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70F207" w14:textId="00248A2D" w:rsidR="00CF40E1" w:rsidRPr="00AB20F3" w:rsidRDefault="00A220D8" w:rsidP="009E2F84">
      <w:pPr>
        <w:spacing w:after="0"/>
        <w:rPr>
          <w:rFonts w:ascii="Calibri" w:hAnsi="Calibri" w:cs="Calibri"/>
        </w:rPr>
        <w:sectPr w:rsidR="00CF40E1" w:rsidRPr="00AB20F3" w:rsidSect="00CF40E1">
          <w:headerReference w:type="even" r:id="rId9"/>
          <w:headerReference w:type="default" r:id="rId10"/>
          <w:footerReference w:type="even"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Pr>
          <w:rFonts w:ascii="Calibri" w:hAnsi="Calibri" w:cs="Calibri"/>
          <w:noProof/>
          <w:lang w:val="en-US"/>
        </w:rPr>
        <mc:AlternateContent>
          <mc:Choice Requires="wps">
            <w:drawing>
              <wp:anchor distT="0" distB="0" distL="114300" distR="114300" simplePos="0" relativeHeight="251657728" behindDoc="0" locked="1" layoutInCell="1" allowOverlap="1" wp14:anchorId="7470F38A" wp14:editId="5E4B4E76">
                <wp:simplePos x="0" y="0"/>
                <wp:positionH relativeFrom="column">
                  <wp:posOffset>-281305</wp:posOffset>
                </wp:positionH>
                <wp:positionV relativeFrom="page">
                  <wp:posOffset>3073400</wp:posOffset>
                </wp:positionV>
                <wp:extent cx="3664585" cy="368554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4585" cy="3685540"/>
                        </a:xfrm>
                        <a:prstGeom prst="rect">
                          <a:avLst/>
                        </a:prstGeom>
                        <a:solidFill>
                          <a:sysClr val="window" lastClr="FFFFFF"/>
                        </a:solidFill>
                        <a:ln w="6350">
                          <a:noFill/>
                        </a:ln>
                        <a:effectLst/>
                      </wps:spPr>
                      <wps:txbx>
                        <w:txbxContent>
                          <w:p w14:paraId="7470F39E" w14:textId="1B9974AC" w:rsidR="003740EE" w:rsidRDefault="003740EE" w:rsidP="008C2611">
                            <w:pPr>
                              <w:pStyle w:val="cover"/>
                              <w:rPr>
                                <w:szCs w:val="32"/>
                              </w:rPr>
                            </w:pPr>
                            <w:r>
                              <w:rPr>
                                <w:szCs w:val="32"/>
                              </w:rPr>
                              <w:t>DTF additionnel</w:t>
                            </w:r>
                          </w:p>
                          <w:p w14:paraId="06CBB58F" w14:textId="77777777" w:rsidR="003740EE" w:rsidRDefault="003740EE" w:rsidP="008C2611">
                            <w:pPr>
                              <w:pStyle w:val="cover"/>
                              <w:rPr>
                                <w:szCs w:val="32"/>
                              </w:rPr>
                            </w:pPr>
                          </w:p>
                          <w:p w14:paraId="14CD8851" w14:textId="6F68763B" w:rsidR="003740EE" w:rsidRDefault="003740EE" w:rsidP="008C2611">
                            <w:pPr>
                              <w:pStyle w:val="cover"/>
                              <w:rPr>
                                <w:rFonts w:cs="Times New Roman"/>
                                <w:color w:val="585756"/>
                                <w:szCs w:val="32"/>
                              </w:rPr>
                            </w:pPr>
                            <w:r>
                              <w:rPr>
                                <w:rFonts w:cs="Times New Roman"/>
                                <w:color w:val="585756"/>
                                <w:szCs w:val="32"/>
                              </w:rPr>
                              <w:t>« </w:t>
                            </w:r>
                            <w:r w:rsidRPr="004F2794">
                              <w:rPr>
                                <w:rFonts w:cs="Times New Roman"/>
                                <w:color w:val="585756"/>
                                <w:szCs w:val="32"/>
                              </w:rPr>
                              <w:t>PROGRAMME D’APPUI INSTITUTIONNEL AU SECTEUR DE LA SANTÉ AU BURUNDI (PAISS) – VOLET 5 : APPUI AUX INFRASTRUCTURES, EQUIPEMENTS ET MAINTENANCE</w:t>
                            </w:r>
                            <w:r>
                              <w:rPr>
                                <w:rFonts w:cs="Times New Roman"/>
                                <w:color w:val="585756"/>
                                <w:szCs w:val="32"/>
                              </w:rPr>
                              <w:t xml:space="preserve">» </w:t>
                            </w:r>
                          </w:p>
                          <w:p w14:paraId="7470F3A0" w14:textId="77777777" w:rsidR="003740EE" w:rsidRPr="00AB4EFA" w:rsidRDefault="003740EE" w:rsidP="004145B4">
                            <w:pPr>
                              <w:pStyle w:val="Titrecouverture"/>
                              <w:rPr>
                                <w:szCs w:val="32"/>
                              </w:rPr>
                            </w:pPr>
                          </w:p>
                          <w:p w14:paraId="7470F3A1" w14:textId="55764976" w:rsidR="003740EE" w:rsidRPr="00053195" w:rsidRDefault="003740EE" w:rsidP="000514E6">
                            <w:pPr>
                              <w:pStyle w:val="cover"/>
                              <w:rPr>
                                <w:rFonts w:cs="Times New Roman"/>
                                <w:color w:val="585756"/>
                                <w:szCs w:val="32"/>
                              </w:rPr>
                            </w:pPr>
                            <w:r w:rsidRPr="00053195">
                              <w:rPr>
                                <w:rFonts w:cs="Times New Roman"/>
                                <w:color w:val="585756"/>
                                <w:szCs w:val="32"/>
                              </w:rPr>
                              <w:t>BURUNDI</w:t>
                            </w:r>
                          </w:p>
                          <w:p w14:paraId="7470F3A2" w14:textId="77777777" w:rsidR="003740EE" w:rsidRPr="00053195" w:rsidRDefault="003740EE" w:rsidP="008C2611">
                            <w:pPr>
                              <w:pStyle w:val="cover"/>
                              <w:rPr>
                                <w:rFonts w:cs="Times New Roman"/>
                                <w:color w:val="585756"/>
                                <w:szCs w:val="32"/>
                              </w:rPr>
                            </w:pPr>
                          </w:p>
                          <w:p w14:paraId="691DB5A3" w14:textId="37CEC31E" w:rsidR="003740EE" w:rsidRPr="00053195" w:rsidRDefault="003740EE" w:rsidP="008C2611">
                            <w:pPr>
                              <w:pStyle w:val="cover"/>
                              <w:rPr>
                                <w:rFonts w:cs="Times New Roman"/>
                                <w:color w:val="585756"/>
                                <w:szCs w:val="32"/>
                              </w:rPr>
                            </w:pPr>
                            <w:r w:rsidRPr="00053195">
                              <w:rPr>
                                <w:rFonts w:cs="Times New Roman"/>
                                <w:color w:val="585756"/>
                                <w:szCs w:val="32"/>
                              </w:rPr>
                              <w:t xml:space="preserve">NN : </w:t>
                            </w:r>
                            <w:r w:rsidRPr="005148FA">
                              <w:rPr>
                                <w:rFonts w:cs="Times New Roman"/>
                                <w:color w:val="585756"/>
                                <w:szCs w:val="32"/>
                              </w:rPr>
                              <w:t>3014020</w:t>
                            </w:r>
                          </w:p>
                          <w:p w14:paraId="7470F3A3" w14:textId="33CE0F2C" w:rsidR="003740EE" w:rsidRPr="00053195" w:rsidRDefault="003740EE" w:rsidP="008C2611">
                            <w:pPr>
                              <w:pStyle w:val="cover"/>
                              <w:rPr>
                                <w:rFonts w:cs="Times New Roman"/>
                                <w:color w:val="585756"/>
                                <w:szCs w:val="32"/>
                              </w:rPr>
                            </w:pPr>
                            <w:r w:rsidRPr="00053195">
                              <w:rPr>
                                <w:rFonts w:cs="Times New Roman"/>
                                <w:color w:val="585756"/>
                                <w:szCs w:val="32"/>
                              </w:rPr>
                              <w:t>Réf Enabel: BDI1307911</w:t>
                            </w:r>
                          </w:p>
                          <w:p w14:paraId="7470F3A5" w14:textId="77777777" w:rsidR="003740EE" w:rsidRDefault="003740E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15pt;margin-top:242pt;width:288.55pt;height:29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" fillcolor="window" stroked="f" strokeweight=".5pt">
                <v:path arrowok="t"/>
                <v:textbox>
                  <w:txbxContent>
                    <w:p w14:paraId="7470F39E" w14:textId="1B9974AC" w:rsidR="003740EE" w:rsidRDefault="003740EE" w:rsidP="008C2611">
                      <w:pPr>
                        <w:pStyle w:val="cover"/>
                        <w:rPr>
                          <w:szCs w:val="32"/>
                        </w:rPr>
                      </w:pPr>
                      <w:r>
                        <w:rPr>
                          <w:szCs w:val="32"/>
                        </w:rPr>
                        <w:t>DTF additionnel</w:t>
                      </w:r>
                    </w:p>
                    <w:p w14:paraId="06CBB58F" w14:textId="77777777" w:rsidR="003740EE" w:rsidRDefault="003740EE" w:rsidP="008C2611">
                      <w:pPr>
                        <w:pStyle w:val="cover"/>
                        <w:rPr>
                          <w:szCs w:val="32"/>
                        </w:rPr>
                      </w:pPr>
                    </w:p>
                    <w:p w14:paraId="14CD8851" w14:textId="6F68763B" w:rsidR="003740EE" w:rsidRDefault="003740EE" w:rsidP="008C2611">
                      <w:pPr>
                        <w:pStyle w:val="cover"/>
                        <w:rPr>
                          <w:rFonts w:cs="Times New Roman"/>
                          <w:color w:val="585756"/>
                          <w:szCs w:val="32"/>
                        </w:rPr>
                      </w:pPr>
                      <w:r>
                        <w:rPr>
                          <w:rFonts w:cs="Times New Roman"/>
                          <w:color w:val="585756"/>
                          <w:szCs w:val="32"/>
                        </w:rPr>
                        <w:t>« </w:t>
                      </w:r>
                      <w:r w:rsidRPr="004F2794">
                        <w:rPr>
                          <w:rFonts w:cs="Times New Roman"/>
                          <w:color w:val="585756"/>
                          <w:szCs w:val="32"/>
                        </w:rPr>
                        <w:t>PROGRAMME D’APPUI INSTITUTIONNEL AU SECTEUR DE LA SANTÉ AU BURUNDI (PAISS) – VOLET 5 : APPUI AUX INFRASTRUCTURES, EQUIPEMENTS ET MAINTENANCE</w:t>
                      </w:r>
                      <w:r>
                        <w:rPr>
                          <w:rFonts w:cs="Times New Roman"/>
                          <w:color w:val="585756"/>
                          <w:szCs w:val="32"/>
                        </w:rPr>
                        <w:t xml:space="preserve">» </w:t>
                      </w:r>
                    </w:p>
                    <w:p w14:paraId="7470F3A0" w14:textId="77777777" w:rsidR="003740EE" w:rsidRPr="00AB4EFA" w:rsidRDefault="003740EE" w:rsidP="004145B4">
                      <w:pPr>
                        <w:pStyle w:val="Titrecouverture"/>
                        <w:rPr>
                          <w:szCs w:val="32"/>
                        </w:rPr>
                      </w:pPr>
                    </w:p>
                    <w:p w14:paraId="7470F3A1" w14:textId="55764976" w:rsidR="003740EE" w:rsidRPr="00053195" w:rsidRDefault="003740EE" w:rsidP="000514E6">
                      <w:pPr>
                        <w:pStyle w:val="cover"/>
                        <w:rPr>
                          <w:rFonts w:cs="Times New Roman"/>
                          <w:color w:val="585756"/>
                          <w:szCs w:val="32"/>
                        </w:rPr>
                      </w:pPr>
                      <w:r w:rsidRPr="00053195">
                        <w:rPr>
                          <w:rFonts w:cs="Times New Roman"/>
                          <w:color w:val="585756"/>
                          <w:szCs w:val="32"/>
                        </w:rPr>
                        <w:t>BURUNDI</w:t>
                      </w:r>
                    </w:p>
                    <w:p w14:paraId="7470F3A2" w14:textId="77777777" w:rsidR="003740EE" w:rsidRPr="00053195" w:rsidRDefault="003740EE" w:rsidP="008C2611">
                      <w:pPr>
                        <w:pStyle w:val="cover"/>
                        <w:rPr>
                          <w:rFonts w:cs="Times New Roman"/>
                          <w:color w:val="585756"/>
                          <w:szCs w:val="32"/>
                        </w:rPr>
                      </w:pPr>
                    </w:p>
                    <w:p w14:paraId="691DB5A3" w14:textId="37CEC31E" w:rsidR="003740EE" w:rsidRPr="00053195" w:rsidRDefault="003740EE" w:rsidP="008C2611">
                      <w:pPr>
                        <w:pStyle w:val="cover"/>
                        <w:rPr>
                          <w:rFonts w:cs="Times New Roman"/>
                          <w:color w:val="585756"/>
                          <w:szCs w:val="32"/>
                        </w:rPr>
                      </w:pPr>
                      <w:r w:rsidRPr="00053195">
                        <w:rPr>
                          <w:rFonts w:cs="Times New Roman"/>
                          <w:color w:val="585756"/>
                          <w:szCs w:val="32"/>
                        </w:rPr>
                        <w:t xml:space="preserve">NN : </w:t>
                      </w:r>
                      <w:r w:rsidRPr="005148FA">
                        <w:rPr>
                          <w:rFonts w:cs="Times New Roman"/>
                          <w:color w:val="585756"/>
                          <w:szCs w:val="32"/>
                        </w:rPr>
                        <w:t>3014020</w:t>
                      </w:r>
                    </w:p>
                    <w:p w14:paraId="7470F3A3" w14:textId="33CE0F2C" w:rsidR="003740EE" w:rsidRPr="00053195" w:rsidRDefault="003740EE" w:rsidP="008C2611">
                      <w:pPr>
                        <w:pStyle w:val="cover"/>
                        <w:rPr>
                          <w:rFonts w:cs="Times New Roman"/>
                          <w:color w:val="585756"/>
                          <w:szCs w:val="32"/>
                        </w:rPr>
                      </w:pPr>
                      <w:r w:rsidRPr="00053195">
                        <w:rPr>
                          <w:rFonts w:cs="Times New Roman"/>
                          <w:color w:val="585756"/>
                          <w:szCs w:val="32"/>
                        </w:rPr>
                        <w:t>Réf Enabel: BDI1307911</w:t>
                      </w:r>
                    </w:p>
                    <w:p w14:paraId="7470F3A5" w14:textId="77777777" w:rsidR="003740EE" w:rsidRDefault="003740EE" w:rsidP="004145B4">
                      <w:pPr>
                        <w:pStyle w:val="Titrecouverture"/>
                      </w:pPr>
                    </w:p>
                  </w:txbxContent>
                </v:textbox>
                <w10:wrap anchory="page"/>
                <w10:anchorlock/>
              </v:shape>
            </w:pict>
          </mc:Fallback>
        </mc:AlternateContent>
      </w:r>
    </w:p>
    <w:p w14:paraId="7470F208" w14:textId="77777777" w:rsidR="00C45EFE" w:rsidRPr="00AB20F3" w:rsidRDefault="00C45EFE" w:rsidP="009E2F84">
      <w:pPr>
        <w:pStyle w:val="En-ttedetabledesmatires"/>
        <w:spacing w:line="276" w:lineRule="auto"/>
        <w:rPr>
          <w:rFonts w:cs="Calibri"/>
          <w:color w:val="585756"/>
        </w:rPr>
      </w:pPr>
      <w:r w:rsidRPr="00AB20F3">
        <w:rPr>
          <w:rFonts w:cs="Calibri"/>
          <w:color w:val="585756"/>
        </w:rPr>
        <w:lastRenderedPageBreak/>
        <w:t>Table des matières</w:t>
      </w:r>
    </w:p>
    <w:p w14:paraId="60EF7D8A" w14:textId="77777777" w:rsidR="00C64E2C" w:rsidRDefault="009E6670">
      <w:pPr>
        <w:pStyle w:val="TM1"/>
        <w:rPr>
          <w:rFonts w:asciiTheme="minorHAnsi" w:eastAsiaTheme="minorEastAsia" w:hAnsiTheme="minorHAnsi" w:cstheme="minorBidi"/>
          <w:b w:val="0"/>
          <w:noProof/>
          <w:color w:val="auto"/>
          <w:sz w:val="22"/>
          <w:lang w:val="en-GB" w:eastAsia="en-GB"/>
        </w:rPr>
      </w:pPr>
      <w:r>
        <w:rPr>
          <w:rFonts w:cs="Calibri"/>
        </w:rPr>
        <w:fldChar w:fldCharType="begin"/>
      </w:r>
      <w:r>
        <w:rPr>
          <w:rFonts w:cs="Calibri"/>
        </w:rPr>
        <w:instrText xml:space="preserve"> TOC \o "1-2" \h \z \u </w:instrText>
      </w:r>
      <w:r>
        <w:rPr>
          <w:rFonts w:cs="Calibri"/>
        </w:rPr>
        <w:fldChar w:fldCharType="separate"/>
      </w:r>
      <w:hyperlink w:anchor="_Toc23343766" w:history="1">
        <w:r w:rsidR="00C64E2C" w:rsidRPr="00010010">
          <w:rPr>
            <w:rStyle w:val="Lienhypertexte"/>
            <w:noProof/>
          </w:rPr>
          <w:t>Acronymes</w:t>
        </w:r>
        <w:r w:rsidR="00C64E2C">
          <w:rPr>
            <w:noProof/>
            <w:webHidden/>
          </w:rPr>
          <w:tab/>
        </w:r>
        <w:r w:rsidR="00C64E2C">
          <w:rPr>
            <w:noProof/>
            <w:webHidden/>
          </w:rPr>
          <w:fldChar w:fldCharType="begin"/>
        </w:r>
        <w:r w:rsidR="00C64E2C">
          <w:rPr>
            <w:noProof/>
            <w:webHidden/>
          </w:rPr>
          <w:instrText xml:space="preserve"> PAGEREF _Toc23343766 \h </w:instrText>
        </w:r>
        <w:r w:rsidR="00C64E2C">
          <w:rPr>
            <w:noProof/>
            <w:webHidden/>
          </w:rPr>
        </w:r>
        <w:r w:rsidR="00C64E2C">
          <w:rPr>
            <w:noProof/>
            <w:webHidden/>
          </w:rPr>
          <w:fldChar w:fldCharType="separate"/>
        </w:r>
        <w:r w:rsidR="001B514E">
          <w:rPr>
            <w:noProof/>
            <w:webHidden/>
          </w:rPr>
          <w:t>3</w:t>
        </w:r>
        <w:r w:rsidR="00C64E2C">
          <w:rPr>
            <w:noProof/>
            <w:webHidden/>
          </w:rPr>
          <w:fldChar w:fldCharType="end"/>
        </w:r>
      </w:hyperlink>
    </w:p>
    <w:p w14:paraId="5EAFF757" w14:textId="118CFE97" w:rsidR="00C64E2C" w:rsidRDefault="003740EE">
      <w:pPr>
        <w:pStyle w:val="TM1"/>
        <w:rPr>
          <w:rFonts w:asciiTheme="minorHAnsi" w:eastAsiaTheme="minorEastAsia" w:hAnsiTheme="minorHAnsi" w:cstheme="minorBidi"/>
          <w:b w:val="0"/>
          <w:noProof/>
          <w:color w:val="auto"/>
          <w:sz w:val="22"/>
          <w:lang w:val="en-GB" w:eastAsia="en-GB"/>
        </w:rPr>
      </w:pPr>
      <w:hyperlink w:anchor="_Toc23343767" w:history="1">
        <w:r w:rsidR="00C64E2C" w:rsidRPr="00010010">
          <w:rPr>
            <w:rStyle w:val="Lienhypertexte"/>
            <w:noProof/>
          </w:rPr>
          <w:t>Fiche Analytique</w:t>
        </w:r>
        <w:r w:rsidR="00C64E2C">
          <w:rPr>
            <w:noProof/>
            <w:webHidden/>
          </w:rPr>
          <w:tab/>
        </w:r>
        <w:r w:rsidR="00C64E2C">
          <w:rPr>
            <w:noProof/>
            <w:webHidden/>
          </w:rPr>
          <w:fldChar w:fldCharType="begin"/>
        </w:r>
        <w:r w:rsidR="00C64E2C">
          <w:rPr>
            <w:noProof/>
            <w:webHidden/>
          </w:rPr>
          <w:instrText xml:space="preserve"> PAGEREF _Toc23343767 \h </w:instrText>
        </w:r>
        <w:r w:rsidR="00C64E2C">
          <w:rPr>
            <w:noProof/>
            <w:webHidden/>
          </w:rPr>
        </w:r>
        <w:r w:rsidR="00C64E2C">
          <w:rPr>
            <w:noProof/>
            <w:webHidden/>
          </w:rPr>
          <w:fldChar w:fldCharType="separate"/>
        </w:r>
        <w:r w:rsidR="001B514E">
          <w:rPr>
            <w:noProof/>
            <w:webHidden/>
          </w:rPr>
          <w:t>6</w:t>
        </w:r>
        <w:r w:rsidR="00C64E2C">
          <w:rPr>
            <w:noProof/>
            <w:webHidden/>
          </w:rPr>
          <w:fldChar w:fldCharType="end"/>
        </w:r>
      </w:hyperlink>
    </w:p>
    <w:p w14:paraId="1FB0A723" w14:textId="2D0B88EC" w:rsidR="00C64E2C" w:rsidRDefault="003740EE">
      <w:pPr>
        <w:pStyle w:val="TM1"/>
        <w:rPr>
          <w:rFonts w:asciiTheme="minorHAnsi" w:eastAsiaTheme="minorEastAsia" w:hAnsiTheme="minorHAnsi" w:cstheme="minorBidi"/>
          <w:b w:val="0"/>
          <w:noProof/>
          <w:color w:val="auto"/>
          <w:sz w:val="22"/>
          <w:lang w:val="en-GB" w:eastAsia="en-GB"/>
        </w:rPr>
      </w:pPr>
      <w:hyperlink w:anchor="_Toc23343768" w:history="1">
        <w:r w:rsidR="00C64E2C" w:rsidRPr="00010010">
          <w:rPr>
            <w:rStyle w:val="Lienhypertexte"/>
            <w:noProof/>
          </w:rPr>
          <w:t>1</w:t>
        </w:r>
        <w:r w:rsidR="00C64E2C">
          <w:rPr>
            <w:rFonts w:asciiTheme="minorHAnsi" w:eastAsiaTheme="minorEastAsia" w:hAnsiTheme="minorHAnsi" w:cstheme="minorBidi"/>
            <w:b w:val="0"/>
            <w:noProof/>
            <w:color w:val="auto"/>
            <w:sz w:val="22"/>
            <w:lang w:val="en-GB" w:eastAsia="en-GB"/>
          </w:rPr>
          <w:tab/>
        </w:r>
        <w:r w:rsidR="00C64E2C" w:rsidRPr="00010010">
          <w:rPr>
            <w:rStyle w:val="Lienhypertexte"/>
            <w:noProof/>
          </w:rPr>
          <w:t>Analyse de la situation</w:t>
        </w:r>
        <w:r w:rsidR="00C64E2C">
          <w:rPr>
            <w:noProof/>
            <w:webHidden/>
          </w:rPr>
          <w:tab/>
        </w:r>
        <w:r w:rsidR="00C64E2C">
          <w:rPr>
            <w:noProof/>
            <w:webHidden/>
          </w:rPr>
          <w:fldChar w:fldCharType="begin"/>
        </w:r>
        <w:r w:rsidR="00C64E2C">
          <w:rPr>
            <w:noProof/>
            <w:webHidden/>
          </w:rPr>
          <w:instrText xml:space="preserve"> PAGEREF _Toc23343768 \h </w:instrText>
        </w:r>
        <w:r w:rsidR="00C64E2C">
          <w:rPr>
            <w:noProof/>
            <w:webHidden/>
          </w:rPr>
        </w:r>
        <w:r w:rsidR="00C64E2C">
          <w:rPr>
            <w:noProof/>
            <w:webHidden/>
          </w:rPr>
          <w:fldChar w:fldCharType="separate"/>
        </w:r>
        <w:r w:rsidR="001B514E">
          <w:rPr>
            <w:noProof/>
            <w:webHidden/>
          </w:rPr>
          <w:t>7</w:t>
        </w:r>
        <w:r w:rsidR="00C64E2C">
          <w:rPr>
            <w:noProof/>
            <w:webHidden/>
          </w:rPr>
          <w:fldChar w:fldCharType="end"/>
        </w:r>
      </w:hyperlink>
    </w:p>
    <w:p w14:paraId="5708BE15" w14:textId="2E908606"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69" w:history="1">
        <w:r w:rsidR="00C64E2C" w:rsidRPr="00010010">
          <w:rPr>
            <w:rStyle w:val="Lienhypertexte"/>
            <w:rFonts w:cs="Calibri"/>
            <w:noProof/>
          </w:rPr>
          <w:t>1.1</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Cadre politique et stratégique du secteur de la santé au Burundi- évolutions récentes</w:t>
        </w:r>
        <w:r w:rsidR="00C64E2C">
          <w:rPr>
            <w:noProof/>
            <w:webHidden/>
          </w:rPr>
          <w:tab/>
        </w:r>
        <w:r w:rsidR="00C64E2C">
          <w:rPr>
            <w:noProof/>
            <w:webHidden/>
          </w:rPr>
          <w:fldChar w:fldCharType="begin"/>
        </w:r>
        <w:r w:rsidR="00C64E2C">
          <w:rPr>
            <w:noProof/>
            <w:webHidden/>
          </w:rPr>
          <w:instrText xml:space="preserve"> PAGEREF _Toc23343769 \h </w:instrText>
        </w:r>
        <w:r w:rsidR="00C64E2C">
          <w:rPr>
            <w:noProof/>
            <w:webHidden/>
          </w:rPr>
        </w:r>
        <w:r w:rsidR="00C64E2C">
          <w:rPr>
            <w:noProof/>
            <w:webHidden/>
          </w:rPr>
          <w:fldChar w:fldCharType="separate"/>
        </w:r>
        <w:r w:rsidR="001B514E">
          <w:rPr>
            <w:noProof/>
            <w:webHidden/>
          </w:rPr>
          <w:t>7</w:t>
        </w:r>
        <w:r w:rsidR="00C64E2C">
          <w:rPr>
            <w:noProof/>
            <w:webHidden/>
          </w:rPr>
          <w:fldChar w:fldCharType="end"/>
        </w:r>
      </w:hyperlink>
    </w:p>
    <w:p w14:paraId="057119B4" w14:textId="7972682C"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0" w:history="1">
        <w:r w:rsidR="00C64E2C" w:rsidRPr="00010010">
          <w:rPr>
            <w:rStyle w:val="Lienhypertexte"/>
            <w:rFonts w:cs="Calibri"/>
            <w:noProof/>
          </w:rPr>
          <w:t>1.2</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Le Volet 5 : bilan</w:t>
        </w:r>
        <w:r w:rsidR="00C64E2C">
          <w:rPr>
            <w:noProof/>
            <w:webHidden/>
          </w:rPr>
          <w:tab/>
        </w:r>
        <w:r w:rsidR="00C64E2C">
          <w:rPr>
            <w:noProof/>
            <w:webHidden/>
          </w:rPr>
          <w:fldChar w:fldCharType="begin"/>
        </w:r>
        <w:r w:rsidR="00C64E2C">
          <w:rPr>
            <w:noProof/>
            <w:webHidden/>
          </w:rPr>
          <w:instrText xml:space="preserve"> PAGEREF _Toc23343770 \h </w:instrText>
        </w:r>
        <w:r w:rsidR="00C64E2C">
          <w:rPr>
            <w:noProof/>
            <w:webHidden/>
          </w:rPr>
        </w:r>
        <w:r w:rsidR="00C64E2C">
          <w:rPr>
            <w:noProof/>
            <w:webHidden/>
          </w:rPr>
          <w:fldChar w:fldCharType="separate"/>
        </w:r>
        <w:r w:rsidR="001B514E">
          <w:rPr>
            <w:noProof/>
            <w:webHidden/>
          </w:rPr>
          <w:t>9</w:t>
        </w:r>
        <w:r w:rsidR="00C64E2C">
          <w:rPr>
            <w:noProof/>
            <w:webHidden/>
          </w:rPr>
          <w:fldChar w:fldCharType="end"/>
        </w:r>
      </w:hyperlink>
    </w:p>
    <w:p w14:paraId="5EF3BB59" w14:textId="35135194" w:rsidR="00C64E2C" w:rsidRDefault="003740EE">
      <w:pPr>
        <w:pStyle w:val="TM1"/>
        <w:rPr>
          <w:rFonts w:asciiTheme="minorHAnsi" w:eastAsiaTheme="minorEastAsia" w:hAnsiTheme="minorHAnsi" w:cstheme="minorBidi"/>
          <w:b w:val="0"/>
          <w:noProof/>
          <w:color w:val="auto"/>
          <w:sz w:val="22"/>
          <w:lang w:val="en-GB" w:eastAsia="en-GB"/>
        </w:rPr>
      </w:pPr>
      <w:hyperlink w:anchor="_Toc23343771" w:history="1">
        <w:r w:rsidR="00C64E2C" w:rsidRPr="00010010">
          <w:rPr>
            <w:rStyle w:val="Lienhypertexte"/>
            <w:noProof/>
          </w:rPr>
          <w:t>2</w:t>
        </w:r>
        <w:r w:rsidR="00C64E2C">
          <w:rPr>
            <w:rFonts w:asciiTheme="minorHAnsi" w:eastAsiaTheme="minorEastAsia" w:hAnsiTheme="minorHAnsi" w:cstheme="minorBidi"/>
            <w:b w:val="0"/>
            <w:noProof/>
            <w:color w:val="auto"/>
            <w:sz w:val="22"/>
            <w:lang w:val="en-GB" w:eastAsia="en-GB"/>
          </w:rPr>
          <w:tab/>
        </w:r>
        <w:r w:rsidR="00C64E2C" w:rsidRPr="00010010">
          <w:rPr>
            <w:rStyle w:val="Lienhypertexte"/>
            <w:noProof/>
          </w:rPr>
          <w:t>Orientations stratégiques</w:t>
        </w:r>
        <w:r w:rsidR="00C64E2C">
          <w:rPr>
            <w:noProof/>
            <w:webHidden/>
          </w:rPr>
          <w:tab/>
        </w:r>
        <w:r w:rsidR="00C64E2C">
          <w:rPr>
            <w:noProof/>
            <w:webHidden/>
          </w:rPr>
          <w:fldChar w:fldCharType="begin"/>
        </w:r>
        <w:r w:rsidR="00C64E2C">
          <w:rPr>
            <w:noProof/>
            <w:webHidden/>
          </w:rPr>
          <w:instrText xml:space="preserve"> PAGEREF _Toc23343771 \h </w:instrText>
        </w:r>
        <w:r w:rsidR="00C64E2C">
          <w:rPr>
            <w:noProof/>
            <w:webHidden/>
          </w:rPr>
        </w:r>
        <w:r w:rsidR="00C64E2C">
          <w:rPr>
            <w:noProof/>
            <w:webHidden/>
          </w:rPr>
          <w:fldChar w:fldCharType="separate"/>
        </w:r>
        <w:r w:rsidR="001B514E">
          <w:rPr>
            <w:noProof/>
            <w:webHidden/>
          </w:rPr>
          <w:t>13</w:t>
        </w:r>
        <w:r w:rsidR="00C64E2C">
          <w:rPr>
            <w:noProof/>
            <w:webHidden/>
          </w:rPr>
          <w:fldChar w:fldCharType="end"/>
        </w:r>
      </w:hyperlink>
    </w:p>
    <w:p w14:paraId="47671E92" w14:textId="412D5C54"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2" w:history="1">
        <w:r w:rsidR="00C64E2C" w:rsidRPr="00010010">
          <w:rPr>
            <w:rStyle w:val="Lienhypertexte"/>
            <w:rFonts w:cs="Calibri"/>
            <w:noProof/>
          </w:rPr>
          <w:t>2.1</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Axes stratégiques</w:t>
        </w:r>
        <w:r w:rsidR="00C64E2C">
          <w:rPr>
            <w:noProof/>
            <w:webHidden/>
          </w:rPr>
          <w:tab/>
        </w:r>
        <w:r w:rsidR="00C64E2C">
          <w:rPr>
            <w:noProof/>
            <w:webHidden/>
          </w:rPr>
          <w:fldChar w:fldCharType="begin"/>
        </w:r>
        <w:r w:rsidR="00C64E2C">
          <w:rPr>
            <w:noProof/>
            <w:webHidden/>
          </w:rPr>
          <w:instrText xml:space="preserve"> PAGEREF _Toc23343772 \h </w:instrText>
        </w:r>
        <w:r w:rsidR="00C64E2C">
          <w:rPr>
            <w:noProof/>
            <w:webHidden/>
          </w:rPr>
        </w:r>
        <w:r w:rsidR="00C64E2C">
          <w:rPr>
            <w:noProof/>
            <w:webHidden/>
          </w:rPr>
          <w:fldChar w:fldCharType="separate"/>
        </w:r>
        <w:r w:rsidR="001B514E">
          <w:rPr>
            <w:noProof/>
            <w:webHidden/>
          </w:rPr>
          <w:t>13</w:t>
        </w:r>
        <w:r w:rsidR="00C64E2C">
          <w:rPr>
            <w:noProof/>
            <w:webHidden/>
          </w:rPr>
          <w:fldChar w:fldCharType="end"/>
        </w:r>
      </w:hyperlink>
    </w:p>
    <w:p w14:paraId="5A0CADB1" w14:textId="043BD9E3"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3" w:history="1">
        <w:r w:rsidR="00C64E2C" w:rsidRPr="00010010">
          <w:rPr>
            <w:rStyle w:val="Lienhypertexte"/>
            <w:rFonts w:cs="Calibri"/>
            <w:noProof/>
          </w:rPr>
          <w:t>2.2</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Critères de sélection</w:t>
        </w:r>
        <w:r w:rsidR="00C64E2C">
          <w:rPr>
            <w:noProof/>
            <w:webHidden/>
          </w:rPr>
          <w:tab/>
        </w:r>
        <w:r w:rsidR="00C64E2C">
          <w:rPr>
            <w:noProof/>
            <w:webHidden/>
          </w:rPr>
          <w:fldChar w:fldCharType="begin"/>
        </w:r>
        <w:r w:rsidR="00C64E2C">
          <w:rPr>
            <w:noProof/>
            <w:webHidden/>
          </w:rPr>
          <w:instrText xml:space="preserve"> PAGEREF _Toc23343773 \h </w:instrText>
        </w:r>
        <w:r w:rsidR="00C64E2C">
          <w:rPr>
            <w:noProof/>
            <w:webHidden/>
          </w:rPr>
        </w:r>
        <w:r w:rsidR="00C64E2C">
          <w:rPr>
            <w:noProof/>
            <w:webHidden/>
          </w:rPr>
          <w:fldChar w:fldCharType="separate"/>
        </w:r>
        <w:r w:rsidR="001B514E">
          <w:rPr>
            <w:noProof/>
            <w:webHidden/>
          </w:rPr>
          <w:t>13</w:t>
        </w:r>
        <w:r w:rsidR="00C64E2C">
          <w:rPr>
            <w:noProof/>
            <w:webHidden/>
          </w:rPr>
          <w:fldChar w:fldCharType="end"/>
        </w:r>
      </w:hyperlink>
    </w:p>
    <w:p w14:paraId="3370334C" w14:textId="07228501" w:rsidR="00C64E2C" w:rsidRDefault="003740EE">
      <w:pPr>
        <w:pStyle w:val="TM1"/>
        <w:rPr>
          <w:rFonts w:asciiTheme="minorHAnsi" w:eastAsiaTheme="minorEastAsia" w:hAnsiTheme="minorHAnsi" w:cstheme="minorBidi"/>
          <w:b w:val="0"/>
          <w:noProof/>
          <w:color w:val="auto"/>
          <w:sz w:val="22"/>
          <w:lang w:val="en-GB" w:eastAsia="en-GB"/>
        </w:rPr>
      </w:pPr>
      <w:hyperlink w:anchor="_Toc23343774" w:history="1">
        <w:r w:rsidR="00C64E2C" w:rsidRPr="00010010">
          <w:rPr>
            <w:rStyle w:val="Lienhypertexte"/>
            <w:noProof/>
          </w:rPr>
          <w:t>3</w:t>
        </w:r>
        <w:r w:rsidR="00C64E2C">
          <w:rPr>
            <w:rFonts w:asciiTheme="minorHAnsi" w:eastAsiaTheme="minorEastAsia" w:hAnsiTheme="minorHAnsi" w:cstheme="minorBidi"/>
            <w:b w:val="0"/>
            <w:noProof/>
            <w:color w:val="auto"/>
            <w:sz w:val="22"/>
            <w:lang w:val="en-GB" w:eastAsia="en-GB"/>
          </w:rPr>
          <w:tab/>
        </w:r>
        <w:r w:rsidR="00C64E2C" w:rsidRPr="00010010">
          <w:rPr>
            <w:rStyle w:val="Lienhypertexte"/>
            <w:noProof/>
          </w:rPr>
          <w:t>Planification Opérationnelle</w:t>
        </w:r>
        <w:r w:rsidR="00C64E2C">
          <w:rPr>
            <w:noProof/>
            <w:webHidden/>
          </w:rPr>
          <w:tab/>
        </w:r>
        <w:r w:rsidR="00C64E2C">
          <w:rPr>
            <w:noProof/>
            <w:webHidden/>
          </w:rPr>
          <w:fldChar w:fldCharType="begin"/>
        </w:r>
        <w:r w:rsidR="00C64E2C">
          <w:rPr>
            <w:noProof/>
            <w:webHidden/>
          </w:rPr>
          <w:instrText xml:space="preserve"> PAGEREF _Toc23343774 \h </w:instrText>
        </w:r>
        <w:r w:rsidR="00C64E2C">
          <w:rPr>
            <w:noProof/>
            <w:webHidden/>
          </w:rPr>
        </w:r>
        <w:r w:rsidR="00C64E2C">
          <w:rPr>
            <w:noProof/>
            <w:webHidden/>
          </w:rPr>
          <w:fldChar w:fldCharType="separate"/>
        </w:r>
        <w:r w:rsidR="001B514E">
          <w:rPr>
            <w:noProof/>
            <w:webHidden/>
          </w:rPr>
          <w:t>14</w:t>
        </w:r>
        <w:r w:rsidR="00C64E2C">
          <w:rPr>
            <w:noProof/>
            <w:webHidden/>
          </w:rPr>
          <w:fldChar w:fldCharType="end"/>
        </w:r>
      </w:hyperlink>
    </w:p>
    <w:p w14:paraId="726CB5D6" w14:textId="525518EE"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5" w:history="1">
        <w:r w:rsidR="00C64E2C" w:rsidRPr="00010010">
          <w:rPr>
            <w:rStyle w:val="Lienhypertexte"/>
            <w:rFonts w:cs="Calibri"/>
            <w:noProof/>
          </w:rPr>
          <w:t>3.1</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Objectifs</w:t>
        </w:r>
        <w:r w:rsidR="00C64E2C">
          <w:rPr>
            <w:noProof/>
            <w:webHidden/>
          </w:rPr>
          <w:tab/>
        </w:r>
        <w:r w:rsidR="00C64E2C">
          <w:rPr>
            <w:noProof/>
            <w:webHidden/>
          </w:rPr>
          <w:fldChar w:fldCharType="begin"/>
        </w:r>
        <w:r w:rsidR="00C64E2C">
          <w:rPr>
            <w:noProof/>
            <w:webHidden/>
          </w:rPr>
          <w:instrText xml:space="preserve"> PAGEREF _Toc23343775 \h </w:instrText>
        </w:r>
        <w:r w:rsidR="00C64E2C">
          <w:rPr>
            <w:noProof/>
            <w:webHidden/>
          </w:rPr>
        </w:r>
        <w:r w:rsidR="00C64E2C">
          <w:rPr>
            <w:noProof/>
            <w:webHidden/>
          </w:rPr>
          <w:fldChar w:fldCharType="separate"/>
        </w:r>
        <w:r w:rsidR="001B514E">
          <w:rPr>
            <w:noProof/>
            <w:webHidden/>
          </w:rPr>
          <w:t>14</w:t>
        </w:r>
        <w:r w:rsidR="00C64E2C">
          <w:rPr>
            <w:noProof/>
            <w:webHidden/>
          </w:rPr>
          <w:fldChar w:fldCharType="end"/>
        </w:r>
      </w:hyperlink>
    </w:p>
    <w:p w14:paraId="4F88BAAB" w14:textId="25AA4AB0"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6" w:history="1">
        <w:r w:rsidR="00C64E2C" w:rsidRPr="00010010">
          <w:rPr>
            <w:rStyle w:val="Lienhypertexte"/>
            <w:rFonts w:cs="Calibri"/>
            <w:noProof/>
          </w:rPr>
          <w:t>3.2</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Résultats attendus</w:t>
        </w:r>
        <w:r w:rsidR="00C64E2C">
          <w:rPr>
            <w:noProof/>
            <w:webHidden/>
          </w:rPr>
          <w:tab/>
        </w:r>
        <w:r w:rsidR="00C64E2C">
          <w:rPr>
            <w:noProof/>
            <w:webHidden/>
          </w:rPr>
          <w:fldChar w:fldCharType="begin"/>
        </w:r>
        <w:r w:rsidR="00C64E2C">
          <w:rPr>
            <w:noProof/>
            <w:webHidden/>
          </w:rPr>
          <w:instrText xml:space="preserve"> PAGEREF _Toc23343776 \h </w:instrText>
        </w:r>
        <w:r w:rsidR="00C64E2C">
          <w:rPr>
            <w:noProof/>
            <w:webHidden/>
          </w:rPr>
        </w:r>
        <w:r w:rsidR="00C64E2C">
          <w:rPr>
            <w:noProof/>
            <w:webHidden/>
          </w:rPr>
          <w:fldChar w:fldCharType="separate"/>
        </w:r>
        <w:r w:rsidR="001B514E">
          <w:rPr>
            <w:noProof/>
            <w:webHidden/>
          </w:rPr>
          <w:t>14</w:t>
        </w:r>
        <w:r w:rsidR="00C64E2C">
          <w:rPr>
            <w:noProof/>
            <w:webHidden/>
          </w:rPr>
          <w:fldChar w:fldCharType="end"/>
        </w:r>
      </w:hyperlink>
    </w:p>
    <w:p w14:paraId="4B6E0990" w14:textId="11000ED1"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7" w:history="1">
        <w:r w:rsidR="00C64E2C" w:rsidRPr="00010010">
          <w:rPr>
            <w:rStyle w:val="Lienhypertexte"/>
            <w:noProof/>
          </w:rPr>
          <w:t>3.3</w:t>
        </w:r>
        <w:r w:rsidR="00C64E2C">
          <w:rPr>
            <w:rFonts w:asciiTheme="minorHAnsi" w:eastAsiaTheme="minorEastAsia" w:hAnsiTheme="minorHAnsi" w:cstheme="minorBidi"/>
            <w:noProof/>
            <w:color w:val="auto"/>
            <w:sz w:val="22"/>
            <w:lang w:val="en-GB" w:eastAsia="en-GB"/>
          </w:rPr>
          <w:tab/>
        </w:r>
        <w:r w:rsidR="00C64E2C" w:rsidRPr="00010010">
          <w:rPr>
            <w:rStyle w:val="Lienhypertexte"/>
            <w:noProof/>
          </w:rPr>
          <w:t>Activités</w:t>
        </w:r>
        <w:r w:rsidR="00C64E2C">
          <w:rPr>
            <w:noProof/>
            <w:webHidden/>
          </w:rPr>
          <w:tab/>
        </w:r>
        <w:r w:rsidR="00C64E2C">
          <w:rPr>
            <w:noProof/>
            <w:webHidden/>
          </w:rPr>
          <w:fldChar w:fldCharType="begin"/>
        </w:r>
        <w:r w:rsidR="00C64E2C">
          <w:rPr>
            <w:noProof/>
            <w:webHidden/>
          </w:rPr>
          <w:instrText xml:space="preserve"> PAGEREF _Toc23343777 \h </w:instrText>
        </w:r>
        <w:r w:rsidR="00C64E2C">
          <w:rPr>
            <w:noProof/>
            <w:webHidden/>
          </w:rPr>
        </w:r>
        <w:r w:rsidR="00C64E2C">
          <w:rPr>
            <w:noProof/>
            <w:webHidden/>
          </w:rPr>
          <w:fldChar w:fldCharType="separate"/>
        </w:r>
        <w:r w:rsidR="001B514E">
          <w:rPr>
            <w:noProof/>
            <w:webHidden/>
          </w:rPr>
          <w:t>14</w:t>
        </w:r>
        <w:r w:rsidR="00C64E2C">
          <w:rPr>
            <w:noProof/>
            <w:webHidden/>
          </w:rPr>
          <w:fldChar w:fldCharType="end"/>
        </w:r>
      </w:hyperlink>
    </w:p>
    <w:p w14:paraId="5771B22D" w14:textId="4A452956"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8" w:history="1">
        <w:r w:rsidR="00C64E2C" w:rsidRPr="00010010">
          <w:rPr>
            <w:rStyle w:val="Lienhypertexte"/>
            <w:rFonts w:cs="Calibri"/>
            <w:noProof/>
          </w:rPr>
          <w:t>3.4</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Cadre logique</w:t>
        </w:r>
        <w:r w:rsidR="00C64E2C">
          <w:rPr>
            <w:noProof/>
            <w:webHidden/>
          </w:rPr>
          <w:tab/>
        </w:r>
        <w:r w:rsidR="00C64E2C">
          <w:rPr>
            <w:noProof/>
            <w:webHidden/>
          </w:rPr>
          <w:fldChar w:fldCharType="begin"/>
        </w:r>
        <w:r w:rsidR="00C64E2C">
          <w:rPr>
            <w:noProof/>
            <w:webHidden/>
          </w:rPr>
          <w:instrText xml:space="preserve"> PAGEREF _Toc23343778 \h </w:instrText>
        </w:r>
        <w:r w:rsidR="00C64E2C">
          <w:rPr>
            <w:noProof/>
            <w:webHidden/>
          </w:rPr>
        </w:r>
        <w:r w:rsidR="00C64E2C">
          <w:rPr>
            <w:noProof/>
            <w:webHidden/>
          </w:rPr>
          <w:fldChar w:fldCharType="separate"/>
        </w:r>
        <w:r w:rsidR="001B514E">
          <w:rPr>
            <w:noProof/>
            <w:webHidden/>
          </w:rPr>
          <w:t>17</w:t>
        </w:r>
        <w:r w:rsidR="00C64E2C">
          <w:rPr>
            <w:noProof/>
            <w:webHidden/>
          </w:rPr>
          <w:fldChar w:fldCharType="end"/>
        </w:r>
      </w:hyperlink>
    </w:p>
    <w:p w14:paraId="3FCD5285" w14:textId="5A4FB809"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79" w:history="1">
        <w:r w:rsidR="00C64E2C" w:rsidRPr="00010010">
          <w:rPr>
            <w:rStyle w:val="Lienhypertexte"/>
            <w:rFonts w:cs="Calibri"/>
            <w:noProof/>
          </w:rPr>
          <w:t>3.5</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Bénéficiaires</w:t>
        </w:r>
        <w:r w:rsidR="00C64E2C">
          <w:rPr>
            <w:noProof/>
            <w:webHidden/>
          </w:rPr>
          <w:tab/>
        </w:r>
        <w:r w:rsidR="00C64E2C">
          <w:rPr>
            <w:noProof/>
            <w:webHidden/>
          </w:rPr>
          <w:fldChar w:fldCharType="begin"/>
        </w:r>
        <w:r w:rsidR="00C64E2C">
          <w:rPr>
            <w:noProof/>
            <w:webHidden/>
          </w:rPr>
          <w:instrText xml:space="preserve"> PAGEREF _Toc23343779 \h </w:instrText>
        </w:r>
        <w:r w:rsidR="00C64E2C">
          <w:rPr>
            <w:noProof/>
            <w:webHidden/>
          </w:rPr>
        </w:r>
        <w:r w:rsidR="00C64E2C">
          <w:rPr>
            <w:noProof/>
            <w:webHidden/>
          </w:rPr>
          <w:fldChar w:fldCharType="separate"/>
        </w:r>
        <w:r w:rsidR="001B514E">
          <w:rPr>
            <w:noProof/>
            <w:webHidden/>
          </w:rPr>
          <w:t>17</w:t>
        </w:r>
        <w:r w:rsidR="00C64E2C">
          <w:rPr>
            <w:noProof/>
            <w:webHidden/>
          </w:rPr>
          <w:fldChar w:fldCharType="end"/>
        </w:r>
      </w:hyperlink>
    </w:p>
    <w:p w14:paraId="42E3A0EB" w14:textId="3F540B69"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80" w:history="1">
        <w:r w:rsidR="00C64E2C" w:rsidRPr="00010010">
          <w:rPr>
            <w:rStyle w:val="Lienhypertexte"/>
            <w:rFonts w:cs="Calibri"/>
            <w:noProof/>
          </w:rPr>
          <w:t>3.6</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Localisation</w:t>
        </w:r>
        <w:r w:rsidR="00C64E2C">
          <w:rPr>
            <w:noProof/>
            <w:webHidden/>
          </w:rPr>
          <w:tab/>
        </w:r>
        <w:r w:rsidR="00C64E2C">
          <w:rPr>
            <w:noProof/>
            <w:webHidden/>
          </w:rPr>
          <w:fldChar w:fldCharType="begin"/>
        </w:r>
        <w:r w:rsidR="00C64E2C">
          <w:rPr>
            <w:noProof/>
            <w:webHidden/>
          </w:rPr>
          <w:instrText xml:space="preserve"> PAGEREF _Toc23343780 \h </w:instrText>
        </w:r>
        <w:r w:rsidR="00C64E2C">
          <w:rPr>
            <w:noProof/>
            <w:webHidden/>
          </w:rPr>
        </w:r>
        <w:r w:rsidR="00C64E2C">
          <w:rPr>
            <w:noProof/>
            <w:webHidden/>
          </w:rPr>
          <w:fldChar w:fldCharType="separate"/>
        </w:r>
        <w:r w:rsidR="001B514E">
          <w:rPr>
            <w:noProof/>
            <w:webHidden/>
          </w:rPr>
          <w:t>17</w:t>
        </w:r>
        <w:r w:rsidR="00C64E2C">
          <w:rPr>
            <w:noProof/>
            <w:webHidden/>
          </w:rPr>
          <w:fldChar w:fldCharType="end"/>
        </w:r>
      </w:hyperlink>
    </w:p>
    <w:p w14:paraId="31A120BA" w14:textId="16468254"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81" w:history="1">
        <w:r w:rsidR="00C64E2C" w:rsidRPr="00010010">
          <w:rPr>
            <w:rStyle w:val="Lienhypertexte"/>
            <w:rFonts w:cs="Calibri"/>
            <w:noProof/>
          </w:rPr>
          <w:t>3.7</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Durée</w:t>
        </w:r>
        <w:r w:rsidR="00C64E2C">
          <w:rPr>
            <w:noProof/>
            <w:webHidden/>
          </w:rPr>
          <w:tab/>
        </w:r>
        <w:r w:rsidR="00C64E2C">
          <w:rPr>
            <w:noProof/>
            <w:webHidden/>
          </w:rPr>
          <w:fldChar w:fldCharType="begin"/>
        </w:r>
        <w:r w:rsidR="00C64E2C">
          <w:rPr>
            <w:noProof/>
            <w:webHidden/>
          </w:rPr>
          <w:instrText xml:space="preserve"> PAGEREF _Toc23343781 \h </w:instrText>
        </w:r>
        <w:r w:rsidR="00C64E2C">
          <w:rPr>
            <w:noProof/>
            <w:webHidden/>
          </w:rPr>
        </w:r>
        <w:r w:rsidR="00C64E2C">
          <w:rPr>
            <w:noProof/>
            <w:webHidden/>
          </w:rPr>
          <w:fldChar w:fldCharType="separate"/>
        </w:r>
        <w:r w:rsidR="001B514E">
          <w:rPr>
            <w:noProof/>
            <w:webHidden/>
          </w:rPr>
          <w:t>17</w:t>
        </w:r>
        <w:r w:rsidR="00C64E2C">
          <w:rPr>
            <w:noProof/>
            <w:webHidden/>
          </w:rPr>
          <w:fldChar w:fldCharType="end"/>
        </w:r>
      </w:hyperlink>
    </w:p>
    <w:p w14:paraId="0D7152BE" w14:textId="2A02996C" w:rsidR="00C64E2C" w:rsidRDefault="003740EE">
      <w:pPr>
        <w:pStyle w:val="TM1"/>
        <w:rPr>
          <w:rFonts w:asciiTheme="minorHAnsi" w:eastAsiaTheme="minorEastAsia" w:hAnsiTheme="minorHAnsi" w:cstheme="minorBidi"/>
          <w:b w:val="0"/>
          <w:noProof/>
          <w:color w:val="auto"/>
          <w:sz w:val="22"/>
          <w:lang w:val="en-GB" w:eastAsia="en-GB"/>
        </w:rPr>
      </w:pPr>
      <w:hyperlink w:anchor="_Toc23343782" w:history="1">
        <w:r w:rsidR="00C64E2C" w:rsidRPr="00010010">
          <w:rPr>
            <w:rStyle w:val="Lienhypertexte"/>
            <w:noProof/>
          </w:rPr>
          <w:t>4</w:t>
        </w:r>
        <w:r w:rsidR="00C64E2C">
          <w:rPr>
            <w:rFonts w:asciiTheme="minorHAnsi" w:eastAsiaTheme="minorEastAsia" w:hAnsiTheme="minorHAnsi" w:cstheme="minorBidi"/>
            <w:b w:val="0"/>
            <w:noProof/>
            <w:color w:val="auto"/>
            <w:sz w:val="22"/>
            <w:lang w:val="en-GB" w:eastAsia="en-GB"/>
          </w:rPr>
          <w:tab/>
        </w:r>
        <w:r w:rsidR="00C64E2C" w:rsidRPr="00010010">
          <w:rPr>
            <w:rStyle w:val="Lienhypertexte"/>
            <w:noProof/>
          </w:rPr>
          <w:t>Ressources</w:t>
        </w:r>
        <w:r w:rsidR="00C64E2C">
          <w:rPr>
            <w:noProof/>
            <w:webHidden/>
          </w:rPr>
          <w:tab/>
        </w:r>
        <w:r w:rsidR="00C64E2C">
          <w:rPr>
            <w:noProof/>
            <w:webHidden/>
          </w:rPr>
          <w:fldChar w:fldCharType="begin"/>
        </w:r>
        <w:r w:rsidR="00C64E2C">
          <w:rPr>
            <w:noProof/>
            <w:webHidden/>
          </w:rPr>
          <w:instrText xml:space="preserve"> PAGEREF _Toc23343782 \h </w:instrText>
        </w:r>
        <w:r w:rsidR="00C64E2C">
          <w:rPr>
            <w:noProof/>
            <w:webHidden/>
          </w:rPr>
        </w:r>
        <w:r w:rsidR="00C64E2C">
          <w:rPr>
            <w:noProof/>
            <w:webHidden/>
          </w:rPr>
          <w:fldChar w:fldCharType="separate"/>
        </w:r>
        <w:r w:rsidR="001B514E">
          <w:rPr>
            <w:noProof/>
            <w:webHidden/>
          </w:rPr>
          <w:t>18</w:t>
        </w:r>
        <w:r w:rsidR="00C64E2C">
          <w:rPr>
            <w:noProof/>
            <w:webHidden/>
          </w:rPr>
          <w:fldChar w:fldCharType="end"/>
        </w:r>
      </w:hyperlink>
    </w:p>
    <w:p w14:paraId="4F800E53" w14:textId="40C493F5"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83" w:history="1">
        <w:r w:rsidR="00C64E2C" w:rsidRPr="00010010">
          <w:rPr>
            <w:rStyle w:val="Lienhypertexte"/>
            <w:rFonts w:cs="Calibri"/>
            <w:noProof/>
          </w:rPr>
          <w:t>4.1</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Ressources humaines</w:t>
        </w:r>
        <w:r w:rsidR="00C64E2C">
          <w:rPr>
            <w:noProof/>
            <w:webHidden/>
          </w:rPr>
          <w:tab/>
        </w:r>
        <w:r w:rsidR="00C64E2C">
          <w:rPr>
            <w:noProof/>
            <w:webHidden/>
          </w:rPr>
          <w:fldChar w:fldCharType="begin"/>
        </w:r>
        <w:r w:rsidR="00C64E2C">
          <w:rPr>
            <w:noProof/>
            <w:webHidden/>
          </w:rPr>
          <w:instrText xml:space="preserve"> PAGEREF _Toc23343783 \h </w:instrText>
        </w:r>
        <w:r w:rsidR="00C64E2C">
          <w:rPr>
            <w:noProof/>
            <w:webHidden/>
          </w:rPr>
        </w:r>
        <w:r w:rsidR="00C64E2C">
          <w:rPr>
            <w:noProof/>
            <w:webHidden/>
          </w:rPr>
          <w:fldChar w:fldCharType="separate"/>
        </w:r>
        <w:r w:rsidR="001B514E">
          <w:rPr>
            <w:noProof/>
            <w:webHidden/>
          </w:rPr>
          <w:t>18</w:t>
        </w:r>
        <w:r w:rsidR="00C64E2C">
          <w:rPr>
            <w:noProof/>
            <w:webHidden/>
          </w:rPr>
          <w:fldChar w:fldCharType="end"/>
        </w:r>
      </w:hyperlink>
    </w:p>
    <w:p w14:paraId="7EB2750B" w14:textId="506D0208"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84" w:history="1">
        <w:r w:rsidR="00C64E2C" w:rsidRPr="00010010">
          <w:rPr>
            <w:rStyle w:val="Lienhypertexte"/>
            <w:rFonts w:cs="Calibri"/>
            <w:noProof/>
          </w:rPr>
          <w:t>4.2</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Ressources financières</w:t>
        </w:r>
        <w:r w:rsidR="00C64E2C">
          <w:rPr>
            <w:noProof/>
            <w:webHidden/>
          </w:rPr>
          <w:tab/>
        </w:r>
        <w:r w:rsidR="00C64E2C">
          <w:rPr>
            <w:noProof/>
            <w:webHidden/>
          </w:rPr>
          <w:fldChar w:fldCharType="begin"/>
        </w:r>
        <w:r w:rsidR="00C64E2C">
          <w:rPr>
            <w:noProof/>
            <w:webHidden/>
          </w:rPr>
          <w:instrText xml:space="preserve"> PAGEREF _Toc23343784 \h </w:instrText>
        </w:r>
        <w:r w:rsidR="00C64E2C">
          <w:rPr>
            <w:noProof/>
            <w:webHidden/>
          </w:rPr>
        </w:r>
        <w:r w:rsidR="00C64E2C">
          <w:rPr>
            <w:noProof/>
            <w:webHidden/>
          </w:rPr>
          <w:fldChar w:fldCharType="separate"/>
        </w:r>
        <w:r w:rsidR="001B514E">
          <w:rPr>
            <w:noProof/>
            <w:webHidden/>
          </w:rPr>
          <w:t>20</w:t>
        </w:r>
        <w:r w:rsidR="00C64E2C">
          <w:rPr>
            <w:noProof/>
            <w:webHidden/>
          </w:rPr>
          <w:fldChar w:fldCharType="end"/>
        </w:r>
      </w:hyperlink>
    </w:p>
    <w:p w14:paraId="1F41209B" w14:textId="00F3D98E" w:rsidR="00C64E2C" w:rsidRDefault="003740EE">
      <w:pPr>
        <w:pStyle w:val="TM1"/>
        <w:rPr>
          <w:rFonts w:asciiTheme="minorHAnsi" w:eastAsiaTheme="minorEastAsia" w:hAnsiTheme="minorHAnsi" w:cstheme="minorBidi"/>
          <w:b w:val="0"/>
          <w:noProof/>
          <w:color w:val="auto"/>
          <w:sz w:val="22"/>
          <w:lang w:val="en-GB" w:eastAsia="en-GB"/>
        </w:rPr>
      </w:pPr>
      <w:hyperlink w:anchor="_Toc23343785" w:history="1">
        <w:r w:rsidR="00C64E2C" w:rsidRPr="00010010">
          <w:rPr>
            <w:rStyle w:val="Lienhypertexte"/>
            <w:noProof/>
          </w:rPr>
          <w:t>5</w:t>
        </w:r>
        <w:r w:rsidR="00C64E2C">
          <w:rPr>
            <w:rFonts w:asciiTheme="minorHAnsi" w:eastAsiaTheme="minorEastAsia" w:hAnsiTheme="minorHAnsi" w:cstheme="minorBidi"/>
            <w:b w:val="0"/>
            <w:noProof/>
            <w:color w:val="auto"/>
            <w:sz w:val="22"/>
            <w:lang w:val="en-GB" w:eastAsia="en-GB"/>
          </w:rPr>
          <w:tab/>
        </w:r>
        <w:r w:rsidR="00C64E2C" w:rsidRPr="00010010">
          <w:rPr>
            <w:rStyle w:val="Lienhypertexte"/>
            <w:noProof/>
          </w:rPr>
          <w:t>Modalités de mise en œuvre</w:t>
        </w:r>
        <w:r w:rsidR="00C64E2C">
          <w:rPr>
            <w:noProof/>
            <w:webHidden/>
          </w:rPr>
          <w:tab/>
        </w:r>
        <w:r w:rsidR="00C64E2C">
          <w:rPr>
            <w:noProof/>
            <w:webHidden/>
          </w:rPr>
          <w:fldChar w:fldCharType="begin"/>
        </w:r>
        <w:r w:rsidR="00C64E2C">
          <w:rPr>
            <w:noProof/>
            <w:webHidden/>
          </w:rPr>
          <w:instrText xml:space="preserve"> PAGEREF _Toc23343785 \h </w:instrText>
        </w:r>
        <w:r w:rsidR="00C64E2C">
          <w:rPr>
            <w:noProof/>
            <w:webHidden/>
          </w:rPr>
        </w:r>
        <w:r w:rsidR="00C64E2C">
          <w:rPr>
            <w:noProof/>
            <w:webHidden/>
          </w:rPr>
          <w:fldChar w:fldCharType="separate"/>
        </w:r>
        <w:r w:rsidR="001B514E">
          <w:rPr>
            <w:noProof/>
            <w:webHidden/>
          </w:rPr>
          <w:t>21</w:t>
        </w:r>
        <w:r w:rsidR="00C64E2C">
          <w:rPr>
            <w:noProof/>
            <w:webHidden/>
          </w:rPr>
          <w:fldChar w:fldCharType="end"/>
        </w:r>
      </w:hyperlink>
    </w:p>
    <w:p w14:paraId="208CACA8" w14:textId="25EDDE9A"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86" w:history="1">
        <w:r w:rsidR="00C64E2C" w:rsidRPr="00010010">
          <w:rPr>
            <w:rStyle w:val="Lienhypertexte"/>
            <w:rFonts w:cs="Calibri"/>
            <w:noProof/>
          </w:rPr>
          <w:t>5.1</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Gouvernance</w:t>
        </w:r>
        <w:r w:rsidR="00C64E2C">
          <w:rPr>
            <w:noProof/>
            <w:webHidden/>
          </w:rPr>
          <w:tab/>
        </w:r>
        <w:r w:rsidR="00C64E2C">
          <w:rPr>
            <w:noProof/>
            <w:webHidden/>
          </w:rPr>
          <w:fldChar w:fldCharType="begin"/>
        </w:r>
        <w:r w:rsidR="00C64E2C">
          <w:rPr>
            <w:noProof/>
            <w:webHidden/>
          </w:rPr>
          <w:instrText xml:space="preserve"> PAGEREF _Toc23343786 \h </w:instrText>
        </w:r>
        <w:r w:rsidR="00C64E2C">
          <w:rPr>
            <w:noProof/>
            <w:webHidden/>
          </w:rPr>
        </w:r>
        <w:r w:rsidR="00C64E2C">
          <w:rPr>
            <w:noProof/>
            <w:webHidden/>
          </w:rPr>
          <w:fldChar w:fldCharType="separate"/>
        </w:r>
        <w:r w:rsidR="001B514E">
          <w:rPr>
            <w:noProof/>
            <w:webHidden/>
          </w:rPr>
          <w:t>21</w:t>
        </w:r>
        <w:r w:rsidR="00C64E2C">
          <w:rPr>
            <w:noProof/>
            <w:webHidden/>
          </w:rPr>
          <w:fldChar w:fldCharType="end"/>
        </w:r>
      </w:hyperlink>
    </w:p>
    <w:p w14:paraId="4FC87469" w14:textId="31816E66"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87" w:history="1">
        <w:r w:rsidR="00C64E2C" w:rsidRPr="00010010">
          <w:rPr>
            <w:rStyle w:val="Lienhypertexte"/>
            <w:rFonts w:cs="Calibri"/>
            <w:noProof/>
          </w:rPr>
          <w:t>5.2</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Suivi des résultats et rapport</w:t>
        </w:r>
        <w:r w:rsidR="00C64E2C">
          <w:rPr>
            <w:noProof/>
            <w:webHidden/>
          </w:rPr>
          <w:tab/>
        </w:r>
        <w:r w:rsidR="00C64E2C">
          <w:rPr>
            <w:noProof/>
            <w:webHidden/>
          </w:rPr>
          <w:fldChar w:fldCharType="begin"/>
        </w:r>
        <w:r w:rsidR="00C64E2C">
          <w:rPr>
            <w:noProof/>
            <w:webHidden/>
          </w:rPr>
          <w:instrText xml:space="preserve"> PAGEREF _Toc23343787 \h </w:instrText>
        </w:r>
        <w:r w:rsidR="00C64E2C">
          <w:rPr>
            <w:noProof/>
            <w:webHidden/>
          </w:rPr>
        </w:r>
        <w:r w:rsidR="00C64E2C">
          <w:rPr>
            <w:noProof/>
            <w:webHidden/>
          </w:rPr>
          <w:fldChar w:fldCharType="separate"/>
        </w:r>
        <w:r w:rsidR="001B514E">
          <w:rPr>
            <w:noProof/>
            <w:webHidden/>
          </w:rPr>
          <w:t>21</w:t>
        </w:r>
        <w:r w:rsidR="00C64E2C">
          <w:rPr>
            <w:noProof/>
            <w:webHidden/>
          </w:rPr>
          <w:fldChar w:fldCharType="end"/>
        </w:r>
      </w:hyperlink>
    </w:p>
    <w:p w14:paraId="5826AFA4" w14:textId="4D7503BA"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88" w:history="1">
        <w:r w:rsidR="00C64E2C" w:rsidRPr="00010010">
          <w:rPr>
            <w:rStyle w:val="Lienhypertexte"/>
            <w:rFonts w:cs="Calibri"/>
            <w:noProof/>
          </w:rPr>
          <w:t>5.3</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Evaluation et audit</w:t>
        </w:r>
        <w:r w:rsidR="00C64E2C">
          <w:rPr>
            <w:noProof/>
            <w:webHidden/>
          </w:rPr>
          <w:tab/>
        </w:r>
        <w:r w:rsidR="00C64E2C">
          <w:rPr>
            <w:noProof/>
            <w:webHidden/>
          </w:rPr>
          <w:fldChar w:fldCharType="begin"/>
        </w:r>
        <w:r w:rsidR="00C64E2C">
          <w:rPr>
            <w:noProof/>
            <w:webHidden/>
          </w:rPr>
          <w:instrText xml:space="preserve"> PAGEREF _Toc23343788 \h </w:instrText>
        </w:r>
        <w:r w:rsidR="00C64E2C">
          <w:rPr>
            <w:noProof/>
            <w:webHidden/>
          </w:rPr>
        </w:r>
        <w:r w:rsidR="00C64E2C">
          <w:rPr>
            <w:noProof/>
            <w:webHidden/>
          </w:rPr>
          <w:fldChar w:fldCharType="separate"/>
        </w:r>
        <w:r w:rsidR="001B514E">
          <w:rPr>
            <w:noProof/>
            <w:webHidden/>
          </w:rPr>
          <w:t>21</w:t>
        </w:r>
        <w:r w:rsidR="00C64E2C">
          <w:rPr>
            <w:noProof/>
            <w:webHidden/>
          </w:rPr>
          <w:fldChar w:fldCharType="end"/>
        </w:r>
      </w:hyperlink>
    </w:p>
    <w:p w14:paraId="5F2D1C10" w14:textId="1D1CCF66" w:rsidR="00C64E2C" w:rsidRDefault="003740EE">
      <w:pPr>
        <w:pStyle w:val="TM1"/>
        <w:rPr>
          <w:rFonts w:asciiTheme="minorHAnsi" w:eastAsiaTheme="minorEastAsia" w:hAnsiTheme="minorHAnsi" w:cstheme="minorBidi"/>
          <w:b w:val="0"/>
          <w:noProof/>
          <w:color w:val="auto"/>
          <w:sz w:val="22"/>
          <w:lang w:val="en-GB" w:eastAsia="en-GB"/>
        </w:rPr>
      </w:pPr>
      <w:hyperlink w:anchor="_Toc23343789" w:history="1">
        <w:r w:rsidR="00C64E2C" w:rsidRPr="00010010">
          <w:rPr>
            <w:rStyle w:val="Lienhypertexte"/>
            <w:noProof/>
          </w:rPr>
          <w:t>6</w:t>
        </w:r>
        <w:r w:rsidR="00C64E2C">
          <w:rPr>
            <w:rFonts w:asciiTheme="minorHAnsi" w:eastAsiaTheme="minorEastAsia" w:hAnsiTheme="minorHAnsi" w:cstheme="minorBidi"/>
            <w:b w:val="0"/>
            <w:noProof/>
            <w:color w:val="auto"/>
            <w:sz w:val="22"/>
            <w:lang w:val="en-GB" w:eastAsia="en-GB"/>
          </w:rPr>
          <w:tab/>
        </w:r>
        <w:r w:rsidR="00C64E2C" w:rsidRPr="00010010">
          <w:rPr>
            <w:rStyle w:val="Lienhypertexte"/>
            <w:noProof/>
          </w:rPr>
          <w:t>Analyse des risques</w:t>
        </w:r>
        <w:r w:rsidR="00C64E2C">
          <w:rPr>
            <w:noProof/>
            <w:webHidden/>
          </w:rPr>
          <w:tab/>
        </w:r>
        <w:r w:rsidR="00C64E2C">
          <w:rPr>
            <w:noProof/>
            <w:webHidden/>
          </w:rPr>
          <w:fldChar w:fldCharType="begin"/>
        </w:r>
        <w:r w:rsidR="00C64E2C">
          <w:rPr>
            <w:noProof/>
            <w:webHidden/>
          </w:rPr>
          <w:instrText xml:space="preserve"> PAGEREF _Toc23343789 \h </w:instrText>
        </w:r>
        <w:r w:rsidR="00C64E2C">
          <w:rPr>
            <w:noProof/>
            <w:webHidden/>
          </w:rPr>
        </w:r>
        <w:r w:rsidR="00C64E2C">
          <w:rPr>
            <w:noProof/>
            <w:webHidden/>
          </w:rPr>
          <w:fldChar w:fldCharType="separate"/>
        </w:r>
        <w:r w:rsidR="001B514E">
          <w:rPr>
            <w:noProof/>
            <w:webHidden/>
          </w:rPr>
          <w:t>22</w:t>
        </w:r>
        <w:r w:rsidR="00C64E2C">
          <w:rPr>
            <w:noProof/>
            <w:webHidden/>
          </w:rPr>
          <w:fldChar w:fldCharType="end"/>
        </w:r>
      </w:hyperlink>
    </w:p>
    <w:p w14:paraId="609A8AD2" w14:textId="754D4F99" w:rsidR="00C64E2C" w:rsidRDefault="003740EE">
      <w:pPr>
        <w:pStyle w:val="TM1"/>
        <w:rPr>
          <w:rFonts w:asciiTheme="minorHAnsi" w:eastAsiaTheme="minorEastAsia" w:hAnsiTheme="minorHAnsi" w:cstheme="minorBidi"/>
          <w:b w:val="0"/>
          <w:noProof/>
          <w:color w:val="auto"/>
          <w:sz w:val="22"/>
          <w:lang w:val="en-GB" w:eastAsia="en-GB"/>
        </w:rPr>
      </w:pPr>
      <w:hyperlink w:anchor="_Toc23343790" w:history="1">
        <w:r w:rsidR="00C64E2C" w:rsidRPr="00010010">
          <w:rPr>
            <w:rStyle w:val="Lienhypertexte"/>
            <w:noProof/>
          </w:rPr>
          <w:t>7</w:t>
        </w:r>
        <w:r w:rsidR="00C64E2C">
          <w:rPr>
            <w:rFonts w:asciiTheme="minorHAnsi" w:eastAsiaTheme="minorEastAsia" w:hAnsiTheme="minorHAnsi" w:cstheme="minorBidi"/>
            <w:b w:val="0"/>
            <w:noProof/>
            <w:color w:val="auto"/>
            <w:sz w:val="22"/>
            <w:lang w:val="en-GB" w:eastAsia="en-GB"/>
          </w:rPr>
          <w:tab/>
        </w:r>
        <w:r w:rsidR="00C64E2C" w:rsidRPr="00010010">
          <w:rPr>
            <w:rStyle w:val="Lienhypertexte"/>
            <w:noProof/>
          </w:rPr>
          <w:t>Annexes</w:t>
        </w:r>
        <w:r w:rsidR="00C64E2C">
          <w:rPr>
            <w:noProof/>
            <w:webHidden/>
          </w:rPr>
          <w:tab/>
        </w:r>
        <w:r w:rsidR="00C64E2C">
          <w:rPr>
            <w:noProof/>
            <w:webHidden/>
          </w:rPr>
          <w:fldChar w:fldCharType="begin"/>
        </w:r>
        <w:r w:rsidR="00C64E2C">
          <w:rPr>
            <w:noProof/>
            <w:webHidden/>
          </w:rPr>
          <w:instrText xml:space="preserve"> PAGEREF _Toc23343790 \h </w:instrText>
        </w:r>
        <w:r w:rsidR="00C64E2C">
          <w:rPr>
            <w:noProof/>
            <w:webHidden/>
          </w:rPr>
        </w:r>
        <w:r w:rsidR="00C64E2C">
          <w:rPr>
            <w:noProof/>
            <w:webHidden/>
          </w:rPr>
          <w:fldChar w:fldCharType="separate"/>
        </w:r>
        <w:r w:rsidR="001B514E">
          <w:rPr>
            <w:noProof/>
            <w:webHidden/>
          </w:rPr>
          <w:t>24</w:t>
        </w:r>
        <w:r w:rsidR="00C64E2C">
          <w:rPr>
            <w:noProof/>
            <w:webHidden/>
          </w:rPr>
          <w:fldChar w:fldCharType="end"/>
        </w:r>
      </w:hyperlink>
    </w:p>
    <w:p w14:paraId="23CC818B" w14:textId="31F38EBA"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91" w:history="1">
        <w:r w:rsidR="00C64E2C" w:rsidRPr="00010010">
          <w:rPr>
            <w:rStyle w:val="Lienhypertexte"/>
            <w:rFonts w:cs="Calibri"/>
            <w:noProof/>
          </w:rPr>
          <w:t>7.1</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Budget</w:t>
        </w:r>
        <w:r w:rsidR="00C64E2C">
          <w:rPr>
            <w:noProof/>
            <w:webHidden/>
          </w:rPr>
          <w:tab/>
        </w:r>
        <w:r w:rsidR="00C64E2C">
          <w:rPr>
            <w:noProof/>
            <w:webHidden/>
          </w:rPr>
          <w:fldChar w:fldCharType="begin"/>
        </w:r>
        <w:r w:rsidR="00C64E2C">
          <w:rPr>
            <w:noProof/>
            <w:webHidden/>
          </w:rPr>
          <w:instrText xml:space="preserve"> PAGEREF _Toc23343791 \h </w:instrText>
        </w:r>
        <w:r w:rsidR="00C64E2C">
          <w:rPr>
            <w:noProof/>
            <w:webHidden/>
          </w:rPr>
        </w:r>
        <w:r w:rsidR="00C64E2C">
          <w:rPr>
            <w:noProof/>
            <w:webHidden/>
          </w:rPr>
          <w:fldChar w:fldCharType="separate"/>
        </w:r>
        <w:r w:rsidR="001B514E">
          <w:rPr>
            <w:noProof/>
            <w:webHidden/>
          </w:rPr>
          <w:t>24</w:t>
        </w:r>
        <w:r w:rsidR="00C64E2C">
          <w:rPr>
            <w:noProof/>
            <w:webHidden/>
          </w:rPr>
          <w:fldChar w:fldCharType="end"/>
        </w:r>
      </w:hyperlink>
    </w:p>
    <w:p w14:paraId="77927082" w14:textId="67B74FDB" w:rsidR="00C64E2C" w:rsidRDefault="003740EE">
      <w:pPr>
        <w:pStyle w:val="TM2"/>
        <w:tabs>
          <w:tab w:val="left" w:pos="880"/>
          <w:tab w:val="right" w:leader="dot" w:pos="8494"/>
        </w:tabs>
        <w:rPr>
          <w:rFonts w:asciiTheme="minorHAnsi" w:eastAsiaTheme="minorEastAsia" w:hAnsiTheme="minorHAnsi" w:cstheme="minorBidi"/>
          <w:noProof/>
          <w:color w:val="auto"/>
          <w:sz w:val="22"/>
          <w:lang w:val="en-GB" w:eastAsia="en-GB"/>
        </w:rPr>
      </w:pPr>
      <w:hyperlink w:anchor="_Toc23343792" w:history="1">
        <w:r w:rsidR="00C64E2C" w:rsidRPr="00010010">
          <w:rPr>
            <w:rStyle w:val="Lienhypertexte"/>
            <w:rFonts w:cs="Calibri"/>
            <w:noProof/>
          </w:rPr>
          <w:t>7.2</w:t>
        </w:r>
        <w:r w:rsidR="00C64E2C">
          <w:rPr>
            <w:rFonts w:asciiTheme="minorHAnsi" w:eastAsiaTheme="minorEastAsia" w:hAnsiTheme="minorHAnsi" w:cstheme="minorBidi"/>
            <w:noProof/>
            <w:color w:val="auto"/>
            <w:sz w:val="22"/>
            <w:lang w:val="en-GB" w:eastAsia="en-GB"/>
          </w:rPr>
          <w:tab/>
        </w:r>
        <w:r w:rsidR="00C64E2C" w:rsidRPr="00010010">
          <w:rPr>
            <w:rStyle w:val="Lienhypertexte"/>
            <w:rFonts w:cs="Calibri"/>
            <w:noProof/>
          </w:rPr>
          <w:t>Cadre logique</w:t>
        </w:r>
        <w:r w:rsidR="00C64E2C">
          <w:rPr>
            <w:noProof/>
            <w:webHidden/>
          </w:rPr>
          <w:tab/>
        </w:r>
        <w:r w:rsidR="00C64E2C">
          <w:rPr>
            <w:noProof/>
            <w:webHidden/>
          </w:rPr>
          <w:fldChar w:fldCharType="begin"/>
        </w:r>
        <w:r w:rsidR="00C64E2C">
          <w:rPr>
            <w:noProof/>
            <w:webHidden/>
          </w:rPr>
          <w:instrText xml:space="preserve"> PAGEREF _Toc23343792 \h </w:instrText>
        </w:r>
        <w:r w:rsidR="00C64E2C">
          <w:rPr>
            <w:noProof/>
            <w:webHidden/>
          </w:rPr>
        </w:r>
        <w:r w:rsidR="00C64E2C">
          <w:rPr>
            <w:noProof/>
            <w:webHidden/>
          </w:rPr>
          <w:fldChar w:fldCharType="separate"/>
        </w:r>
        <w:r w:rsidR="001B514E">
          <w:rPr>
            <w:noProof/>
            <w:webHidden/>
          </w:rPr>
          <w:t>31</w:t>
        </w:r>
        <w:r w:rsidR="00C64E2C">
          <w:rPr>
            <w:noProof/>
            <w:webHidden/>
          </w:rPr>
          <w:fldChar w:fldCharType="end"/>
        </w:r>
      </w:hyperlink>
    </w:p>
    <w:p w14:paraId="7470F21E" w14:textId="47157CC5" w:rsidR="0067765F" w:rsidRPr="00AB20F3" w:rsidRDefault="009E6670" w:rsidP="009E2F84">
      <w:pPr>
        <w:spacing w:after="0"/>
        <w:rPr>
          <w:rFonts w:ascii="Calibri" w:hAnsi="Calibri" w:cs="Calibri"/>
        </w:rPr>
      </w:pPr>
      <w:r>
        <w:rPr>
          <w:rFonts w:ascii="Calibri" w:hAnsi="Calibri" w:cs="Calibri"/>
        </w:rPr>
        <w:fldChar w:fldCharType="end"/>
      </w:r>
    </w:p>
    <w:p w14:paraId="38C141A6" w14:textId="77777777" w:rsidR="00C45EFE" w:rsidRPr="00AB20F3" w:rsidRDefault="0067765F" w:rsidP="009E2F84">
      <w:pPr>
        <w:spacing w:after="0"/>
        <w:rPr>
          <w:rFonts w:ascii="Calibri" w:hAnsi="Calibri" w:cs="Calibri"/>
        </w:rPr>
      </w:pPr>
      <w:r w:rsidRPr="00AB20F3">
        <w:rPr>
          <w:rFonts w:ascii="Calibri" w:hAnsi="Calibri" w:cs="Calibri"/>
        </w:rPr>
        <w:br w:type="page"/>
      </w:r>
    </w:p>
    <w:p w14:paraId="236D7360" w14:textId="4B220EE0" w:rsidR="00927B28" w:rsidRPr="00AB20F3" w:rsidRDefault="00927B28" w:rsidP="009E2F84">
      <w:pPr>
        <w:pStyle w:val="Titre1"/>
        <w:numPr>
          <w:ilvl w:val="0"/>
          <w:numId w:val="0"/>
        </w:numPr>
        <w:spacing w:after="0"/>
        <w:ind w:left="432" w:hanging="432"/>
      </w:pPr>
      <w:bookmarkStart w:id="1" w:name="_Toc23343766"/>
      <w:r w:rsidRPr="00AB20F3">
        <w:lastRenderedPageBreak/>
        <w:t>Acronymes</w:t>
      </w:r>
      <w:bookmarkEnd w:id="1"/>
      <w:r w:rsidRPr="00AB20F3">
        <w:t xml:space="preserve"> </w:t>
      </w:r>
    </w:p>
    <w:tbl>
      <w:tblPr>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4A0" w:firstRow="1" w:lastRow="0" w:firstColumn="1" w:lastColumn="0" w:noHBand="0" w:noVBand="1"/>
      </w:tblPr>
      <w:tblGrid>
        <w:gridCol w:w="1722"/>
        <w:gridCol w:w="6998"/>
      </w:tblGrid>
      <w:tr w:rsidR="001366C8" w:rsidRPr="00AB20F3" w14:paraId="5B696EF0"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22D5D6CF" w14:textId="76D1E239"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BDD</w:t>
            </w:r>
          </w:p>
        </w:tc>
        <w:tc>
          <w:tcPr>
            <w:tcW w:w="6998" w:type="dxa"/>
            <w:tcBorders>
              <w:top w:val="single" w:sz="2" w:space="0" w:color="C0C0C0"/>
              <w:left w:val="single" w:sz="2" w:space="0" w:color="C0C0C0"/>
              <w:bottom w:val="single" w:sz="2" w:space="0" w:color="C0C0C0"/>
              <w:right w:val="single" w:sz="2" w:space="0" w:color="C0C0C0"/>
            </w:tcBorders>
            <w:vAlign w:val="bottom"/>
          </w:tcPr>
          <w:p w14:paraId="009E7E8C" w14:textId="6CE0A5BB"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Base de Données</w:t>
            </w:r>
          </w:p>
        </w:tc>
      </w:tr>
      <w:tr w:rsidR="001366C8" w:rsidRPr="00AB20F3" w14:paraId="345964DA"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3273358D"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BDS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08DA28B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Bureau District de Santé</w:t>
            </w:r>
          </w:p>
        </w:tc>
      </w:tr>
      <w:tr w:rsidR="001366C8" w:rsidRPr="00AB20F3" w14:paraId="0490BA90"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647ECDA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BIF</w:t>
            </w:r>
          </w:p>
        </w:tc>
        <w:tc>
          <w:tcPr>
            <w:tcW w:w="6998" w:type="dxa"/>
            <w:tcBorders>
              <w:top w:val="single" w:sz="2" w:space="0" w:color="C0C0C0"/>
              <w:left w:val="single" w:sz="2" w:space="0" w:color="C0C0C0"/>
              <w:bottom w:val="single" w:sz="2" w:space="0" w:color="C0C0C0"/>
              <w:right w:val="single" w:sz="2" w:space="0" w:color="C0C0C0"/>
            </w:tcBorders>
            <w:vAlign w:val="bottom"/>
          </w:tcPr>
          <w:p w14:paraId="6FA41399"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Francs burundais</w:t>
            </w:r>
          </w:p>
        </w:tc>
      </w:tr>
      <w:tr w:rsidR="001366C8" w:rsidRPr="00AB20F3" w14:paraId="4CDA2E73"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3F51E20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BM</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43591DD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Banque Mondiale</w:t>
            </w:r>
          </w:p>
        </w:tc>
      </w:tr>
      <w:tr w:rsidR="001366C8" w:rsidRPr="00AB20F3" w14:paraId="054FACBA"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6934C2D9"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BPS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2823ED3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Bureau Provincial de la Santé</w:t>
            </w:r>
          </w:p>
        </w:tc>
      </w:tr>
      <w:tr w:rsidR="001366C8" w:rsidRPr="00AB20F3" w14:paraId="691A90EF"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26A11D3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CDS</w:t>
            </w:r>
          </w:p>
        </w:tc>
        <w:tc>
          <w:tcPr>
            <w:tcW w:w="6998" w:type="dxa"/>
            <w:tcBorders>
              <w:top w:val="single" w:sz="2" w:space="0" w:color="C0C0C0"/>
              <w:left w:val="single" w:sz="2" w:space="0" w:color="C0C0C0"/>
              <w:bottom w:val="single" w:sz="2" w:space="0" w:color="C0C0C0"/>
              <w:right w:val="single" w:sz="2" w:space="0" w:color="C0C0C0"/>
            </w:tcBorders>
            <w:hideMark/>
          </w:tcPr>
          <w:p w14:paraId="0DEA1B00"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Centre de Santé</w:t>
            </w:r>
          </w:p>
        </w:tc>
      </w:tr>
      <w:tr w:rsidR="001366C8" w:rsidRPr="00AB20F3" w14:paraId="52F5B750"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762AF8C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COSA</w:t>
            </w:r>
          </w:p>
        </w:tc>
        <w:tc>
          <w:tcPr>
            <w:tcW w:w="6998" w:type="dxa"/>
            <w:tcBorders>
              <w:top w:val="single" w:sz="2" w:space="0" w:color="C0C0C0"/>
              <w:left w:val="single" w:sz="2" w:space="0" w:color="C0C0C0"/>
              <w:bottom w:val="single" w:sz="2" w:space="0" w:color="C0C0C0"/>
              <w:right w:val="single" w:sz="2" w:space="0" w:color="C0C0C0"/>
            </w:tcBorders>
            <w:hideMark/>
          </w:tcPr>
          <w:p w14:paraId="6996A2F0"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Comité de Santé</w:t>
            </w:r>
          </w:p>
        </w:tc>
      </w:tr>
      <w:tr w:rsidR="001366C8" w:rsidRPr="00AB20F3" w14:paraId="4A3F6BFE"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3786680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CPSD</w:t>
            </w:r>
          </w:p>
        </w:tc>
        <w:tc>
          <w:tcPr>
            <w:tcW w:w="6998" w:type="dxa"/>
            <w:tcBorders>
              <w:top w:val="single" w:sz="2" w:space="0" w:color="C0C0C0"/>
              <w:left w:val="single" w:sz="2" w:space="0" w:color="C0C0C0"/>
              <w:bottom w:val="single" w:sz="2" w:space="0" w:color="C0C0C0"/>
              <w:right w:val="single" w:sz="2" w:space="0" w:color="C0C0C0"/>
            </w:tcBorders>
            <w:hideMark/>
          </w:tcPr>
          <w:p w14:paraId="3A50D670"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Cadre de concertation des Partenaires pour la Santé et le Développement</w:t>
            </w:r>
          </w:p>
        </w:tc>
      </w:tr>
      <w:tr w:rsidR="001366C8" w:rsidRPr="00AB20F3" w14:paraId="4EDB560E"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60011C3D" w14:textId="4F813FD6"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CPVV</w:t>
            </w:r>
          </w:p>
        </w:tc>
        <w:tc>
          <w:tcPr>
            <w:tcW w:w="6998" w:type="dxa"/>
            <w:tcBorders>
              <w:top w:val="single" w:sz="2" w:space="0" w:color="C0C0C0"/>
              <w:left w:val="single" w:sz="2" w:space="0" w:color="C0C0C0"/>
              <w:bottom w:val="single" w:sz="2" w:space="0" w:color="C0C0C0"/>
              <w:right w:val="single" w:sz="2" w:space="0" w:color="C0C0C0"/>
            </w:tcBorders>
          </w:tcPr>
          <w:p w14:paraId="25A53B29" w14:textId="2C7ACC09"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Comité Provincial de Vérification et de Validation</w:t>
            </w:r>
          </w:p>
        </w:tc>
      </w:tr>
      <w:tr w:rsidR="001366C8" w:rsidRPr="00AB20F3" w14:paraId="28B48543"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7E1EB8ED"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CSLP</w:t>
            </w:r>
          </w:p>
        </w:tc>
        <w:tc>
          <w:tcPr>
            <w:tcW w:w="6998" w:type="dxa"/>
            <w:tcBorders>
              <w:top w:val="single" w:sz="2" w:space="0" w:color="C0C0C0"/>
              <w:left w:val="single" w:sz="2" w:space="0" w:color="C0C0C0"/>
              <w:bottom w:val="single" w:sz="2" w:space="0" w:color="C0C0C0"/>
              <w:right w:val="single" w:sz="2" w:space="0" w:color="C0C0C0"/>
            </w:tcBorders>
          </w:tcPr>
          <w:p w14:paraId="7BA94B23"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Cadre Stratégique de Lutte contre la Pauvreté</w:t>
            </w:r>
          </w:p>
        </w:tc>
      </w:tr>
      <w:tr w:rsidR="001366C8" w:rsidRPr="00AB20F3" w14:paraId="224166F4"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3069257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CTB</w:t>
            </w:r>
          </w:p>
        </w:tc>
        <w:tc>
          <w:tcPr>
            <w:tcW w:w="6998" w:type="dxa"/>
            <w:tcBorders>
              <w:top w:val="single" w:sz="2" w:space="0" w:color="C0C0C0"/>
              <w:left w:val="single" w:sz="2" w:space="0" w:color="C0C0C0"/>
              <w:bottom w:val="single" w:sz="2" w:space="0" w:color="C0C0C0"/>
              <w:right w:val="single" w:sz="2" w:space="0" w:color="C0C0C0"/>
            </w:tcBorders>
            <w:hideMark/>
          </w:tcPr>
          <w:p w14:paraId="4CCE528A"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Coopération Technique Belge, ou Agence Belge de Développement</w:t>
            </w:r>
          </w:p>
        </w:tc>
      </w:tr>
      <w:tr w:rsidR="001366C8" w:rsidRPr="00AB20F3" w14:paraId="6131163C"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42176AE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CTN</w:t>
            </w:r>
          </w:p>
        </w:tc>
        <w:tc>
          <w:tcPr>
            <w:tcW w:w="6998" w:type="dxa"/>
            <w:tcBorders>
              <w:top w:val="single" w:sz="2" w:space="0" w:color="C0C0C0"/>
              <w:left w:val="single" w:sz="2" w:space="0" w:color="C0C0C0"/>
              <w:bottom w:val="single" w:sz="2" w:space="0" w:color="C0C0C0"/>
              <w:right w:val="single" w:sz="2" w:space="0" w:color="C0C0C0"/>
            </w:tcBorders>
          </w:tcPr>
          <w:p w14:paraId="176D8FC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Cellule Technique Nationale (du FBP)</w:t>
            </w:r>
          </w:p>
        </w:tc>
      </w:tr>
      <w:tr w:rsidR="001366C8" w:rsidRPr="00AB20F3" w14:paraId="37DD84D0"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332EF94E"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DAO</w:t>
            </w:r>
          </w:p>
        </w:tc>
        <w:tc>
          <w:tcPr>
            <w:tcW w:w="6998" w:type="dxa"/>
            <w:tcBorders>
              <w:top w:val="single" w:sz="2" w:space="0" w:color="C0C0C0"/>
              <w:left w:val="single" w:sz="2" w:space="0" w:color="C0C0C0"/>
              <w:bottom w:val="single" w:sz="2" w:space="0" w:color="C0C0C0"/>
              <w:right w:val="single" w:sz="2" w:space="0" w:color="C0C0C0"/>
            </w:tcBorders>
            <w:hideMark/>
          </w:tcPr>
          <w:p w14:paraId="2C1EE25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Dossier d’Appel d’Offre</w:t>
            </w:r>
          </w:p>
        </w:tc>
      </w:tr>
      <w:tr w:rsidR="001366C8" w:rsidRPr="00AB20F3" w14:paraId="5A89D85F"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483CE04D"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DB</w:t>
            </w:r>
          </w:p>
        </w:tc>
        <w:tc>
          <w:tcPr>
            <w:tcW w:w="6998" w:type="dxa"/>
            <w:tcBorders>
              <w:top w:val="single" w:sz="2" w:space="0" w:color="C0C0C0"/>
              <w:left w:val="single" w:sz="2" w:space="0" w:color="C0C0C0"/>
              <w:bottom w:val="single" w:sz="2" w:space="0" w:color="C0C0C0"/>
              <w:right w:val="single" w:sz="2" w:space="0" w:color="C0C0C0"/>
            </w:tcBorders>
          </w:tcPr>
          <w:p w14:paraId="6275C16A"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Deutsche Bank</w:t>
            </w:r>
          </w:p>
        </w:tc>
      </w:tr>
      <w:tr w:rsidR="001366C8" w:rsidRPr="00AB20F3" w14:paraId="7226EFB3"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753E9EAF"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DGP</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7E5A882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Direction Générale de Planification</w:t>
            </w:r>
          </w:p>
        </w:tc>
      </w:tr>
      <w:tr w:rsidR="001366C8" w:rsidRPr="00AB20F3" w14:paraId="095A19B2"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5AC69FA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DGR</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10E70290"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Direction Générale des Ressources</w:t>
            </w:r>
          </w:p>
        </w:tc>
      </w:tr>
      <w:tr w:rsidR="001366C8" w:rsidRPr="00AB20F3" w14:paraId="63EB053A"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60986AC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DGSSLS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52460999"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Direction Générale des Services  de Santé et Lutte contre le Sida</w:t>
            </w:r>
          </w:p>
        </w:tc>
      </w:tr>
      <w:tr w:rsidR="001366C8" w:rsidRPr="00AB20F3" w14:paraId="1BE7E019"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0B509537" w14:textId="298CD33C" w:rsidR="001366C8" w:rsidRPr="00931718" w:rsidRDefault="001366C8" w:rsidP="009E2F84">
            <w:pPr>
              <w:spacing w:beforeLines="40" w:before="96" w:after="0"/>
              <w:jc w:val="both"/>
              <w:rPr>
                <w:rFonts w:ascii="Calibri" w:hAnsi="Calibri" w:cs="Calibri"/>
                <w:sz w:val="18"/>
                <w:szCs w:val="18"/>
                <w:lang w:eastAsia="fr-BE"/>
              </w:rPr>
            </w:pPr>
            <w:r w:rsidRPr="00931718">
              <w:rPr>
                <w:rFonts w:ascii="Calibri" w:eastAsia="Times New Roman" w:hAnsi="Calibri"/>
                <w:iCs/>
                <w:sz w:val="18"/>
                <w:szCs w:val="18"/>
              </w:rPr>
              <w:t>DHIS2</w:t>
            </w:r>
          </w:p>
        </w:tc>
        <w:tc>
          <w:tcPr>
            <w:tcW w:w="6998" w:type="dxa"/>
            <w:tcBorders>
              <w:top w:val="single" w:sz="2" w:space="0" w:color="C0C0C0"/>
              <w:left w:val="single" w:sz="2" w:space="0" w:color="C0C0C0"/>
              <w:bottom w:val="single" w:sz="2" w:space="0" w:color="C0C0C0"/>
              <w:right w:val="single" w:sz="2" w:space="0" w:color="C0C0C0"/>
            </w:tcBorders>
            <w:vAlign w:val="bottom"/>
          </w:tcPr>
          <w:p w14:paraId="2D79275D" w14:textId="227F949A"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District Health Information System 2</w:t>
            </w:r>
          </w:p>
        </w:tc>
      </w:tr>
      <w:tr w:rsidR="0014363E" w:rsidRPr="00AB20F3" w14:paraId="29FB897D"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7F6AF92D" w14:textId="07AA36EB" w:rsidR="0014363E" w:rsidRPr="00931718" w:rsidRDefault="0014363E" w:rsidP="009E2F84">
            <w:pPr>
              <w:spacing w:beforeLines="40" w:before="96" w:after="0"/>
              <w:jc w:val="both"/>
              <w:rPr>
                <w:rFonts w:ascii="Calibri" w:eastAsia="Times New Roman" w:hAnsi="Calibri"/>
                <w:iCs/>
                <w:sz w:val="18"/>
                <w:szCs w:val="18"/>
              </w:rPr>
            </w:pPr>
            <w:r>
              <w:rPr>
                <w:rFonts w:ascii="Calibri" w:eastAsia="Times New Roman" w:hAnsi="Calibri"/>
                <w:iCs/>
                <w:sz w:val="18"/>
                <w:szCs w:val="18"/>
              </w:rPr>
              <w:t>DISE</w:t>
            </w:r>
          </w:p>
        </w:tc>
        <w:tc>
          <w:tcPr>
            <w:tcW w:w="6998" w:type="dxa"/>
            <w:tcBorders>
              <w:top w:val="single" w:sz="2" w:space="0" w:color="C0C0C0"/>
              <w:left w:val="single" w:sz="2" w:space="0" w:color="C0C0C0"/>
              <w:bottom w:val="single" w:sz="2" w:space="0" w:color="C0C0C0"/>
              <w:right w:val="single" w:sz="2" w:space="0" w:color="C0C0C0"/>
            </w:tcBorders>
            <w:vAlign w:val="bottom"/>
          </w:tcPr>
          <w:p w14:paraId="45E62A8F" w14:textId="28097BBC" w:rsidR="0014363E" w:rsidRDefault="0014363E"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Direction Infrastructures Sanitaires et Equipements</w:t>
            </w:r>
          </w:p>
        </w:tc>
      </w:tr>
      <w:tr w:rsidR="00931718" w:rsidRPr="00AB20F3" w14:paraId="46D826C6"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6A8C614E" w14:textId="6D544408" w:rsidR="00931718" w:rsidRPr="00931718" w:rsidRDefault="00931718" w:rsidP="009E2F84">
            <w:pPr>
              <w:spacing w:beforeLines="40" w:before="96" w:after="0"/>
              <w:jc w:val="both"/>
              <w:rPr>
                <w:rFonts w:ascii="Calibri" w:eastAsia="Times New Roman" w:hAnsi="Calibri"/>
                <w:iCs/>
                <w:sz w:val="18"/>
                <w:szCs w:val="18"/>
              </w:rPr>
            </w:pPr>
            <w:r w:rsidRPr="00931718">
              <w:rPr>
                <w:rFonts w:ascii="Calibri" w:eastAsia="Times New Roman" w:hAnsi="Calibri"/>
                <w:iCs/>
                <w:sz w:val="18"/>
                <w:szCs w:val="18"/>
              </w:rPr>
              <w:t>DMI</w:t>
            </w:r>
          </w:p>
        </w:tc>
        <w:tc>
          <w:tcPr>
            <w:tcW w:w="6998" w:type="dxa"/>
            <w:tcBorders>
              <w:top w:val="single" w:sz="2" w:space="0" w:color="C0C0C0"/>
              <w:left w:val="single" w:sz="2" w:space="0" w:color="C0C0C0"/>
              <w:bottom w:val="single" w:sz="2" w:space="0" w:color="C0C0C0"/>
              <w:right w:val="single" w:sz="2" w:space="0" w:color="C0C0C0"/>
            </w:tcBorders>
            <w:vAlign w:val="bottom"/>
          </w:tcPr>
          <w:p w14:paraId="267DE573" w14:textId="54C2D965" w:rsidR="00931718" w:rsidRDefault="0093171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Dossier Médical Informatisé</w:t>
            </w:r>
          </w:p>
        </w:tc>
      </w:tr>
      <w:tr w:rsidR="001366C8" w:rsidRPr="00AB20F3" w14:paraId="7BDEC63E"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4A346952" w14:textId="226F0CB1"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DODS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57B9542A"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Direction de l’Offre et la Demande des Soins</w:t>
            </w:r>
          </w:p>
        </w:tc>
      </w:tr>
      <w:tr w:rsidR="001366C8" w:rsidRPr="00AB20F3" w14:paraId="14047CCC"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42F8BA4E" w14:textId="0B3469DE"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DPSHA</w:t>
            </w:r>
          </w:p>
        </w:tc>
        <w:tc>
          <w:tcPr>
            <w:tcW w:w="6998" w:type="dxa"/>
            <w:tcBorders>
              <w:top w:val="single" w:sz="2" w:space="0" w:color="C0C0C0"/>
              <w:left w:val="single" w:sz="2" w:space="0" w:color="C0C0C0"/>
              <w:bottom w:val="single" w:sz="2" w:space="0" w:color="C0C0C0"/>
              <w:right w:val="single" w:sz="2" w:space="0" w:color="C0C0C0"/>
            </w:tcBorders>
            <w:vAlign w:val="bottom"/>
          </w:tcPr>
          <w:p w14:paraId="5B101BB9" w14:textId="41DFDB2A"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Direction de la Promotion de la Santé, de l’Hygiène et de l’Assainissement</w:t>
            </w:r>
          </w:p>
        </w:tc>
      </w:tr>
      <w:tr w:rsidR="001366C8" w:rsidRPr="00AB20F3" w14:paraId="4435CFD6"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2C682373"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DTF</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3224AE0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Dossier Technique et Financier du projet/programme</w:t>
            </w:r>
          </w:p>
        </w:tc>
      </w:tr>
      <w:tr w:rsidR="001366C8" w:rsidRPr="00AB20F3" w14:paraId="011BAF25"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5F731789"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DRH</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5D5AD7F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Direction des Ressources Humaines</w:t>
            </w:r>
          </w:p>
        </w:tc>
      </w:tr>
      <w:tr w:rsidR="001366C8" w:rsidRPr="00AB20F3" w14:paraId="4E1E2B3E"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1E1AC97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04AF24A9"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District de Santé</w:t>
            </w:r>
          </w:p>
        </w:tc>
      </w:tr>
      <w:tr w:rsidR="001366C8" w:rsidRPr="00AB20F3" w14:paraId="0C32DE33"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766DC26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DUE</w:t>
            </w:r>
          </w:p>
        </w:tc>
        <w:tc>
          <w:tcPr>
            <w:tcW w:w="6998" w:type="dxa"/>
            <w:tcBorders>
              <w:top w:val="single" w:sz="2" w:space="0" w:color="C0C0C0"/>
              <w:left w:val="single" w:sz="2" w:space="0" w:color="C0C0C0"/>
              <w:bottom w:val="single" w:sz="2" w:space="0" w:color="C0C0C0"/>
              <w:right w:val="single" w:sz="2" w:space="0" w:color="C0C0C0"/>
            </w:tcBorders>
          </w:tcPr>
          <w:p w14:paraId="6BC8AA1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 xml:space="preserve">Délégation de l’Union européenne </w:t>
            </w:r>
          </w:p>
        </w:tc>
      </w:tr>
      <w:tr w:rsidR="001366C8" w:rsidRPr="00AB20F3" w14:paraId="6B40AF58"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1682FEE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ECD</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3A79BC7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Equipe Cadre de District</w:t>
            </w:r>
          </w:p>
        </w:tc>
      </w:tr>
      <w:tr w:rsidR="00337467" w:rsidRPr="00AB20F3" w14:paraId="21A18F80"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6A75443E" w14:textId="4E0AF079" w:rsidR="00337467" w:rsidRPr="00AB20F3" w:rsidRDefault="00337467"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ECP</w:t>
            </w:r>
          </w:p>
        </w:tc>
        <w:tc>
          <w:tcPr>
            <w:tcW w:w="6998" w:type="dxa"/>
            <w:tcBorders>
              <w:top w:val="single" w:sz="2" w:space="0" w:color="C0C0C0"/>
              <w:left w:val="single" w:sz="2" w:space="0" w:color="C0C0C0"/>
              <w:bottom w:val="single" w:sz="2" w:space="0" w:color="C0C0C0"/>
              <w:right w:val="single" w:sz="2" w:space="0" w:color="C0C0C0"/>
            </w:tcBorders>
            <w:vAlign w:val="bottom"/>
          </w:tcPr>
          <w:p w14:paraId="2FC7DE22" w14:textId="14B83D08" w:rsidR="00337467" w:rsidRPr="00AB20F3" w:rsidRDefault="00337467"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Equipe Cadre de Province</w:t>
            </w:r>
          </w:p>
        </w:tc>
      </w:tr>
      <w:tr w:rsidR="001366C8" w:rsidRPr="00AB20F3" w14:paraId="31A2FACF"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2B93BC0E"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EDS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5DA22CF1"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Enquête Démographique et de Santé</w:t>
            </w:r>
          </w:p>
        </w:tc>
      </w:tr>
      <w:tr w:rsidR="001366C8" w:rsidRPr="00AB20F3" w14:paraId="2E7120A1"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547CA83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ES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4D4D6D91"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Etablissement de Santé</w:t>
            </w:r>
          </w:p>
        </w:tc>
      </w:tr>
      <w:tr w:rsidR="001366C8" w:rsidRPr="00AB20F3" w14:paraId="26785C4E"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44FD88DE"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FBP</w:t>
            </w:r>
          </w:p>
        </w:tc>
        <w:tc>
          <w:tcPr>
            <w:tcW w:w="6998" w:type="dxa"/>
            <w:tcBorders>
              <w:top w:val="single" w:sz="2" w:space="0" w:color="C0C0C0"/>
              <w:left w:val="single" w:sz="2" w:space="0" w:color="C0C0C0"/>
              <w:bottom w:val="single" w:sz="2" w:space="0" w:color="C0C0C0"/>
              <w:right w:val="single" w:sz="2" w:space="0" w:color="C0C0C0"/>
            </w:tcBorders>
            <w:hideMark/>
          </w:tcPr>
          <w:p w14:paraId="4D78985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Financement Basé sur les Performances</w:t>
            </w:r>
          </w:p>
        </w:tc>
      </w:tr>
      <w:tr w:rsidR="008A3F98" w:rsidRPr="00AB20F3" w14:paraId="2D5B03F3"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00A54BC2" w14:textId="17B35C65" w:rsidR="008A3F98" w:rsidRPr="00AB20F3" w:rsidRDefault="008A3F9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FOBAC</w:t>
            </w:r>
          </w:p>
        </w:tc>
        <w:tc>
          <w:tcPr>
            <w:tcW w:w="6998" w:type="dxa"/>
            <w:tcBorders>
              <w:top w:val="single" w:sz="2" w:space="0" w:color="C0C0C0"/>
              <w:left w:val="single" w:sz="2" w:space="0" w:color="C0C0C0"/>
              <w:bottom w:val="single" w:sz="2" w:space="0" w:color="C0C0C0"/>
              <w:right w:val="single" w:sz="2" w:space="0" w:color="C0C0C0"/>
            </w:tcBorders>
          </w:tcPr>
          <w:p w14:paraId="60580F97" w14:textId="5DDC293A" w:rsidR="008A3F98" w:rsidRPr="00AB20F3" w:rsidRDefault="008A3F98" w:rsidP="009E2F84">
            <w:pPr>
              <w:spacing w:beforeLines="40" w:before="96" w:after="0"/>
              <w:jc w:val="both"/>
              <w:rPr>
                <w:rFonts w:ascii="Calibri" w:hAnsi="Calibri" w:cs="Calibri"/>
                <w:sz w:val="18"/>
                <w:szCs w:val="18"/>
                <w:lang w:eastAsia="fr-BE"/>
              </w:rPr>
            </w:pPr>
            <w:r w:rsidRPr="008A3F98">
              <w:rPr>
                <w:rFonts w:ascii="Calibri" w:hAnsi="Calibri" w:cs="Calibri"/>
                <w:sz w:val="18"/>
                <w:szCs w:val="18"/>
                <w:lang w:eastAsia="fr-BE"/>
              </w:rPr>
              <w:t xml:space="preserve">Forum belge des acteurs de la coopération  </w:t>
            </w:r>
          </w:p>
        </w:tc>
      </w:tr>
      <w:tr w:rsidR="001366C8" w:rsidRPr="00AB20F3" w14:paraId="72668C5B"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0DBC7677"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GASC</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12195F37"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Groupement d’Agents de Santé Communautaire</w:t>
            </w:r>
          </w:p>
        </w:tc>
      </w:tr>
      <w:tr w:rsidR="001366C8" w:rsidRPr="00AB20F3" w14:paraId="31B2BA71"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632374E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GBS</w:t>
            </w:r>
          </w:p>
        </w:tc>
        <w:tc>
          <w:tcPr>
            <w:tcW w:w="6998" w:type="dxa"/>
            <w:tcBorders>
              <w:top w:val="single" w:sz="2" w:space="0" w:color="C0C0C0"/>
              <w:left w:val="single" w:sz="2" w:space="0" w:color="C0C0C0"/>
              <w:bottom w:val="single" w:sz="2" w:space="0" w:color="C0C0C0"/>
              <w:right w:val="single" w:sz="2" w:space="0" w:color="C0C0C0"/>
            </w:tcBorders>
            <w:vAlign w:val="bottom"/>
          </w:tcPr>
          <w:p w14:paraId="624950EF"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Groupe des Bailleurs en Santé</w:t>
            </w:r>
          </w:p>
        </w:tc>
      </w:tr>
      <w:tr w:rsidR="00A03198" w:rsidRPr="00AB20F3" w14:paraId="436AC619"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4EA83A62" w14:textId="723E7682" w:rsidR="00A03198" w:rsidRPr="00AB20F3" w:rsidRDefault="00A0319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GMAO</w:t>
            </w:r>
          </w:p>
        </w:tc>
        <w:tc>
          <w:tcPr>
            <w:tcW w:w="6998" w:type="dxa"/>
            <w:tcBorders>
              <w:top w:val="single" w:sz="2" w:space="0" w:color="C0C0C0"/>
              <w:left w:val="single" w:sz="2" w:space="0" w:color="C0C0C0"/>
              <w:bottom w:val="single" w:sz="2" w:space="0" w:color="C0C0C0"/>
              <w:right w:val="single" w:sz="2" w:space="0" w:color="C0C0C0"/>
            </w:tcBorders>
            <w:vAlign w:val="bottom"/>
          </w:tcPr>
          <w:p w14:paraId="26D48E7B" w14:textId="615559BA" w:rsidR="00A03198" w:rsidRPr="00AB20F3" w:rsidRDefault="00A0319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Gestion de la Maintenance Assistée par Ordinateur</w:t>
            </w:r>
          </w:p>
        </w:tc>
      </w:tr>
      <w:tr w:rsidR="00337467" w:rsidRPr="00AB20F3" w14:paraId="115A40DC"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430D090B" w14:textId="4E76E4E1" w:rsidR="00337467" w:rsidRDefault="00337467"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GPFS</w:t>
            </w:r>
          </w:p>
        </w:tc>
        <w:tc>
          <w:tcPr>
            <w:tcW w:w="6998" w:type="dxa"/>
            <w:tcBorders>
              <w:top w:val="single" w:sz="2" w:space="0" w:color="C0C0C0"/>
              <w:left w:val="single" w:sz="2" w:space="0" w:color="C0C0C0"/>
              <w:bottom w:val="single" w:sz="2" w:space="0" w:color="C0C0C0"/>
              <w:right w:val="single" w:sz="2" w:space="0" w:color="C0C0C0"/>
            </w:tcBorders>
            <w:vAlign w:val="bottom"/>
          </w:tcPr>
          <w:p w14:paraId="6620BF5D" w14:textId="1F162D65" w:rsidR="00337467" w:rsidRDefault="00337467" w:rsidP="009E2F84">
            <w:pPr>
              <w:spacing w:beforeLines="40" w:before="96" w:after="0"/>
              <w:jc w:val="both"/>
              <w:rPr>
                <w:rFonts w:ascii="Calibri" w:hAnsi="Calibri" w:cs="Calibri"/>
                <w:sz w:val="18"/>
                <w:szCs w:val="18"/>
                <w:lang w:eastAsia="fr-BE"/>
              </w:rPr>
            </w:pPr>
            <w:r w:rsidRPr="00337467">
              <w:rPr>
                <w:rFonts w:ascii="Calibri" w:hAnsi="Calibri" w:cs="Calibri"/>
                <w:sz w:val="18"/>
                <w:szCs w:val="18"/>
                <w:lang w:eastAsia="fr-BE"/>
              </w:rPr>
              <w:t>Groupe</w:t>
            </w:r>
            <w:r>
              <w:rPr>
                <w:rFonts w:ascii="Calibri" w:hAnsi="Calibri" w:cs="Calibri"/>
                <w:sz w:val="18"/>
                <w:szCs w:val="18"/>
                <w:lang w:eastAsia="fr-BE"/>
              </w:rPr>
              <w:t xml:space="preserve"> des Partenaires Financiers du s</w:t>
            </w:r>
            <w:r w:rsidRPr="00337467">
              <w:rPr>
                <w:rFonts w:ascii="Calibri" w:hAnsi="Calibri" w:cs="Calibri"/>
                <w:sz w:val="18"/>
                <w:szCs w:val="18"/>
                <w:lang w:eastAsia="fr-BE"/>
              </w:rPr>
              <w:t>ecteur de la Santé</w:t>
            </w:r>
          </w:p>
        </w:tc>
      </w:tr>
      <w:tr w:rsidR="001366C8" w:rsidRPr="00AB20F3" w14:paraId="38B8C050"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30A73DD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GRH</w:t>
            </w:r>
          </w:p>
        </w:tc>
        <w:tc>
          <w:tcPr>
            <w:tcW w:w="6998" w:type="dxa"/>
            <w:tcBorders>
              <w:top w:val="single" w:sz="2" w:space="0" w:color="C0C0C0"/>
              <w:left w:val="single" w:sz="2" w:space="0" w:color="C0C0C0"/>
              <w:bottom w:val="single" w:sz="2" w:space="0" w:color="C0C0C0"/>
              <w:right w:val="single" w:sz="2" w:space="0" w:color="C0C0C0"/>
            </w:tcBorders>
            <w:hideMark/>
          </w:tcPr>
          <w:p w14:paraId="1AFB60AE"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Gestion Ressources Humaines</w:t>
            </w:r>
          </w:p>
        </w:tc>
      </w:tr>
      <w:tr w:rsidR="001366C8" w:rsidRPr="00AB20F3" w14:paraId="3F052262"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22B6936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GT</w:t>
            </w:r>
          </w:p>
        </w:tc>
        <w:tc>
          <w:tcPr>
            <w:tcW w:w="6998" w:type="dxa"/>
            <w:tcBorders>
              <w:top w:val="single" w:sz="2" w:space="0" w:color="C0C0C0"/>
              <w:left w:val="single" w:sz="2" w:space="0" w:color="C0C0C0"/>
              <w:bottom w:val="single" w:sz="2" w:space="0" w:color="C0C0C0"/>
              <w:right w:val="single" w:sz="2" w:space="0" w:color="C0C0C0"/>
            </w:tcBorders>
            <w:hideMark/>
          </w:tcPr>
          <w:p w14:paraId="5140D3A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Groupe Thématique</w:t>
            </w:r>
          </w:p>
        </w:tc>
      </w:tr>
      <w:tr w:rsidR="001366C8" w:rsidRPr="00AB20F3" w14:paraId="04730443"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4304EC9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lastRenderedPageBreak/>
              <w:t>HD</w:t>
            </w:r>
          </w:p>
        </w:tc>
        <w:tc>
          <w:tcPr>
            <w:tcW w:w="6998" w:type="dxa"/>
            <w:tcBorders>
              <w:top w:val="single" w:sz="2" w:space="0" w:color="C0C0C0"/>
              <w:left w:val="single" w:sz="2" w:space="0" w:color="C0C0C0"/>
              <w:bottom w:val="single" w:sz="2" w:space="0" w:color="C0C0C0"/>
              <w:right w:val="single" w:sz="2" w:space="0" w:color="C0C0C0"/>
            </w:tcBorders>
            <w:hideMark/>
          </w:tcPr>
          <w:p w14:paraId="2EF4E7F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Hôpital de District</w:t>
            </w:r>
          </w:p>
        </w:tc>
      </w:tr>
      <w:tr w:rsidR="001366C8" w:rsidRPr="00AB20F3" w14:paraId="48736334"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4B772D8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ICT</w:t>
            </w:r>
          </w:p>
        </w:tc>
        <w:tc>
          <w:tcPr>
            <w:tcW w:w="6998" w:type="dxa"/>
            <w:tcBorders>
              <w:top w:val="single" w:sz="2" w:space="0" w:color="C0C0C0"/>
              <w:left w:val="single" w:sz="2" w:space="0" w:color="C0C0C0"/>
              <w:bottom w:val="single" w:sz="2" w:space="0" w:color="C0C0C0"/>
              <w:right w:val="single" w:sz="2" w:space="0" w:color="C0C0C0"/>
            </w:tcBorders>
            <w:hideMark/>
          </w:tcPr>
          <w:p w14:paraId="361B17F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 xml:space="preserve">Information and Communication Technology </w:t>
            </w:r>
          </w:p>
        </w:tc>
      </w:tr>
      <w:tr w:rsidR="001366C8" w:rsidRPr="00AB20F3" w14:paraId="1193A9D4"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0DB1A121"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INSP</w:t>
            </w:r>
          </w:p>
        </w:tc>
        <w:tc>
          <w:tcPr>
            <w:tcW w:w="6998" w:type="dxa"/>
            <w:tcBorders>
              <w:top w:val="single" w:sz="2" w:space="0" w:color="C0C0C0"/>
              <w:left w:val="single" w:sz="2" w:space="0" w:color="C0C0C0"/>
              <w:bottom w:val="single" w:sz="2" w:space="0" w:color="C0C0C0"/>
              <w:right w:val="single" w:sz="2" w:space="0" w:color="C0C0C0"/>
            </w:tcBorders>
            <w:hideMark/>
          </w:tcPr>
          <w:p w14:paraId="727F1D4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Institut National de Santé Publique</w:t>
            </w:r>
          </w:p>
        </w:tc>
      </w:tr>
      <w:tr w:rsidR="00337467" w:rsidRPr="003740EE" w14:paraId="365B7D0A"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2C6495B7" w14:textId="6ED8A865" w:rsidR="00337467" w:rsidRPr="00AB20F3" w:rsidRDefault="00337467"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JANS</w:t>
            </w:r>
          </w:p>
        </w:tc>
        <w:tc>
          <w:tcPr>
            <w:tcW w:w="6998" w:type="dxa"/>
            <w:tcBorders>
              <w:top w:val="single" w:sz="2" w:space="0" w:color="C0C0C0"/>
              <w:left w:val="single" w:sz="2" w:space="0" w:color="C0C0C0"/>
              <w:bottom w:val="single" w:sz="2" w:space="0" w:color="C0C0C0"/>
              <w:right w:val="single" w:sz="2" w:space="0" w:color="C0C0C0"/>
            </w:tcBorders>
          </w:tcPr>
          <w:p w14:paraId="29D047B4" w14:textId="00B9948E" w:rsidR="00337467" w:rsidRPr="00337467" w:rsidRDefault="00337467" w:rsidP="009E2F84">
            <w:pPr>
              <w:spacing w:beforeLines="40" w:before="96" w:after="0"/>
              <w:jc w:val="both"/>
              <w:rPr>
                <w:rFonts w:ascii="Calibri" w:hAnsi="Calibri" w:cs="Calibri"/>
                <w:sz w:val="18"/>
                <w:szCs w:val="18"/>
                <w:lang w:val="en-GB" w:eastAsia="fr-BE"/>
              </w:rPr>
            </w:pPr>
            <w:r w:rsidRPr="00337467">
              <w:rPr>
                <w:rFonts w:ascii="Calibri" w:hAnsi="Calibri" w:cs="Calibri"/>
                <w:sz w:val="18"/>
                <w:szCs w:val="18"/>
                <w:lang w:val="en-GB" w:eastAsia="fr-BE"/>
              </w:rPr>
              <w:t>Joint Assessments of National Strategies</w:t>
            </w:r>
          </w:p>
        </w:tc>
      </w:tr>
      <w:tr w:rsidR="001366C8" w:rsidRPr="00AB20F3" w14:paraId="1849B048"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68E6ECED"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MEG</w:t>
            </w:r>
          </w:p>
        </w:tc>
        <w:tc>
          <w:tcPr>
            <w:tcW w:w="6998" w:type="dxa"/>
            <w:tcBorders>
              <w:top w:val="single" w:sz="2" w:space="0" w:color="C0C0C0"/>
              <w:left w:val="single" w:sz="2" w:space="0" w:color="C0C0C0"/>
              <w:bottom w:val="single" w:sz="2" w:space="0" w:color="C0C0C0"/>
              <w:right w:val="single" w:sz="2" w:space="0" w:color="C0C0C0"/>
            </w:tcBorders>
          </w:tcPr>
          <w:p w14:paraId="7E1C21CD"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Médicaments Essentiels Génériques</w:t>
            </w:r>
          </w:p>
        </w:tc>
      </w:tr>
      <w:tr w:rsidR="001366C8" w:rsidRPr="00AB20F3" w14:paraId="3FF3CB45"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5DFC88E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MoU</w:t>
            </w:r>
          </w:p>
        </w:tc>
        <w:tc>
          <w:tcPr>
            <w:tcW w:w="6998" w:type="dxa"/>
            <w:tcBorders>
              <w:top w:val="single" w:sz="2" w:space="0" w:color="C0C0C0"/>
              <w:left w:val="single" w:sz="2" w:space="0" w:color="C0C0C0"/>
              <w:bottom w:val="single" w:sz="2" w:space="0" w:color="C0C0C0"/>
              <w:right w:val="single" w:sz="2" w:space="0" w:color="C0C0C0"/>
            </w:tcBorders>
          </w:tcPr>
          <w:p w14:paraId="3C1D0273"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Memorandum of Understanding</w:t>
            </w:r>
          </w:p>
        </w:tc>
      </w:tr>
      <w:tr w:rsidR="001366C8" w:rsidRPr="00AB20F3" w14:paraId="58138DED"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06C9F993"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MSPLS</w:t>
            </w:r>
          </w:p>
        </w:tc>
        <w:tc>
          <w:tcPr>
            <w:tcW w:w="6998" w:type="dxa"/>
            <w:tcBorders>
              <w:top w:val="single" w:sz="2" w:space="0" w:color="C0C0C0"/>
              <w:left w:val="single" w:sz="2" w:space="0" w:color="C0C0C0"/>
              <w:bottom w:val="single" w:sz="2" w:space="0" w:color="C0C0C0"/>
              <w:right w:val="single" w:sz="2" w:space="0" w:color="C0C0C0"/>
            </w:tcBorders>
            <w:hideMark/>
          </w:tcPr>
          <w:p w14:paraId="0D783846"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Ministère de la Santé Publique et de Lutte contre le Sida</w:t>
            </w:r>
          </w:p>
        </w:tc>
      </w:tr>
      <w:tr w:rsidR="001366C8" w:rsidRPr="00AB20F3" w14:paraId="4600DEBD"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3A94A774" w14:textId="2A6DD799"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 xml:space="preserve">ODD </w:t>
            </w:r>
          </w:p>
        </w:tc>
        <w:tc>
          <w:tcPr>
            <w:tcW w:w="6998" w:type="dxa"/>
            <w:tcBorders>
              <w:top w:val="single" w:sz="2" w:space="0" w:color="C0C0C0"/>
              <w:left w:val="single" w:sz="2" w:space="0" w:color="C0C0C0"/>
              <w:bottom w:val="single" w:sz="2" w:space="0" w:color="C0C0C0"/>
              <w:right w:val="single" w:sz="2" w:space="0" w:color="C0C0C0"/>
            </w:tcBorders>
          </w:tcPr>
          <w:p w14:paraId="73E8D358" w14:textId="52F4C160"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 xml:space="preserve">Objectifs de Développement Durable </w:t>
            </w:r>
          </w:p>
        </w:tc>
      </w:tr>
      <w:tr w:rsidR="001366C8" w:rsidRPr="00AB20F3" w14:paraId="65B525B7"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0138954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PAA</w:t>
            </w:r>
          </w:p>
        </w:tc>
        <w:tc>
          <w:tcPr>
            <w:tcW w:w="6998" w:type="dxa"/>
            <w:tcBorders>
              <w:top w:val="single" w:sz="2" w:space="0" w:color="C0C0C0"/>
              <w:left w:val="single" w:sz="2" w:space="0" w:color="C0C0C0"/>
              <w:bottom w:val="single" w:sz="2" w:space="0" w:color="C0C0C0"/>
              <w:right w:val="single" w:sz="2" w:space="0" w:color="C0C0C0"/>
            </w:tcBorders>
            <w:hideMark/>
          </w:tcPr>
          <w:p w14:paraId="72C409B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Plan d’Action Annuel</w:t>
            </w:r>
          </w:p>
        </w:tc>
      </w:tr>
      <w:tr w:rsidR="001366C8" w:rsidRPr="00AB20F3" w14:paraId="44037A86"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7174D54A" w14:textId="5CA9446E"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PAISS</w:t>
            </w:r>
            <w:r w:rsidR="00337467">
              <w:rPr>
                <w:rFonts w:ascii="Calibri" w:hAnsi="Calibri" w:cs="Calibri"/>
                <w:sz w:val="18"/>
                <w:szCs w:val="18"/>
                <w:lang w:eastAsia="fr-BE"/>
              </w:rPr>
              <w:t xml:space="preserve"> (PC)</w:t>
            </w:r>
          </w:p>
        </w:tc>
        <w:tc>
          <w:tcPr>
            <w:tcW w:w="6998" w:type="dxa"/>
            <w:tcBorders>
              <w:top w:val="single" w:sz="2" w:space="0" w:color="C0C0C0"/>
              <w:left w:val="single" w:sz="2" w:space="0" w:color="C0C0C0"/>
              <w:bottom w:val="single" w:sz="2" w:space="0" w:color="C0C0C0"/>
              <w:right w:val="single" w:sz="2" w:space="0" w:color="C0C0C0"/>
            </w:tcBorders>
            <w:hideMark/>
          </w:tcPr>
          <w:p w14:paraId="2A2762BB" w14:textId="64B3103E"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Programme d’Appui Institutionnel au Secteur de la Santé</w:t>
            </w:r>
            <w:r w:rsidR="00337467">
              <w:rPr>
                <w:rFonts w:ascii="Calibri" w:hAnsi="Calibri" w:cs="Calibri"/>
                <w:sz w:val="18"/>
                <w:szCs w:val="18"/>
                <w:lang w:eastAsia="fr-BE"/>
              </w:rPr>
              <w:t xml:space="preserve"> (Phase de Consolidation)</w:t>
            </w:r>
          </w:p>
        </w:tc>
      </w:tr>
      <w:tr w:rsidR="001366C8" w:rsidRPr="00AB20F3" w14:paraId="181E6873"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00270DE4" w14:textId="0D6AA0AC"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PASS</w:t>
            </w:r>
          </w:p>
        </w:tc>
        <w:tc>
          <w:tcPr>
            <w:tcW w:w="6998" w:type="dxa"/>
            <w:tcBorders>
              <w:top w:val="single" w:sz="2" w:space="0" w:color="C0C0C0"/>
              <w:left w:val="single" w:sz="2" w:space="0" w:color="C0C0C0"/>
              <w:bottom w:val="single" w:sz="2" w:space="0" w:color="C0C0C0"/>
              <w:right w:val="single" w:sz="2" w:space="0" w:color="C0C0C0"/>
            </w:tcBorders>
          </w:tcPr>
          <w:p w14:paraId="754CA337" w14:textId="5003D2E5"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 xml:space="preserve">Programme </w:t>
            </w:r>
            <w:r>
              <w:rPr>
                <w:rFonts w:ascii="Calibri" w:hAnsi="Calibri" w:cs="Calibri"/>
                <w:sz w:val="18"/>
                <w:szCs w:val="18"/>
                <w:lang w:eastAsia="fr-BE"/>
              </w:rPr>
              <w:t>d’Appui au Système de Santé</w:t>
            </w:r>
          </w:p>
        </w:tc>
      </w:tr>
      <w:tr w:rsidR="001366C8" w:rsidRPr="00AB20F3" w14:paraId="0A955F47"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79BD2A5E" w14:textId="2E0A375C"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PASS-FBP</w:t>
            </w:r>
          </w:p>
        </w:tc>
        <w:tc>
          <w:tcPr>
            <w:tcW w:w="6998" w:type="dxa"/>
            <w:tcBorders>
              <w:top w:val="single" w:sz="2" w:space="0" w:color="C0C0C0"/>
              <w:left w:val="single" w:sz="2" w:space="0" w:color="C0C0C0"/>
              <w:bottom w:val="single" w:sz="2" w:space="0" w:color="C0C0C0"/>
              <w:right w:val="single" w:sz="2" w:space="0" w:color="C0C0C0"/>
            </w:tcBorders>
          </w:tcPr>
          <w:p w14:paraId="690F49F6" w14:textId="3194D0F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Programme d’Appui au Système de Santé (à travers l'outil du Financement Ba</w:t>
            </w:r>
            <w:r>
              <w:rPr>
                <w:rFonts w:ascii="Calibri" w:hAnsi="Calibri" w:cs="Calibri"/>
                <w:sz w:val="18"/>
                <w:szCs w:val="18"/>
                <w:lang w:eastAsia="fr-BE"/>
              </w:rPr>
              <w:t xml:space="preserve">sé sur la Performance) </w:t>
            </w:r>
          </w:p>
        </w:tc>
      </w:tr>
      <w:tr w:rsidR="001366C8" w:rsidRPr="00AB20F3" w14:paraId="6AE8D77B"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09C52086" w14:textId="019F829F"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PASS II</w:t>
            </w:r>
          </w:p>
        </w:tc>
        <w:tc>
          <w:tcPr>
            <w:tcW w:w="6998" w:type="dxa"/>
            <w:tcBorders>
              <w:top w:val="single" w:sz="2" w:space="0" w:color="C0C0C0"/>
              <w:left w:val="single" w:sz="2" w:space="0" w:color="C0C0C0"/>
              <w:bottom w:val="single" w:sz="2" w:space="0" w:color="C0C0C0"/>
              <w:right w:val="single" w:sz="2" w:space="0" w:color="C0C0C0"/>
            </w:tcBorders>
          </w:tcPr>
          <w:p w14:paraId="6A7D7B1C" w14:textId="6ADD8E81"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Programme d’Appui au Systèm</w:t>
            </w:r>
            <w:r>
              <w:rPr>
                <w:rFonts w:ascii="Calibri" w:hAnsi="Calibri" w:cs="Calibri"/>
                <w:sz w:val="18"/>
                <w:szCs w:val="18"/>
                <w:lang w:eastAsia="fr-BE"/>
              </w:rPr>
              <w:t>e de Santé -</w:t>
            </w:r>
            <w:r w:rsidRPr="00AB20F3">
              <w:rPr>
                <w:rFonts w:ascii="Calibri" w:hAnsi="Calibri" w:cs="Calibri"/>
                <w:sz w:val="18"/>
                <w:szCs w:val="18"/>
                <w:lang w:eastAsia="fr-BE"/>
              </w:rPr>
              <w:t xml:space="preserve"> phase 2</w:t>
            </w:r>
          </w:p>
        </w:tc>
      </w:tr>
      <w:tr w:rsidR="001366C8" w:rsidRPr="00AB20F3" w14:paraId="288E6E7F"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5480314F"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PCA</w:t>
            </w:r>
          </w:p>
        </w:tc>
        <w:tc>
          <w:tcPr>
            <w:tcW w:w="6998" w:type="dxa"/>
            <w:tcBorders>
              <w:top w:val="single" w:sz="2" w:space="0" w:color="C0C0C0"/>
              <w:left w:val="single" w:sz="2" w:space="0" w:color="C0C0C0"/>
              <w:bottom w:val="single" w:sz="2" w:space="0" w:color="C0C0C0"/>
              <w:right w:val="single" w:sz="2" w:space="0" w:color="C0C0C0"/>
            </w:tcBorders>
            <w:hideMark/>
          </w:tcPr>
          <w:p w14:paraId="54F07A3E"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Paquet Complémentaire d’Activités</w:t>
            </w:r>
          </w:p>
        </w:tc>
      </w:tr>
      <w:tr w:rsidR="001366C8" w:rsidRPr="00AB20F3" w14:paraId="7DC84E1F"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7B31CD0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PDDS</w:t>
            </w:r>
          </w:p>
        </w:tc>
        <w:tc>
          <w:tcPr>
            <w:tcW w:w="6998" w:type="dxa"/>
            <w:tcBorders>
              <w:top w:val="single" w:sz="2" w:space="0" w:color="C0C0C0"/>
              <w:left w:val="single" w:sz="2" w:space="0" w:color="C0C0C0"/>
              <w:bottom w:val="single" w:sz="2" w:space="0" w:color="C0C0C0"/>
              <w:right w:val="single" w:sz="2" w:space="0" w:color="C0C0C0"/>
            </w:tcBorders>
            <w:hideMark/>
          </w:tcPr>
          <w:p w14:paraId="4093B660"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Plan de Développement du District Sanitaire</w:t>
            </w:r>
          </w:p>
        </w:tc>
      </w:tr>
      <w:tr w:rsidR="001366C8" w:rsidRPr="00AB20F3" w14:paraId="00B6571D"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086A05E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PEC</w:t>
            </w:r>
          </w:p>
        </w:tc>
        <w:tc>
          <w:tcPr>
            <w:tcW w:w="6998" w:type="dxa"/>
            <w:tcBorders>
              <w:top w:val="single" w:sz="2" w:space="0" w:color="C0C0C0"/>
              <w:left w:val="single" w:sz="2" w:space="0" w:color="C0C0C0"/>
              <w:bottom w:val="single" w:sz="2" w:space="0" w:color="C0C0C0"/>
              <w:right w:val="single" w:sz="2" w:space="0" w:color="C0C0C0"/>
            </w:tcBorders>
            <w:hideMark/>
          </w:tcPr>
          <w:p w14:paraId="667063ED"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Prise en Charge</w:t>
            </w:r>
          </w:p>
        </w:tc>
      </w:tr>
      <w:tr w:rsidR="001366C8" w:rsidRPr="00AB20F3" w14:paraId="6D8D85B4"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6E38A91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PMA</w:t>
            </w:r>
          </w:p>
        </w:tc>
        <w:tc>
          <w:tcPr>
            <w:tcW w:w="6998" w:type="dxa"/>
            <w:tcBorders>
              <w:top w:val="single" w:sz="2" w:space="0" w:color="C0C0C0"/>
              <w:left w:val="single" w:sz="2" w:space="0" w:color="C0C0C0"/>
              <w:bottom w:val="single" w:sz="2" w:space="0" w:color="C0C0C0"/>
              <w:right w:val="single" w:sz="2" w:space="0" w:color="C0C0C0"/>
            </w:tcBorders>
            <w:hideMark/>
          </w:tcPr>
          <w:p w14:paraId="0EBC6C2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Paquet Minimum d’Activités</w:t>
            </w:r>
          </w:p>
        </w:tc>
      </w:tr>
      <w:tr w:rsidR="001366C8" w:rsidRPr="00AB20F3" w14:paraId="23D06F06"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34E5B26A" w14:textId="0E3FF3DA"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PND</w:t>
            </w:r>
          </w:p>
        </w:tc>
        <w:tc>
          <w:tcPr>
            <w:tcW w:w="6998" w:type="dxa"/>
            <w:tcBorders>
              <w:top w:val="single" w:sz="2" w:space="0" w:color="C0C0C0"/>
              <w:left w:val="single" w:sz="2" w:space="0" w:color="C0C0C0"/>
              <w:bottom w:val="single" w:sz="2" w:space="0" w:color="C0C0C0"/>
              <w:right w:val="single" w:sz="2" w:space="0" w:color="C0C0C0"/>
            </w:tcBorders>
          </w:tcPr>
          <w:p w14:paraId="6AFA6A64" w14:textId="467AAE4A"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Plan National de Développement</w:t>
            </w:r>
          </w:p>
        </w:tc>
      </w:tr>
      <w:tr w:rsidR="00EA62DF" w:rsidRPr="00AB20F3" w14:paraId="560C895E"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117820A6" w14:textId="39FEAD1F" w:rsidR="00EA62DF" w:rsidRDefault="00EA62DF"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PNS</w:t>
            </w:r>
          </w:p>
        </w:tc>
        <w:tc>
          <w:tcPr>
            <w:tcW w:w="6998" w:type="dxa"/>
            <w:tcBorders>
              <w:top w:val="single" w:sz="2" w:space="0" w:color="C0C0C0"/>
              <w:left w:val="single" w:sz="2" w:space="0" w:color="C0C0C0"/>
              <w:bottom w:val="single" w:sz="2" w:space="0" w:color="C0C0C0"/>
              <w:right w:val="single" w:sz="2" w:space="0" w:color="C0C0C0"/>
            </w:tcBorders>
          </w:tcPr>
          <w:p w14:paraId="48894AEF" w14:textId="31699EE2" w:rsidR="00EA62DF" w:rsidRDefault="00EA62DF" w:rsidP="009E2F84">
            <w:pPr>
              <w:spacing w:beforeLines="40" w:before="96" w:after="0"/>
              <w:jc w:val="both"/>
              <w:rPr>
                <w:rFonts w:ascii="Calibri" w:hAnsi="Calibri" w:cs="Calibri"/>
                <w:sz w:val="18"/>
                <w:szCs w:val="18"/>
                <w:lang w:eastAsia="fr-BE"/>
              </w:rPr>
            </w:pPr>
            <w:r w:rsidRPr="00EA62DF">
              <w:rPr>
                <w:rFonts w:ascii="Calibri" w:hAnsi="Calibri" w:cs="Calibri"/>
                <w:sz w:val="18"/>
                <w:szCs w:val="18"/>
                <w:lang w:eastAsia="fr-BE"/>
              </w:rPr>
              <w:t>Politique Nationale en Santé</w:t>
            </w:r>
          </w:p>
        </w:tc>
      </w:tr>
      <w:tr w:rsidR="001366C8" w:rsidRPr="00AB20F3" w14:paraId="40C7F407"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6198FCAA" w14:textId="51E990FA" w:rsidR="001366C8"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PNDIS</w:t>
            </w:r>
          </w:p>
        </w:tc>
        <w:tc>
          <w:tcPr>
            <w:tcW w:w="6998" w:type="dxa"/>
            <w:tcBorders>
              <w:top w:val="single" w:sz="2" w:space="0" w:color="C0C0C0"/>
              <w:left w:val="single" w:sz="2" w:space="0" w:color="C0C0C0"/>
              <w:bottom w:val="single" w:sz="2" w:space="0" w:color="C0C0C0"/>
              <w:right w:val="single" w:sz="2" w:space="0" w:color="C0C0C0"/>
            </w:tcBorders>
          </w:tcPr>
          <w:p w14:paraId="4521E7D7" w14:textId="58AE7A44" w:rsidR="001366C8"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Plan National de Développement de l’Informatique en Santé</w:t>
            </w:r>
          </w:p>
        </w:tc>
      </w:tr>
      <w:tr w:rsidR="001366C8" w:rsidRPr="00AB20F3" w14:paraId="30965764"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694F486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PNDS</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219A1EA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Plan National de Développement sanitaire</w:t>
            </w:r>
          </w:p>
        </w:tc>
      </w:tr>
      <w:tr w:rsidR="001366C8" w:rsidRPr="00AB20F3" w14:paraId="2E460F70"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12A35AB1"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PTF</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1FDAF71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Partenaire Technique et Financier</w:t>
            </w:r>
          </w:p>
        </w:tc>
      </w:tr>
      <w:tr w:rsidR="001366C8" w:rsidRPr="00AB20F3" w14:paraId="242AE5E2"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50CB0C9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RAC</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18AF9D1B"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Revue Annuelle Conjointe</w:t>
            </w:r>
          </w:p>
        </w:tc>
      </w:tr>
      <w:tr w:rsidR="001366C8" w:rsidRPr="00AB20F3" w14:paraId="0E66ED1F"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1CC1D71C"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RAF</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53661600"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Responsable Administratif et Financier</w:t>
            </w:r>
          </w:p>
        </w:tc>
      </w:tr>
      <w:tr w:rsidR="001366C8" w:rsidRPr="00AB20F3" w14:paraId="19AD6463"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1DA3800D"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RH</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247438A2"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Ressources Humaines</w:t>
            </w:r>
          </w:p>
        </w:tc>
      </w:tr>
      <w:tr w:rsidR="001366C8" w:rsidRPr="00AB20F3" w14:paraId="24F4F81C"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hideMark/>
          </w:tcPr>
          <w:p w14:paraId="2BF0F30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ROI</w:t>
            </w:r>
          </w:p>
        </w:tc>
        <w:tc>
          <w:tcPr>
            <w:tcW w:w="6998" w:type="dxa"/>
            <w:tcBorders>
              <w:top w:val="single" w:sz="2" w:space="0" w:color="C0C0C0"/>
              <w:left w:val="single" w:sz="2" w:space="0" w:color="C0C0C0"/>
              <w:bottom w:val="single" w:sz="2" w:space="0" w:color="C0C0C0"/>
              <w:right w:val="single" w:sz="2" w:space="0" w:color="C0C0C0"/>
            </w:tcBorders>
            <w:vAlign w:val="bottom"/>
            <w:hideMark/>
          </w:tcPr>
          <w:p w14:paraId="55A7E47A"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Règlement d’Ordre Intérieur</w:t>
            </w:r>
          </w:p>
        </w:tc>
      </w:tr>
      <w:tr w:rsidR="00FA1C2B" w:rsidRPr="00AB20F3" w14:paraId="5B8C168F"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1247E459" w14:textId="284A4F88" w:rsidR="00FA1C2B" w:rsidRPr="00AB20F3" w:rsidRDefault="00FA1C2B"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SD</w:t>
            </w:r>
          </w:p>
        </w:tc>
        <w:tc>
          <w:tcPr>
            <w:tcW w:w="6998" w:type="dxa"/>
            <w:tcBorders>
              <w:top w:val="single" w:sz="2" w:space="0" w:color="C0C0C0"/>
              <w:left w:val="single" w:sz="2" w:space="0" w:color="C0C0C0"/>
              <w:bottom w:val="single" w:sz="2" w:space="0" w:color="C0C0C0"/>
              <w:right w:val="single" w:sz="2" w:space="0" w:color="C0C0C0"/>
            </w:tcBorders>
            <w:vAlign w:val="bottom"/>
          </w:tcPr>
          <w:p w14:paraId="6B0FE333" w14:textId="45D9D73E" w:rsidR="00FA1C2B" w:rsidRPr="00AB20F3" w:rsidRDefault="00FA1C2B"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Schéma Directeur</w:t>
            </w:r>
          </w:p>
        </w:tc>
      </w:tr>
      <w:tr w:rsidR="001366C8" w:rsidRPr="00AB20F3" w14:paraId="59A9AE4D" w14:textId="77777777" w:rsidTr="00E715B8">
        <w:tc>
          <w:tcPr>
            <w:tcW w:w="1722" w:type="dxa"/>
            <w:tcBorders>
              <w:top w:val="single" w:sz="2" w:space="0" w:color="C0C0C0"/>
              <w:left w:val="single" w:sz="2" w:space="0" w:color="C0C0C0"/>
              <w:bottom w:val="single" w:sz="2" w:space="0" w:color="C0C0C0"/>
              <w:right w:val="single" w:sz="2" w:space="0" w:color="C0C0C0"/>
            </w:tcBorders>
            <w:vAlign w:val="bottom"/>
          </w:tcPr>
          <w:p w14:paraId="0601B691" w14:textId="5D90AA98"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SIMR</w:t>
            </w:r>
          </w:p>
        </w:tc>
        <w:tc>
          <w:tcPr>
            <w:tcW w:w="6998" w:type="dxa"/>
            <w:tcBorders>
              <w:top w:val="single" w:sz="2" w:space="0" w:color="C0C0C0"/>
              <w:left w:val="single" w:sz="2" w:space="0" w:color="C0C0C0"/>
              <w:bottom w:val="single" w:sz="2" w:space="0" w:color="C0C0C0"/>
              <w:right w:val="single" w:sz="2" w:space="0" w:color="C0C0C0"/>
            </w:tcBorders>
            <w:vAlign w:val="bottom"/>
          </w:tcPr>
          <w:p w14:paraId="0AC599CB" w14:textId="0BFB4A3F"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Surveillance Intégrée des Maladies et Riposte</w:t>
            </w:r>
          </w:p>
        </w:tc>
      </w:tr>
      <w:tr w:rsidR="001366C8" w:rsidRPr="00AB20F3" w14:paraId="14D137AD"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64DF113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SNIS</w:t>
            </w:r>
          </w:p>
        </w:tc>
        <w:tc>
          <w:tcPr>
            <w:tcW w:w="6998" w:type="dxa"/>
            <w:tcBorders>
              <w:top w:val="single" w:sz="2" w:space="0" w:color="C0C0C0"/>
              <w:left w:val="single" w:sz="2" w:space="0" w:color="C0C0C0"/>
              <w:bottom w:val="single" w:sz="2" w:space="0" w:color="C0C0C0"/>
              <w:right w:val="single" w:sz="2" w:space="0" w:color="C0C0C0"/>
            </w:tcBorders>
            <w:hideMark/>
          </w:tcPr>
          <w:p w14:paraId="5CA3D939"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Système National d’Information Sanitaire</w:t>
            </w:r>
          </w:p>
        </w:tc>
      </w:tr>
      <w:tr w:rsidR="001366C8" w:rsidRPr="00AB20F3" w14:paraId="5F28E644"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3951A4C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SPT</w:t>
            </w:r>
          </w:p>
        </w:tc>
        <w:tc>
          <w:tcPr>
            <w:tcW w:w="6998" w:type="dxa"/>
            <w:tcBorders>
              <w:top w:val="single" w:sz="2" w:space="0" w:color="C0C0C0"/>
              <w:left w:val="single" w:sz="2" w:space="0" w:color="C0C0C0"/>
              <w:bottom w:val="single" w:sz="2" w:space="0" w:color="C0C0C0"/>
              <w:right w:val="single" w:sz="2" w:space="0" w:color="C0C0C0"/>
            </w:tcBorders>
            <w:hideMark/>
          </w:tcPr>
          <w:p w14:paraId="0C2AC08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Stratégie Plainte-Traitement</w:t>
            </w:r>
          </w:p>
        </w:tc>
      </w:tr>
      <w:tr w:rsidR="001366C8" w:rsidRPr="00AB20F3" w14:paraId="23B8A30F"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3F1695C5"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SONU</w:t>
            </w:r>
          </w:p>
        </w:tc>
        <w:tc>
          <w:tcPr>
            <w:tcW w:w="6998" w:type="dxa"/>
            <w:tcBorders>
              <w:top w:val="single" w:sz="2" w:space="0" w:color="C0C0C0"/>
              <w:left w:val="single" w:sz="2" w:space="0" w:color="C0C0C0"/>
              <w:bottom w:val="single" w:sz="2" w:space="0" w:color="C0C0C0"/>
              <w:right w:val="single" w:sz="2" w:space="0" w:color="C0C0C0"/>
            </w:tcBorders>
            <w:hideMark/>
          </w:tcPr>
          <w:p w14:paraId="607C82F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Soins Obstétricaux et Néonataux d’Urgence</w:t>
            </w:r>
          </w:p>
        </w:tc>
      </w:tr>
      <w:tr w:rsidR="001366C8" w:rsidRPr="00AB20F3" w14:paraId="5FFF9626"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7D5436CF"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SRCR</w:t>
            </w:r>
          </w:p>
        </w:tc>
        <w:tc>
          <w:tcPr>
            <w:tcW w:w="6998" w:type="dxa"/>
            <w:tcBorders>
              <w:top w:val="single" w:sz="2" w:space="0" w:color="C0C0C0"/>
              <w:left w:val="single" w:sz="2" w:space="0" w:color="C0C0C0"/>
              <w:bottom w:val="single" w:sz="2" w:space="0" w:color="C0C0C0"/>
              <w:right w:val="single" w:sz="2" w:space="0" w:color="C0C0C0"/>
            </w:tcBorders>
            <w:hideMark/>
          </w:tcPr>
          <w:p w14:paraId="22C7A487"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Système de Référence et de Contre-Référence</w:t>
            </w:r>
          </w:p>
        </w:tc>
      </w:tr>
      <w:tr w:rsidR="003820D6" w:rsidRPr="00AB20F3" w14:paraId="52A40D18"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49DAC116" w14:textId="7A9720B1" w:rsidR="003820D6" w:rsidRPr="00AB20F3" w:rsidRDefault="003820D6"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SWOT</w:t>
            </w:r>
          </w:p>
        </w:tc>
        <w:tc>
          <w:tcPr>
            <w:tcW w:w="6998" w:type="dxa"/>
            <w:tcBorders>
              <w:top w:val="single" w:sz="2" w:space="0" w:color="C0C0C0"/>
              <w:left w:val="single" w:sz="2" w:space="0" w:color="C0C0C0"/>
              <w:bottom w:val="single" w:sz="2" w:space="0" w:color="C0C0C0"/>
              <w:right w:val="single" w:sz="2" w:space="0" w:color="C0C0C0"/>
            </w:tcBorders>
          </w:tcPr>
          <w:p w14:paraId="682E4899" w14:textId="20046D83" w:rsidR="003820D6" w:rsidRPr="00AB20F3" w:rsidRDefault="003820D6" w:rsidP="009E2F84">
            <w:pPr>
              <w:spacing w:beforeLines="40" w:before="96" w:after="0"/>
              <w:jc w:val="both"/>
              <w:rPr>
                <w:rFonts w:ascii="Calibri" w:hAnsi="Calibri" w:cs="Calibri"/>
                <w:sz w:val="18"/>
                <w:szCs w:val="18"/>
                <w:lang w:eastAsia="fr-BE"/>
              </w:rPr>
            </w:pPr>
            <w:r w:rsidRPr="003820D6">
              <w:rPr>
                <w:rFonts w:ascii="Calibri" w:hAnsi="Calibri" w:cs="Calibri"/>
                <w:sz w:val="18"/>
                <w:szCs w:val="18"/>
                <w:lang w:eastAsia="fr-BE"/>
              </w:rPr>
              <w:t>Strengths, Weak</w:t>
            </w:r>
            <w:r>
              <w:rPr>
                <w:rFonts w:ascii="Calibri" w:hAnsi="Calibri" w:cs="Calibri"/>
                <w:sz w:val="18"/>
                <w:szCs w:val="18"/>
                <w:lang w:eastAsia="fr-BE"/>
              </w:rPr>
              <w:t>nesses, Opportunities &amp; Threats</w:t>
            </w:r>
          </w:p>
        </w:tc>
      </w:tr>
      <w:tr w:rsidR="001366C8" w:rsidRPr="00AB20F3" w14:paraId="03DBC567"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6B30181A"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TdR</w:t>
            </w:r>
          </w:p>
        </w:tc>
        <w:tc>
          <w:tcPr>
            <w:tcW w:w="6998" w:type="dxa"/>
            <w:tcBorders>
              <w:top w:val="single" w:sz="2" w:space="0" w:color="C0C0C0"/>
              <w:left w:val="single" w:sz="2" w:space="0" w:color="C0C0C0"/>
              <w:bottom w:val="single" w:sz="2" w:space="0" w:color="C0C0C0"/>
              <w:right w:val="single" w:sz="2" w:space="0" w:color="C0C0C0"/>
            </w:tcBorders>
            <w:hideMark/>
          </w:tcPr>
          <w:p w14:paraId="2F1997A8"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Termes de Référence</w:t>
            </w:r>
          </w:p>
        </w:tc>
      </w:tr>
      <w:tr w:rsidR="001366C8" w:rsidRPr="00AB20F3" w14:paraId="6B74CFE7"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2130AAD4"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TIC</w:t>
            </w:r>
          </w:p>
        </w:tc>
        <w:tc>
          <w:tcPr>
            <w:tcW w:w="6998" w:type="dxa"/>
            <w:tcBorders>
              <w:top w:val="single" w:sz="2" w:space="0" w:color="C0C0C0"/>
              <w:left w:val="single" w:sz="2" w:space="0" w:color="C0C0C0"/>
              <w:bottom w:val="single" w:sz="2" w:space="0" w:color="C0C0C0"/>
              <w:right w:val="single" w:sz="2" w:space="0" w:color="C0C0C0"/>
            </w:tcBorders>
            <w:hideMark/>
          </w:tcPr>
          <w:p w14:paraId="63165983"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Technologie de l’Information et de la Communication</w:t>
            </w:r>
          </w:p>
        </w:tc>
      </w:tr>
      <w:tr w:rsidR="001366C8" w:rsidRPr="00AB20F3" w14:paraId="0DE1EC47" w14:textId="77777777" w:rsidTr="00E715B8">
        <w:tc>
          <w:tcPr>
            <w:tcW w:w="1722" w:type="dxa"/>
            <w:tcBorders>
              <w:top w:val="single" w:sz="2" w:space="0" w:color="C0C0C0"/>
              <w:left w:val="single" w:sz="2" w:space="0" w:color="C0C0C0"/>
              <w:bottom w:val="single" w:sz="2" w:space="0" w:color="C0C0C0"/>
              <w:right w:val="single" w:sz="2" w:space="0" w:color="C0C0C0"/>
            </w:tcBorders>
            <w:hideMark/>
          </w:tcPr>
          <w:p w14:paraId="7B58BE89"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UE</w:t>
            </w:r>
          </w:p>
        </w:tc>
        <w:tc>
          <w:tcPr>
            <w:tcW w:w="6998" w:type="dxa"/>
            <w:tcBorders>
              <w:top w:val="single" w:sz="2" w:space="0" w:color="C0C0C0"/>
              <w:left w:val="single" w:sz="2" w:space="0" w:color="C0C0C0"/>
              <w:bottom w:val="single" w:sz="2" w:space="0" w:color="C0C0C0"/>
              <w:right w:val="single" w:sz="2" w:space="0" w:color="C0C0C0"/>
            </w:tcBorders>
            <w:hideMark/>
          </w:tcPr>
          <w:p w14:paraId="16928416" w14:textId="77777777" w:rsidR="001366C8" w:rsidRPr="00AB20F3" w:rsidRDefault="001366C8" w:rsidP="009E2F84">
            <w:pPr>
              <w:spacing w:beforeLines="40" w:before="96" w:after="0"/>
              <w:jc w:val="both"/>
              <w:rPr>
                <w:rFonts w:ascii="Calibri" w:hAnsi="Calibri" w:cs="Calibri"/>
                <w:sz w:val="18"/>
                <w:szCs w:val="18"/>
                <w:lang w:eastAsia="fr-BE"/>
              </w:rPr>
            </w:pPr>
            <w:r w:rsidRPr="00AB20F3">
              <w:rPr>
                <w:rFonts w:ascii="Calibri" w:hAnsi="Calibri" w:cs="Calibri"/>
                <w:sz w:val="18"/>
                <w:szCs w:val="18"/>
                <w:lang w:eastAsia="fr-BE"/>
              </w:rPr>
              <w:t>Union européenne</w:t>
            </w:r>
          </w:p>
        </w:tc>
      </w:tr>
      <w:tr w:rsidR="001366C8" w:rsidRPr="00AB20F3" w14:paraId="584EA90E" w14:textId="77777777" w:rsidTr="00E715B8">
        <w:tc>
          <w:tcPr>
            <w:tcW w:w="1722" w:type="dxa"/>
            <w:tcBorders>
              <w:top w:val="single" w:sz="2" w:space="0" w:color="C0C0C0"/>
              <w:left w:val="single" w:sz="2" w:space="0" w:color="C0C0C0"/>
              <w:bottom w:val="single" w:sz="2" w:space="0" w:color="C0C0C0"/>
              <w:right w:val="single" w:sz="2" w:space="0" w:color="C0C0C0"/>
            </w:tcBorders>
          </w:tcPr>
          <w:p w14:paraId="1D6A6987" w14:textId="5CB8730C"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UP</w:t>
            </w:r>
          </w:p>
        </w:tc>
        <w:tc>
          <w:tcPr>
            <w:tcW w:w="6998" w:type="dxa"/>
            <w:tcBorders>
              <w:top w:val="single" w:sz="2" w:space="0" w:color="C0C0C0"/>
              <w:left w:val="single" w:sz="2" w:space="0" w:color="C0C0C0"/>
              <w:bottom w:val="single" w:sz="2" w:space="0" w:color="C0C0C0"/>
              <w:right w:val="single" w:sz="2" w:space="0" w:color="C0C0C0"/>
            </w:tcBorders>
          </w:tcPr>
          <w:p w14:paraId="165F1253" w14:textId="2B2281F5" w:rsidR="001366C8" w:rsidRPr="00AB20F3" w:rsidRDefault="001366C8" w:rsidP="009E2F84">
            <w:pPr>
              <w:spacing w:beforeLines="40" w:before="96" w:after="0"/>
              <w:jc w:val="both"/>
              <w:rPr>
                <w:rFonts w:ascii="Calibri" w:hAnsi="Calibri" w:cs="Calibri"/>
                <w:sz w:val="18"/>
                <w:szCs w:val="18"/>
                <w:lang w:eastAsia="fr-BE"/>
              </w:rPr>
            </w:pPr>
            <w:r>
              <w:rPr>
                <w:rFonts w:ascii="Calibri" w:hAnsi="Calibri" w:cs="Calibri"/>
                <w:sz w:val="18"/>
                <w:szCs w:val="18"/>
                <w:lang w:eastAsia="fr-BE"/>
              </w:rPr>
              <w:t>Unité de Prestation</w:t>
            </w:r>
          </w:p>
        </w:tc>
      </w:tr>
    </w:tbl>
    <w:p w14:paraId="7470F221" w14:textId="1845C7AA" w:rsidR="002E7CBA" w:rsidRDefault="002E7CBA" w:rsidP="009E2F84">
      <w:pPr>
        <w:spacing w:after="0"/>
        <w:rPr>
          <w:rFonts w:ascii="Calibri" w:hAnsi="Calibri" w:cs="Calibri"/>
          <w:b/>
          <w:color w:val="FFFFFF"/>
          <w:sz w:val="32"/>
          <w:szCs w:val="32"/>
        </w:rPr>
      </w:pPr>
    </w:p>
    <w:p w14:paraId="480976BC" w14:textId="77777777" w:rsidR="002E7CBA" w:rsidRDefault="002E7CBA" w:rsidP="009E2F84">
      <w:pPr>
        <w:spacing w:after="0"/>
        <w:rPr>
          <w:rFonts w:ascii="Calibri" w:hAnsi="Calibri" w:cs="Calibri"/>
          <w:b/>
          <w:color w:val="FFFFFF"/>
          <w:sz w:val="32"/>
          <w:szCs w:val="32"/>
        </w:rPr>
      </w:pPr>
      <w:r>
        <w:rPr>
          <w:rFonts w:ascii="Calibri" w:hAnsi="Calibri" w:cs="Calibri"/>
          <w:b/>
          <w:color w:val="FFFFFF"/>
          <w:sz w:val="32"/>
          <w:szCs w:val="32"/>
        </w:rPr>
        <w:lastRenderedPageBreak/>
        <w:br w:type="page"/>
      </w:r>
    </w:p>
    <w:p w14:paraId="51F0A70F" w14:textId="77777777" w:rsidR="00DB3E4A" w:rsidRDefault="00DB3E4A" w:rsidP="009E2F84">
      <w:pPr>
        <w:spacing w:after="0"/>
        <w:rPr>
          <w:rFonts w:ascii="Calibri" w:hAnsi="Calibri" w:cs="Calibri"/>
          <w:b/>
          <w:color w:val="FFFFFF"/>
          <w:sz w:val="32"/>
          <w:szCs w:val="32"/>
        </w:rPr>
      </w:pPr>
    </w:p>
    <w:p w14:paraId="4A59DD35" w14:textId="070D179F" w:rsidR="008A337E" w:rsidRDefault="008A337E" w:rsidP="008A337E">
      <w:pPr>
        <w:pStyle w:val="Titre1"/>
        <w:numPr>
          <w:ilvl w:val="0"/>
          <w:numId w:val="0"/>
        </w:numPr>
        <w:ind w:left="432" w:hanging="432"/>
      </w:pPr>
      <w:bookmarkStart w:id="2" w:name="_Toc23343767"/>
      <w:r>
        <w:t>Fiche Analytique</w:t>
      </w:r>
      <w:bookmarkEnd w:id="2"/>
    </w:p>
    <w:tbl>
      <w:tblPr>
        <w:tblW w:w="9017" w:type="dxa"/>
        <w:jc w:val="center"/>
        <w:tblCellMar>
          <w:left w:w="0" w:type="dxa"/>
          <w:right w:w="0" w:type="dxa"/>
        </w:tblCellMar>
        <w:tblLook w:val="0000" w:firstRow="0" w:lastRow="0" w:firstColumn="0" w:lastColumn="0" w:noHBand="0" w:noVBand="0"/>
      </w:tblPr>
      <w:tblGrid>
        <w:gridCol w:w="2698"/>
        <w:gridCol w:w="6319"/>
      </w:tblGrid>
      <w:tr w:rsidR="00767689" w:rsidRPr="00FF03C0" w14:paraId="63D8DBFC" w14:textId="77777777" w:rsidTr="007D58E0">
        <w:trPr>
          <w:trHeight w:val="387"/>
          <w:jc w:val="center"/>
        </w:trPr>
        <w:tc>
          <w:tcPr>
            <w:tcW w:w="2698" w:type="dxa"/>
            <w:tcBorders>
              <w:top w:val="double" w:sz="6" w:space="0" w:color="999999"/>
              <w:left w:val="double" w:sz="6" w:space="0" w:color="999999"/>
              <w:bottom w:val="double" w:sz="6" w:space="0" w:color="999999"/>
              <w:right w:val="double" w:sz="6" w:space="0" w:color="999999"/>
            </w:tcBorders>
            <w:tcMar>
              <w:top w:w="0" w:type="dxa"/>
              <w:left w:w="108" w:type="dxa"/>
              <w:bottom w:w="0" w:type="dxa"/>
              <w:right w:w="108" w:type="dxa"/>
            </w:tcMar>
            <w:vAlign w:val="center"/>
          </w:tcPr>
          <w:p w14:paraId="30241784"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N° d’intervention DGCD</w:t>
            </w:r>
          </w:p>
        </w:tc>
        <w:tc>
          <w:tcPr>
            <w:tcW w:w="6319" w:type="dxa"/>
            <w:tcBorders>
              <w:top w:val="double" w:sz="6" w:space="0" w:color="999999"/>
              <w:left w:val="nil"/>
              <w:bottom w:val="double" w:sz="6" w:space="0" w:color="999999"/>
              <w:right w:val="double" w:sz="6" w:space="0" w:color="999999"/>
            </w:tcBorders>
            <w:tcMar>
              <w:top w:w="0" w:type="dxa"/>
              <w:left w:w="108" w:type="dxa"/>
              <w:bottom w:w="0" w:type="dxa"/>
              <w:right w:w="108" w:type="dxa"/>
            </w:tcMar>
          </w:tcPr>
          <w:p w14:paraId="73A6DF7E" w14:textId="77777777" w:rsidR="00767689" w:rsidRPr="0037622C" w:rsidRDefault="00767689" w:rsidP="007D58E0">
            <w:pPr>
              <w:pStyle w:val="BTCtextCTB"/>
              <w:rPr>
                <w:rFonts w:asciiTheme="majorHAnsi" w:hAnsiTheme="majorHAnsi" w:cstheme="majorHAnsi"/>
                <w:sz w:val="22"/>
                <w:szCs w:val="22"/>
              </w:rPr>
            </w:pPr>
            <w:r w:rsidRPr="0037622C">
              <w:rPr>
                <w:rFonts w:asciiTheme="majorHAnsi" w:hAnsiTheme="majorHAnsi" w:cstheme="majorHAnsi"/>
                <w:sz w:val="22"/>
                <w:szCs w:val="22"/>
              </w:rPr>
              <w:t>NN 3014020</w:t>
            </w:r>
          </w:p>
        </w:tc>
      </w:tr>
      <w:tr w:rsidR="00767689" w:rsidRPr="00FF03C0" w14:paraId="10DBD60B" w14:textId="77777777" w:rsidTr="007D58E0">
        <w:trPr>
          <w:trHeight w:val="323"/>
          <w:jc w:val="center"/>
        </w:trPr>
        <w:tc>
          <w:tcPr>
            <w:tcW w:w="2698" w:type="dxa"/>
            <w:tcBorders>
              <w:top w:val="nil"/>
              <w:left w:val="double" w:sz="6" w:space="0" w:color="999999"/>
              <w:bottom w:val="double" w:sz="6" w:space="0" w:color="999999"/>
              <w:right w:val="double" w:sz="6" w:space="0" w:color="999999"/>
            </w:tcBorders>
            <w:tcMar>
              <w:top w:w="0" w:type="dxa"/>
              <w:left w:w="108" w:type="dxa"/>
              <w:bottom w:w="0" w:type="dxa"/>
              <w:right w:w="108" w:type="dxa"/>
            </w:tcMar>
            <w:vAlign w:val="center"/>
          </w:tcPr>
          <w:p w14:paraId="117C2C17"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 xml:space="preserve">Code Navision CTB </w:t>
            </w:r>
          </w:p>
        </w:tc>
        <w:tc>
          <w:tcPr>
            <w:tcW w:w="6319" w:type="dxa"/>
            <w:tcBorders>
              <w:top w:val="nil"/>
              <w:left w:val="nil"/>
              <w:bottom w:val="double" w:sz="6" w:space="0" w:color="999999"/>
              <w:right w:val="double" w:sz="6" w:space="0" w:color="999999"/>
            </w:tcBorders>
            <w:tcMar>
              <w:top w:w="0" w:type="dxa"/>
              <w:left w:w="108" w:type="dxa"/>
              <w:bottom w:w="0" w:type="dxa"/>
              <w:right w:w="108" w:type="dxa"/>
            </w:tcMar>
          </w:tcPr>
          <w:p w14:paraId="63B42427" w14:textId="77777777" w:rsidR="00767689" w:rsidRPr="0037622C" w:rsidRDefault="00767689" w:rsidP="007D58E0">
            <w:pPr>
              <w:pStyle w:val="BTCtextCTB"/>
              <w:rPr>
                <w:rFonts w:asciiTheme="majorHAnsi" w:hAnsiTheme="majorHAnsi" w:cstheme="majorHAnsi"/>
                <w:sz w:val="22"/>
                <w:szCs w:val="22"/>
              </w:rPr>
            </w:pPr>
            <w:r w:rsidRPr="0037622C">
              <w:rPr>
                <w:rFonts w:asciiTheme="majorHAnsi" w:hAnsiTheme="majorHAnsi" w:cstheme="majorHAnsi"/>
                <w:sz w:val="22"/>
                <w:szCs w:val="22"/>
              </w:rPr>
              <w:t>BDI 13 079 11</w:t>
            </w:r>
          </w:p>
        </w:tc>
      </w:tr>
      <w:tr w:rsidR="00767689" w:rsidRPr="00FF03C0" w14:paraId="6A9AB507" w14:textId="77777777" w:rsidTr="007D58E0">
        <w:trPr>
          <w:trHeight w:val="475"/>
          <w:jc w:val="center"/>
        </w:trPr>
        <w:tc>
          <w:tcPr>
            <w:tcW w:w="2698" w:type="dxa"/>
            <w:tcBorders>
              <w:top w:val="nil"/>
              <w:left w:val="double" w:sz="6" w:space="0" w:color="999999"/>
              <w:bottom w:val="double" w:sz="6" w:space="0" w:color="999999"/>
              <w:right w:val="double" w:sz="6" w:space="0" w:color="999999"/>
            </w:tcBorders>
            <w:tcMar>
              <w:top w:w="0" w:type="dxa"/>
              <w:left w:w="108" w:type="dxa"/>
              <w:bottom w:w="0" w:type="dxa"/>
              <w:right w:w="108" w:type="dxa"/>
            </w:tcMar>
            <w:vAlign w:val="center"/>
          </w:tcPr>
          <w:p w14:paraId="5CAF30B9"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Institution partenaire</w:t>
            </w:r>
          </w:p>
        </w:tc>
        <w:tc>
          <w:tcPr>
            <w:tcW w:w="6319" w:type="dxa"/>
            <w:tcBorders>
              <w:top w:val="nil"/>
              <w:left w:val="nil"/>
              <w:bottom w:val="double" w:sz="6" w:space="0" w:color="999999"/>
              <w:right w:val="double" w:sz="6" w:space="0" w:color="999999"/>
            </w:tcBorders>
            <w:tcMar>
              <w:top w:w="0" w:type="dxa"/>
              <w:left w:w="108" w:type="dxa"/>
              <w:bottom w:w="0" w:type="dxa"/>
              <w:right w:w="108" w:type="dxa"/>
            </w:tcMar>
            <w:vAlign w:val="center"/>
          </w:tcPr>
          <w:p w14:paraId="47ED030C"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Ministère de la Santé Publique et de la Lutte Contre le SIDA</w:t>
            </w:r>
          </w:p>
        </w:tc>
      </w:tr>
      <w:tr w:rsidR="00767689" w:rsidRPr="00FF03C0" w14:paraId="3C8D9F7F" w14:textId="77777777" w:rsidTr="007D58E0">
        <w:trPr>
          <w:trHeight w:val="320"/>
          <w:jc w:val="center"/>
        </w:trPr>
        <w:tc>
          <w:tcPr>
            <w:tcW w:w="2698" w:type="dxa"/>
            <w:tcBorders>
              <w:top w:val="nil"/>
              <w:left w:val="double" w:sz="6" w:space="0" w:color="999999"/>
              <w:bottom w:val="double" w:sz="6" w:space="0" w:color="999999"/>
              <w:right w:val="double" w:sz="6" w:space="0" w:color="999999"/>
            </w:tcBorders>
            <w:tcMar>
              <w:top w:w="0" w:type="dxa"/>
              <w:left w:w="108" w:type="dxa"/>
              <w:bottom w:w="0" w:type="dxa"/>
              <w:right w:w="108" w:type="dxa"/>
            </w:tcMar>
            <w:vAlign w:val="center"/>
          </w:tcPr>
          <w:p w14:paraId="4C1FCD4C"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Durée de l’intervention</w:t>
            </w:r>
          </w:p>
        </w:tc>
        <w:tc>
          <w:tcPr>
            <w:tcW w:w="6319" w:type="dxa"/>
            <w:tcBorders>
              <w:top w:val="nil"/>
              <w:left w:val="nil"/>
              <w:bottom w:val="double" w:sz="6" w:space="0" w:color="999999"/>
              <w:right w:val="double" w:sz="6" w:space="0" w:color="999999"/>
            </w:tcBorders>
            <w:tcMar>
              <w:top w:w="0" w:type="dxa"/>
              <w:left w:w="108" w:type="dxa"/>
              <w:bottom w:w="0" w:type="dxa"/>
              <w:right w:w="108" w:type="dxa"/>
            </w:tcMar>
            <w:vAlign w:val="center"/>
          </w:tcPr>
          <w:p w14:paraId="7B13AAD5" w14:textId="7EADEB97" w:rsidR="00767689" w:rsidRPr="00FF03C0" w:rsidRDefault="0025796B" w:rsidP="007D58E0">
            <w:pPr>
              <w:pStyle w:val="BTCtextCTB"/>
              <w:rPr>
                <w:rFonts w:asciiTheme="majorHAnsi" w:hAnsiTheme="majorHAnsi" w:cstheme="majorHAnsi"/>
                <w:sz w:val="22"/>
                <w:szCs w:val="22"/>
              </w:rPr>
            </w:pPr>
            <w:r>
              <w:rPr>
                <w:rFonts w:asciiTheme="majorHAnsi" w:hAnsiTheme="majorHAnsi" w:cstheme="majorHAnsi"/>
                <w:bCs/>
                <w:sz w:val="22"/>
                <w:szCs w:val="22"/>
              </w:rPr>
              <w:t>92</w:t>
            </w:r>
            <w:r w:rsidR="00767689">
              <w:rPr>
                <w:rFonts w:asciiTheme="majorHAnsi" w:hAnsiTheme="majorHAnsi" w:cstheme="majorHAnsi"/>
                <w:bCs/>
                <w:sz w:val="22"/>
                <w:szCs w:val="22"/>
              </w:rPr>
              <w:t xml:space="preserve"> </w:t>
            </w:r>
            <w:r w:rsidR="00767689">
              <w:rPr>
                <w:rFonts w:asciiTheme="majorHAnsi" w:hAnsiTheme="majorHAnsi" w:cstheme="majorHAnsi"/>
                <w:sz w:val="22"/>
                <w:szCs w:val="22"/>
              </w:rPr>
              <w:t>mois et 9 jours</w:t>
            </w:r>
          </w:p>
        </w:tc>
      </w:tr>
      <w:tr w:rsidR="00767689" w:rsidRPr="00FF03C0" w14:paraId="44988B48" w14:textId="77777777" w:rsidTr="007D58E0">
        <w:trPr>
          <w:trHeight w:val="382"/>
          <w:jc w:val="center"/>
        </w:trPr>
        <w:tc>
          <w:tcPr>
            <w:tcW w:w="2698" w:type="dxa"/>
            <w:tcBorders>
              <w:top w:val="nil"/>
              <w:left w:val="double" w:sz="6" w:space="0" w:color="999999"/>
              <w:bottom w:val="double" w:sz="6" w:space="0" w:color="999999"/>
              <w:right w:val="double" w:sz="6" w:space="0" w:color="999999"/>
            </w:tcBorders>
            <w:tcMar>
              <w:top w:w="0" w:type="dxa"/>
              <w:left w:w="108" w:type="dxa"/>
              <w:bottom w:w="0" w:type="dxa"/>
              <w:right w:w="108" w:type="dxa"/>
            </w:tcMar>
            <w:vAlign w:val="center"/>
          </w:tcPr>
          <w:p w14:paraId="202C9731"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Date</w:t>
            </w:r>
            <w:r>
              <w:rPr>
                <w:rFonts w:asciiTheme="majorHAnsi" w:hAnsiTheme="majorHAnsi" w:cstheme="majorHAnsi"/>
                <w:sz w:val="22"/>
                <w:szCs w:val="22"/>
              </w:rPr>
              <w:t>s</w:t>
            </w:r>
            <w:r w:rsidRPr="00FF03C0">
              <w:rPr>
                <w:rFonts w:asciiTheme="majorHAnsi" w:hAnsiTheme="majorHAnsi" w:cstheme="majorHAnsi"/>
                <w:sz w:val="22"/>
                <w:szCs w:val="22"/>
              </w:rPr>
              <w:t xml:space="preserve"> de l’intervention</w:t>
            </w:r>
          </w:p>
        </w:tc>
        <w:tc>
          <w:tcPr>
            <w:tcW w:w="6319" w:type="dxa"/>
            <w:tcBorders>
              <w:top w:val="nil"/>
              <w:left w:val="nil"/>
              <w:bottom w:val="double" w:sz="6" w:space="0" w:color="999999"/>
              <w:right w:val="double" w:sz="6" w:space="0" w:color="999999"/>
            </w:tcBorders>
            <w:tcMar>
              <w:top w:w="0" w:type="dxa"/>
              <w:left w:w="108" w:type="dxa"/>
              <w:bottom w:w="0" w:type="dxa"/>
              <w:right w:w="108" w:type="dxa"/>
            </w:tcMar>
            <w:vAlign w:val="center"/>
          </w:tcPr>
          <w:p w14:paraId="69B0F449" w14:textId="4F0444C2" w:rsidR="00767689" w:rsidRPr="00FF03C0" w:rsidRDefault="00767689" w:rsidP="007D58E0">
            <w:pPr>
              <w:pStyle w:val="BTCtextCTB"/>
              <w:rPr>
                <w:rFonts w:asciiTheme="majorHAnsi" w:hAnsiTheme="majorHAnsi" w:cstheme="majorHAnsi"/>
                <w:bCs/>
                <w:sz w:val="22"/>
                <w:szCs w:val="22"/>
              </w:rPr>
            </w:pPr>
            <w:r>
              <w:rPr>
                <w:rFonts w:asciiTheme="majorHAnsi" w:hAnsiTheme="majorHAnsi" w:cstheme="majorHAnsi"/>
                <w:bCs/>
                <w:sz w:val="22"/>
                <w:szCs w:val="22"/>
              </w:rPr>
              <w:t>2</w:t>
            </w:r>
            <w:r w:rsidR="0025796B">
              <w:rPr>
                <w:rFonts w:asciiTheme="majorHAnsi" w:hAnsiTheme="majorHAnsi" w:cstheme="majorHAnsi"/>
                <w:bCs/>
                <w:sz w:val="22"/>
                <w:szCs w:val="22"/>
              </w:rPr>
              <w:t>2/10</w:t>
            </w:r>
            <w:r>
              <w:rPr>
                <w:rFonts w:asciiTheme="majorHAnsi" w:hAnsiTheme="majorHAnsi" w:cstheme="majorHAnsi"/>
                <w:bCs/>
                <w:sz w:val="22"/>
                <w:szCs w:val="22"/>
              </w:rPr>
              <w:t>/2014  - 30/06/2022</w:t>
            </w:r>
          </w:p>
        </w:tc>
      </w:tr>
      <w:tr w:rsidR="00767689" w:rsidRPr="00FF03C0" w14:paraId="024431AB" w14:textId="77777777" w:rsidTr="007D58E0">
        <w:trPr>
          <w:trHeight w:val="268"/>
          <w:jc w:val="center"/>
        </w:trPr>
        <w:tc>
          <w:tcPr>
            <w:tcW w:w="2698" w:type="dxa"/>
            <w:tcBorders>
              <w:top w:val="nil"/>
              <w:left w:val="double" w:sz="6" w:space="0" w:color="999999"/>
              <w:bottom w:val="double" w:sz="6" w:space="0" w:color="999999"/>
              <w:right w:val="double" w:sz="6" w:space="0" w:color="999999"/>
            </w:tcBorders>
            <w:tcMar>
              <w:top w:w="0" w:type="dxa"/>
              <w:left w:w="108" w:type="dxa"/>
              <w:bottom w:w="0" w:type="dxa"/>
              <w:right w:w="108" w:type="dxa"/>
            </w:tcMar>
            <w:vAlign w:val="center"/>
          </w:tcPr>
          <w:p w14:paraId="2B241F2D"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Contribution belge</w:t>
            </w:r>
          </w:p>
        </w:tc>
        <w:tc>
          <w:tcPr>
            <w:tcW w:w="6319" w:type="dxa"/>
            <w:tcBorders>
              <w:top w:val="nil"/>
              <w:left w:val="nil"/>
              <w:bottom w:val="double" w:sz="6" w:space="0" w:color="999999"/>
              <w:right w:val="double" w:sz="6" w:space="0" w:color="999999"/>
            </w:tcBorders>
            <w:tcMar>
              <w:top w:w="0" w:type="dxa"/>
              <w:left w:w="108" w:type="dxa"/>
              <w:bottom w:w="0" w:type="dxa"/>
              <w:right w:w="108" w:type="dxa"/>
            </w:tcMar>
            <w:vAlign w:val="center"/>
          </w:tcPr>
          <w:p w14:paraId="23CCC8E8" w14:textId="47F32236" w:rsidR="00767689" w:rsidRPr="00FF03C0" w:rsidRDefault="00767689" w:rsidP="007D58E0">
            <w:pPr>
              <w:pStyle w:val="BTCtextCTB"/>
              <w:rPr>
                <w:rFonts w:asciiTheme="majorHAnsi" w:hAnsiTheme="majorHAnsi" w:cstheme="majorHAnsi"/>
                <w:bCs/>
                <w:sz w:val="22"/>
                <w:szCs w:val="22"/>
              </w:rPr>
            </w:pPr>
            <w:r>
              <w:rPr>
                <w:rFonts w:asciiTheme="majorHAnsi" w:hAnsiTheme="majorHAnsi" w:cstheme="majorHAnsi"/>
                <w:bCs/>
                <w:sz w:val="22"/>
                <w:szCs w:val="22"/>
              </w:rPr>
              <w:t>9 000 000 € (DTF original)</w:t>
            </w:r>
            <w:r w:rsidR="00C64E2C">
              <w:rPr>
                <w:rFonts w:asciiTheme="majorHAnsi" w:hAnsiTheme="majorHAnsi" w:cstheme="majorHAnsi"/>
                <w:bCs/>
                <w:sz w:val="22"/>
                <w:szCs w:val="22"/>
              </w:rPr>
              <w:t xml:space="preserve"> </w:t>
            </w:r>
            <w:r>
              <w:rPr>
                <w:rFonts w:asciiTheme="majorHAnsi" w:hAnsiTheme="majorHAnsi" w:cstheme="majorHAnsi"/>
                <w:bCs/>
                <w:sz w:val="22"/>
                <w:szCs w:val="22"/>
              </w:rPr>
              <w:t>+ 8</w:t>
            </w:r>
            <w:r w:rsidRPr="00FF03C0">
              <w:rPr>
                <w:rFonts w:asciiTheme="majorHAnsi" w:hAnsiTheme="majorHAnsi" w:cstheme="majorHAnsi"/>
                <w:bCs/>
                <w:sz w:val="22"/>
                <w:szCs w:val="22"/>
              </w:rPr>
              <w:t> 000 000 €</w:t>
            </w:r>
            <w:r>
              <w:rPr>
                <w:rFonts w:asciiTheme="majorHAnsi" w:hAnsiTheme="majorHAnsi" w:cstheme="majorHAnsi"/>
                <w:bCs/>
                <w:sz w:val="22"/>
                <w:szCs w:val="22"/>
              </w:rPr>
              <w:t xml:space="preserve"> (DTF additionnel)</w:t>
            </w:r>
          </w:p>
        </w:tc>
      </w:tr>
      <w:tr w:rsidR="00767689" w:rsidRPr="00FF03C0" w14:paraId="737661D7" w14:textId="77777777" w:rsidTr="007D58E0">
        <w:trPr>
          <w:trHeight w:val="230"/>
          <w:jc w:val="center"/>
        </w:trPr>
        <w:tc>
          <w:tcPr>
            <w:tcW w:w="2698" w:type="dxa"/>
            <w:tcBorders>
              <w:top w:val="nil"/>
              <w:left w:val="double" w:sz="6" w:space="0" w:color="999999"/>
              <w:bottom w:val="double" w:sz="6" w:space="0" w:color="999999"/>
              <w:right w:val="double" w:sz="6" w:space="0" w:color="999999"/>
            </w:tcBorders>
            <w:tcMar>
              <w:top w:w="0" w:type="dxa"/>
              <w:left w:w="108" w:type="dxa"/>
              <w:bottom w:w="0" w:type="dxa"/>
              <w:right w:w="108" w:type="dxa"/>
            </w:tcMar>
            <w:vAlign w:val="center"/>
          </w:tcPr>
          <w:p w14:paraId="0D32283E"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Secteur (codes CAD)</w:t>
            </w:r>
          </w:p>
        </w:tc>
        <w:tc>
          <w:tcPr>
            <w:tcW w:w="6319" w:type="dxa"/>
            <w:tcBorders>
              <w:top w:val="nil"/>
              <w:left w:val="nil"/>
              <w:bottom w:val="double" w:sz="6" w:space="0" w:color="999999"/>
              <w:right w:val="double" w:sz="6" w:space="0" w:color="999999"/>
            </w:tcBorders>
            <w:tcMar>
              <w:top w:w="0" w:type="dxa"/>
              <w:left w:w="108" w:type="dxa"/>
              <w:bottom w:w="0" w:type="dxa"/>
              <w:right w:w="108" w:type="dxa"/>
            </w:tcMar>
            <w:vAlign w:val="center"/>
          </w:tcPr>
          <w:p w14:paraId="583E9210" w14:textId="77777777" w:rsidR="00767689" w:rsidRPr="00FF03C0" w:rsidRDefault="00767689" w:rsidP="007D58E0">
            <w:pPr>
              <w:pStyle w:val="BTCtextCTB"/>
              <w:rPr>
                <w:rFonts w:asciiTheme="majorHAnsi" w:hAnsiTheme="majorHAnsi" w:cstheme="majorHAnsi"/>
                <w:bCs/>
                <w:sz w:val="22"/>
                <w:szCs w:val="22"/>
              </w:rPr>
            </w:pPr>
            <w:r w:rsidRPr="0037622C">
              <w:rPr>
                <w:rFonts w:asciiTheme="majorHAnsi" w:hAnsiTheme="majorHAnsi" w:cstheme="majorHAnsi"/>
                <w:bCs/>
                <w:sz w:val="22"/>
                <w:szCs w:val="22"/>
              </w:rPr>
              <w:t>12230</w:t>
            </w:r>
          </w:p>
        </w:tc>
      </w:tr>
      <w:tr w:rsidR="00767689" w:rsidRPr="00FF03C0" w14:paraId="27406A78" w14:textId="77777777" w:rsidTr="007D58E0">
        <w:trPr>
          <w:trHeight w:val="1776"/>
          <w:jc w:val="center"/>
        </w:trPr>
        <w:tc>
          <w:tcPr>
            <w:tcW w:w="2698" w:type="dxa"/>
            <w:tcBorders>
              <w:top w:val="nil"/>
              <w:left w:val="double" w:sz="6" w:space="0" w:color="999999"/>
              <w:bottom w:val="double" w:sz="6" w:space="0" w:color="999999"/>
              <w:right w:val="double" w:sz="6" w:space="0" w:color="999999"/>
            </w:tcBorders>
            <w:tcMar>
              <w:top w:w="0" w:type="dxa"/>
              <w:left w:w="108" w:type="dxa"/>
              <w:bottom w:w="0" w:type="dxa"/>
              <w:right w:w="108" w:type="dxa"/>
            </w:tcMar>
          </w:tcPr>
          <w:p w14:paraId="1F94778F"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Brève description de l’intervention</w:t>
            </w:r>
          </w:p>
        </w:tc>
        <w:tc>
          <w:tcPr>
            <w:tcW w:w="6319" w:type="dxa"/>
            <w:tcBorders>
              <w:top w:val="nil"/>
              <w:left w:val="nil"/>
              <w:bottom w:val="double" w:sz="6" w:space="0" w:color="999999"/>
              <w:right w:val="double" w:sz="6" w:space="0" w:color="999999"/>
            </w:tcBorders>
            <w:tcMar>
              <w:top w:w="0" w:type="dxa"/>
              <w:left w:w="108" w:type="dxa"/>
              <w:bottom w:w="0" w:type="dxa"/>
              <w:right w:w="108" w:type="dxa"/>
            </w:tcMar>
          </w:tcPr>
          <w:p w14:paraId="250E0E1E" w14:textId="34F1C468" w:rsidR="00767689" w:rsidRPr="00FF03C0" w:rsidRDefault="00814C99" w:rsidP="0025796B">
            <w:pPr>
              <w:pStyle w:val="BTCtextCTB"/>
              <w:rPr>
                <w:rFonts w:asciiTheme="majorHAnsi" w:hAnsiTheme="majorHAnsi" w:cstheme="majorHAnsi"/>
                <w:sz w:val="22"/>
                <w:szCs w:val="22"/>
              </w:rPr>
            </w:pPr>
            <w:r>
              <w:rPr>
                <w:rFonts w:asciiTheme="majorHAnsi" w:hAnsiTheme="majorHAnsi" w:cstheme="majorHAnsi"/>
                <w:sz w:val="22"/>
                <w:szCs w:val="22"/>
              </w:rPr>
              <w:t>Cette prolongation</w:t>
            </w:r>
            <w:r w:rsidR="00767689" w:rsidRPr="0037622C">
              <w:rPr>
                <w:rFonts w:asciiTheme="majorHAnsi" w:hAnsiTheme="majorHAnsi" w:cstheme="majorHAnsi"/>
                <w:sz w:val="22"/>
                <w:szCs w:val="22"/>
              </w:rPr>
              <w:t xml:space="preserve"> vise à relever certains défis du système de santé</w:t>
            </w:r>
            <w:r>
              <w:rPr>
                <w:rFonts w:asciiTheme="majorHAnsi" w:hAnsiTheme="majorHAnsi" w:cstheme="majorHAnsi"/>
                <w:sz w:val="22"/>
                <w:szCs w:val="22"/>
              </w:rPr>
              <w:t xml:space="preserve">, en particulier concernant les </w:t>
            </w:r>
            <w:r w:rsidR="00767689" w:rsidRPr="0037622C">
              <w:rPr>
                <w:rFonts w:asciiTheme="majorHAnsi" w:hAnsiTheme="majorHAnsi" w:cstheme="majorHAnsi"/>
                <w:sz w:val="22"/>
                <w:szCs w:val="22"/>
              </w:rPr>
              <w:t>insuffisances dans les infrastructures et équipements des Formations Sanitaires</w:t>
            </w:r>
            <w:r>
              <w:rPr>
                <w:rFonts w:asciiTheme="majorHAnsi" w:hAnsiTheme="majorHAnsi" w:cstheme="majorHAnsi"/>
                <w:sz w:val="22"/>
                <w:szCs w:val="22"/>
              </w:rPr>
              <w:t>,</w:t>
            </w:r>
            <w:r w:rsidR="00767689" w:rsidRPr="0037622C">
              <w:rPr>
                <w:rFonts w:asciiTheme="majorHAnsi" w:hAnsiTheme="majorHAnsi" w:cstheme="majorHAnsi"/>
                <w:sz w:val="22"/>
                <w:szCs w:val="22"/>
              </w:rPr>
              <w:t xml:space="preserve"> </w:t>
            </w:r>
            <w:r>
              <w:rPr>
                <w:rFonts w:asciiTheme="majorHAnsi" w:hAnsiTheme="majorHAnsi" w:cstheme="majorHAnsi"/>
                <w:sz w:val="22"/>
                <w:szCs w:val="22"/>
              </w:rPr>
              <w:t>notamment pour les</w:t>
            </w:r>
            <w:r w:rsidR="00767689" w:rsidRPr="0037622C">
              <w:rPr>
                <w:rFonts w:asciiTheme="majorHAnsi" w:hAnsiTheme="majorHAnsi" w:cstheme="majorHAnsi"/>
                <w:sz w:val="22"/>
                <w:szCs w:val="22"/>
              </w:rPr>
              <w:t xml:space="preserve"> ressources énergétiques</w:t>
            </w:r>
            <w:r>
              <w:rPr>
                <w:rFonts w:asciiTheme="majorHAnsi" w:hAnsiTheme="majorHAnsi" w:cstheme="majorHAnsi"/>
                <w:sz w:val="22"/>
                <w:szCs w:val="22"/>
              </w:rPr>
              <w:t xml:space="preserve"> et adduction d’eau dans les Provinces de</w:t>
            </w:r>
            <w:r w:rsidR="0025796B">
              <w:rPr>
                <w:rFonts w:asciiTheme="majorHAnsi" w:hAnsiTheme="majorHAnsi" w:cstheme="majorHAnsi"/>
                <w:sz w:val="22"/>
                <w:szCs w:val="22"/>
              </w:rPr>
              <w:t xml:space="preserve"> Kirundo, Muramvya, </w:t>
            </w:r>
            <w:r w:rsidR="000E039C">
              <w:rPr>
                <w:rFonts w:asciiTheme="majorHAnsi" w:hAnsiTheme="majorHAnsi" w:cstheme="majorHAnsi"/>
                <w:sz w:val="22"/>
                <w:szCs w:val="22"/>
              </w:rPr>
              <w:t>Rumonge</w:t>
            </w:r>
            <w:r w:rsidR="0025796B">
              <w:rPr>
                <w:rFonts w:asciiTheme="majorHAnsi" w:hAnsiTheme="majorHAnsi" w:cstheme="majorHAnsi"/>
                <w:sz w:val="22"/>
                <w:szCs w:val="22"/>
              </w:rPr>
              <w:t>, Bujumbura rural et mairie</w:t>
            </w:r>
          </w:p>
        </w:tc>
      </w:tr>
      <w:tr w:rsidR="00767689" w:rsidRPr="00FF03C0" w14:paraId="56BC31BC" w14:textId="77777777" w:rsidTr="007D58E0">
        <w:trPr>
          <w:trHeight w:val="304"/>
          <w:jc w:val="center"/>
        </w:trPr>
        <w:tc>
          <w:tcPr>
            <w:tcW w:w="2698" w:type="dxa"/>
            <w:tcBorders>
              <w:top w:val="double" w:sz="6" w:space="0" w:color="999999"/>
              <w:left w:val="double" w:sz="6" w:space="0" w:color="999999"/>
              <w:bottom w:val="double" w:sz="6" w:space="0" w:color="999999"/>
              <w:right w:val="double" w:sz="6" w:space="0" w:color="999999"/>
            </w:tcBorders>
            <w:tcMar>
              <w:top w:w="0" w:type="dxa"/>
              <w:left w:w="108" w:type="dxa"/>
              <w:bottom w:w="0" w:type="dxa"/>
              <w:right w:w="108" w:type="dxa"/>
            </w:tcMar>
          </w:tcPr>
          <w:p w14:paraId="6D4141B3"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Objectif global</w:t>
            </w:r>
          </w:p>
        </w:tc>
        <w:tc>
          <w:tcPr>
            <w:tcW w:w="6319" w:type="dxa"/>
            <w:tcBorders>
              <w:top w:val="double" w:sz="6" w:space="0" w:color="999999"/>
              <w:left w:val="nil"/>
              <w:bottom w:val="double" w:sz="6" w:space="0" w:color="999999"/>
              <w:right w:val="double" w:sz="6" w:space="0" w:color="999999"/>
            </w:tcBorders>
            <w:tcMar>
              <w:top w:w="0" w:type="dxa"/>
              <w:left w:w="108" w:type="dxa"/>
              <w:bottom w:w="0" w:type="dxa"/>
              <w:right w:w="108" w:type="dxa"/>
            </w:tcMar>
          </w:tcPr>
          <w:p w14:paraId="7B82747F"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La performance du système de santé au Burundi est améliorée</w:t>
            </w:r>
          </w:p>
        </w:tc>
      </w:tr>
      <w:tr w:rsidR="00767689" w:rsidRPr="00FF03C0" w14:paraId="05F009CB" w14:textId="77777777" w:rsidTr="007D58E0">
        <w:trPr>
          <w:trHeight w:val="728"/>
          <w:jc w:val="center"/>
        </w:trPr>
        <w:tc>
          <w:tcPr>
            <w:tcW w:w="2698" w:type="dxa"/>
            <w:tcBorders>
              <w:top w:val="double" w:sz="6" w:space="0" w:color="999999"/>
              <w:left w:val="double" w:sz="6" w:space="0" w:color="999999"/>
              <w:bottom w:val="double" w:sz="6" w:space="0" w:color="999999"/>
              <w:right w:val="double" w:sz="6" w:space="0" w:color="999999"/>
            </w:tcBorders>
            <w:tcMar>
              <w:top w:w="0" w:type="dxa"/>
              <w:left w:w="108" w:type="dxa"/>
              <w:bottom w:w="0" w:type="dxa"/>
              <w:right w:w="108" w:type="dxa"/>
            </w:tcMar>
          </w:tcPr>
          <w:p w14:paraId="0CCCCE0B" w14:textId="77777777" w:rsidR="00767689" w:rsidRPr="00FF03C0" w:rsidRDefault="00767689" w:rsidP="007D58E0">
            <w:pPr>
              <w:pStyle w:val="BTCtextCTB"/>
              <w:rPr>
                <w:rFonts w:asciiTheme="majorHAnsi" w:hAnsiTheme="majorHAnsi" w:cstheme="majorHAnsi"/>
                <w:sz w:val="22"/>
                <w:szCs w:val="22"/>
              </w:rPr>
            </w:pPr>
            <w:r w:rsidRPr="00FF03C0">
              <w:rPr>
                <w:rFonts w:asciiTheme="majorHAnsi" w:hAnsiTheme="majorHAnsi" w:cstheme="majorHAnsi"/>
                <w:sz w:val="22"/>
                <w:szCs w:val="22"/>
              </w:rPr>
              <w:t>Objectif spécifique</w:t>
            </w:r>
          </w:p>
        </w:tc>
        <w:tc>
          <w:tcPr>
            <w:tcW w:w="6319" w:type="dxa"/>
            <w:tcBorders>
              <w:top w:val="double" w:sz="6" w:space="0" w:color="999999"/>
              <w:left w:val="nil"/>
              <w:bottom w:val="double" w:sz="6" w:space="0" w:color="999999"/>
              <w:right w:val="double" w:sz="6" w:space="0" w:color="999999"/>
            </w:tcBorders>
            <w:tcMar>
              <w:top w:w="0" w:type="dxa"/>
              <w:left w:w="108" w:type="dxa"/>
              <w:bottom w:w="0" w:type="dxa"/>
              <w:right w:w="108" w:type="dxa"/>
            </w:tcMar>
          </w:tcPr>
          <w:p w14:paraId="2809402F" w14:textId="77777777" w:rsidR="00767689" w:rsidRPr="00FF03C0" w:rsidRDefault="00767689" w:rsidP="007D58E0">
            <w:pPr>
              <w:pStyle w:val="BTCtextCTB"/>
              <w:rPr>
                <w:rFonts w:asciiTheme="majorHAnsi" w:hAnsiTheme="majorHAnsi" w:cstheme="majorHAnsi"/>
                <w:sz w:val="22"/>
                <w:szCs w:val="22"/>
              </w:rPr>
            </w:pPr>
            <w:r w:rsidRPr="0037622C">
              <w:rPr>
                <w:rFonts w:asciiTheme="majorHAnsi" w:hAnsiTheme="majorHAnsi" w:cstheme="majorHAnsi"/>
                <w:sz w:val="22"/>
                <w:szCs w:val="22"/>
              </w:rPr>
              <w:t>Les prestations de santé au bénéfice de la population sont augmentées en quantité et en qualité par l’amélioration de la gestion et maintenance des infrastructures et équipements.</w:t>
            </w:r>
          </w:p>
        </w:tc>
      </w:tr>
      <w:tr w:rsidR="00767689" w:rsidRPr="00FF03C0" w14:paraId="787F0B2E" w14:textId="77777777" w:rsidTr="007D58E0">
        <w:trPr>
          <w:trHeight w:val="317"/>
          <w:jc w:val="center"/>
        </w:trPr>
        <w:tc>
          <w:tcPr>
            <w:tcW w:w="2698" w:type="dxa"/>
            <w:tcBorders>
              <w:top w:val="double" w:sz="6" w:space="0" w:color="999999"/>
              <w:left w:val="double" w:sz="6" w:space="0" w:color="999999"/>
              <w:bottom w:val="double" w:sz="6" w:space="0" w:color="999999"/>
              <w:right w:val="double" w:sz="6" w:space="0" w:color="999999"/>
            </w:tcBorders>
            <w:tcMar>
              <w:top w:w="0" w:type="dxa"/>
              <w:left w:w="108" w:type="dxa"/>
              <w:bottom w:w="0" w:type="dxa"/>
              <w:right w:w="108" w:type="dxa"/>
            </w:tcMar>
          </w:tcPr>
          <w:p w14:paraId="64B4657E" w14:textId="2F86C527" w:rsidR="00767689" w:rsidRPr="00FF03C0" w:rsidRDefault="00767689" w:rsidP="007D58E0">
            <w:pPr>
              <w:pStyle w:val="BTCtextCTB"/>
              <w:rPr>
                <w:rFonts w:asciiTheme="majorHAnsi" w:hAnsiTheme="majorHAnsi" w:cstheme="majorHAnsi"/>
                <w:sz w:val="22"/>
                <w:szCs w:val="22"/>
              </w:rPr>
            </w:pPr>
            <w:r>
              <w:rPr>
                <w:rFonts w:asciiTheme="majorHAnsi" w:hAnsiTheme="majorHAnsi" w:cstheme="majorHAnsi"/>
                <w:sz w:val="22"/>
                <w:szCs w:val="22"/>
              </w:rPr>
              <w:t>Résultats (4)</w:t>
            </w:r>
            <w:r w:rsidR="0069216D">
              <w:rPr>
                <w:rStyle w:val="Appelnotedebasdep"/>
                <w:rFonts w:asciiTheme="majorHAnsi" w:hAnsiTheme="majorHAnsi" w:cstheme="majorHAnsi"/>
                <w:sz w:val="22"/>
                <w:szCs w:val="22"/>
              </w:rPr>
              <w:footnoteReference w:id="2"/>
            </w:r>
          </w:p>
        </w:tc>
        <w:tc>
          <w:tcPr>
            <w:tcW w:w="6319" w:type="dxa"/>
            <w:tcBorders>
              <w:top w:val="double" w:sz="6" w:space="0" w:color="999999"/>
              <w:left w:val="nil"/>
              <w:bottom w:val="double" w:sz="6" w:space="0" w:color="999999"/>
              <w:right w:val="double" w:sz="6" w:space="0" w:color="999999"/>
            </w:tcBorders>
            <w:tcMar>
              <w:top w:w="0" w:type="dxa"/>
              <w:left w:w="108" w:type="dxa"/>
              <w:bottom w:w="0" w:type="dxa"/>
              <w:right w:w="108" w:type="dxa"/>
            </w:tcMar>
          </w:tcPr>
          <w:p w14:paraId="77A68E2D" w14:textId="77777777" w:rsidR="00767689" w:rsidRPr="0037622C" w:rsidRDefault="00767689" w:rsidP="007D58E0">
            <w:pPr>
              <w:pStyle w:val="BTCtextCTB"/>
              <w:rPr>
                <w:rFonts w:asciiTheme="majorHAnsi" w:hAnsiTheme="majorHAnsi" w:cstheme="majorHAnsi"/>
                <w:sz w:val="22"/>
                <w:szCs w:val="22"/>
              </w:rPr>
            </w:pPr>
            <w:r w:rsidRPr="0037622C">
              <w:rPr>
                <w:rFonts w:asciiTheme="majorHAnsi" w:hAnsiTheme="majorHAnsi" w:cstheme="majorHAnsi"/>
                <w:sz w:val="22"/>
                <w:szCs w:val="22"/>
              </w:rPr>
              <w:t>Résultat 1: Les capacités de la DISE dans ses missions clés sont renforcées</w:t>
            </w:r>
          </w:p>
          <w:p w14:paraId="4BA95AC5" w14:textId="3A08ACB0" w:rsidR="00767689" w:rsidRPr="0037622C" w:rsidRDefault="00767689" w:rsidP="007D58E0">
            <w:pPr>
              <w:pStyle w:val="BTCtextCTB"/>
              <w:rPr>
                <w:rFonts w:asciiTheme="majorHAnsi" w:hAnsiTheme="majorHAnsi" w:cstheme="majorHAnsi"/>
                <w:sz w:val="22"/>
                <w:szCs w:val="22"/>
              </w:rPr>
            </w:pPr>
            <w:r w:rsidRPr="0037622C">
              <w:rPr>
                <w:rFonts w:asciiTheme="majorHAnsi" w:hAnsiTheme="majorHAnsi" w:cstheme="majorHAnsi"/>
                <w:sz w:val="22"/>
                <w:szCs w:val="22"/>
              </w:rPr>
              <w:t>Rés</w:t>
            </w:r>
            <w:r>
              <w:rPr>
                <w:rFonts w:asciiTheme="majorHAnsi" w:hAnsiTheme="majorHAnsi" w:cstheme="majorHAnsi"/>
                <w:sz w:val="22"/>
                <w:szCs w:val="22"/>
              </w:rPr>
              <w:t>ultat 2: Une</w:t>
            </w:r>
            <w:r w:rsidRPr="00572C2C">
              <w:rPr>
                <w:rFonts w:asciiTheme="majorHAnsi" w:hAnsiTheme="majorHAnsi" w:cstheme="majorHAnsi"/>
                <w:sz w:val="22"/>
                <w:szCs w:val="22"/>
              </w:rPr>
              <w:t xml:space="preserve"> stratégie de maintenance est élaborée</w:t>
            </w:r>
            <w:r w:rsidR="00814C99">
              <w:rPr>
                <w:rFonts w:asciiTheme="majorHAnsi" w:hAnsiTheme="majorHAnsi" w:cstheme="majorHAnsi"/>
                <w:sz w:val="22"/>
                <w:szCs w:val="22"/>
              </w:rPr>
              <w:t xml:space="preserve"> pour deux nouvelles provinces</w:t>
            </w:r>
            <w:r w:rsidR="0025796B">
              <w:rPr>
                <w:rFonts w:asciiTheme="majorHAnsi" w:hAnsiTheme="majorHAnsi" w:cstheme="majorHAnsi"/>
                <w:sz w:val="22"/>
                <w:szCs w:val="22"/>
              </w:rPr>
              <w:t xml:space="preserve"> et </w:t>
            </w:r>
            <w:r w:rsidR="00814C99">
              <w:rPr>
                <w:rFonts w:asciiTheme="majorHAnsi" w:hAnsiTheme="majorHAnsi" w:cstheme="majorHAnsi"/>
                <w:sz w:val="22"/>
                <w:szCs w:val="22"/>
              </w:rPr>
              <w:t xml:space="preserve">mise en œuvre dans </w:t>
            </w:r>
            <w:r w:rsidR="0025796B">
              <w:rPr>
                <w:rFonts w:asciiTheme="majorHAnsi" w:hAnsiTheme="majorHAnsi" w:cstheme="majorHAnsi"/>
                <w:sz w:val="22"/>
                <w:szCs w:val="22"/>
              </w:rPr>
              <w:t xml:space="preserve">les </w:t>
            </w:r>
            <w:r w:rsidR="00814C99">
              <w:rPr>
                <w:rFonts w:asciiTheme="majorHAnsi" w:hAnsiTheme="majorHAnsi" w:cstheme="majorHAnsi"/>
                <w:sz w:val="22"/>
                <w:szCs w:val="22"/>
              </w:rPr>
              <w:t>provinces</w:t>
            </w:r>
            <w:r w:rsidR="0025796B">
              <w:rPr>
                <w:rFonts w:asciiTheme="majorHAnsi" w:hAnsiTheme="majorHAnsi" w:cstheme="majorHAnsi"/>
                <w:sz w:val="22"/>
                <w:szCs w:val="22"/>
              </w:rPr>
              <w:t xml:space="preserve"> de Kirundo, Muramvya, </w:t>
            </w:r>
            <w:r w:rsidR="000E039C">
              <w:rPr>
                <w:rFonts w:asciiTheme="majorHAnsi" w:hAnsiTheme="majorHAnsi" w:cstheme="majorHAnsi"/>
                <w:sz w:val="22"/>
                <w:szCs w:val="22"/>
              </w:rPr>
              <w:t>Rumonge</w:t>
            </w:r>
            <w:r w:rsidR="0025796B">
              <w:rPr>
                <w:rFonts w:asciiTheme="majorHAnsi" w:hAnsiTheme="majorHAnsi" w:cstheme="majorHAnsi"/>
                <w:sz w:val="22"/>
                <w:szCs w:val="22"/>
              </w:rPr>
              <w:t xml:space="preserve"> et Bujumbura rural. </w:t>
            </w:r>
          </w:p>
          <w:p w14:paraId="3B0C0C29" w14:textId="634249AD" w:rsidR="00767689" w:rsidRPr="0037622C" w:rsidRDefault="00767689" w:rsidP="007D58E0">
            <w:pPr>
              <w:pStyle w:val="BTCtextCTB"/>
              <w:rPr>
                <w:rFonts w:asciiTheme="majorHAnsi" w:hAnsiTheme="majorHAnsi" w:cstheme="majorHAnsi"/>
                <w:sz w:val="22"/>
                <w:szCs w:val="22"/>
              </w:rPr>
            </w:pPr>
            <w:r w:rsidRPr="0037622C">
              <w:rPr>
                <w:rFonts w:asciiTheme="majorHAnsi" w:hAnsiTheme="majorHAnsi" w:cstheme="majorHAnsi"/>
                <w:sz w:val="22"/>
                <w:szCs w:val="22"/>
              </w:rPr>
              <w:t xml:space="preserve">Résultat 3: Les centres de santé des zones d’intervention </w:t>
            </w:r>
            <w:r>
              <w:rPr>
                <w:rFonts w:asciiTheme="majorHAnsi" w:hAnsiTheme="majorHAnsi" w:cstheme="majorHAnsi"/>
                <w:sz w:val="22"/>
                <w:szCs w:val="22"/>
              </w:rPr>
              <w:t xml:space="preserve">et les bureaux de district </w:t>
            </w:r>
            <w:r w:rsidRPr="0037622C">
              <w:rPr>
                <w:rFonts w:asciiTheme="majorHAnsi" w:hAnsiTheme="majorHAnsi" w:cstheme="majorHAnsi"/>
                <w:sz w:val="22"/>
                <w:szCs w:val="22"/>
              </w:rPr>
              <w:t>sont mis à niveau selon les normes</w:t>
            </w:r>
            <w:r w:rsidR="0025796B">
              <w:rPr>
                <w:rFonts w:asciiTheme="majorHAnsi" w:hAnsiTheme="majorHAnsi" w:cstheme="majorHAnsi"/>
                <w:sz w:val="22"/>
                <w:szCs w:val="22"/>
              </w:rPr>
              <w:t xml:space="preserve"> sanitaires nationales.</w:t>
            </w:r>
          </w:p>
          <w:p w14:paraId="583B5D81" w14:textId="7E031A45" w:rsidR="00767689" w:rsidRPr="00FF03C0" w:rsidRDefault="00767689" w:rsidP="007D58E0">
            <w:pPr>
              <w:pStyle w:val="BTCtextCTB"/>
              <w:rPr>
                <w:rFonts w:asciiTheme="majorHAnsi" w:hAnsiTheme="majorHAnsi" w:cstheme="majorHAnsi"/>
                <w:sz w:val="22"/>
                <w:szCs w:val="22"/>
              </w:rPr>
            </w:pPr>
            <w:r w:rsidRPr="0037622C">
              <w:rPr>
                <w:rFonts w:asciiTheme="majorHAnsi" w:hAnsiTheme="majorHAnsi" w:cstheme="majorHAnsi"/>
                <w:sz w:val="22"/>
                <w:szCs w:val="22"/>
              </w:rPr>
              <w:t xml:space="preserve">Résultat 4: </w:t>
            </w:r>
            <w:r w:rsidR="0025796B" w:rsidRPr="0025796B">
              <w:rPr>
                <w:rFonts w:asciiTheme="majorHAnsi" w:hAnsiTheme="majorHAnsi" w:cstheme="majorHAnsi"/>
                <w:sz w:val="22"/>
                <w:szCs w:val="22"/>
              </w:rPr>
              <w:t>La préparation à la réhabilitation de trois hôpitaux</w:t>
            </w:r>
            <w:r w:rsidR="0025796B">
              <w:rPr>
                <w:rFonts w:asciiTheme="majorHAnsi" w:hAnsiTheme="majorHAnsi" w:cstheme="majorHAnsi"/>
                <w:sz w:val="22"/>
                <w:szCs w:val="22"/>
              </w:rPr>
              <w:t xml:space="preserve"> de district</w:t>
            </w:r>
            <w:r w:rsidR="0025796B" w:rsidRPr="0025796B">
              <w:rPr>
                <w:rFonts w:asciiTheme="majorHAnsi" w:hAnsiTheme="majorHAnsi" w:cstheme="majorHAnsi"/>
                <w:sz w:val="22"/>
                <w:szCs w:val="22"/>
              </w:rPr>
              <w:t xml:space="preserve"> est réalisée</w:t>
            </w:r>
            <w:r w:rsidR="0025796B">
              <w:rPr>
                <w:rFonts w:asciiTheme="majorHAnsi" w:hAnsiTheme="majorHAnsi" w:cstheme="majorHAnsi"/>
                <w:sz w:val="22"/>
                <w:szCs w:val="22"/>
              </w:rPr>
              <w:t>.</w:t>
            </w:r>
          </w:p>
        </w:tc>
      </w:tr>
    </w:tbl>
    <w:p w14:paraId="1FCD0E80" w14:textId="18B20CF5" w:rsidR="008A337E" w:rsidRDefault="008A337E">
      <w:pPr>
        <w:spacing w:after="0" w:line="240" w:lineRule="auto"/>
        <w:rPr>
          <w:rFonts w:ascii="Calibri" w:hAnsi="Calibri" w:cs="Calibri"/>
        </w:rPr>
      </w:pPr>
      <w:r>
        <w:rPr>
          <w:rFonts w:ascii="Calibri" w:hAnsi="Calibri" w:cs="Calibri"/>
        </w:rPr>
        <w:br w:type="page"/>
      </w:r>
    </w:p>
    <w:p w14:paraId="7470F222" w14:textId="77777777" w:rsidR="002B7D5A" w:rsidRPr="00AB20F3" w:rsidRDefault="00366D89" w:rsidP="009E2F84">
      <w:pPr>
        <w:pStyle w:val="Titre1"/>
      </w:pPr>
      <w:bookmarkStart w:id="3" w:name="_Toc23343768"/>
      <w:r>
        <w:lastRenderedPageBreak/>
        <w:t>Analyse de la situation</w:t>
      </w:r>
      <w:bookmarkEnd w:id="3"/>
    </w:p>
    <w:p w14:paraId="2BC768DA" w14:textId="0597AEB0" w:rsidR="005E3E56" w:rsidRPr="00AB20F3" w:rsidRDefault="00927B28" w:rsidP="009E2F84">
      <w:pPr>
        <w:pStyle w:val="Titre2"/>
        <w:keepLines w:val="0"/>
        <w:widowControl w:val="0"/>
        <w:tabs>
          <w:tab w:val="num" w:pos="709"/>
        </w:tabs>
        <w:suppressAutoHyphens/>
        <w:spacing w:before="0" w:line="276" w:lineRule="auto"/>
        <w:ind w:left="1134" w:hanging="1134"/>
        <w:rPr>
          <w:rFonts w:cs="Calibri"/>
        </w:rPr>
      </w:pPr>
      <w:bookmarkStart w:id="4" w:name="_Toc453236196"/>
      <w:bookmarkStart w:id="5" w:name="_Toc23343769"/>
      <w:bookmarkStart w:id="6" w:name="_Toc3541682"/>
      <w:bookmarkStart w:id="7" w:name="_Toc3541833"/>
      <w:bookmarkStart w:id="8" w:name="_Toc3542029"/>
      <w:r w:rsidRPr="00AB20F3">
        <w:rPr>
          <w:rFonts w:cs="Calibri"/>
        </w:rPr>
        <w:t>Cadre politique et stratégique du secteur de la santé</w:t>
      </w:r>
      <w:bookmarkStart w:id="9" w:name="_Toc453236204"/>
      <w:bookmarkEnd w:id="4"/>
      <w:r w:rsidR="005E3E56" w:rsidRPr="00AB20F3">
        <w:rPr>
          <w:rFonts w:cs="Calibri"/>
        </w:rPr>
        <w:t xml:space="preserve"> </w:t>
      </w:r>
      <w:r w:rsidR="00E13A39" w:rsidRPr="00AB20F3">
        <w:rPr>
          <w:rFonts w:cs="Calibri"/>
        </w:rPr>
        <w:t>au Burundi- évolutions récentes</w:t>
      </w:r>
      <w:bookmarkEnd w:id="5"/>
    </w:p>
    <w:p w14:paraId="67D8CB38" w14:textId="6BB3EF20" w:rsidR="0067765F" w:rsidRPr="00EA62DF" w:rsidRDefault="00366D89" w:rsidP="009E2F84">
      <w:pPr>
        <w:spacing w:after="120"/>
        <w:jc w:val="both"/>
        <w:rPr>
          <w:rFonts w:ascii="Calibri" w:hAnsi="Calibri" w:cs="Calibri"/>
          <w:sz w:val="22"/>
        </w:rPr>
      </w:pPr>
      <w:r w:rsidRPr="00EA62DF">
        <w:rPr>
          <w:rFonts w:ascii="Calibri" w:hAnsi="Calibri" w:cs="Calibri"/>
          <w:sz w:val="22"/>
        </w:rPr>
        <w:t>Par rapport à la situation de départ</w:t>
      </w:r>
      <w:r w:rsidR="009A3741" w:rsidRPr="00EA62DF">
        <w:rPr>
          <w:rFonts w:ascii="Calibri" w:hAnsi="Calibri" w:cs="Calibri"/>
          <w:sz w:val="22"/>
        </w:rPr>
        <w:t xml:space="preserve"> de 2013 (formulation du volet 5</w:t>
      </w:r>
      <w:r w:rsidR="002E7CBA" w:rsidRPr="00EA62DF">
        <w:rPr>
          <w:rFonts w:ascii="Calibri" w:hAnsi="Calibri" w:cs="Calibri"/>
          <w:sz w:val="22"/>
        </w:rPr>
        <w:t>)</w:t>
      </w:r>
      <w:r w:rsidRPr="00EA62DF">
        <w:rPr>
          <w:rFonts w:ascii="Calibri" w:hAnsi="Calibri" w:cs="Calibri"/>
          <w:sz w:val="22"/>
        </w:rPr>
        <w:t>, il convient de mentionner les évolutions suivantes</w:t>
      </w:r>
      <w:r w:rsidR="00920E6B" w:rsidRPr="00EA62DF">
        <w:rPr>
          <w:rFonts w:ascii="Calibri" w:hAnsi="Calibri" w:cs="Calibri"/>
          <w:sz w:val="22"/>
        </w:rPr>
        <w:t>.</w:t>
      </w:r>
      <w:r w:rsidR="00183E56" w:rsidRPr="00EA62DF">
        <w:rPr>
          <w:rFonts w:ascii="Calibri" w:hAnsi="Calibri" w:cs="Calibri"/>
          <w:sz w:val="22"/>
        </w:rPr>
        <w:t xml:space="preserve"> </w:t>
      </w:r>
    </w:p>
    <w:p w14:paraId="0B48381E" w14:textId="0A997A96" w:rsidR="00BB2D50" w:rsidRPr="00BD7E4C" w:rsidRDefault="00BB2D50" w:rsidP="009E2F84">
      <w:pPr>
        <w:pStyle w:val="Titre3"/>
        <w:spacing w:before="0" w:after="120" w:line="276" w:lineRule="auto"/>
        <w:rPr>
          <w:rFonts w:cs="Calibri"/>
          <w:lang w:val="fr-BE"/>
        </w:rPr>
      </w:pPr>
      <w:r w:rsidRPr="00BD7E4C">
        <w:rPr>
          <w:rFonts w:cs="Calibri"/>
          <w:lang w:val="fr-BE"/>
        </w:rPr>
        <w:t>Plan National du Développement</w:t>
      </w:r>
      <w:r w:rsidR="00920E6B" w:rsidRPr="00BD7E4C">
        <w:rPr>
          <w:rFonts w:cs="Calibri"/>
          <w:lang w:val="fr-BE"/>
        </w:rPr>
        <w:t xml:space="preserve"> (PND)</w:t>
      </w:r>
      <w:r w:rsidRPr="00BD7E4C">
        <w:rPr>
          <w:rFonts w:cs="Calibri"/>
          <w:lang w:val="fr-BE"/>
        </w:rPr>
        <w:t xml:space="preserve"> du Burundi 2018-2027</w:t>
      </w:r>
    </w:p>
    <w:p w14:paraId="4F37A306" w14:textId="1833D3CE" w:rsidR="00F37CE2" w:rsidRPr="00EA62DF" w:rsidRDefault="00EE633E" w:rsidP="009E2F84">
      <w:pPr>
        <w:spacing w:after="120"/>
        <w:jc w:val="both"/>
        <w:rPr>
          <w:rFonts w:ascii="Calibri" w:hAnsi="Calibri" w:cs="Calibri"/>
          <w:sz w:val="22"/>
        </w:rPr>
      </w:pPr>
      <w:r w:rsidRPr="00EA62DF">
        <w:rPr>
          <w:rFonts w:ascii="Calibri" w:hAnsi="Calibri" w:cs="Calibri"/>
          <w:sz w:val="22"/>
        </w:rPr>
        <w:t>Ce</w:t>
      </w:r>
      <w:r w:rsidR="00920E6B" w:rsidRPr="00EA62DF">
        <w:rPr>
          <w:rFonts w:ascii="Calibri" w:hAnsi="Calibri" w:cs="Calibri"/>
          <w:sz w:val="22"/>
        </w:rPr>
        <w:t xml:space="preserve"> nouveau</w:t>
      </w:r>
      <w:r w:rsidRPr="00EA62DF">
        <w:rPr>
          <w:rFonts w:ascii="Calibri" w:hAnsi="Calibri" w:cs="Calibri"/>
          <w:sz w:val="22"/>
        </w:rPr>
        <w:t xml:space="preserve"> plan</w:t>
      </w:r>
      <w:r w:rsidR="00920E6B" w:rsidRPr="00EA62DF">
        <w:rPr>
          <w:rFonts w:ascii="Calibri" w:hAnsi="Calibri" w:cs="Calibri"/>
          <w:sz w:val="22"/>
        </w:rPr>
        <w:t xml:space="preserve"> de développement trace les grands axes pour le développement du Burundi à l’horizon 2027</w:t>
      </w:r>
      <w:r w:rsidR="009B5D63" w:rsidRPr="00EA62DF">
        <w:rPr>
          <w:rFonts w:ascii="Calibri" w:hAnsi="Calibri" w:cs="Calibri"/>
          <w:sz w:val="22"/>
        </w:rPr>
        <w:t xml:space="preserve"> et est disponible on-line</w:t>
      </w:r>
      <w:r w:rsidR="009B5D63" w:rsidRPr="00EA62DF">
        <w:rPr>
          <w:rStyle w:val="Appelnotedebasdep"/>
          <w:rFonts w:ascii="Calibri" w:hAnsi="Calibri" w:cs="Calibri"/>
          <w:sz w:val="22"/>
        </w:rPr>
        <w:footnoteReference w:id="3"/>
      </w:r>
      <w:r w:rsidR="00920E6B" w:rsidRPr="00EA62DF">
        <w:rPr>
          <w:rFonts w:ascii="Calibri" w:hAnsi="Calibri" w:cs="Calibri"/>
          <w:sz w:val="22"/>
        </w:rPr>
        <w:t>. Il</w:t>
      </w:r>
      <w:r w:rsidRPr="00EA62DF">
        <w:rPr>
          <w:rFonts w:ascii="Calibri" w:hAnsi="Calibri" w:cs="Calibri"/>
          <w:sz w:val="22"/>
        </w:rPr>
        <w:t xml:space="preserve"> compte 5 orientations stratégiques, 16 axes d’intervention et 53 objectifs stratégiques.  Le </w:t>
      </w:r>
      <w:r w:rsidR="00366D89" w:rsidRPr="00EA62DF">
        <w:rPr>
          <w:rFonts w:ascii="Calibri" w:hAnsi="Calibri" w:cs="Calibri"/>
          <w:sz w:val="22"/>
        </w:rPr>
        <w:t xml:space="preserve">PAISS </w:t>
      </w:r>
      <w:r w:rsidRPr="00EA62DF">
        <w:rPr>
          <w:rFonts w:ascii="Calibri" w:hAnsi="Calibri" w:cs="Calibri"/>
          <w:sz w:val="22"/>
        </w:rPr>
        <w:t>est aligné sur l’orientation stratégique 2 « </w:t>
      </w:r>
      <w:r w:rsidR="00F37CE2" w:rsidRPr="00EA62DF">
        <w:rPr>
          <w:rFonts w:ascii="Calibri" w:hAnsi="Calibri" w:cs="Calibri"/>
          <w:sz w:val="22"/>
        </w:rPr>
        <w:t>Développer le capital humain</w:t>
      </w:r>
      <w:r w:rsidRPr="00EA62DF">
        <w:rPr>
          <w:rFonts w:ascii="Calibri" w:hAnsi="Calibri" w:cs="Calibri"/>
          <w:sz w:val="22"/>
        </w:rPr>
        <w:t> », son a</w:t>
      </w:r>
      <w:r w:rsidR="00F60B22" w:rsidRPr="00EA62DF">
        <w:rPr>
          <w:rFonts w:ascii="Calibri" w:hAnsi="Calibri" w:cs="Calibri"/>
          <w:sz w:val="22"/>
        </w:rPr>
        <w:t>xe 4</w:t>
      </w:r>
      <w:r w:rsidR="00F37CE2" w:rsidRPr="00EA62DF">
        <w:rPr>
          <w:rFonts w:ascii="Calibri" w:hAnsi="Calibri" w:cs="Calibri"/>
          <w:sz w:val="22"/>
        </w:rPr>
        <w:t xml:space="preserve"> </w:t>
      </w:r>
      <w:r w:rsidRPr="00EA62DF">
        <w:rPr>
          <w:rFonts w:ascii="Calibri" w:hAnsi="Calibri" w:cs="Calibri"/>
          <w:sz w:val="22"/>
        </w:rPr>
        <w:t>« </w:t>
      </w:r>
      <w:r w:rsidR="00F37CE2" w:rsidRPr="00EA62DF">
        <w:rPr>
          <w:rFonts w:ascii="Calibri" w:hAnsi="Calibri" w:cs="Calibri"/>
          <w:sz w:val="22"/>
        </w:rPr>
        <w:t>Amélioration des performances et de la collaborat</w:t>
      </w:r>
      <w:r w:rsidRPr="00EA62DF">
        <w:rPr>
          <w:rFonts w:ascii="Calibri" w:hAnsi="Calibri" w:cs="Calibri"/>
          <w:sz w:val="22"/>
        </w:rPr>
        <w:t>ion dans le domaine de la Santé » et son objectif stratégique 30 « Améliorer l’Accès aux soins et le niveau de santé de la population à travers un système de santé performant, fort et résilient ».</w:t>
      </w:r>
    </w:p>
    <w:p w14:paraId="48157A51" w14:textId="45324F6A" w:rsidR="00920E6B" w:rsidRPr="00BD7E4C" w:rsidRDefault="00920E6B" w:rsidP="009E2F84">
      <w:pPr>
        <w:pStyle w:val="Titre3"/>
        <w:spacing w:before="0" w:after="120" w:line="276" w:lineRule="auto"/>
        <w:rPr>
          <w:rFonts w:cs="Calibri"/>
          <w:lang w:val="fr-BE"/>
        </w:rPr>
      </w:pPr>
      <w:r w:rsidRPr="00BD7E4C">
        <w:rPr>
          <w:rFonts w:cs="Calibri"/>
          <w:lang w:val="fr-BE"/>
        </w:rPr>
        <w:t>La Politique Nationale en Santé</w:t>
      </w:r>
      <w:r w:rsidR="001437A5" w:rsidRPr="00BD7E4C">
        <w:rPr>
          <w:rFonts w:cs="Calibri"/>
          <w:lang w:val="fr-BE"/>
        </w:rPr>
        <w:t xml:space="preserve"> (PNS)</w:t>
      </w:r>
      <w:r w:rsidRPr="00BD7E4C">
        <w:rPr>
          <w:rFonts w:cs="Calibri"/>
          <w:lang w:val="fr-BE"/>
        </w:rPr>
        <w:t xml:space="preserve"> du Burundi 2016-2025</w:t>
      </w:r>
    </w:p>
    <w:p w14:paraId="1B3720B1" w14:textId="3A497B26" w:rsidR="00920E6B" w:rsidRPr="00EA62DF" w:rsidRDefault="00920E6B" w:rsidP="009E2F84">
      <w:pPr>
        <w:spacing w:after="120"/>
        <w:jc w:val="both"/>
        <w:rPr>
          <w:rFonts w:ascii="Calibri" w:hAnsi="Calibri" w:cs="Calibri"/>
          <w:sz w:val="22"/>
        </w:rPr>
      </w:pPr>
      <w:r w:rsidRPr="00EA62DF">
        <w:rPr>
          <w:rFonts w:ascii="Calibri" w:hAnsi="Calibri" w:cs="Calibri"/>
          <w:sz w:val="22"/>
        </w:rPr>
        <w:t>La PNS 2016-2025 a été lancée en 2016</w:t>
      </w:r>
      <w:r w:rsidR="009B5D63" w:rsidRPr="00EA62DF">
        <w:rPr>
          <w:rFonts w:ascii="Calibri" w:hAnsi="Calibri" w:cs="Calibri"/>
          <w:sz w:val="22"/>
        </w:rPr>
        <w:t xml:space="preserve"> et </w:t>
      </w:r>
      <w:r w:rsidR="00F60B22" w:rsidRPr="00EA62DF">
        <w:rPr>
          <w:rFonts w:ascii="Calibri" w:hAnsi="Calibri" w:cs="Calibri"/>
          <w:sz w:val="22"/>
        </w:rPr>
        <w:t xml:space="preserve">est </w:t>
      </w:r>
      <w:r w:rsidR="009B5D63" w:rsidRPr="00EA62DF">
        <w:rPr>
          <w:rFonts w:ascii="Calibri" w:hAnsi="Calibri" w:cs="Calibri"/>
          <w:sz w:val="22"/>
        </w:rPr>
        <w:t>consu</w:t>
      </w:r>
      <w:r w:rsidR="00326220" w:rsidRPr="00EA62DF">
        <w:rPr>
          <w:rFonts w:ascii="Calibri" w:hAnsi="Calibri" w:cs="Calibri"/>
          <w:sz w:val="22"/>
        </w:rPr>
        <w:t>ltable on</w:t>
      </w:r>
      <w:r w:rsidR="009B5D63" w:rsidRPr="00EA62DF">
        <w:rPr>
          <w:rFonts w:ascii="Calibri" w:hAnsi="Calibri" w:cs="Calibri"/>
          <w:sz w:val="22"/>
        </w:rPr>
        <w:t>line</w:t>
      </w:r>
      <w:r w:rsidR="009B5D63" w:rsidRPr="00EA62DF">
        <w:rPr>
          <w:rStyle w:val="Appelnotedebasdep"/>
          <w:rFonts w:ascii="Calibri" w:hAnsi="Calibri" w:cs="Calibri"/>
          <w:sz w:val="22"/>
        </w:rPr>
        <w:footnoteReference w:id="4"/>
      </w:r>
      <w:r w:rsidR="009B5D63" w:rsidRPr="00EA62DF">
        <w:rPr>
          <w:rFonts w:ascii="Calibri" w:hAnsi="Calibri" w:cs="Calibri"/>
          <w:sz w:val="22"/>
        </w:rPr>
        <w:t xml:space="preserve">. Elle </w:t>
      </w:r>
      <w:r w:rsidRPr="00EA62DF">
        <w:rPr>
          <w:rFonts w:ascii="Calibri" w:hAnsi="Calibri" w:cs="Calibri"/>
          <w:sz w:val="22"/>
        </w:rPr>
        <w:t>se construit autour de 3 objectifs généraux</w:t>
      </w:r>
      <w:r w:rsidR="00256041" w:rsidRPr="00EA62DF">
        <w:rPr>
          <w:rFonts w:ascii="Calibri" w:hAnsi="Calibri" w:cs="Calibri"/>
          <w:sz w:val="22"/>
        </w:rPr>
        <w:t xml:space="preserve"> et 9 domaines prioritaires</w:t>
      </w:r>
      <w:r w:rsidRPr="00EA62DF">
        <w:rPr>
          <w:rFonts w:ascii="Calibri" w:hAnsi="Calibri" w:cs="Calibri"/>
          <w:sz w:val="22"/>
        </w:rPr>
        <w:t xml:space="preserve"> : </w:t>
      </w:r>
    </w:p>
    <w:p w14:paraId="6D8765C0" w14:textId="77777777" w:rsidR="00273F1E" w:rsidRPr="00EA62DF" w:rsidRDefault="00920E6B" w:rsidP="0016357A">
      <w:pPr>
        <w:pStyle w:val="Paragraphedeliste"/>
        <w:numPr>
          <w:ilvl w:val="0"/>
          <w:numId w:val="4"/>
        </w:numPr>
        <w:spacing w:after="120"/>
        <w:jc w:val="both"/>
        <w:rPr>
          <w:rFonts w:ascii="Calibri" w:hAnsi="Calibri" w:cs="Calibri"/>
          <w:sz w:val="22"/>
        </w:rPr>
      </w:pPr>
      <w:r w:rsidRPr="00EA62DF">
        <w:rPr>
          <w:rFonts w:ascii="Calibri" w:hAnsi="Calibri" w:cs="Calibri"/>
          <w:sz w:val="22"/>
        </w:rPr>
        <w:t>Contribuer à la réduction de l’ampleur (incidence, prévalence) et de la gravité (morbidité, mortalité, handicaps, invalidités) des maladies et des problèmes de santé prioritaires (y compris la malnutrition),</w:t>
      </w:r>
      <w:r w:rsidR="00256041" w:rsidRPr="00EA62DF">
        <w:rPr>
          <w:rFonts w:ascii="Calibri" w:hAnsi="Calibri" w:cs="Calibri"/>
          <w:sz w:val="22"/>
        </w:rPr>
        <w:t xml:space="preserve"> (domaine prioritaire I-V)</w:t>
      </w:r>
      <w:r w:rsidR="00273F1E" w:rsidRPr="00EA62DF">
        <w:rPr>
          <w:rFonts w:ascii="Calibri" w:hAnsi="Calibri" w:cs="Calibri"/>
          <w:sz w:val="22"/>
        </w:rPr>
        <w:t> ;</w:t>
      </w:r>
    </w:p>
    <w:p w14:paraId="28BF67F3" w14:textId="48C13AD1" w:rsidR="00273F1E" w:rsidRPr="00EA62DF" w:rsidRDefault="00920E6B" w:rsidP="0016357A">
      <w:pPr>
        <w:pStyle w:val="Paragraphedeliste"/>
        <w:numPr>
          <w:ilvl w:val="0"/>
          <w:numId w:val="4"/>
        </w:numPr>
        <w:spacing w:after="120"/>
        <w:jc w:val="both"/>
        <w:rPr>
          <w:rFonts w:ascii="Calibri" w:hAnsi="Calibri" w:cs="Calibri"/>
          <w:sz w:val="22"/>
        </w:rPr>
      </w:pPr>
      <w:r w:rsidRPr="00EA62DF">
        <w:rPr>
          <w:rFonts w:ascii="Calibri" w:hAnsi="Calibri" w:cs="Calibri"/>
          <w:sz w:val="22"/>
        </w:rPr>
        <w:t>Améliorer les performances du système national de santé et du système communautaire</w:t>
      </w:r>
      <w:r w:rsidR="00256041" w:rsidRPr="00EA62DF">
        <w:rPr>
          <w:rFonts w:ascii="Calibri" w:hAnsi="Calibri" w:cs="Calibri"/>
          <w:sz w:val="22"/>
        </w:rPr>
        <w:t xml:space="preserve"> (domaine prioritaire VI-VII)</w:t>
      </w:r>
      <w:r w:rsidRPr="00EA62DF">
        <w:rPr>
          <w:rFonts w:ascii="Calibri" w:hAnsi="Calibri" w:cs="Calibri"/>
          <w:sz w:val="22"/>
        </w:rPr>
        <w:t>,</w:t>
      </w:r>
    </w:p>
    <w:p w14:paraId="258D5403" w14:textId="01807060" w:rsidR="00920E6B" w:rsidRPr="00EA62DF" w:rsidRDefault="00920E6B" w:rsidP="0016357A">
      <w:pPr>
        <w:pStyle w:val="Paragraphedeliste"/>
        <w:numPr>
          <w:ilvl w:val="0"/>
          <w:numId w:val="4"/>
        </w:numPr>
        <w:spacing w:after="120"/>
        <w:jc w:val="both"/>
        <w:rPr>
          <w:rFonts w:ascii="Calibri" w:hAnsi="Calibri" w:cs="Calibri"/>
          <w:sz w:val="22"/>
        </w:rPr>
      </w:pPr>
      <w:r w:rsidRPr="00EA62DF">
        <w:rPr>
          <w:rFonts w:ascii="Calibri" w:hAnsi="Calibri" w:cs="Calibri"/>
          <w:sz w:val="22"/>
        </w:rPr>
        <w:t>Renforcer la collaboration intersectorielle pour une meilleure santé</w:t>
      </w:r>
      <w:r w:rsidR="00256041" w:rsidRPr="00EA62DF">
        <w:rPr>
          <w:rFonts w:ascii="Calibri" w:hAnsi="Calibri" w:cs="Calibri"/>
          <w:sz w:val="22"/>
        </w:rPr>
        <w:t xml:space="preserve"> (domaine prioritaire VIII-IX)</w:t>
      </w:r>
      <w:r w:rsidRPr="00EA62DF">
        <w:rPr>
          <w:rFonts w:ascii="Calibri" w:hAnsi="Calibri" w:cs="Calibri"/>
          <w:sz w:val="22"/>
        </w:rPr>
        <w:t xml:space="preserve">. </w:t>
      </w:r>
    </w:p>
    <w:p w14:paraId="527C2586" w14:textId="77777777" w:rsidR="00256041" w:rsidRPr="00EA62DF" w:rsidRDefault="00256041" w:rsidP="009E2F84">
      <w:pPr>
        <w:spacing w:after="120"/>
        <w:jc w:val="both"/>
        <w:rPr>
          <w:rFonts w:ascii="Calibri" w:hAnsi="Calibri" w:cs="Calibri"/>
          <w:sz w:val="22"/>
        </w:rPr>
      </w:pPr>
      <w:r w:rsidRPr="00EA62DF">
        <w:rPr>
          <w:rFonts w:ascii="Calibri" w:hAnsi="Calibri" w:cs="Calibri"/>
          <w:sz w:val="22"/>
        </w:rPr>
        <w:t xml:space="preserve">Les 9 domaines prioritaires pour la santé à l’horizon 2025, en lien avec les 3 objectifs cités sont :  </w:t>
      </w:r>
    </w:p>
    <w:p w14:paraId="090DF068"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Contrôle et/ou Elimination des maladies transmissibles prioritaires (y compris les maladies à potentiels épidémiques, les maladies tropicales négligées ; les maladies émergentes et ré-émergentes)</w:t>
      </w:r>
      <w:r w:rsidR="00273F1E" w:rsidRPr="00EA62DF">
        <w:rPr>
          <w:rFonts w:ascii="Calibri" w:hAnsi="Calibri" w:cs="Calibri"/>
          <w:sz w:val="22"/>
        </w:rPr>
        <w:t> ;</w:t>
      </w:r>
    </w:p>
    <w:p w14:paraId="225A2A88"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Renforcement de la Lutte contre les maladies non transmissibles</w:t>
      </w:r>
      <w:r w:rsidR="00273F1E" w:rsidRPr="00EA62DF">
        <w:rPr>
          <w:rFonts w:ascii="Calibri" w:hAnsi="Calibri" w:cs="Calibri"/>
          <w:sz w:val="22"/>
        </w:rPr>
        <w:t xml:space="preserve"> ; </w:t>
      </w:r>
    </w:p>
    <w:p w14:paraId="1174C5F4"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 xml:space="preserve">Amélioration de la santé maternelle, du nouveau-né, de l’enfant d’âge préscolaire, de l’enfant d’âge scolaire, de l’adolescent(e) et de la personne âgée ; </w:t>
      </w:r>
    </w:p>
    <w:p w14:paraId="37AB7A7D"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 xml:space="preserve">Lutte contre la Malnutrition ; </w:t>
      </w:r>
    </w:p>
    <w:p w14:paraId="185BE461"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 xml:space="preserve">Préparation et réponse aux urgences et catastrophes naturelles ou d’origine anthropique ; </w:t>
      </w:r>
    </w:p>
    <w:p w14:paraId="1920A6A3"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Amélioration des performances du système national de santé et de soins à travers le renforcement des six piliers du système de santé</w:t>
      </w:r>
      <w:r w:rsidR="00273F1E" w:rsidRPr="00EA62DF">
        <w:rPr>
          <w:rFonts w:ascii="Calibri" w:hAnsi="Calibri" w:cs="Calibri"/>
          <w:sz w:val="22"/>
        </w:rPr>
        <w:t xml:space="preserve"> ; </w:t>
      </w:r>
    </w:p>
    <w:p w14:paraId="610A9579"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 xml:space="preserve">Amélioration du système de santé communautaire ; </w:t>
      </w:r>
      <w:r w:rsidR="00273F1E" w:rsidRPr="00EA62DF">
        <w:rPr>
          <w:rFonts w:ascii="Calibri" w:hAnsi="Calibri" w:cs="Calibri"/>
          <w:sz w:val="22"/>
        </w:rPr>
        <w:t xml:space="preserve"> </w:t>
      </w:r>
    </w:p>
    <w:p w14:paraId="344B3BB2" w14:textId="77777777" w:rsidR="00273F1E"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lastRenderedPageBreak/>
        <w:t>Amélioration de la demande de soins et services de santé</w:t>
      </w:r>
      <w:r w:rsidR="00273F1E" w:rsidRPr="00EA62DF">
        <w:rPr>
          <w:rFonts w:ascii="Calibri" w:hAnsi="Calibri" w:cs="Calibri"/>
          <w:sz w:val="22"/>
        </w:rPr>
        <w:t xml:space="preserve"> ; </w:t>
      </w:r>
    </w:p>
    <w:p w14:paraId="2FAC8238" w14:textId="453DF2E1" w:rsidR="00920E6B" w:rsidRPr="00EA62DF" w:rsidRDefault="00256041" w:rsidP="0016357A">
      <w:pPr>
        <w:pStyle w:val="Paragraphedeliste"/>
        <w:numPr>
          <w:ilvl w:val="0"/>
          <w:numId w:val="5"/>
        </w:numPr>
        <w:spacing w:after="120"/>
        <w:jc w:val="both"/>
        <w:rPr>
          <w:rFonts w:ascii="Calibri" w:hAnsi="Calibri" w:cs="Calibri"/>
          <w:sz w:val="22"/>
        </w:rPr>
      </w:pPr>
      <w:r w:rsidRPr="00EA62DF">
        <w:rPr>
          <w:rFonts w:ascii="Calibri" w:hAnsi="Calibri" w:cs="Calibri"/>
          <w:sz w:val="22"/>
        </w:rPr>
        <w:t xml:space="preserve">Renforcement de la complémentarité et des synergies intersectorielles. </w:t>
      </w:r>
    </w:p>
    <w:p w14:paraId="73598155" w14:textId="098F8589" w:rsidR="001437A5" w:rsidRPr="00EA62DF" w:rsidRDefault="001437A5" w:rsidP="009E2F84">
      <w:pPr>
        <w:spacing w:after="120"/>
        <w:jc w:val="both"/>
        <w:rPr>
          <w:rFonts w:ascii="Calibri" w:hAnsi="Calibri" w:cs="Calibri"/>
          <w:sz w:val="22"/>
        </w:rPr>
      </w:pPr>
      <w:r w:rsidRPr="00EA62DF">
        <w:rPr>
          <w:rFonts w:ascii="Calibri" w:hAnsi="Calibri" w:cs="Calibri"/>
          <w:sz w:val="22"/>
        </w:rPr>
        <w:t xml:space="preserve">Il est évident que le </w:t>
      </w:r>
      <w:r w:rsidR="009A3741" w:rsidRPr="00EA62DF">
        <w:rPr>
          <w:rFonts w:ascii="Calibri" w:hAnsi="Calibri" w:cs="Calibri"/>
          <w:sz w:val="22"/>
        </w:rPr>
        <w:t>PAISS-volet 5</w:t>
      </w:r>
      <w:r w:rsidR="00450268" w:rsidRPr="00EA62DF">
        <w:rPr>
          <w:rFonts w:ascii="Calibri" w:hAnsi="Calibri" w:cs="Calibri"/>
          <w:sz w:val="22"/>
        </w:rPr>
        <w:t xml:space="preserve"> </w:t>
      </w:r>
      <w:r w:rsidR="00814C99">
        <w:rPr>
          <w:rFonts w:ascii="Calibri" w:hAnsi="Calibri" w:cs="Calibri"/>
          <w:sz w:val="22"/>
        </w:rPr>
        <w:t>contribue</w:t>
      </w:r>
      <w:r w:rsidR="00814C99" w:rsidRPr="00EA62DF">
        <w:rPr>
          <w:rFonts w:ascii="Calibri" w:hAnsi="Calibri" w:cs="Calibri"/>
          <w:sz w:val="22"/>
        </w:rPr>
        <w:t xml:space="preserve"> </w:t>
      </w:r>
      <w:r w:rsidRPr="00EA62DF">
        <w:rPr>
          <w:rFonts w:ascii="Calibri" w:hAnsi="Calibri" w:cs="Calibri"/>
          <w:sz w:val="22"/>
        </w:rPr>
        <w:t xml:space="preserve">directement </w:t>
      </w:r>
      <w:r w:rsidR="00814C99">
        <w:rPr>
          <w:rFonts w:ascii="Calibri" w:hAnsi="Calibri" w:cs="Calibri"/>
          <w:sz w:val="22"/>
        </w:rPr>
        <w:t>au</w:t>
      </w:r>
      <w:r w:rsidR="00366D89" w:rsidRPr="00EA62DF">
        <w:rPr>
          <w:rFonts w:ascii="Calibri" w:hAnsi="Calibri" w:cs="Calibri"/>
          <w:sz w:val="22"/>
        </w:rPr>
        <w:t xml:space="preserve"> domaine prioritaire VI</w:t>
      </w:r>
      <w:r w:rsidRPr="00EA62DF">
        <w:rPr>
          <w:rFonts w:ascii="Calibri" w:hAnsi="Calibri" w:cs="Calibri"/>
          <w:sz w:val="22"/>
        </w:rPr>
        <w:t xml:space="preserve">, et indirectement de façon substantielle </w:t>
      </w:r>
      <w:r w:rsidR="00814C99">
        <w:rPr>
          <w:rFonts w:ascii="Calibri" w:hAnsi="Calibri" w:cs="Calibri"/>
          <w:sz w:val="22"/>
        </w:rPr>
        <w:t>aux</w:t>
      </w:r>
      <w:r w:rsidRPr="00EA62DF">
        <w:rPr>
          <w:rFonts w:ascii="Calibri" w:hAnsi="Calibri" w:cs="Calibri"/>
          <w:sz w:val="22"/>
        </w:rPr>
        <w:t xml:space="preserve"> domaine</w:t>
      </w:r>
      <w:r w:rsidR="00814C99">
        <w:rPr>
          <w:rFonts w:ascii="Calibri" w:hAnsi="Calibri" w:cs="Calibri"/>
          <w:sz w:val="22"/>
        </w:rPr>
        <w:t>s</w:t>
      </w:r>
      <w:r w:rsidRPr="00EA62DF">
        <w:rPr>
          <w:rFonts w:ascii="Calibri" w:hAnsi="Calibri" w:cs="Calibri"/>
          <w:sz w:val="22"/>
        </w:rPr>
        <w:t xml:space="preserve"> prioritaire</w:t>
      </w:r>
      <w:r w:rsidR="00814C99">
        <w:rPr>
          <w:rFonts w:ascii="Calibri" w:hAnsi="Calibri" w:cs="Calibri"/>
          <w:sz w:val="22"/>
        </w:rPr>
        <w:t>s</w:t>
      </w:r>
      <w:r w:rsidRPr="00EA62DF">
        <w:rPr>
          <w:rFonts w:ascii="Calibri" w:hAnsi="Calibri" w:cs="Calibri"/>
          <w:sz w:val="22"/>
        </w:rPr>
        <w:t xml:space="preserve"> </w:t>
      </w:r>
      <w:r w:rsidR="0061194F" w:rsidRPr="00EA62DF">
        <w:rPr>
          <w:rFonts w:ascii="Calibri" w:hAnsi="Calibri" w:cs="Calibri"/>
          <w:sz w:val="22"/>
        </w:rPr>
        <w:t xml:space="preserve">I à </w:t>
      </w:r>
      <w:r w:rsidRPr="00EA62DF">
        <w:rPr>
          <w:rFonts w:ascii="Calibri" w:hAnsi="Calibri" w:cs="Calibri"/>
          <w:sz w:val="22"/>
        </w:rPr>
        <w:t xml:space="preserve">V. </w:t>
      </w:r>
    </w:p>
    <w:p w14:paraId="069AB38F" w14:textId="16B0318E" w:rsidR="00BB2D50" w:rsidRPr="00BD7E4C" w:rsidRDefault="00814C99" w:rsidP="00814C99">
      <w:pPr>
        <w:pStyle w:val="Titre3"/>
        <w:rPr>
          <w:rFonts w:cs="Calibri"/>
          <w:lang w:val="fr-BE"/>
        </w:rPr>
      </w:pPr>
      <w:r w:rsidRPr="00814C99">
        <w:rPr>
          <w:rFonts w:cs="Calibri"/>
          <w:lang w:val="fr-BE"/>
        </w:rPr>
        <w:t xml:space="preserve">Plan National de Développement sanitaire </w:t>
      </w:r>
      <w:r>
        <w:rPr>
          <w:rFonts w:cs="Calibri"/>
          <w:lang w:val="fr-BE"/>
        </w:rPr>
        <w:t>(</w:t>
      </w:r>
      <w:r w:rsidR="003B3E13" w:rsidRPr="00BD7E4C">
        <w:rPr>
          <w:rFonts w:cs="Calibri"/>
          <w:lang w:val="fr-BE"/>
        </w:rPr>
        <w:t xml:space="preserve">PNDS </w:t>
      </w:r>
      <w:r w:rsidR="00BB2D50" w:rsidRPr="00BD7E4C">
        <w:rPr>
          <w:rFonts w:cs="Calibri"/>
          <w:lang w:val="fr-BE"/>
        </w:rPr>
        <w:t>III</w:t>
      </w:r>
      <w:r>
        <w:rPr>
          <w:rFonts w:cs="Calibri"/>
          <w:lang w:val="fr-BE"/>
        </w:rPr>
        <w:t>)</w:t>
      </w:r>
      <w:r w:rsidR="00BB2D50" w:rsidRPr="00BD7E4C">
        <w:rPr>
          <w:rFonts w:cs="Calibri"/>
          <w:lang w:val="fr-BE"/>
        </w:rPr>
        <w:t xml:space="preserve"> 2019-2023</w:t>
      </w:r>
    </w:p>
    <w:p w14:paraId="6F3FC974" w14:textId="4082699F" w:rsidR="009B5D63" w:rsidRPr="00EA62DF" w:rsidRDefault="001437A5" w:rsidP="009E2F84">
      <w:pPr>
        <w:spacing w:after="120"/>
        <w:jc w:val="both"/>
        <w:rPr>
          <w:rFonts w:ascii="Calibri" w:hAnsi="Calibri" w:cs="Calibri"/>
          <w:sz w:val="22"/>
        </w:rPr>
      </w:pPr>
      <w:r w:rsidRPr="00EA62DF">
        <w:rPr>
          <w:rFonts w:ascii="Calibri" w:hAnsi="Calibri" w:cs="Calibri"/>
          <w:sz w:val="22"/>
        </w:rPr>
        <w:t>Le PNDS III</w:t>
      </w:r>
      <w:r w:rsidR="0013714C" w:rsidRPr="00EA62DF">
        <w:rPr>
          <w:rFonts w:ascii="Calibri" w:hAnsi="Calibri" w:cs="Calibri"/>
          <w:sz w:val="22"/>
        </w:rPr>
        <w:t xml:space="preserve"> est</w:t>
      </w:r>
      <w:r w:rsidRPr="00EA62DF">
        <w:rPr>
          <w:rFonts w:ascii="Calibri" w:hAnsi="Calibri" w:cs="Calibri"/>
          <w:sz w:val="22"/>
        </w:rPr>
        <w:t xml:space="preserve"> </w:t>
      </w:r>
      <w:r w:rsidR="00EE633E" w:rsidRPr="00EA62DF">
        <w:rPr>
          <w:rFonts w:ascii="Calibri" w:hAnsi="Calibri" w:cs="Calibri"/>
          <w:sz w:val="22"/>
        </w:rPr>
        <w:t>en phase avec la politique Natio</w:t>
      </w:r>
      <w:r w:rsidR="00B911FC" w:rsidRPr="00EA62DF">
        <w:rPr>
          <w:rFonts w:ascii="Calibri" w:hAnsi="Calibri" w:cs="Calibri"/>
          <w:sz w:val="22"/>
        </w:rPr>
        <w:t xml:space="preserve">nale en Santé (PNS). Il </w:t>
      </w:r>
      <w:r w:rsidR="00450268" w:rsidRPr="00EA62DF">
        <w:rPr>
          <w:rFonts w:ascii="Calibri" w:hAnsi="Calibri" w:cs="Calibri"/>
          <w:sz w:val="22"/>
        </w:rPr>
        <w:t>est</w:t>
      </w:r>
      <w:r w:rsidR="00EE633E" w:rsidRPr="00EA62DF">
        <w:rPr>
          <w:rFonts w:ascii="Calibri" w:hAnsi="Calibri" w:cs="Calibri"/>
          <w:sz w:val="22"/>
        </w:rPr>
        <w:t xml:space="preserve"> finalisé</w:t>
      </w:r>
      <w:r w:rsidR="00450268" w:rsidRPr="00EA62DF">
        <w:rPr>
          <w:rFonts w:ascii="Calibri" w:hAnsi="Calibri" w:cs="Calibri"/>
          <w:sz w:val="22"/>
        </w:rPr>
        <w:t xml:space="preserve"> et </w:t>
      </w:r>
      <w:r w:rsidR="00CE2821" w:rsidRPr="00EA62DF">
        <w:rPr>
          <w:rFonts w:ascii="Calibri" w:hAnsi="Calibri" w:cs="Calibri"/>
          <w:sz w:val="22"/>
        </w:rPr>
        <w:t>validé</w:t>
      </w:r>
      <w:r w:rsidR="009B5D63" w:rsidRPr="00EA62DF">
        <w:rPr>
          <w:rFonts w:ascii="Calibri" w:hAnsi="Calibri" w:cs="Calibri"/>
          <w:sz w:val="22"/>
        </w:rPr>
        <w:t>, mais pas encore disponible on-line</w:t>
      </w:r>
      <w:r w:rsidR="00B911FC" w:rsidRPr="00EA62DF">
        <w:rPr>
          <w:rFonts w:ascii="Calibri" w:hAnsi="Calibri" w:cs="Calibri"/>
          <w:sz w:val="22"/>
        </w:rPr>
        <w:t xml:space="preserve"> (site web du MSPLS).</w:t>
      </w:r>
    </w:p>
    <w:p w14:paraId="72AC596C" w14:textId="734573AC" w:rsidR="00170973" w:rsidRPr="00EA62DF" w:rsidRDefault="00450268" w:rsidP="009E2F84">
      <w:pPr>
        <w:spacing w:after="120"/>
        <w:jc w:val="both"/>
        <w:rPr>
          <w:rFonts w:ascii="Calibri" w:hAnsi="Calibri" w:cs="Calibri"/>
          <w:sz w:val="22"/>
        </w:rPr>
      </w:pPr>
      <w:r w:rsidRPr="00EA62DF">
        <w:rPr>
          <w:rFonts w:ascii="Calibri" w:hAnsi="Calibri" w:cs="Calibri"/>
          <w:sz w:val="22"/>
        </w:rPr>
        <w:t>En aval</w:t>
      </w:r>
      <w:r w:rsidR="00EE633E" w:rsidRPr="00EA62DF">
        <w:rPr>
          <w:rFonts w:ascii="Calibri" w:hAnsi="Calibri" w:cs="Calibri"/>
          <w:sz w:val="22"/>
        </w:rPr>
        <w:t xml:space="preserve"> les plans stratégiques</w:t>
      </w:r>
      <w:r w:rsidR="00B911FC" w:rsidRPr="00EA62DF">
        <w:rPr>
          <w:rFonts w:ascii="Calibri" w:hAnsi="Calibri" w:cs="Calibri"/>
          <w:sz w:val="22"/>
        </w:rPr>
        <w:t xml:space="preserve"> sous-sectoriels </w:t>
      </w:r>
      <w:r w:rsidR="00EE633E" w:rsidRPr="00EA62DF">
        <w:rPr>
          <w:rFonts w:ascii="Calibri" w:hAnsi="Calibri" w:cs="Calibri"/>
          <w:sz w:val="22"/>
        </w:rPr>
        <w:t>liés</w:t>
      </w:r>
      <w:r w:rsidR="00B911FC" w:rsidRPr="00EA62DF">
        <w:rPr>
          <w:rFonts w:ascii="Calibri" w:hAnsi="Calibri" w:cs="Calibri"/>
          <w:sz w:val="22"/>
        </w:rPr>
        <w:t xml:space="preserve">, </w:t>
      </w:r>
      <w:r w:rsidR="00EE633E" w:rsidRPr="00EA62DF">
        <w:rPr>
          <w:rFonts w:ascii="Calibri" w:hAnsi="Calibri" w:cs="Calibri"/>
          <w:sz w:val="22"/>
        </w:rPr>
        <w:t xml:space="preserve"> tels que le Plan Stratégique de la Santé de la Reproduction, Maternelle, Néonatale, Infantile et des Adolescents 2019-2023 (SRMNIA) et la Stratégie pour la Nutrition pour la même pér</w:t>
      </w:r>
      <w:r w:rsidRPr="00EA62DF">
        <w:rPr>
          <w:rFonts w:ascii="Calibri" w:hAnsi="Calibri" w:cs="Calibri"/>
          <w:sz w:val="22"/>
        </w:rPr>
        <w:t>iode (PRONIANUT) ont été produits</w:t>
      </w:r>
      <w:r w:rsidR="00EE633E" w:rsidRPr="00EA62DF">
        <w:rPr>
          <w:rFonts w:ascii="Calibri" w:hAnsi="Calibri" w:cs="Calibri"/>
          <w:sz w:val="22"/>
        </w:rPr>
        <w:t xml:space="preserve">. </w:t>
      </w:r>
      <w:r w:rsidR="002E7CBA" w:rsidRPr="00EA62DF">
        <w:rPr>
          <w:rFonts w:ascii="Calibri" w:hAnsi="Calibri" w:cs="Calibri"/>
          <w:sz w:val="22"/>
        </w:rPr>
        <w:t>Le Plan National de Développement de l’Informatique en Santé</w:t>
      </w:r>
      <w:r w:rsidR="00B911FC" w:rsidRPr="00EA62DF">
        <w:rPr>
          <w:rFonts w:ascii="Calibri" w:hAnsi="Calibri" w:cs="Calibri"/>
          <w:sz w:val="22"/>
        </w:rPr>
        <w:t xml:space="preserve"> PNDIS-II (2019-2023)</w:t>
      </w:r>
      <w:r w:rsidR="002E7CBA" w:rsidRPr="00EA62DF">
        <w:rPr>
          <w:rFonts w:ascii="Calibri" w:hAnsi="Calibri" w:cs="Calibri"/>
          <w:sz w:val="22"/>
        </w:rPr>
        <w:t xml:space="preserve"> est en cours de finalisation (voir </w:t>
      </w:r>
      <w:r w:rsidR="002E7CBA" w:rsidRPr="00EA62DF">
        <w:rPr>
          <w:rFonts w:ascii="Calibri" w:hAnsi="Calibri" w:cs="Calibri"/>
          <w:sz w:val="22"/>
        </w:rPr>
        <w:fldChar w:fldCharType="begin"/>
      </w:r>
      <w:r w:rsidR="002E7CBA" w:rsidRPr="00EA62DF">
        <w:rPr>
          <w:rFonts w:ascii="Calibri" w:hAnsi="Calibri" w:cs="Calibri"/>
          <w:sz w:val="22"/>
        </w:rPr>
        <w:instrText xml:space="preserve"> REF _Ref21818822 \r \h </w:instrText>
      </w:r>
      <w:r w:rsidR="009E2F84" w:rsidRPr="00EA62DF">
        <w:rPr>
          <w:rFonts w:ascii="Calibri" w:hAnsi="Calibri" w:cs="Calibri"/>
          <w:sz w:val="22"/>
        </w:rPr>
        <w:instrText xml:space="preserve"> \* MERGEFORMAT </w:instrText>
      </w:r>
      <w:r w:rsidR="002E7CBA" w:rsidRPr="00EA62DF">
        <w:rPr>
          <w:rFonts w:ascii="Calibri" w:hAnsi="Calibri" w:cs="Calibri"/>
          <w:sz w:val="22"/>
        </w:rPr>
      </w:r>
      <w:r w:rsidR="002E7CBA" w:rsidRPr="00EA62DF">
        <w:rPr>
          <w:rFonts w:ascii="Calibri" w:hAnsi="Calibri" w:cs="Calibri"/>
          <w:sz w:val="22"/>
        </w:rPr>
        <w:fldChar w:fldCharType="separate"/>
      </w:r>
      <w:r w:rsidR="001B514E">
        <w:rPr>
          <w:rFonts w:ascii="Calibri" w:hAnsi="Calibri" w:cs="Calibri"/>
          <w:sz w:val="22"/>
        </w:rPr>
        <w:t>1.1.4</w:t>
      </w:r>
      <w:r w:rsidR="002E7CBA" w:rsidRPr="00EA62DF">
        <w:rPr>
          <w:rFonts w:ascii="Calibri" w:hAnsi="Calibri" w:cs="Calibri"/>
          <w:sz w:val="22"/>
        </w:rPr>
        <w:fldChar w:fldCharType="end"/>
      </w:r>
      <w:r w:rsidR="002E7CBA" w:rsidRPr="00EA62DF">
        <w:rPr>
          <w:rFonts w:ascii="Calibri" w:hAnsi="Calibri" w:cs="Calibri"/>
          <w:sz w:val="22"/>
        </w:rPr>
        <w:t>).</w:t>
      </w:r>
    </w:p>
    <w:p w14:paraId="76769CEA" w14:textId="707B519E" w:rsidR="00170973" w:rsidRPr="00EA62DF" w:rsidRDefault="00EE633E" w:rsidP="009E2F84">
      <w:pPr>
        <w:spacing w:after="120"/>
        <w:jc w:val="both"/>
        <w:rPr>
          <w:rFonts w:ascii="Calibri" w:hAnsi="Calibri" w:cs="Calibri"/>
          <w:sz w:val="22"/>
        </w:rPr>
      </w:pPr>
      <w:r w:rsidRPr="00EA62DF">
        <w:rPr>
          <w:rFonts w:ascii="Calibri" w:hAnsi="Calibri" w:cs="Calibri"/>
          <w:sz w:val="22"/>
        </w:rPr>
        <w:t xml:space="preserve">Le PNDS III a été budgétisé avec l’appui de l’OMS et a suivi </w:t>
      </w:r>
      <w:r w:rsidR="00337467" w:rsidRPr="00EA62DF">
        <w:rPr>
          <w:rFonts w:ascii="Calibri" w:hAnsi="Calibri" w:cs="Calibri"/>
          <w:sz w:val="22"/>
        </w:rPr>
        <w:t>l’outil</w:t>
      </w:r>
      <w:r w:rsidR="00170973" w:rsidRPr="00EA62DF">
        <w:rPr>
          <w:rFonts w:ascii="Calibri" w:hAnsi="Calibri" w:cs="Calibri"/>
          <w:sz w:val="22"/>
        </w:rPr>
        <w:t xml:space="preserve"> JANS et intègre bien les objectifs de développement durable, les ODD</w:t>
      </w:r>
      <w:r w:rsidRPr="00EA62DF">
        <w:rPr>
          <w:rFonts w:ascii="Calibri" w:hAnsi="Calibri" w:cs="Calibri"/>
          <w:sz w:val="22"/>
        </w:rPr>
        <w:t xml:space="preserve">. Les plans stratégiques sont budgétisés aussi. </w:t>
      </w:r>
    </w:p>
    <w:p w14:paraId="47BA268F" w14:textId="4DD90AF3" w:rsidR="00725CFF" w:rsidRPr="00EA62DF" w:rsidRDefault="00725CFF" w:rsidP="009E2F84">
      <w:pPr>
        <w:spacing w:after="120"/>
        <w:jc w:val="both"/>
        <w:rPr>
          <w:rFonts w:ascii="Calibri" w:hAnsi="Calibri" w:cs="Calibri"/>
          <w:sz w:val="22"/>
        </w:rPr>
      </w:pPr>
      <w:r w:rsidRPr="00EA62DF">
        <w:rPr>
          <w:rFonts w:ascii="Calibri" w:hAnsi="Calibri" w:cs="Calibri"/>
          <w:sz w:val="22"/>
        </w:rPr>
        <w:t>Les différents axes stratégiques du PNDSIII se présentent comme suit :</w:t>
      </w:r>
    </w:p>
    <w:p w14:paraId="4B661557" w14:textId="225848E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I: Amélioration de l’offre  des soins et services de  santé maternelle, du nouveau-né, de l’enfant, de l’adolescent(e)et jeune, de la personne âgée ainsi que de santé nutritionnelle de qualité.</w:t>
      </w:r>
    </w:p>
    <w:p w14:paraId="264D78D5" w14:textId="4336A03B"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II: Renforcement de la lutte contre les maladies transmissibles et non transmissibles.</w:t>
      </w:r>
    </w:p>
    <w:p w14:paraId="05214F23"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III: Amélioration de la production et de la gestion du personnel de santé</w:t>
      </w:r>
    </w:p>
    <w:p w14:paraId="69E59754"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IV: Amélioration de la disponibilité, de l’accessibilité et de la   qualité des produits pharmaceutiques et produits de santé : médicaments, les vaccins et autres produits de santé</w:t>
      </w:r>
    </w:p>
    <w:p w14:paraId="27EB5266"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V: Amélioration de la disponibilité et de la qualité des infrastructures et équipements sanitaires</w:t>
      </w:r>
    </w:p>
    <w:p w14:paraId="09C4E794"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VI: Renforcement du système d’information sanitaire et de la recherche en santé</w:t>
      </w:r>
    </w:p>
    <w:p w14:paraId="61F4C80B"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VII: Le renforcement des mécanismes de Financement du secteur de la santé</w:t>
      </w:r>
    </w:p>
    <w:p w14:paraId="06AB3F71"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VIII: Renforcement de la Gouvernance et du leadership dans le secteur de la santé</w:t>
      </w:r>
    </w:p>
    <w:p w14:paraId="72AD85AC"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IX: Renforcement des interventions  au niveau communautaire</w:t>
      </w:r>
    </w:p>
    <w:p w14:paraId="05EE1D76"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X: Lutte contre les facteurs de risques liés aux maladies transmissibles, non transmissibles et actions sur les  déterminants sociaux de la santé</w:t>
      </w:r>
    </w:p>
    <w:p w14:paraId="1AECE2A7"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XI: Renforcement  de la surveillance intégrée  de la maladie et de gestion des  urgences de santé publique  et des catastrophes naturelles</w:t>
      </w:r>
    </w:p>
    <w:p w14:paraId="0CBFEFA5" w14:textId="77777777" w:rsidR="00725CFF" w:rsidRPr="00EA62DF" w:rsidRDefault="00725CFF" w:rsidP="0016357A">
      <w:pPr>
        <w:pStyle w:val="Paragraphedeliste"/>
        <w:numPr>
          <w:ilvl w:val="0"/>
          <w:numId w:val="7"/>
        </w:numPr>
        <w:spacing w:after="120"/>
        <w:jc w:val="both"/>
        <w:rPr>
          <w:rFonts w:ascii="Calibri" w:hAnsi="Calibri" w:cs="Calibri"/>
          <w:sz w:val="22"/>
        </w:rPr>
      </w:pPr>
      <w:r w:rsidRPr="00EA62DF">
        <w:rPr>
          <w:rFonts w:ascii="Calibri" w:hAnsi="Calibri" w:cs="Calibri"/>
          <w:sz w:val="22"/>
        </w:rPr>
        <w:t>Axe stratégique XII : Renforcement de la gestion des questions de populations pour tendre vers le dividende démographique</w:t>
      </w:r>
    </w:p>
    <w:p w14:paraId="6B5DF71B" w14:textId="20E70D21" w:rsidR="00450268" w:rsidRPr="00EA62DF" w:rsidRDefault="009A3741" w:rsidP="009E2F84">
      <w:pPr>
        <w:spacing w:after="120"/>
        <w:jc w:val="both"/>
        <w:rPr>
          <w:rFonts w:ascii="Calibri" w:hAnsi="Calibri" w:cs="Calibri"/>
          <w:sz w:val="22"/>
        </w:rPr>
      </w:pPr>
      <w:r w:rsidRPr="00EA62DF">
        <w:rPr>
          <w:rFonts w:ascii="Calibri" w:hAnsi="Calibri" w:cs="Calibri"/>
          <w:sz w:val="22"/>
        </w:rPr>
        <w:t>Le PAISS-volet 5</w:t>
      </w:r>
      <w:r w:rsidR="00450268" w:rsidRPr="00EA62DF">
        <w:rPr>
          <w:rFonts w:ascii="Calibri" w:hAnsi="Calibri" w:cs="Calibri"/>
          <w:sz w:val="22"/>
        </w:rPr>
        <w:t xml:space="preserve"> </w:t>
      </w:r>
      <w:r w:rsidR="00606F94" w:rsidRPr="00EA62DF">
        <w:rPr>
          <w:rFonts w:ascii="Calibri" w:hAnsi="Calibri" w:cs="Calibri"/>
          <w:sz w:val="22"/>
        </w:rPr>
        <w:t xml:space="preserve">s’inscrit </w:t>
      </w:r>
      <w:r w:rsidR="00CE2581" w:rsidRPr="00EA62DF">
        <w:rPr>
          <w:rFonts w:ascii="Calibri" w:hAnsi="Calibri" w:cs="Calibri"/>
          <w:sz w:val="22"/>
        </w:rPr>
        <w:t xml:space="preserve">dans </w:t>
      </w:r>
      <w:r w:rsidRPr="00EA62DF">
        <w:rPr>
          <w:rFonts w:ascii="Calibri" w:hAnsi="Calibri" w:cs="Calibri"/>
          <w:sz w:val="22"/>
        </w:rPr>
        <w:t xml:space="preserve">le </w:t>
      </w:r>
      <w:r w:rsidR="00CE2581" w:rsidRPr="00EA62DF">
        <w:rPr>
          <w:rFonts w:ascii="Calibri" w:hAnsi="Calibri" w:cs="Calibri"/>
          <w:sz w:val="22"/>
        </w:rPr>
        <w:t>5</w:t>
      </w:r>
      <w:r w:rsidRPr="00EA62DF">
        <w:rPr>
          <w:rFonts w:ascii="Calibri" w:hAnsi="Calibri" w:cs="Calibri"/>
          <w:sz w:val="22"/>
          <w:vertAlign w:val="superscript"/>
        </w:rPr>
        <w:t>ième</w:t>
      </w:r>
      <w:r w:rsidRPr="00EA62DF">
        <w:rPr>
          <w:rFonts w:ascii="Calibri" w:hAnsi="Calibri" w:cs="Calibri"/>
          <w:sz w:val="22"/>
        </w:rPr>
        <w:t xml:space="preserve"> </w:t>
      </w:r>
      <w:r w:rsidR="00CE2581" w:rsidRPr="00EA62DF">
        <w:rPr>
          <w:rFonts w:ascii="Calibri" w:hAnsi="Calibri" w:cs="Calibri"/>
          <w:sz w:val="22"/>
        </w:rPr>
        <w:t>, le 6</w:t>
      </w:r>
      <w:r w:rsidR="00CE2581" w:rsidRPr="00EA62DF">
        <w:rPr>
          <w:rFonts w:ascii="Calibri" w:hAnsi="Calibri" w:cs="Calibri"/>
          <w:sz w:val="22"/>
          <w:vertAlign w:val="superscript"/>
        </w:rPr>
        <w:t>ième</w:t>
      </w:r>
      <w:r w:rsidR="00CE2581" w:rsidRPr="00EA62DF">
        <w:rPr>
          <w:rFonts w:ascii="Calibri" w:hAnsi="Calibri" w:cs="Calibri"/>
          <w:sz w:val="22"/>
        </w:rPr>
        <w:t xml:space="preserve"> </w:t>
      </w:r>
      <w:r w:rsidRPr="00EA62DF">
        <w:rPr>
          <w:rFonts w:ascii="Calibri" w:hAnsi="Calibri" w:cs="Calibri"/>
          <w:sz w:val="22"/>
        </w:rPr>
        <w:t>et le 8</w:t>
      </w:r>
      <w:r w:rsidRPr="00EA62DF">
        <w:rPr>
          <w:rFonts w:ascii="Calibri" w:hAnsi="Calibri" w:cs="Calibri"/>
          <w:sz w:val="22"/>
          <w:vertAlign w:val="superscript"/>
        </w:rPr>
        <w:t>ième</w:t>
      </w:r>
      <w:r w:rsidRPr="00EA62DF">
        <w:rPr>
          <w:rFonts w:ascii="Calibri" w:hAnsi="Calibri" w:cs="Calibri"/>
          <w:sz w:val="22"/>
        </w:rPr>
        <w:t xml:space="preserve"> </w:t>
      </w:r>
      <w:r w:rsidR="00CE2821" w:rsidRPr="00EA62DF">
        <w:rPr>
          <w:rFonts w:ascii="Calibri" w:hAnsi="Calibri" w:cs="Calibri"/>
          <w:sz w:val="22"/>
        </w:rPr>
        <w:t xml:space="preserve">axe stratégique </w:t>
      </w:r>
      <w:r w:rsidRPr="00EA62DF">
        <w:rPr>
          <w:rFonts w:ascii="Calibri" w:hAnsi="Calibri" w:cs="Calibri"/>
          <w:sz w:val="22"/>
        </w:rPr>
        <w:t>du PNDS.</w:t>
      </w:r>
    </w:p>
    <w:p w14:paraId="378B3489" w14:textId="3C5F4CAB" w:rsidR="002244A1" w:rsidRPr="00BD7E4C" w:rsidRDefault="0061194F" w:rsidP="00814C99">
      <w:pPr>
        <w:pStyle w:val="Titre3"/>
        <w:rPr>
          <w:rFonts w:cs="Calibri"/>
          <w:lang w:val="fr-BE"/>
        </w:rPr>
      </w:pPr>
      <w:bookmarkStart w:id="10" w:name="_Ref21818822"/>
      <w:r w:rsidRPr="00BD7E4C">
        <w:rPr>
          <w:rFonts w:cs="Calibri"/>
          <w:lang w:val="fr-BE"/>
        </w:rPr>
        <w:lastRenderedPageBreak/>
        <w:t xml:space="preserve">Le </w:t>
      </w:r>
      <w:r w:rsidR="00814C99" w:rsidRPr="00814C99">
        <w:rPr>
          <w:rFonts w:cs="Calibri"/>
          <w:lang w:val="fr-BE"/>
        </w:rPr>
        <w:t xml:space="preserve">Plan National de Développement de l’Informatique en Santé </w:t>
      </w:r>
      <w:r w:rsidR="00814C99">
        <w:rPr>
          <w:rFonts w:cs="Calibri"/>
          <w:lang w:val="fr-BE"/>
        </w:rPr>
        <w:t>(</w:t>
      </w:r>
      <w:r w:rsidRPr="00BD7E4C">
        <w:rPr>
          <w:rFonts w:cs="Calibri"/>
          <w:lang w:val="fr-BE"/>
        </w:rPr>
        <w:t>PNDIS-II</w:t>
      </w:r>
      <w:r w:rsidR="00814C99">
        <w:rPr>
          <w:rFonts w:cs="Calibri"/>
          <w:lang w:val="fr-BE"/>
        </w:rPr>
        <w:t>)</w:t>
      </w:r>
      <w:r w:rsidRPr="00BD7E4C">
        <w:rPr>
          <w:rFonts w:cs="Calibri"/>
          <w:lang w:val="fr-BE"/>
        </w:rPr>
        <w:t xml:space="preserve"> 2019-2023</w:t>
      </w:r>
      <w:bookmarkEnd w:id="10"/>
    </w:p>
    <w:p w14:paraId="2457F35B" w14:textId="0EC8E1F9" w:rsidR="0061194F" w:rsidRPr="00EA62DF" w:rsidRDefault="00B911FC" w:rsidP="009E2F84">
      <w:pPr>
        <w:spacing w:after="120"/>
        <w:jc w:val="both"/>
        <w:rPr>
          <w:rFonts w:ascii="Calibri" w:hAnsi="Calibri" w:cs="Calibri"/>
          <w:sz w:val="22"/>
        </w:rPr>
      </w:pPr>
      <w:r w:rsidRPr="00EA62DF">
        <w:rPr>
          <w:rFonts w:ascii="Calibri" w:hAnsi="Calibri" w:cs="Calibri"/>
          <w:sz w:val="22"/>
        </w:rPr>
        <w:t>Le PNDIS-II</w:t>
      </w:r>
      <w:r w:rsidR="0061194F" w:rsidRPr="00EA62DF">
        <w:rPr>
          <w:rFonts w:ascii="Calibri" w:hAnsi="Calibri" w:cs="Calibri"/>
          <w:sz w:val="22"/>
        </w:rPr>
        <w:t xml:space="preserve"> est en cours de finalisation et validation. Il est construit autour de 3 objectifs généraux</w:t>
      </w:r>
      <w:r w:rsidR="0041449E" w:rsidRPr="00EA62DF">
        <w:rPr>
          <w:rFonts w:ascii="Calibri" w:hAnsi="Calibri" w:cs="Calibri"/>
          <w:sz w:val="22"/>
        </w:rPr>
        <w:t xml:space="preserve"> et 11 axes stratégiques. Les objectifs généraux (OG) sont </w:t>
      </w:r>
      <w:r w:rsidR="0061194F" w:rsidRPr="00EA62DF">
        <w:rPr>
          <w:rFonts w:ascii="Calibri" w:hAnsi="Calibri" w:cs="Calibri"/>
          <w:sz w:val="22"/>
        </w:rPr>
        <w:t xml:space="preserve">: </w:t>
      </w:r>
    </w:p>
    <w:p w14:paraId="5D1FAE77" w14:textId="220CA478" w:rsidR="0061194F" w:rsidRPr="00EA62DF" w:rsidRDefault="0061194F" w:rsidP="009E2F84">
      <w:pPr>
        <w:spacing w:after="0"/>
        <w:jc w:val="both"/>
        <w:rPr>
          <w:rFonts w:ascii="Calibri" w:hAnsi="Calibri" w:cs="Calibri"/>
          <w:sz w:val="22"/>
        </w:rPr>
      </w:pPr>
      <w:r w:rsidRPr="00EA62DF">
        <w:rPr>
          <w:rFonts w:ascii="Calibri" w:hAnsi="Calibri" w:cs="Calibri"/>
          <w:sz w:val="22"/>
        </w:rPr>
        <w:t>OG 1 : Offrir une gestion intégrale des informations liées aux services de soins</w:t>
      </w:r>
    </w:p>
    <w:p w14:paraId="23750537" w14:textId="2BC8EB04" w:rsidR="0061194F" w:rsidRPr="00EA62DF" w:rsidRDefault="0061194F" w:rsidP="009E2F84">
      <w:pPr>
        <w:spacing w:after="0"/>
        <w:jc w:val="both"/>
        <w:rPr>
          <w:rFonts w:ascii="Calibri" w:hAnsi="Calibri" w:cs="Calibri"/>
          <w:sz w:val="22"/>
        </w:rPr>
      </w:pPr>
      <w:r w:rsidRPr="00EA62DF">
        <w:rPr>
          <w:rFonts w:ascii="Calibri" w:hAnsi="Calibri" w:cs="Calibri"/>
          <w:sz w:val="22"/>
        </w:rPr>
        <w:t xml:space="preserve">OG 2 : Améliorer la gestion du système de santé </w:t>
      </w:r>
    </w:p>
    <w:p w14:paraId="26F88275" w14:textId="4BA8465C" w:rsidR="0041449E" w:rsidRPr="00EA62DF" w:rsidRDefault="0061194F" w:rsidP="009E2F84">
      <w:pPr>
        <w:jc w:val="both"/>
        <w:rPr>
          <w:rFonts w:ascii="Calibri" w:hAnsi="Calibri" w:cs="Calibri"/>
          <w:sz w:val="22"/>
        </w:rPr>
      </w:pPr>
      <w:r w:rsidRPr="00EA62DF">
        <w:rPr>
          <w:rFonts w:ascii="Calibri" w:hAnsi="Calibri" w:cs="Calibri"/>
          <w:sz w:val="22"/>
        </w:rPr>
        <w:t>OG 3 : La mutualisation intersectorielle des ressources TIC</w:t>
      </w:r>
      <w:r w:rsidR="00B911FC" w:rsidRPr="00EA62DF">
        <w:rPr>
          <w:rFonts w:ascii="Calibri" w:hAnsi="Calibri" w:cs="Calibri"/>
          <w:sz w:val="22"/>
        </w:rPr>
        <w:t>.</w:t>
      </w:r>
    </w:p>
    <w:p w14:paraId="4A737DA7" w14:textId="0EDCB524" w:rsidR="00B911FC" w:rsidRPr="00EA62DF" w:rsidRDefault="00B911FC" w:rsidP="009E2F84">
      <w:pPr>
        <w:jc w:val="both"/>
        <w:rPr>
          <w:rFonts w:ascii="Calibri" w:hAnsi="Calibri" w:cs="Calibri"/>
          <w:sz w:val="22"/>
        </w:rPr>
      </w:pPr>
      <w:r w:rsidRPr="00EA62DF">
        <w:rPr>
          <w:rFonts w:ascii="Calibri" w:hAnsi="Calibri" w:cs="Calibri"/>
          <w:sz w:val="22"/>
        </w:rPr>
        <w:t>Le PAISS-Volet</w:t>
      </w:r>
      <w:r w:rsidR="0014363E" w:rsidRPr="00EA62DF">
        <w:rPr>
          <w:rFonts w:ascii="Calibri" w:hAnsi="Calibri" w:cs="Calibri"/>
          <w:sz w:val="22"/>
        </w:rPr>
        <w:t xml:space="preserve"> </w:t>
      </w:r>
      <w:r w:rsidR="00CE2581" w:rsidRPr="00EA62DF">
        <w:rPr>
          <w:rFonts w:ascii="Calibri" w:hAnsi="Calibri" w:cs="Calibri"/>
          <w:sz w:val="22"/>
        </w:rPr>
        <w:t>5</w:t>
      </w:r>
      <w:r w:rsidRPr="00EA62DF">
        <w:rPr>
          <w:rFonts w:ascii="Calibri" w:hAnsi="Calibri" w:cs="Calibri"/>
          <w:sz w:val="22"/>
        </w:rPr>
        <w:t xml:space="preserve"> s’inscrit dans le plan PNDIS-2</w:t>
      </w:r>
      <w:r w:rsidR="00CE2581" w:rsidRPr="00EA62DF">
        <w:rPr>
          <w:rFonts w:ascii="Calibri" w:hAnsi="Calibri" w:cs="Calibri"/>
          <w:sz w:val="22"/>
        </w:rPr>
        <w:t xml:space="preserve"> au travers de l’appui à la mise en place d’un logiciel de Gestion de la Maintenance Assisté par Ordinateur dans les zones d’intervention du PAISS.</w:t>
      </w:r>
    </w:p>
    <w:p w14:paraId="0240B25A" w14:textId="1FAFF08E" w:rsidR="005E3E56" w:rsidRPr="00BD7E4C" w:rsidRDefault="005E3E56" w:rsidP="009E2F84">
      <w:pPr>
        <w:pStyle w:val="Titre3"/>
        <w:spacing w:before="0" w:after="120" w:line="276" w:lineRule="auto"/>
        <w:rPr>
          <w:rFonts w:cs="Calibri"/>
          <w:lang w:val="fr-BE"/>
        </w:rPr>
      </w:pPr>
      <w:r w:rsidRPr="00BD7E4C">
        <w:rPr>
          <w:rFonts w:cs="Calibri"/>
          <w:lang w:val="fr-BE"/>
        </w:rPr>
        <w:t>Structures de coordination du secteur de la santé</w:t>
      </w:r>
      <w:bookmarkEnd w:id="9"/>
    </w:p>
    <w:p w14:paraId="3F2D9D64" w14:textId="62029981" w:rsidR="005E3E56" w:rsidRPr="00EA62DF" w:rsidRDefault="006853E1" w:rsidP="009E2F84">
      <w:pPr>
        <w:spacing w:after="120"/>
        <w:jc w:val="both"/>
        <w:rPr>
          <w:rFonts w:ascii="Calibri" w:hAnsi="Calibri" w:cs="Calibri"/>
          <w:sz w:val="22"/>
        </w:rPr>
      </w:pPr>
      <w:r w:rsidRPr="00EA62DF">
        <w:rPr>
          <w:rFonts w:ascii="Calibri" w:hAnsi="Calibri" w:cs="Calibri"/>
          <w:b/>
          <w:sz w:val="22"/>
        </w:rPr>
        <w:t xml:space="preserve">- </w:t>
      </w:r>
      <w:r w:rsidR="00E13A39" w:rsidRPr="00EA62DF">
        <w:rPr>
          <w:rFonts w:ascii="Calibri" w:hAnsi="Calibri" w:cs="Calibri"/>
          <w:b/>
          <w:sz w:val="22"/>
        </w:rPr>
        <w:t>CPSD :</w:t>
      </w:r>
      <w:r w:rsidR="00E13A39" w:rsidRPr="00EA62DF">
        <w:rPr>
          <w:rFonts w:ascii="Calibri" w:hAnsi="Calibri" w:cs="Calibri"/>
          <w:sz w:val="22"/>
        </w:rPr>
        <w:t xml:space="preserve"> </w:t>
      </w:r>
      <w:r w:rsidR="005E3E56" w:rsidRPr="00EA62DF">
        <w:rPr>
          <w:rFonts w:ascii="Calibri" w:hAnsi="Calibri" w:cs="Calibri"/>
          <w:sz w:val="22"/>
        </w:rPr>
        <w:t xml:space="preserve">Le CPSD constitue la plateforme, réunissant toutes les parties prenantes </w:t>
      </w:r>
      <w:r w:rsidR="00326220" w:rsidRPr="00EA62DF">
        <w:rPr>
          <w:rFonts w:ascii="Calibri" w:hAnsi="Calibri" w:cs="Calibri"/>
          <w:sz w:val="22"/>
        </w:rPr>
        <w:t xml:space="preserve">du secteur </w:t>
      </w:r>
      <w:r w:rsidR="005E3E56" w:rsidRPr="00EA62DF">
        <w:rPr>
          <w:rFonts w:ascii="Calibri" w:hAnsi="Calibri" w:cs="Calibri"/>
          <w:sz w:val="22"/>
        </w:rPr>
        <w:t>de la santé, visant un partenariat efficace pour le développement sanitaire, sous la présidence d</w:t>
      </w:r>
      <w:r w:rsidR="002A13E6" w:rsidRPr="00EA62DF">
        <w:rPr>
          <w:rFonts w:ascii="Calibri" w:hAnsi="Calibri" w:cs="Calibri"/>
          <w:sz w:val="22"/>
        </w:rPr>
        <w:t xml:space="preserve">u ministre de la santé </w:t>
      </w:r>
      <w:r w:rsidR="000F23BB" w:rsidRPr="00EA62DF">
        <w:rPr>
          <w:rFonts w:ascii="Calibri" w:hAnsi="Calibri" w:cs="Calibri"/>
          <w:sz w:val="22"/>
        </w:rPr>
        <w:t xml:space="preserve">et la vice-présidence </w:t>
      </w:r>
      <w:r w:rsidR="002A13E6" w:rsidRPr="00EA62DF">
        <w:rPr>
          <w:rFonts w:ascii="Calibri" w:hAnsi="Calibri" w:cs="Calibri"/>
          <w:sz w:val="22"/>
        </w:rPr>
        <w:t>du chef de file des PTFs (actuellement assurée par la France)</w:t>
      </w:r>
      <w:r w:rsidR="005E3E56" w:rsidRPr="00EA62DF">
        <w:rPr>
          <w:rFonts w:ascii="Calibri" w:hAnsi="Calibri" w:cs="Calibri"/>
          <w:sz w:val="22"/>
        </w:rPr>
        <w:t xml:space="preserve">. </w:t>
      </w:r>
      <w:r w:rsidR="00247AB2" w:rsidRPr="00EA62DF">
        <w:rPr>
          <w:rFonts w:ascii="Calibri" w:hAnsi="Calibri" w:cs="Calibri"/>
          <w:sz w:val="22"/>
        </w:rPr>
        <w:t>Cinq</w:t>
      </w:r>
      <w:r w:rsidR="005E3E56" w:rsidRPr="00EA62DF">
        <w:rPr>
          <w:rFonts w:ascii="Calibri" w:hAnsi="Calibri" w:cs="Calibri"/>
          <w:sz w:val="22"/>
        </w:rPr>
        <w:t xml:space="preserve"> groupes thématiques ont été créés et travaillent sur les thèmes suivants : médicaments, ressources, offre et demande, planification</w:t>
      </w:r>
      <w:r w:rsidR="002A13E6" w:rsidRPr="00EA62DF">
        <w:rPr>
          <w:rFonts w:ascii="Calibri" w:hAnsi="Calibri" w:cs="Calibri"/>
          <w:sz w:val="22"/>
        </w:rPr>
        <w:t>, suivi et évaluation</w:t>
      </w:r>
      <w:r w:rsidR="00247AB2" w:rsidRPr="00EA62DF">
        <w:rPr>
          <w:rFonts w:ascii="Calibri" w:hAnsi="Calibri" w:cs="Calibri"/>
          <w:sz w:val="22"/>
        </w:rPr>
        <w:t xml:space="preserve">  et le groupe santé mère et enfant</w:t>
      </w:r>
      <w:r w:rsidR="005E3E56" w:rsidRPr="00EA62DF">
        <w:rPr>
          <w:rFonts w:ascii="Calibri" w:hAnsi="Calibri" w:cs="Calibri"/>
          <w:sz w:val="22"/>
        </w:rPr>
        <w:t>.</w:t>
      </w:r>
      <w:r w:rsidR="000F23BB" w:rsidRPr="00EA62DF">
        <w:rPr>
          <w:rFonts w:ascii="Calibri" w:hAnsi="Calibri" w:cs="Calibri"/>
          <w:sz w:val="22"/>
        </w:rPr>
        <w:t xml:space="preserve"> </w:t>
      </w:r>
      <w:r w:rsidR="0025796B">
        <w:rPr>
          <w:rFonts w:ascii="Calibri" w:hAnsi="Calibri" w:cs="Calibri"/>
          <w:sz w:val="22"/>
        </w:rPr>
        <w:t xml:space="preserve">Le CPSD existe aussi au niveau provincial, où il se réunit au moins 2 fois par année. </w:t>
      </w:r>
    </w:p>
    <w:p w14:paraId="43EC9BF1" w14:textId="602BCD30" w:rsidR="005E3E56" w:rsidRDefault="006853E1" w:rsidP="009E2F84">
      <w:pPr>
        <w:spacing w:after="120"/>
        <w:jc w:val="both"/>
        <w:rPr>
          <w:rFonts w:ascii="Calibri" w:hAnsi="Calibri" w:cs="Calibri"/>
          <w:sz w:val="22"/>
        </w:rPr>
      </w:pPr>
      <w:r w:rsidRPr="00EA62DF">
        <w:rPr>
          <w:rFonts w:ascii="Calibri" w:hAnsi="Calibri" w:cs="Calibri"/>
          <w:b/>
          <w:sz w:val="22"/>
        </w:rPr>
        <w:t>-</w:t>
      </w:r>
      <w:r w:rsidR="004E7563" w:rsidRPr="00EA62DF">
        <w:rPr>
          <w:rFonts w:ascii="Calibri" w:hAnsi="Calibri" w:cs="Calibri"/>
          <w:b/>
          <w:sz w:val="22"/>
        </w:rPr>
        <w:t xml:space="preserve"> </w:t>
      </w:r>
      <w:r w:rsidR="000F23BB" w:rsidRPr="00EA62DF">
        <w:rPr>
          <w:rFonts w:ascii="Calibri" w:hAnsi="Calibri" w:cs="Calibri"/>
          <w:b/>
          <w:sz w:val="22"/>
        </w:rPr>
        <w:t>GPF</w:t>
      </w:r>
      <w:r w:rsidR="00E13A39" w:rsidRPr="00EA62DF">
        <w:rPr>
          <w:rFonts w:ascii="Calibri" w:hAnsi="Calibri" w:cs="Calibri"/>
          <w:b/>
          <w:sz w:val="22"/>
        </w:rPr>
        <w:t>S :</w:t>
      </w:r>
      <w:r w:rsidR="00E13A39" w:rsidRPr="00EA62DF">
        <w:rPr>
          <w:rFonts w:ascii="Calibri" w:hAnsi="Calibri" w:cs="Calibri"/>
          <w:sz w:val="22"/>
        </w:rPr>
        <w:t xml:space="preserve"> le</w:t>
      </w:r>
      <w:r w:rsidR="000F23BB" w:rsidRPr="00EA62DF">
        <w:rPr>
          <w:rFonts w:ascii="Calibri" w:hAnsi="Calibri" w:cs="Calibri"/>
          <w:sz w:val="22"/>
        </w:rPr>
        <w:t xml:space="preserve"> Groupe des Partenaires Financiers du Secteur de la </w:t>
      </w:r>
      <w:r w:rsidR="005E3E56" w:rsidRPr="00EA62DF">
        <w:rPr>
          <w:rFonts w:ascii="Calibri" w:hAnsi="Calibri" w:cs="Calibri"/>
          <w:sz w:val="22"/>
        </w:rPr>
        <w:t>Santé</w:t>
      </w:r>
      <w:r w:rsidR="00337467" w:rsidRPr="00EA62DF">
        <w:rPr>
          <w:rFonts w:ascii="Calibri" w:hAnsi="Calibri" w:cs="Calibri"/>
          <w:sz w:val="22"/>
        </w:rPr>
        <w:t>,</w:t>
      </w:r>
      <w:r w:rsidR="00326220" w:rsidRPr="00EA62DF">
        <w:rPr>
          <w:rFonts w:ascii="Calibri" w:hAnsi="Calibri" w:cs="Calibri"/>
          <w:sz w:val="22"/>
        </w:rPr>
        <w:t xml:space="preserve"> </w:t>
      </w:r>
      <w:r w:rsidR="005E3E56" w:rsidRPr="00EA62DF">
        <w:rPr>
          <w:rFonts w:ascii="Calibri" w:hAnsi="Calibri" w:cs="Calibri"/>
          <w:sz w:val="22"/>
        </w:rPr>
        <w:t>structure de concertation entre les bailleurs en santé</w:t>
      </w:r>
      <w:r w:rsidR="000F23BB" w:rsidRPr="00EA62DF">
        <w:rPr>
          <w:rFonts w:ascii="Calibri" w:hAnsi="Calibri" w:cs="Calibri"/>
          <w:sz w:val="22"/>
        </w:rPr>
        <w:t xml:space="preserve">.  Le GPFS a comme mission le partage d’informations, l’analyse du secteur et la promotion de l’alignement et harmonisation au niveau des principales stratégies d’appui au secteur. Il se réunit avec une fréquence mensuelle. La présidence du GPFS (à présent la France) assure aussi la </w:t>
      </w:r>
      <w:r w:rsidR="002A13E6" w:rsidRPr="00EA62DF">
        <w:rPr>
          <w:rFonts w:ascii="Calibri" w:hAnsi="Calibri" w:cs="Calibri"/>
          <w:sz w:val="22"/>
        </w:rPr>
        <w:t>co</w:t>
      </w:r>
      <w:r w:rsidR="000F23BB" w:rsidRPr="00EA62DF">
        <w:rPr>
          <w:rFonts w:ascii="Calibri" w:hAnsi="Calibri" w:cs="Calibri"/>
          <w:sz w:val="22"/>
        </w:rPr>
        <w:t xml:space="preserve">-présidence du CPSD.  </w:t>
      </w:r>
    </w:p>
    <w:p w14:paraId="7470F223" w14:textId="7C98A478" w:rsidR="00C522A5" w:rsidRPr="00AB20F3" w:rsidRDefault="00C522A5" w:rsidP="009E2F84">
      <w:pPr>
        <w:pStyle w:val="Titre2"/>
        <w:spacing w:before="0" w:line="276" w:lineRule="auto"/>
        <w:rPr>
          <w:rFonts w:cs="Calibri"/>
        </w:rPr>
      </w:pPr>
      <w:bookmarkStart w:id="11" w:name="_Toc23343770"/>
      <w:r w:rsidRPr="00AB20F3">
        <w:rPr>
          <w:rFonts w:cs="Calibri"/>
        </w:rPr>
        <w:t xml:space="preserve">Le </w:t>
      </w:r>
      <w:bookmarkEnd w:id="6"/>
      <w:bookmarkEnd w:id="7"/>
      <w:bookmarkEnd w:id="8"/>
      <w:r w:rsidR="009A3741">
        <w:rPr>
          <w:rFonts w:cs="Calibri"/>
        </w:rPr>
        <w:t>Volet 5</w:t>
      </w:r>
      <w:r w:rsidR="008328EF">
        <w:rPr>
          <w:rFonts w:cs="Calibri"/>
        </w:rPr>
        <w:t> : bilan</w:t>
      </w:r>
      <w:bookmarkEnd w:id="11"/>
    </w:p>
    <w:p w14:paraId="1F19E253" w14:textId="4FE7CBB2" w:rsidR="00F50BB4" w:rsidRDefault="00F50BB4" w:rsidP="001230A1">
      <w:pPr>
        <w:pStyle w:val="Titre3"/>
        <w:numPr>
          <w:ilvl w:val="0"/>
          <w:numId w:val="0"/>
        </w:numPr>
        <w:spacing w:before="0" w:after="120" w:line="276" w:lineRule="auto"/>
        <w:rPr>
          <w:lang w:val="fr-BE"/>
        </w:rPr>
      </w:pPr>
    </w:p>
    <w:tbl>
      <w:tblPr>
        <w:tblStyle w:val="Grilledutableau"/>
        <w:tblW w:w="0" w:type="auto"/>
        <w:tblLook w:val="04A0" w:firstRow="1" w:lastRow="0" w:firstColumn="1" w:lastColumn="0" w:noHBand="0" w:noVBand="1"/>
      </w:tblPr>
      <w:tblGrid>
        <w:gridCol w:w="4360"/>
        <w:gridCol w:w="4360"/>
      </w:tblGrid>
      <w:tr w:rsidR="009F6A2A" w:rsidRPr="009F6A2A" w14:paraId="5BE392F0" w14:textId="77777777" w:rsidTr="009F6A2A">
        <w:tc>
          <w:tcPr>
            <w:tcW w:w="4360" w:type="dxa"/>
            <w:shd w:val="clear" w:color="auto" w:fill="9CC2E5" w:themeFill="accent1" w:themeFillTint="99"/>
          </w:tcPr>
          <w:p w14:paraId="2A07EEE3" w14:textId="33DF0D6F" w:rsidR="009F6A2A" w:rsidRPr="009F6A2A" w:rsidRDefault="009F6A2A" w:rsidP="009E2F84">
            <w:pPr>
              <w:rPr>
                <w:rFonts w:ascii="Calibri" w:hAnsi="Calibri" w:cs="Calibri"/>
                <w:b/>
              </w:rPr>
            </w:pPr>
            <w:r w:rsidRPr="009F6A2A">
              <w:rPr>
                <w:rFonts w:ascii="Calibri" w:hAnsi="Calibri" w:cs="Calibri"/>
                <w:b/>
              </w:rPr>
              <w:t>Forces</w:t>
            </w:r>
          </w:p>
        </w:tc>
        <w:tc>
          <w:tcPr>
            <w:tcW w:w="4360" w:type="dxa"/>
            <w:shd w:val="clear" w:color="auto" w:fill="9CC2E5" w:themeFill="accent1" w:themeFillTint="99"/>
          </w:tcPr>
          <w:p w14:paraId="0D644CD0" w14:textId="0F131DCA" w:rsidR="009F6A2A" w:rsidRPr="009F6A2A" w:rsidRDefault="009F6A2A" w:rsidP="009E2F84">
            <w:pPr>
              <w:rPr>
                <w:rFonts w:ascii="Calibri" w:hAnsi="Calibri" w:cs="Calibri"/>
                <w:b/>
              </w:rPr>
            </w:pPr>
            <w:r w:rsidRPr="009F6A2A">
              <w:rPr>
                <w:rFonts w:ascii="Calibri" w:hAnsi="Calibri" w:cs="Calibri"/>
                <w:b/>
              </w:rPr>
              <w:t>Faiblesses</w:t>
            </w:r>
          </w:p>
        </w:tc>
      </w:tr>
    </w:tbl>
    <w:p w14:paraId="63928301" w14:textId="77777777" w:rsidR="00B332E3" w:rsidRDefault="00B332E3" w:rsidP="009E2F84"/>
    <w:p w14:paraId="56496366" w14:textId="1652C1C9" w:rsidR="009F6A2A" w:rsidRPr="00BD7E4C" w:rsidRDefault="00004A38" w:rsidP="009E2F84">
      <w:pPr>
        <w:pStyle w:val="Titre3"/>
        <w:spacing w:before="0" w:after="120" w:line="276" w:lineRule="auto"/>
        <w:rPr>
          <w:lang w:val="fr-BE"/>
        </w:rPr>
      </w:pPr>
      <w:r w:rsidRPr="00BD7E4C">
        <w:rPr>
          <w:lang w:val="fr-BE"/>
        </w:rPr>
        <w:t>Les r</w:t>
      </w:r>
      <w:r w:rsidR="00461C6F" w:rsidRPr="00BD7E4C">
        <w:rPr>
          <w:lang w:val="fr-BE"/>
        </w:rPr>
        <w:t>éalisations</w:t>
      </w:r>
      <w:r w:rsidRPr="00BD7E4C">
        <w:rPr>
          <w:lang w:val="fr-BE"/>
        </w:rPr>
        <w:t> : bref aperçu</w:t>
      </w:r>
    </w:p>
    <w:p w14:paraId="65A30CAE" w14:textId="4407121A" w:rsidR="00461C6F" w:rsidRPr="0014363E" w:rsidRDefault="00004A38" w:rsidP="0014363E">
      <w:pPr>
        <w:pStyle w:val="Titre4"/>
        <w:rPr>
          <w:rFonts w:eastAsiaTheme="minorEastAsia"/>
          <w:sz w:val="24"/>
          <w:szCs w:val="24"/>
        </w:rPr>
      </w:pPr>
      <w:r w:rsidRPr="00FE2879">
        <w:rPr>
          <w:rFonts w:eastAsiaTheme="minorEastAsia"/>
          <w:sz w:val="24"/>
          <w:szCs w:val="24"/>
        </w:rPr>
        <w:t xml:space="preserve">Niveau </w:t>
      </w:r>
      <w:r w:rsidR="009A3741">
        <w:rPr>
          <w:rFonts w:eastAsiaTheme="minorEastAsia"/>
          <w:sz w:val="24"/>
          <w:szCs w:val="24"/>
        </w:rPr>
        <w:t>DISE</w:t>
      </w:r>
      <w:r w:rsidR="00B911FC" w:rsidRPr="00FE2879">
        <w:rPr>
          <w:rFonts w:eastAsiaTheme="minorEastAsia"/>
          <w:sz w:val="24"/>
          <w:szCs w:val="24"/>
        </w:rPr>
        <w:t xml:space="preserve"> (Résultat 1)</w:t>
      </w:r>
      <w:r w:rsidRPr="00FE2879">
        <w:rPr>
          <w:rFonts w:eastAsiaTheme="minorEastAsia"/>
          <w:sz w:val="24"/>
          <w:szCs w:val="24"/>
        </w:rPr>
        <w:t xml:space="preserve"> :</w:t>
      </w:r>
      <w:r w:rsidR="0014363E">
        <w:rPr>
          <w:rFonts w:eastAsiaTheme="minorEastAsia"/>
          <w:sz w:val="24"/>
          <w:szCs w:val="24"/>
        </w:rPr>
        <w:t xml:space="preserve"> </w:t>
      </w:r>
      <w:r w:rsidR="0014363E" w:rsidRPr="0014363E">
        <w:rPr>
          <w:rFonts w:eastAsiaTheme="minorEastAsia"/>
          <w:sz w:val="24"/>
          <w:szCs w:val="24"/>
        </w:rPr>
        <w:t>Les capacités de la DISE dans ses missions clés sont renforcées</w:t>
      </w:r>
      <w:r w:rsidRPr="0014363E">
        <w:rPr>
          <w:rFonts w:eastAsiaTheme="minorEastAsia"/>
          <w:sz w:val="24"/>
          <w:szCs w:val="24"/>
        </w:rPr>
        <w:t xml:space="preserve"> </w:t>
      </w:r>
    </w:p>
    <w:p w14:paraId="14585277" w14:textId="4EFC5D6E" w:rsidR="00461C6F" w:rsidRPr="00EA62DF" w:rsidRDefault="009A3741" w:rsidP="009E2F84">
      <w:pPr>
        <w:tabs>
          <w:tab w:val="num" w:pos="720"/>
        </w:tabs>
        <w:rPr>
          <w:rFonts w:ascii="Calibri" w:hAnsi="Calibri" w:cs="Calibri"/>
          <w:sz w:val="22"/>
        </w:rPr>
      </w:pPr>
      <w:r w:rsidRPr="00EA62DF">
        <w:rPr>
          <w:rFonts w:ascii="Calibri" w:hAnsi="Calibri" w:cs="Calibri"/>
          <w:sz w:val="22"/>
        </w:rPr>
        <w:t xml:space="preserve">Au niveau de la DISE, il est à signaler que </w:t>
      </w:r>
      <w:r w:rsidR="00C7480E">
        <w:rPr>
          <w:rFonts w:ascii="Calibri" w:hAnsi="Calibri" w:cs="Calibri"/>
          <w:sz w:val="22"/>
        </w:rPr>
        <w:t xml:space="preserve">les renforcements suivants ont été faits : </w:t>
      </w:r>
      <w:r w:rsidRPr="00EA62DF">
        <w:rPr>
          <w:rFonts w:ascii="Calibri" w:hAnsi="Calibri" w:cs="Calibri"/>
          <w:sz w:val="22"/>
        </w:rPr>
        <w:t xml:space="preserve">le </w:t>
      </w:r>
      <w:r w:rsidR="00C7480E">
        <w:rPr>
          <w:rFonts w:ascii="Calibri" w:hAnsi="Calibri" w:cs="Calibri"/>
          <w:sz w:val="22"/>
        </w:rPr>
        <w:t>MSPLS</w:t>
      </w:r>
      <w:r w:rsidRPr="00EA62DF">
        <w:rPr>
          <w:rFonts w:ascii="Calibri" w:hAnsi="Calibri" w:cs="Calibri"/>
          <w:sz w:val="22"/>
        </w:rPr>
        <w:t xml:space="preserve"> dispose grâce au volet 5 d’un inventaire complet </w:t>
      </w:r>
      <w:r w:rsidR="00572C2C" w:rsidRPr="00EA62DF">
        <w:rPr>
          <w:rFonts w:ascii="Calibri" w:hAnsi="Calibri" w:cs="Calibri"/>
          <w:sz w:val="22"/>
        </w:rPr>
        <w:t>des équipements</w:t>
      </w:r>
      <w:r w:rsidR="0014363E" w:rsidRPr="00EA62DF">
        <w:rPr>
          <w:rFonts w:ascii="Calibri" w:hAnsi="Calibri" w:cs="Calibri"/>
          <w:sz w:val="22"/>
        </w:rPr>
        <w:t xml:space="preserve"> médicaux pour tout le pays</w:t>
      </w:r>
      <w:r w:rsidR="00572C2C" w:rsidRPr="00EA62DF">
        <w:rPr>
          <w:rFonts w:ascii="Calibri" w:hAnsi="Calibri" w:cs="Calibri"/>
          <w:sz w:val="22"/>
        </w:rPr>
        <w:t xml:space="preserve"> et des biens mobiliers et immobiliers</w:t>
      </w:r>
      <w:r w:rsidR="00C7480E">
        <w:rPr>
          <w:rFonts w:ascii="Calibri" w:hAnsi="Calibri" w:cs="Calibri"/>
          <w:sz w:val="22"/>
        </w:rPr>
        <w:t xml:space="preserve">, </w:t>
      </w:r>
      <w:r w:rsidR="00E05BEE">
        <w:rPr>
          <w:rFonts w:ascii="Calibri" w:hAnsi="Calibri" w:cs="Calibri"/>
          <w:sz w:val="22"/>
        </w:rPr>
        <w:t>ce qui est une source d’information cruciale pour la planification et la gestion</w:t>
      </w:r>
      <w:r w:rsidR="00572C2C" w:rsidRPr="00EA62DF">
        <w:rPr>
          <w:rFonts w:ascii="Calibri" w:hAnsi="Calibri" w:cs="Calibri"/>
          <w:sz w:val="22"/>
        </w:rPr>
        <w:t xml:space="preserve">. La GMAO est </w:t>
      </w:r>
      <w:r w:rsidR="00004A38" w:rsidRPr="00EA62DF">
        <w:rPr>
          <w:rFonts w:ascii="Calibri" w:hAnsi="Calibri" w:cs="Calibri"/>
          <w:sz w:val="22"/>
        </w:rPr>
        <w:t xml:space="preserve">utilisée </w:t>
      </w:r>
      <w:r w:rsidR="00572C2C" w:rsidRPr="00EA62DF">
        <w:rPr>
          <w:rFonts w:ascii="Calibri" w:hAnsi="Calibri" w:cs="Calibri"/>
          <w:sz w:val="22"/>
        </w:rPr>
        <w:t>de façon exhaustive dans la zone d’intervention du PAISS, de façon partielle dans le reste du pays</w:t>
      </w:r>
      <w:r w:rsidR="00E05BEE">
        <w:rPr>
          <w:rFonts w:ascii="Calibri" w:hAnsi="Calibri" w:cs="Calibri"/>
          <w:sz w:val="22"/>
        </w:rPr>
        <w:t xml:space="preserve">, ce qui </w:t>
      </w:r>
      <w:r w:rsidR="00004A38" w:rsidRPr="00EA62DF">
        <w:rPr>
          <w:rFonts w:ascii="Calibri" w:hAnsi="Calibri" w:cs="Calibri"/>
          <w:sz w:val="22"/>
        </w:rPr>
        <w:t>perm</w:t>
      </w:r>
      <w:r w:rsidR="00E05BEE">
        <w:rPr>
          <w:rFonts w:ascii="Calibri" w:hAnsi="Calibri" w:cs="Calibri"/>
          <w:sz w:val="22"/>
        </w:rPr>
        <w:t>et de disposer en temps réel de</w:t>
      </w:r>
      <w:r w:rsidR="00004A38" w:rsidRPr="00EA62DF">
        <w:rPr>
          <w:rFonts w:ascii="Calibri" w:hAnsi="Calibri" w:cs="Calibri"/>
          <w:sz w:val="22"/>
        </w:rPr>
        <w:t xml:space="preserve"> données de routine</w:t>
      </w:r>
      <w:r w:rsidR="00572C2C" w:rsidRPr="00EA62DF">
        <w:rPr>
          <w:rFonts w:ascii="Calibri" w:hAnsi="Calibri" w:cs="Calibri"/>
          <w:sz w:val="22"/>
        </w:rPr>
        <w:t xml:space="preserve"> sur l’état fonctionnel des équipements</w:t>
      </w:r>
      <w:r w:rsidR="00E05BEE">
        <w:rPr>
          <w:rFonts w:ascii="Calibri" w:hAnsi="Calibri" w:cs="Calibri"/>
          <w:sz w:val="22"/>
        </w:rPr>
        <w:t xml:space="preserve">, sur </w:t>
      </w:r>
      <w:r w:rsidR="00572C2C" w:rsidRPr="00EA62DF">
        <w:rPr>
          <w:rFonts w:ascii="Calibri" w:hAnsi="Calibri" w:cs="Calibri"/>
          <w:sz w:val="22"/>
        </w:rPr>
        <w:t>les besoins en acquisition</w:t>
      </w:r>
      <w:r w:rsidR="00E05BEE">
        <w:rPr>
          <w:rFonts w:ascii="Calibri" w:hAnsi="Calibri" w:cs="Calibri"/>
          <w:sz w:val="22"/>
        </w:rPr>
        <w:t>, sur la valeur résiduelle des équipement et les besoins financiers pour la mise à jour des équipements</w:t>
      </w:r>
      <w:r w:rsidR="00461C6F" w:rsidRPr="00EA62DF">
        <w:rPr>
          <w:rFonts w:ascii="Calibri" w:hAnsi="Calibri" w:cs="Calibri"/>
          <w:sz w:val="22"/>
        </w:rPr>
        <w:t xml:space="preserve">. </w:t>
      </w:r>
    </w:p>
    <w:p w14:paraId="01B6C7D3" w14:textId="7E6A259E" w:rsidR="00B911FC" w:rsidRPr="0014363E" w:rsidRDefault="00B911FC" w:rsidP="0014363E">
      <w:pPr>
        <w:pStyle w:val="Titre4"/>
        <w:rPr>
          <w:rFonts w:eastAsiaTheme="minorEastAsia"/>
          <w:sz w:val="24"/>
          <w:szCs w:val="24"/>
        </w:rPr>
      </w:pPr>
      <w:r w:rsidRPr="00FE2879">
        <w:rPr>
          <w:rFonts w:eastAsiaTheme="minorEastAsia"/>
          <w:sz w:val="24"/>
          <w:szCs w:val="24"/>
        </w:rPr>
        <w:lastRenderedPageBreak/>
        <w:t xml:space="preserve">Niveau </w:t>
      </w:r>
      <w:r w:rsidR="00572C2C" w:rsidRPr="00572C2C">
        <w:rPr>
          <w:rFonts w:eastAsiaTheme="minorEastAsia"/>
          <w:sz w:val="24"/>
          <w:szCs w:val="24"/>
        </w:rPr>
        <w:t xml:space="preserve">stratégie de </w:t>
      </w:r>
      <w:r w:rsidR="00572C2C">
        <w:rPr>
          <w:rFonts w:eastAsiaTheme="minorEastAsia"/>
          <w:sz w:val="24"/>
          <w:szCs w:val="24"/>
        </w:rPr>
        <w:t>m</w:t>
      </w:r>
      <w:r w:rsidR="00572C2C" w:rsidRPr="00572C2C">
        <w:rPr>
          <w:rFonts w:eastAsiaTheme="minorEastAsia"/>
          <w:sz w:val="24"/>
          <w:szCs w:val="24"/>
        </w:rPr>
        <w:t xml:space="preserve">aintenance </w:t>
      </w:r>
      <w:r w:rsidRPr="00FE2879">
        <w:rPr>
          <w:rFonts w:eastAsiaTheme="minorEastAsia"/>
          <w:sz w:val="24"/>
          <w:szCs w:val="24"/>
        </w:rPr>
        <w:t>(Résultat 2) :</w:t>
      </w:r>
      <w:r w:rsidR="0014363E">
        <w:rPr>
          <w:rFonts w:eastAsiaTheme="minorEastAsia"/>
          <w:sz w:val="24"/>
          <w:szCs w:val="24"/>
        </w:rPr>
        <w:t xml:space="preserve"> </w:t>
      </w:r>
      <w:r w:rsidR="0014363E" w:rsidRPr="0014363E">
        <w:rPr>
          <w:rFonts w:eastAsiaTheme="minorEastAsia"/>
          <w:sz w:val="24"/>
          <w:szCs w:val="24"/>
        </w:rPr>
        <w:t>Une stratégie de maintenance est élaborée, mise en œuvre et étendue dans les zones d'intervention</w:t>
      </w:r>
      <w:r w:rsidRPr="0014363E">
        <w:rPr>
          <w:rFonts w:eastAsiaTheme="minorEastAsia"/>
          <w:sz w:val="24"/>
          <w:szCs w:val="24"/>
        </w:rPr>
        <w:t xml:space="preserve"> </w:t>
      </w:r>
    </w:p>
    <w:p w14:paraId="7671C10F" w14:textId="0A7E54DE" w:rsidR="00004A38" w:rsidRPr="00EA62DF" w:rsidRDefault="00572C2C" w:rsidP="00B911FC">
      <w:pPr>
        <w:tabs>
          <w:tab w:val="num" w:pos="1440"/>
        </w:tabs>
        <w:rPr>
          <w:rFonts w:ascii="Calibri" w:hAnsi="Calibri" w:cs="Calibri"/>
          <w:sz w:val="22"/>
        </w:rPr>
      </w:pPr>
      <w:r w:rsidRPr="00EA62DF">
        <w:rPr>
          <w:rFonts w:ascii="Calibri" w:hAnsi="Calibri" w:cs="Calibri"/>
          <w:sz w:val="22"/>
        </w:rPr>
        <w:t>Dans un</w:t>
      </w:r>
      <w:r w:rsidR="008C03EA" w:rsidRPr="00EA62DF">
        <w:rPr>
          <w:rFonts w:ascii="Calibri" w:hAnsi="Calibri" w:cs="Calibri"/>
          <w:sz w:val="22"/>
        </w:rPr>
        <w:t xml:space="preserve"> contexte difficile</w:t>
      </w:r>
      <w:r w:rsidR="001A5568" w:rsidRPr="00EA62DF">
        <w:rPr>
          <w:rFonts w:ascii="Calibri" w:hAnsi="Calibri" w:cs="Calibri"/>
          <w:sz w:val="22"/>
        </w:rPr>
        <w:t xml:space="preserve"> entre 2015 et 2019</w:t>
      </w:r>
      <w:r w:rsidRPr="00EA62DF">
        <w:rPr>
          <w:rFonts w:ascii="Calibri" w:hAnsi="Calibri" w:cs="Calibri"/>
          <w:sz w:val="22"/>
        </w:rPr>
        <w:t>, le volet 5 a inversé la logique de développement de la stratégie de maintenance</w:t>
      </w:r>
      <w:r w:rsidR="001A5568" w:rsidRPr="00EA62DF">
        <w:rPr>
          <w:rFonts w:ascii="Calibri" w:hAnsi="Calibri" w:cs="Calibri"/>
          <w:sz w:val="22"/>
        </w:rPr>
        <w:t> : a</w:t>
      </w:r>
      <w:r w:rsidRPr="00EA62DF">
        <w:rPr>
          <w:rFonts w:ascii="Calibri" w:hAnsi="Calibri" w:cs="Calibri"/>
          <w:sz w:val="22"/>
        </w:rPr>
        <w:t xml:space="preserve">u début il était prévu de procéder suivant la cascade logique « politique de maintenance </w:t>
      </w:r>
      <w:r w:rsidR="001A5568" w:rsidRPr="00EA62DF">
        <w:rPr>
          <w:rFonts w:ascii="Calibri" w:hAnsi="Calibri" w:cs="Calibri"/>
          <w:sz w:val="22"/>
        </w:rPr>
        <w:t>=</w:t>
      </w:r>
      <w:r w:rsidRPr="00EA62DF">
        <w:rPr>
          <w:rFonts w:ascii="Calibri" w:hAnsi="Calibri" w:cs="Calibri"/>
          <w:sz w:val="22"/>
        </w:rPr>
        <w:t xml:space="preserve">&gt; </w:t>
      </w:r>
      <w:r w:rsidR="001A5568" w:rsidRPr="00EA62DF">
        <w:rPr>
          <w:rFonts w:ascii="Calibri" w:hAnsi="Calibri" w:cs="Calibri"/>
          <w:sz w:val="22"/>
        </w:rPr>
        <w:t xml:space="preserve"> </w:t>
      </w:r>
      <w:r w:rsidRPr="00EA62DF">
        <w:rPr>
          <w:rFonts w:ascii="Calibri" w:hAnsi="Calibri" w:cs="Calibri"/>
          <w:sz w:val="22"/>
        </w:rPr>
        <w:t>plan stratégique nationale de maintenance</w:t>
      </w:r>
      <w:r w:rsidR="001A5568" w:rsidRPr="00EA62DF">
        <w:rPr>
          <w:rFonts w:ascii="Calibri" w:hAnsi="Calibri" w:cs="Calibri"/>
          <w:sz w:val="22"/>
        </w:rPr>
        <w:t> =&gt;</w:t>
      </w:r>
      <w:r w:rsidRPr="00EA62DF">
        <w:rPr>
          <w:rFonts w:ascii="Calibri" w:hAnsi="Calibri" w:cs="Calibri"/>
          <w:sz w:val="22"/>
        </w:rPr>
        <w:t>plan opérationnel de maintenance ».  Suite à la réorientation, le volet 5 a démarré une recherche action au niveau décentralisé, dans 6 districts.</w:t>
      </w:r>
      <w:r w:rsidR="001A5568" w:rsidRPr="00EA62DF">
        <w:rPr>
          <w:rFonts w:ascii="Calibri" w:hAnsi="Calibri" w:cs="Calibri"/>
          <w:sz w:val="22"/>
        </w:rPr>
        <w:t xml:space="preserve"> L’</w:t>
      </w:r>
      <w:r w:rsidR="00B43AE6" w:rsidRPr="00EA62DF">
        <w:rPr>
          <w:rFonts w:ascii="Calibri" w:hAnsi="Calibri" w:cs="Calibri"/>
          <w:sz w:val="22"/>
        </w:rPr>
        <w:t xml:space="preserve">action est structurée autour </w:t>
      </w:r>
      <w:r w:rsidRPr="00EA62DF">
        <w:rPr>
          <w:rFonts w:ascii="Calibri" w:hAnsi="Calibri" w:cs="Calibri"/>
          <w:sz w:val="22"/>
        </w:rPr>
        <w:t xml:space="preserve">d’un dispositif </w:t>
      </w:r>
      <w:r w:rsidR="007B3E7A" w:rsidRPr="00EA62DF">
        <w:rPr>
          <w:rFonts w:ascii="Calibri" w:hAnsi="Calibri" w:cs="Calibri"/>
          <w:sz w:val="22"/>
        </w:rPr>
        <w:t>complet</w:t>
      </w:r>
      <w:r w:rsidRPr="00EA62DF">
        <w:rPr>
          <w:rFonts w:ascii="Calibri" w:hAnsi="Calibri" w:cs="Calibri"/>
          <w:sz w:val="22"/>
        </w:rPr>
        <w:t xml:space="preserve"> de maintenance avec </w:t>
      </w:r>
      <w:r w:rsidR="00B43AE6" w:rsidRPr="00EA62DF">
        <w:rPr>
          <w:rFonts w:ascii="Calibri" w:hAnsi="Calibri" w:cs="Calibri"/>
          <w:sz w:val="22"/>
        </w:rPr>
        <w:t>(1) ateliers</w:t>
      </w:r>
      <w:r w:rsidRPr="00EA62DF">
        <w:rPr>
          <w:rFonts w:ascii="Calibri" w:hAnsi="Calibri" w:cs="Calibri"/>
          <w:sz w:val="22"/>
        </w:rPr>
        <w:t xml:space="preserve">, </w:t>
      </w:r>
      <w:r w:rsidR="00B43AE6" w:rsidRPr="00EA62DF">
        <w:rPr>
          <w:rFonts w:ascii="Calibri" w:hAnsi="Calibri" w:cs="Calibri"/>
          <w:sz w:val="22"/>
        </w:rPr>
        <w:t xml:space="preserve">(2) </w:t>
      </w:r>
      <w:r w:rsidRPr="00EA62DF">
        <w:rPr>
          <w:rFonts w:ascii="Calibri" w:hAnsi="Calibri" w:cs="Calibri"/>
          <w:sz w:val="22"/>
        </w:rPr>
        <w:t>équipements</w:t>
      </w:r>
      <w:r w:rsidR="00B43AE6" w:rsidRPr="00EA62DF">
        <w:rPr>
          <w:rFonts w:ascii="Calibri" w:hAnsi="Calibri" w:cs="Calibri"/>
          <w:sz w:val="22"/>
        </w:rPr>
        <w:t xml:space="preserve"> pour assurer la maintenance</w:t>
      </w:r>
      <w:r w:rsidRPr="00EA62DF">
        <w:rPr>
          <w:rFonts w:ascii="Calibri" w:hAnsi="Calibri" w:cs="Calibri"/>
          <w:sz w:val="22"/>
        </w:rPr>
        <w:t xml:space="preserve">, </w:t>
      </w:r>
      <w:r w:rsidR="00B43AE6" w:rsidRPr="00EA62DF">
        <w:rPr>
          <w:rFonts w:ascii="Calibri" w:hAnsi="Calibri" w:cs="Calibri"/>
          <w:sz w:val="22"/>
        </w:rPr>
        <w:t xml:space="preserve">(3) un </w:t>
      </w:r>
      <w:r w:rsidRPr="00EA62DF">
        <w:rPr>
          <w:rFonts w:ascii="Calibri" w:hAnsi="Calibri" w:cs="Calibri"/>
          <w:sz w:val="22"/>
        </w:rPr>
        <w:t>personnel</w:t>
      </w:r>
      <w:r w:rsidR="00B43AE6" w:rsidRPr="00EA62DF">
        <w:rPr>
          <w:rFonts w:ascii="Calibri" w:hAnsi="Calibri" w:cs="Calibri"/>
          <w:sz w:val="22"/>
        </w:rPr>
        <w:t xml:space="preserve"> technique</w:t>
      </w:r>
      <w:r w:rsidR="007B3E7A" w:rsidRPr="00EA62DF">
        <w:rPr>
          <w:rFonts w:ascii="Calibri" w:hAnsi="Calibri" w:cs="Calibri"/>
          <w:sz w:val="22"/>
        </w:rPr>
        <w:t xml:space="preserve"> dont les compétences sont mises à niveau</w:t>
      </w:r>
      <w:r w:rsidRPr="00EA62DF">
        <w:rPr>
          <w:rFonts w:ascii="Calibri" w:hAnsi="Calibri" w:cs="Calibri"/>
          <w:sz w:val="22"/>
        </w:rPr>
        <w:t xml:space="preserve">, </w:t>
      </w:r>
      <w:r w:rsidR="00B43AE6" w:rsidRPr="00EA62DF">
        <w:rPr>
          <w:rFonts w:ascii="Calibri" w:hAnsi="Calibri" w:cs="Calibri"/>
          <w:sz w:val="22"/>
        </w:rPr>
        <w:t xml:space="preserve">(4) un </w:t>
      </w:r>
      <w:r w:rsidRPr="00EA62DF">
        <w:rPr>
          <w:rFonts w:ascii="Calibri" w:hAnsi="Calibri" w:cs="Calibri"/>
          <w:sz w:val="22"/>
        </w:rPr>
        <w:t>financement durable</w:t>
      </w:r>
      <w:r w:rsidR="00B43AE6" w:rsidRPr="00EA62DF">
        <w:rPr>
          <w:rFonts w:ascii="Calibri" w:hAnsi="Calibri" w:cs="Calibri"/>
          <w:sz w:val="22"/>
        </w:rPr>
        <w:t xml:space="preserve"> par un mécanisme de vente de services aux CDS</w:t>
      </w:r>
      <w:r w:rsidRPr="00EA62DF">
        <w:rPr>
          <w:rFonts w:ascii="Calibri" w:hAnsi="Calibri" w:cs="Calibri"/>
          <w:sz w:val="22"/>
        </w:rPr>
        <w:t>,</w:t>
      </w:r>
      <w:r w:rsidR="00B43AE6" w:rsidRPr="00EA62DF">
        <w:rPr>
          <w:rFonts w:ascii="Calibri" w:hAnsi="Calibri" w:cs="Calibri"/>
          <w:sz w:val="22"/>
        </w:rPr>
        <w:t xml:space="preserve"> (4) un inventaire complet</w:t>
      </w:r>
      <w:r w:rsidRPr="00EA62DF">
        <w:rPr>
          <w:rFonts w:ascii="Calibri" w:hAnsi="Calibri" w:cs="Calibri"/>
          <w:sz w:val="22"/>
        </w:rPr>
        <w:t xml:space="preserve"> et </w:t>
      </w:r>
      <w:r w:rsidR="00B43AE6" w:rsidRPr="00EA62DF">
        <w:rPr>
          <w:rFonts w:ascii="Calibri" w:hAnsi="Calibri" w:cs="Calibri"/>
          <w:sz w:val="22"/>
        </w:rPr>
        <w:t xml:space="preserve">(6) une </w:t>
      </w:r>
      <w:r w:rsidRPr="00EA62DF">
        <w:rPr>
          <w:rFonts w:ascii="Calibri" w:hAnsi="Calibri" w:cs="Calibri"/>
          <w:sz w:val="22"/>
        </w:rPr>
        <w:t>informatisation de la gestion de la maintenance</w:t>
      </w:r>
      <w:r w:rsidR="00B911FC" w:rsidRPr="00EA62DF">
        <w:rPr>
          <w:rFonts w:ascii="Calibri" w:hAnsi="Calibri" w:cs="Calibri"/>
          <w:sz w:val="22"/>
        </w:rPr>
        <w:t>.</w:t>
      </w:r>
      <w:r w:rsidR="00B43AE6" w:rsidRPr="00EA62DF">
        <w:rPr>
          <w:rFonts w:ascii="Calibri" w:hAnsi="Calibri" w:cs="Calibri"/>
          <w:sz w:val="22"/>
        </w:rPr>
        <w:t xml:space="preserve"> Cette recherche-action est un réel succès. </w:t>
      </w:r>
    </w:p>
    <w:p w14:paraId="35408865" w14:textId="78CA0742" w:rsidR="00B911FC" w:rsidRPr="00FE2879" w:rsidRDefault="00B911FC" w:rsidP="00B43AE6">
      <w:pPr>
        <w:pStyle w:val="Titre4"/>
        <w:rPr>
          <w:rFonts w:eastAsiaTheme="minorEastAsia"/>
          <w:sz w:val="24"/>
          <w:szCs w:val="24"/>
        </w:rPr>
      </w:pPr>
      <w:r w:rsidRPr="00FE2879">
        <w:rPr>
          <w:rFonts w:eastAsiaTheme="minorEastAsia"/>
          <w:sz w:val="24"/>
          <w:szCs w:val="24"/>
        </w:rPr>
        <w:t xml:space="preserve">Niveau </w:t>
      </w:r>
      <w:r w:rsidR="00572C2C">
        <w:rPr>
          <w:rFonts w:eastAsiaTheme="minorEastAsia"/>
          <w:sz w:val="24"/>
          <w:szCs w:val="24"/>
        </w:rPr>
        <w:t>« </w:t>
      </w:r>
      <w:r w:rsidR="00572C2C" w:rsidRPr="00572C2C">
        <w:rPr>
          <w:rFonts w:eastAsiaTheme="minorEastAsia"/>
          <w:sz w:val="24"/>
          <w:szCs w:val="24"/>
        </w:rPr>
        <w:t xml:space="preserve">centres de santé des zones </w:t>
      </w:r>
      <w:r w:rsidR="0043689C">
        <w:rPr>
          <w:rFonts w:eastAsiaTheme="minorEastAsia"/>
          <w:sz w:val="24"/>
          <w:szCs w:val="24"/>
        </w:rPr>
        <w:t>d’intervention</w:t>
      </w:r>
      <w:r w:rsidR="00572C2C">
        <w:rPr>
          <w:rFonts w:eastAsiaTheme="minorEastAsia"/>
          <w:sz w:val="24"/>
          <w:szCs w:val="24"/>
        </w:rPr>
        <w:t> »</w:t>
      </w:r>
      <w:r w:rsidR="00572C2C" w:rsidRPr="00572C2C">
        <w:rPr>
          <w:rFonts w:eastAsiaTheme="minorEastAsia"/>
          <w:sz w:val="24"/>
          <w:szCs w:val="24"/>
        </w:rPr>
        <w:t xml:space="preserve"> </w:t>
      </w:r>
      <w:r w:rsidRPr="00FE2879">
        <w:rPr>
          <w:rFonts w:eastAsiaTheme="minorEastAsia"/>
          <w:sz w:val="24"/>
          <w:szCs w:val="24"/>
        </w:rPr>
        <w:t>(Résultat 3)</w:t>
      </w:r>
      <w:r w:rsidR="00B43AE6">
        <w:rPr>
          <w:rFonts w:eastAsiaTheme="minorEastAsia"/>
          <w:sz w:val="24"/>
          <w:szCs w:val="24"/>
        </w:rPr>
        <w:t xml:space="preserve"> : </w:t>
      </w:r>
      <w:r w:rsidR="00B43AE6" w:rsidRPr="00B43AE6">
        <w:rPr>
          <w:rFonts w:eastAsiaTheme="minorEastAsia"/>
          <w:sz w:val="24"/>
          <w:szCs w:val="24"/>
        </w:rPr>
        <w:t>Les centres de santé des zones d’intervention sont mis à niveau  selon les normes</w:t>
      </w:r>
    </w:p>
    <w:p w14:paraId="460E5E6E" w14:textId="7B8B8547" w:rsidR="00BB1823" w:rsidRPr="00EA62DF" w:rsidRDefault="0043689C" w:rsidP="009E2F84">
      <w:pPr>
        <w:tabs>
          <w:tab w:val="num" w:pos="1440"/>
        </w:tabs>
        <w:rPr>
          <w:rFonts w:ascii="Calibri" w:hAnsi="Calibri" w:cs="Calibri"/>
          <w:sz w:val="22"/>
        </w:rPr>
      </w:pPr>
      <w:r w:rsidRPr="00EA62DF">
        <w:rPr>
          <w:rFonts w:ascii="Calibri" w:hAnsi="Calibri" w:cs="Calibri"/>
          <w:sz w:val="22"/>
        </w:rPr>
        <w:t>Pour atteindre un niveau de soins de qualité, le volet 5 a investi dans la modélisation des CDS : partant des normes sanitaires pour la mise en œuvre du PNDS-2, le volet 5 a proposé un</w:t>
      </w:r>
      <w:r w:rsidR="007B3E7A" w:rsidRPr="00EA62DF">
        <w:rPr>
          <w:rFonts w:ascii="Calibri" w:hAnsi="Calibri" w:cs="Calibri"/>
          <w:sz w:val="22"/>
        </w:rPr>
        <w:t xml:space="preserve">e démarche de </w:t>
      </w:r>
      <w:r w:rsidR="00BB1823" w:rsidRPr="00EA62DF">
        <w:rPr>
          <w:rFonts w:ascii="Calibri" w:hAnsi="Calibri" w:cs="Calibri"/>
          <w:sz w:val="22"/>
        </w:rPr>
        <w:t>« </w:t>
      </w:r>
      <w:r w:rsidR="007B3E7A" w:rsidRPr="00EA62DF">
        <w:rPr>
          <w:rFonts w:ascii="Calibri" w:hAnsi="Calibri" w:cs="Calibri"/>
          <w:sz w:val="22"/>
        </w:rPr>
        <w:t>programmation type</w:t>
      </w:r>
      <w:r w:rsidR="00BB1823" w:rsidRPr="00EA62DF">
        <w:rPr>
          <w:rFonts w:ascii="Calibri" w:hAnsi="Calibri" w:cs="Calibri"/>
          <w:sz w:val="22"/>
        </w:rPr>
        <w:t xml:space="preserve"> ». A l’inverse d’un « plan type » qui ne peut </w:t>
      </w:r>
      <w:r w:rsidR="00292139" w:rsidRPr="00EA62DF">
        <w:rPr>
          <w:rFonts w:ascii="Calibri" w:hAnsi="Calibri" w:cs="Calibri"/>
          <w:sz w:val="22"/>
        </w:rPr>
        <w:t xml:space="preserve">pas </w:t>
      </w:r>
      <w:r w:rsidR="00BB1823" w:rsidRPr="00EA62DF">
        <w:rPr>
          <w:rFonts w:ascii="Calibri" w:hAnsi="Calibri" w:cs="Calibri"/>
          <w:sz w:val="22"/>
        </w:rPr>
        <w:t xml:space="preserve">toujours être reproduit </w:t>
      </w:r>
      <w:r w:rsidR="00292139" w:rsidRPr="00EA62DF">
        <w:rPr>
          <w:rFonts w:ascii="Calibri" w:hAnsi="Calibri" w:cs="Calibri"/>
          <w:sz w:val="22"/>
        </w:rPr>
        <w:t>sur n’importe quel</w:t>
      </w:r>
      <w:r w:rsidR="00BB1823" w:rsidRPr="00EA62DF">
        <w:rPr>
          <w:rFonts w:ascii="Calibri" w:hAnsi="Calibri" w:cs="Calibri"/>
          <w:sz w:val="22"/>
        </w:rPr>
        <w:t xml:space="preserve"> terrain </w:t>
      </w:r>
      <w:r w:rsidR="00292139" w:rsidRPr="00EA62DF">
        <w:rPr>
          <w:rFonts w:ascii="Calibri" w:hAnsi="Calibri" w:cs="Calibri"/>
          <w:sz w:val="22"/>
        </w:rPr>
        <w:t>(espaces, dénivelés, …)</w:t>
      </w:r>
      <w:r w:rsidR="00BB1823" w:rsidRPr="00EA62DF">
        <w:rPr>
          <w:rFonts w:ascii="Calibri" w:hAnsi="Calibri" w:cs="Calibri"/>
          <w:sz w:val="22"/>
        </w:rPr>
        <w:t>, la programmation architecturale</w:t>
      </w:r>
      <w:r w:rsidR="007B3E7A" w:rsidRPr="00EA62DF">
        <w:rPr>
          <w:rFonts w:ascii="Calibri" w:hAnsi="Calibri" w:cs="Calibri"/>
          <w:sz w:val="22"/>
        </w:rPr>
        <w:t xml:space="preserve"> réfléchit </w:t>
      </w:r>
      <w:r w:rsidR="00BB1823" w:rsidRPr="00EA62DF">
        <w:rPr>
          <w:rFonts w:ascii="Calibri" w:hAnsi="Calibri" w:cs="Calibri"/>
          <w:sz w:val="22"/>
        </w:rPr>
        <w:t xml:space="preserve">d’abord </w:t>
      </w:r>
      <w:r w:rsidR="007B3E7A" w:rsidRPr="00EA62DF">
        <w:rPr>
          <w:rFonts w:ascii="Calibri" w:hAnsi="Calibri" w:cs="Calibri"/>
          <w:sz w:val="22"/>
        </w:rPr>
        <w:t>en terme</w:t>
      </w:r>
      <w:r w:rsidR="00BB1823" w:rsidRPr="00EA62DF">
        <w:rPr>
          <w:rFonts w:ascii="Calibri" w:hAnsi="Calibri" w:cs="Calibri"/>
          <w:sz w:val="22"/>
        </w:rPr>
        <w:t>s</w:t>
      </w:r>
      <w:r w:rsidR="007B3E7A" w:rsidRPr="00EA62DF">
        <w:rPr>
          <w:rFonts w:ascii="Calibri" w:hAnsi="Calibri" w:cs="Calibri"/>
          <w:sz w:val="22"/>
        </w:rPr>
        <w:t xml:space="preserve"> </w:t>
      </w:r>
      <w:r w:rsidR="00BB1823" w:rsidRPr="00EA62DF">
        <w:rPr>
          <w:rFonts w:ascii="Calibri" w:hAnsi="Calibri" w:cs="Calibri"/>
          <w:sz w:val="22"/>
        </w:rPr>
        <w:t>de surfaces utiles</w:t>
      </w:r>
      <w:r w:rsidR="007B3E7A" w:rsidRPr="00EA62DF">
        <w:rPr>
          <w:rFonts w:ascii="Calibri" w:hAnsi="Calibri" w:cs="Calibri"/>
          <w:sz w:val="22"/>
        </w:rPr>
        <w:t xml:space="preserve">, </w:t>
      </w:r>
      <w:r w:rsidR="00BB1823" w:rsidRPr="00EA62DF">
        <w:rPr>
          <w:rFonts w:ascii="Calibri" w:hAnsi="Calibri" w:cs="Calibri"/>
          <w:sz w:val="22"/>
        </w:rPr>
        <w:t xml:space="preserve">de flux circulatoires, </w:t>
      </w:r>
      <w:r w:rsidR="007B3E7A" w:rsidRPr="00EA62DF">
        <w:rPr>
          <w:rFonts w:ascii="Calibri" w:hAnsi="Calibri" w:cs="Calibri"/>
          <w:sz w:val="22"/>
        </w:rPr>
        <w:t>de type de matériaux</w:t>
      </w:r>
      <w:r w:rsidR="00292139" w:rsidRPr="00EA62DF">
        <w:rPr>
          <w:rFonts w:ascii="Calibri" w:hAnsi="Calibri" w:cs="Calibri"/>
          <w:sz w:val="22"/>
        </w:rPr>
        <w:t>. Elle permet de</w:t>
      </w:r>
      <w:r w:rsidR="007B3E7A" w:rsidRPr="00EA62DF">
        <w:rPr>
          <w:rFonts w:ascii="Calibri" w:hAnsi="Calibri" w:cs="Calibri"/>
          <w:sz w:val="22"/>
        </w:rPr>
        <w:t xml:space="preserve"> s’adapte</w:t>
      </w:r>
      <w:r w:rsidR="00292139" w:rsidRPr="00EA62DF">
        <w:rPr>
          <w:rFonts w:ascii="Calibri" w:hAnsi="Calibri" w:cs="Calibri"/>
          <w:sz w:val="22"/>
        </w:rPr>
        <w:t>r</w:t>
      </w:r>
      <w:r w:rsidR="007B3E7A" w:rsidRPr="00EA62DF">
        <w:rPr>
          <w:rFonts w:ascii="Calibri" w:hAnsi="Calibri" w:cs="Calibri"/>
          <w:sz w:val="22"/>
        </w:rPr>
        <w:t xml:space="preserve"> à chaque site</w:t>
      </w:r>
      <w:r w:rsidR="00BB1823" w:rsidRPr="00EA62DF">
        <w:rPr>
          <w:rFonts w:ascii="Calibri" w:hAnsi="Calibri" w:cs="Calibri"/>
          <w:sz w:val="22"/>
        </w:rPr>
        <w:t xml:space="preserve">, </w:t>
      </w:r>
      <w:r w:rsidR="00292139" w:rsidRPr="00EA62DF">
        <w:rPr>
          <w:rFonts w:ascii="Calibri" w:hAnsi="Calibri" w:cs="Calibri"/>
          <w:sz w:val="22"/>
        </w:rPr>
        <w:t xml:space="preserve">de </w:t>
      </w:r>
      <w:r w:rsidR="00BB1823" w:rsidRPr="00EA62DF">
        <w:rPr>
          <w:rFonts w:ascii="Calibri" w:hAnsi="Calibri" w:cs="Calibri"/>
          <w:sz w:val="22"/>
        </w:rPr>
        <w:t>respecte</w:t>
      </w:r>
      <w:r w:rsidR="00292139" w:rsidRPr="00EA62DF">
        <w:rPr>
          <w:rFonts w:ascii="Calibri" w:hAnsi="Calibri" w:cs="Calibri"/>
          <w:sz w:val="22"/>
        </w:rPr>
        <w:t>r</w:t>
      </w:r>
      <w:r w:rsidR="00BB1823" w:rsidRPr="00EA62DF">
        <w:rPr>
          <w:rFonts w:ascii="Calibri" w:hAnsi="Calibri" w:cs="Calibri"/>
          <w:sz w:val="22"/>
        </w:rPr>
        <w:t xml:space="preserve"> les normes et permet d’offrir des infrastructures les plus adaptées possibles à la fourniture du Paquet Minimum d’Activités requis dans un centre de santé</w:t>
      </w:r>
      <w:r w:rsidR="007B3E7A" w:rsidRPr="00EA62DF">
        <w:rPr>
          <w:rFonts w:ascii="Calibri" w:hAnsi="Calibri" w:cs="Calibri"/>
          <w:sz w:val="22"/>
        </w:rPr>
        <w:t xml:space="preserve">. </w:t>
      </w:r>
    </w:p>
    <w:p w14:paraId="658C7DE3" w14:textId="798556F9" w:rsidR="00004A38" w:rsidRPr="00EA62DF" w:rsidRDefault="00BB1823" w:rsidP="009E2F84">
      <w:pPr>
        <w:tabs>
          <w:tab w:val="num" w:pos="1440"/>
        </w:tabs>
        <w:rPr>
          <w:rFonts w:ascii="Calibri" w:hAnsi="Calibri" w:cs="Calibri"/>
          <w:sz w:val="22"/>
        </w:rPr>
      </w:pPr>
      <w:r w:rsidRPr="00EA62DF">
        <w:rPr>
          <w:rFonts w:ascii="Calibri" w:hAnsi="Calibri" w:cs="Calibri"/>
          <w:sz w:val="22"/>
        </w:rPr>
        <w:t>Cette démarche a été mise en œuvre</w:t>
      </w:r>
      <w:r w:rsidR="0043689C" w:rsidRPr="00EA62DF">
        <w:rPr>
          <w:rFonts w:ascii="Calibri" w:hAnsi="Calibri" w:cs="Calibri"/>
          <w:sz w:val="22"/>
        </w:rPr>
        <w:t xml:space="preserve"> à 9 endroits</w:t>
      </w:r>
      <w:r w:rsidR="00B43AE6" w:rsidRPr="00EA62DF">
        <w:rPr>
          <w:rFonts w:ascii="Calibri" w:hAnsi="Calibri" w:cs="Calibri"/>
          <w:sz w:val="22"/>
        </w:rPr>
        <w:t xml:space="preserve"> dans les provinces de Kirundo et de Muramvya</w:t>
      </w:r>
      <w:r w:rsidR="0043689C" w:rsidRPr="00EA62DF">
        <w:rPr>
          <w:rFonts w:ascii="Calibri" w:hAnsi="Calibri" w:cs="Calibri"/>
          <w:sz w:val="22"/>
        </w:rPr>
        <w:t xml:space="preserve"> (3 fois dans le cadre d’une nouvelle construction, 6 fois dans le cadre d’une réhabilitation</w:t>
      </w:r>
      <w:r w:rsidRPr="00EA62DF">
        <w:rPr>
          <w:rFonts w:ascii="Calibri" w:hAnsi="Calibri" w:cs="Calibri"/>
          <w:sz w:val="22"/>
        </w:rPr>
        <w:t xml:space="preserve"> et extension</w:t>
      </w:r>
      <w:r w:rsidR="0043689C" w:rsidRPr="00EA62DF">
        <w:rPr>
          <w:rFonts w:ascii="Calibri" w:hAnsi="Calibri" w:cs="Calibri"/>
          <w:sz w:val="22"/>
        </w:rPr>
        <w:t>)</w:t>
      </w:r>
      <w:r w:rsidR="008F4CC1" w:rsidRPr="00EA62DF">
        <w:rPr>
          <w:rFonts w:ascii="Calibri" w:hAnsi="Calibri" w:cs="Calibri"/>
          <w:sz w:val="22"/>
        </w:rPr>
        <w:t>.</w:t>
      </w:r>
      <w:r w:rsidR="003F630C" w:rsidRPr="00EA62DF">
        <w:rPr>
          <w:rFonts w:ascii="Calibri" w:hAnsi="Calibri" w:cs="Calibri"/>
          <w:sz w:val="22"/>
        </w:rPr>
        <w:t xml:space="preserve"> </w:t>
      </w:r>
      <w:r w:rsidRPr="00EA62DF">
        <w:rPr>
          <w:rFonts w:ascii="Calibri" w:hAnsi="Calibri" w:cs="Calibri"/>
          <w:sz w:val="22"/>
        </w:rPr>
        <w:t>Ainsi, p</w:t>
      </w:r>
      <w:r w:rsidR="003F630C" w:rsidRPr="00EA62DF">
        <w:rPr>
          <w:rFonts w:ascii="Calibri" w:hAnsi="Calibri" w:cs="Calibri"/>
          <w:sz w:val="22"/>
        </w:rPr>
        <w:t xml:space="preserve">lus de 140.000 personnes ont accès à des soins de qualité ! </w:t>
      </w:r>
    </w:p>
    <w:p w14:paraId="79644B42" w14:textId="0B669329" w:rsidR="00BB1823" w:rsidRPr="00EA62DF" w:rsidRDefault="00BB1823" w:rsidP="009E2F84">
      <w:pPr>
        <w:tabs>
          <w:tab w:val="num" w:pos="1440"/>
        </w:tabs>
        <w:rPr>
          <w:rFonts w:ascii="Calibri" w:hAnsi="Calibri" w:cs="Calibri"/>
          <w:sz w:val="22"/>
        </w:rPr>
      </w:pPr>
      <w:r w:rsidRPr="00EA62DF">
        <w:rPr>
          <w:rFonts w:ascii="Calibri" w:hAnsi="Calibri" w:cs="Calibri"/>
          <w:sz w:val="22"/>
        </w:rPr>
        <w:t xml:space="preserve">Dans le cadre de la </w:t>
      </w:r>
      <w:r w:rsidR="005F16B3" w:rsidRPr="00EA62DF">
        <w:rPr>
          <w:rFonts w:ascii="Calibri" w:hAnsi="Calibri" w:cs="Calibri"/>
          <w:sz w:val="22"/>
        </w:rPr>
        <w:t>réhabilitation</w:t>
      </w:r>
      <w:r w:rsidRPr="00EA62DF">
        <w:rPr>
          <w:rFonts w:ascii="Calibri" w:hAnsi="Calibri" w:cs="Calibri"/>
          <w:sz w:val="22"/>
        </w:rPr>
        <w:t xml:space="preserve"> et extension des centres de santé, 3 </w:t>
      </w:r>
      <w:r w:rsidR="00B43AE6" w:rsidRPr="00EA62DF">
        <w:rPr>
          <w:rFonts w:ascii="Calibri" w:hAnsi="Calibri" w:cs="Calibri"/>
          <w:sz w:val="22"/>
        </w:rPr>
        <w:t xml:space="preserve">CDS </w:t>
      </w:r>
      <w:r w:rsidRPr="00EA62DF">
        <w:rPr>
          <w:rFonts w:ascii="Calibri" w:hAnsi="Calibri" w:cs="Calibri"/>
          <w:sz w:val="22"/>
        </w:rPr>
        <w:t xml:space="preserve">ont bénéficié d’un approvisionnement en eau potable </w:t>
      </w:r>
      <w:r w:rsidR="005F16B3" w:rsidRPr="00EA62DF">
        <w:rPr>
          <w:rFonts w:ascii="Calibri" w:hAnsi="Calibri" w:cs="Calibri"/>
          <w:sz w:val="22"/>
        </w:rPr>
        <w:t>avec des réservoirs de stockage permettant à ces structures d’être alimentées de manière permanente.</w:t>
      </w:r>
    </w:p>
    <w:p w14:paraId="498888CA" w14:textId="3978FEF8" w:rsidR="00BB1823" w:rsidRPr="00EA62DF" w:rsidRDefault="005F16B3" w:rsidP="009E2F84">
      <w:pPr>
        <w:tabs>
          <w:tab w:val="num" w:pos="1440"/>
        </w:tabs>
        <w:rPr>
          <w:rFonts w:ascii="Calibri" w:hAnsi="Calibri" w:cs="Calibri"/>
          <w:sz w:val="22"/>
        </w:rPr>
      </w:pPr>
      <w:r w:rsidRPr="00EA62DF">
        <w:rPr>
          <w:rFonts w:ascii="Calibri" w:hAnsi="Calibri" w:cs="Calibri"/>
          <w:sz w:val="22"/>
        </w:rPr>
        <w:t xml:space="preserve">Une adduction d’eau potable de 16,5 km </w:t>
      </w:r>
      <w:r w:rsidR="00BB1823" w:rsidRPr="00EA62DF">
        <w:rPr>
          <w:rFonts w:ascii="Calibri" w:hAnsi="Calibri" w:cs="Calibri"/>
          <w:sz w:val="22"/>
        </w:rPr>
        <w:t>a été réalisé</w:t>
      </w:r>
      <w:r w:rsidR="00292139" w:rsidRPr="00EA62DF">
        <w:rPr>
          <w:rFonts w:ascii="Calibri" w:hAnsi="Calibri" w:cs="Calibri"/>
          <w:sz w:val="22"/>
        </w:rPr>
        <w:t>e</w:t>
      </w:r>
      <w:r w:rsidR="00BB1823" w:rsidRPr="00EA62DF">
        <w:rPr>
          <w:rFonts w:ascii="Calibri" w:hAnsi="Calibri" w:cs="Calibri"/>
          <w:sz w:val="22"/>
        </w:rPr>
        <w:t xml:space="preserve"> à Kiganda pour</w:t>
      </w:r>
      <w:r w:rsidRPr="00EA62DF">
        <w:rPr>
          <w:rFonts w:ascii="Calibri" w:hAnsi="Calibri" w:cs="Calibri"/>
          <w:sz w:val="22"/>
        </w:rPr>
        <w:t xml:space="preserve"> alimenter </w:t>
      </w:r>
      <w:r w:rsidR="00BB1823" w:rsidRPr="00EA62DF">
        <w:rPr>
          <w:rFonts w:ascii="Calibri" w:hAnsi="Calibri" w:cs="Calibri"/>
          <w:sz w:val="22"/>
        </w:rPr>
        <w:t>l’HD</w:t>
      </w:r>
      <w:r w:rsidRPr="00EA62DF">
        <w:rPr>
          <w:rFonts w:ascii="Calibri" w:hAnsi="Calibri" w:cs="Calibri"/>
          <w:sz w:val="22"/>
        </w:rPr>
        <w:t>.</w:t>
      </w:r>
      <w:r w:rsidR="00BB1823" w:rsidRPr="00EA62DF">
        <w:rPr>
          <w:rFonts w:ascii="Calibri" w:hAnsi="Calibri" w:cs="Calibri"/>
          <w:sz w:val="22"/>
        </w:rPr>
        <w:t xml:space="preserve"> </w:t>
      </w:r>
      <w:r w:rsidRPr="00EA62DF">
        <w:rPr>
          <w:rFonts w:ascii="Calibri" w:hAnsi="Calibri" w:cs="Calibri"/>
          <w:sz w:val="22"/>
        </w:rPr>
        <w:t xml:space="preserve">Elle dessert également </w:t>
      </w:r>
      <w:r w:rsidR="00BB1823" w:rsidRPr="00EA62DF">
        <w:rPr>
          <w:rFonts w:ascii="Calibri" w:hAnsi="Calibri" w:cs="Calibri"/>
          <w:sz w:val="22"/>
        </w:rPr>
        <w:t>le centre de santé</w:t>
      </w:r>
      <w:r w:rsidRPr="00EA62DF">
        <w:rPr>
          <w:rFonts w:ascii="Calibri" w:hAnsi="Calibri" w:cs="Calibri"/>
          <w:sz w:val="22"/>
        </w:rPr>
        <w:t>, une école</w:t>
      </w:r>
      <w:r w:rsidR="00BB1823" w:rsidRPr="00EA62DF">
        <w:rPr>
          <w:rFonts w:ascii="Calibri" w:hAnsi="Calibri" w:cs="Calibri"/>
          <w:sz w:val="22"/>
        </w:rPr>
        <w:t xml:space="preserve"> et les communautés tout au long du trajet avec </w:t>
      </w:r>
      <w:r w:rsidR="00B43AE6" w:rsidRPr="00EA62DF">
        <w:rPr>
          <w:rFonts w:ascii="Calibri" w:hAnsi="Calibri" w:cs="Calibri"/>
          <w:sz w:val="22"/>
        </w:rPr>
        <w:t>plus de 6000 personnes desservies</w:t>
      </w:r>
      <w:r w:rsidR="00292139" w:rsidRPr="00EA62DF">
        <w:rPr>
          <w:rFonts w:ascii="Calibri" w:hAnsi="Calibri" w:cs="Calibri"/>
          <w:sz w:val="22"/>
        </w:rPr>
        <w:t>.</w:t>
      </w:r>
      <w:r w:rsidRPr="00EA62DF">
        <w:rPr>
          <w:rFonts w:ascii="Calibri" w:hAnsi="Calibri" w:cs="Calibri"/>
          <w:sz w:val="22"/>
        </w:rPr>
        <w:t xml:space="preserve"> </w:t>
      </w:r>
      <w:r w:rsidR="00292139" w:rsidRPr="00EA62DF">
        <w:rPr>
          <w:rFonts w:ascii="Calibri" w:hAnsi="Calibri" w:cs="Calibri"/>
          <w:sz w:val="22"/>
        </w:rPr>
        <w:t>D</w:t>
      </w:r>
      <w:r w:rsidR="0004480F" w:rsidRPr="00EA62DF">
        <w:rPr>
          <w:rFonts w:ascii="Calibri" w:hAnsi="Calibri" w:cs="Calibri"/>
          <w:sz w:val="22"/>
        </w:rPr>
        <w:t>es comités de gestion de l’eau ont été mis en place et formés</w:t>
      </w:r>
      <w:r w:rsidR="00292139" w:rsidRPr="00EA62DF">
        <w:rPr>
          <w:rFonts w:ascii="Calibri" w:hAnsi="Calibri" w:cs="Calibri"/>
          <w:sz w:val="22"/>
        </w:rPr>
        <w:t xml:space="preserve"> au niveau des 16 bornes fontaines installées</w:t>
      </w:r>
      <w:r w:rsidR="0004480F" w:rsidRPr="00EA62DF">
        <w:rPr>
          <w:rFonts w:ascii="Calibri" w:hAnsi="Calibri" w:cs="Calibri"/>
          <w:sz w:val="22"/>
        </w:rPr>
        <w:t>. Le réseau est géré en intercommunale entre la Régie communale de l’eau de Kiganda et celle de Muramvya. L’Agence de l’Hydraulique Rural</w:t>
      </w:r>
      <w:r w:rsidR="00B43AE6" w:rsidRPr="00EA62DF">
        <w:rPr>
          <w:rFonts w:ascii="Calibri" w:hAnsi="Calibri" w:cs="Calibri"/>
          <w:sz w:val="22"/>
        </w:rPr>
        <w:t>e est l’organe qui assure la maî</w:t>
      </w:r>
      <w:r w:rsidR="0004480F" w:rsidRPr="00EA62DF">
        <w:rPr>
          <w:rFonts w:ascii="Calibri" w:hAnsi="Calibri" w:cs="Calibri"/>
          <w:sz w:val="22"/>
        </w:rPr>
        <w:t>trise d’ouvrage en matière d’approvisionnement en eau en milieu rural au Burundi. Le volet animation et sensibilisation auprès de la population lui a été confié.</w:t>
      </w:r>
    </w:p>
    <w:p w14:paraId="62F34CC3" w14:textId="09E22A0F" w:rsidR="0043689C" w:rsidRPr="00EA62DF" w:rsidRDefault="0043689C" w:rsidP="009E2F84">
      <w:pPr>
        <w:tabs>
          <w:tab w:val="num" w:pos="1440"/>
        </w:tabs>
        <w:rPr>
          <w:rFonts w:ascii="Calibri" w:hAnsi="Calibri" w:cs="Calibri"/>
          <w:sz w:val="22"/>
        </w:rPr>
      </w:pPr>
      <w:r w:rsidRPr="00EA62DF">
        <w:rPr>
          <w:rFonts w:ascii="Calibri" w:hAnsi="Calibri" w:cs="Calibri"/>
          <w:sz w:val="22"/>
        </w:rPr>
        <w:t>Une attention particulière a été donnée à l’accès à une source d’énergie durable : 30 CDS ont déjà bénéficié d’une installation photovoltaïque correctement dimensionnée</w:t>
      </w:r>
      <w:r w:rsidR="00BB1823" w:rsidRPr="00EA62DF">
        <w:rPr>
          <w:rFonts w:ascii="Calibri" w:hAnsi="Calibri" w:cs="Calibri"/>
          <w:sz w:val="22"/>
        </w:rPr>
        <w:t xml:space="preserve"> (tenant compte de l’ensemble des équipements et éclairage d’un CDS </w:t>
      </w:r>
      <w:r w:rsidR="00292139" w:rsidRPr="00EA62DF">
        <w:rPr>
          <w:rFonts w:ascii="Calibri" w:hAnsi="Calibri" w:cs="Calibri"/>
          <w:sz w:val="22"/>
        </w:rPr>
        <w:t xml:space="preserve">complet </w:t>
      </w:r>
      <w:r w:rsidR="00BB1823" w:rsidRPr="00EA62DF">
        <w:rPr>
          <w:rFonts w:ascii="Calibri" w:hAnsi="Calibri" w:cs="Calibri"/>
          <w:sz w:val="22"/>
        </w:rPr>
        <w:t>aux normes)</w:t>
      </w:r>
      <w:r w:rsidRPr="00EA62DF">
        <w:rPr>
          <w:rFonts w:ascii="Calibri" w:hAnsi="Calibri" w:cs="Calibri"/>
          <w:sz w:val="22"/>
        </w:rPr>
        <w:t xml:space="preserve">, et 15 autres </w:t>
      </w:r>
      <w:r w:rsidRPr="00EA62DF">
        <w:rPr>
          <w:rFonts w:ascii="Calibri" w:hAnsi="Calibri" w:cs="Calibri"/>
          <w:sz w:val="22"/>
        </w:rPr>
        <w:lastRenderedPageBreak/>
        <w:t>seront encore électrifiés.</w:t>
      </w:r>
      <w:r w:rsidR="003F630C" w:rsidRPr="00EA62DF">
        <w:rPr>
          <w:rFonts w:ascii="Calibri" w:hAnsi="Calibri" w:cs="Calibri"/>
          <w:sz w:val="22"/>
        </w:rPr>
        <w:t xml:space="preserve"> </w:t>
      </w:r>
      <w:r w:rsidR="002F1072" w:rsidRPr="00EA62DF">
        <w:rPr>
          <w:rFonts w:ascii="Calibri" w:hAnsi="Calibri" w:cs="Calibri"/>
          <w:sz w:val="22"/>
        </w:rPr>
        <w:t xml:space="preserve">Ainsi, </w:t>
      </w:r>
      <w:r w:rsidR="003F630C" w:rsidRPr="00EA62DF">
        <w:rPr>
          <w:rFonts w:ascii="Calibri" w:hAnsi="Calibri" w:cs="Calibri"/>
          <w:sz w:val="22"/>
        </w:rPr>
        <w:t xml:space="preserve">473.000 personnes bénéficient indirectement de cette électrification. </w:t>
      </w:r>
    </w:p>
    <w:p w14:paraId="7B31B9F4" w14:textId="3C018E2A" w:rsidR="0043689C" w:rsidRPr="00EA62DF" w:rsidRDefault="0043689C" w:rsidP="009E2F84">
      <w:pPr>
        <w:tabs>
          <w:tab w:val="num" w:pos="1440"/>
        </w:tabs>
        <w:rPr>
          <w:rFonts w:ascii="Calibri" w:hAnsi="Calibri" w:cs="Calibri"/>
          <w:sz w:val="22"/>
        </w:rPr>
      </w:pPr>
      <w:r w:rsidRPr="00EA62DF">
        <w:rPr>
          <w:rFonts w:ascii="Calibri" w:hAnsi="Calibri" w:cs="Calibri"/>
          <w:sz w:val="22"/>
        </w:rPr>
        <w:t xml:space="preserve">Au niveau des districts et provinces, le volet 5 a construit 5 bureaux complets, </w:t>
      </w:r>
      <w:r w:rsidR="002F1072" w:rsidRPr="00EA62DF">
        <w:rPr>
          <w:rFonts w:ascii="Calibri" w:hAnsi="Calibri" w:cs="Calibri"/>
          <w:sz w:val="22"/>
        </w:rPr>
        <w:t xml:space="preserve">comprenant tous les services requis </w:t>
      </w:r>
      <w:r w:rsidRPr="00EA62DF">
        <w:rPr>
          <w:rFonts w:ascii="Calibri" w:hAnsi="Calibri" w:cs="Calibri"/>
          <w:sz w:val="22"/>
        </w:rPr>
        <w:t>suivant l</w:t>
      </w:r>
      <w:r w:rsidR="002F1072" w:rsidRPr="00EA62DF">
        <w:rPr>
          <w:rFonts w:ascii="Calibri" w:hAnsi="Calibri" w:cs="Calibri"/>
          <w:sz w:val="22"/>
        </w:rPr>
        <w:t>es</w:t>
      </w:r>
      <w:r w:rsidRPr="00EA62DF">
        <w:rPr>
          <w:rFonts w:ascii="Calibri" w:hAnsi="Calibri" w:cs="Calibri"/>
          <w:sz w:val="22"/>
        </w:rPr>
        <w:t xml:space="preserve"> norme</w:t>
      </w:r>
      <w:r w:rsidR="002F1072" w:rsidRPr="00EA62DF">
        <w:rPr>
          <w:rFonts w:ascii="Calibri" w:hAnsi="Calibri" w:cs="Calibri"/>
          <w:sz w:val="22"/>
        </w:rPr>
        <w:t>s du PNDSII</w:t>
      </w:r>
      <w:r w:rsidRPr="00EA62DF">
        <w:rPr>
          <w:rFonts w:ascii="Calibri" w:hAnsi="Calibri" w:cs="Calibri"/>
          <w:sz w:val="22"/>
        </w:rPr>
        <w:t xml:space="preserve"> et avec </w:t>
      </w:r>
      <w:r w:rsidR="002F1072" w:rsidRPr="00EA62DF">
        <w:rPr>
          <w:rFonts w:ascii="Calibri" w:hAnsi="Calibri" w:cs="Calibri"/>
          <w:sz w:val="22"/>
        </w:rPr>
        <w:t xml:space="preserve">une </w:t>
      </w:r>
      <w:r w:rsidRPr="00EA62DF">
        <w:rPr>
          <w:rFonts w:ascii="Calibri" w:hAnsi="Calibri" w:cs="Calibri"/>
          <w:sz w:val="22"/>
        </w:rPr>
        <w:t xml:space="preserve">pharmacie de district, afin de garantir l’accès au médicament.  </w:t>
      </w:r>
    </w:p>
    <w:p w14:paraId="416F99F6" w14:textId="47104240" w:rsidR="00B911FC" w:rsidRPr="00FE2879" w:rsidRDefault="00B911FC" w:rsidP="00B911FC">
      <w:pPr>
        <w:pStyle w:val="Titre4"/>
        <w:rPr>
          <w:sz w:val="24"/>
          <w:szCs w:val="24"/>
        </w:rPr>
      </w:pPr>
      <w:r w:rsidRPr="00FE2879">
        <w:rPr>
          <w:rFonts w:eastAsiaTheme="minorEastAsia"/>
          <w:sz w:val="24"/>
          <w:szCs w:val="24"/>
        </w:rPr>
        <w:t xml:space="preserve">Niveau </w:t>
      </w:r>
      <w:r w:rsidR="0043689C">
        <w:rPr>
          <w:rFonts w:eastAsiaTheme="minorEastAsia"/>
          <w:sz w:val="24"/>
          <w:szCs w:val="24"/>
        </w:rPr>
        <w:t xml:space="preserve">Hôpitaux de District : l’HD de Kiganda </w:t>
      </w:r>
      <w:r w:rsidRPr="00FE2879">
        <w:rPr>
          <w:rFonts w:eastAsiaTheme="minorEastAsia"/>
          <w:sz w:val="24"/>
          <w:szCs w:val="24"/>
        </w:rPr>
        <w:t>(Résultat 4)</w:t>
      </w:r>
    </w:p>
    <w:p w14:paraId="0C5EBFE8" w14:textId="39AF7E20" w:rsidR="002F1072" w:rsidRPr="00EA62DF" w:rsidRDefault="0043689C" w:rsidP="002F1072">
      <w:pPr>
        <w:tabs>
          <w:tab w:val="num" w:pos="1440"/>
        </w:tabs>
        <w:rPr>
          <w:rFonts w:ascii="Calibri" w:hAnsi="Calibri" w:cs="Calibri"/>
          <w:sz w:val="22"/>
        </w:rPr>
      </w:pPr>
      <w:r w:rsidRPr="00EA62DF">
        <w:rPr>
          <w:rFonts w:ascii="Calibri" w:hAnsi="Calibri" w:cs="Calibri"/>
          <w:sz w:val="22"/>
        </w:rPr>
        <w:t xml:space="preserve">Le volet 5 à transformé le CDS de Kiganda en HD modèle.  </w:t>
      </w:r>
      <w:r w:rsidR="002F1072" w:rsidRPr="00EA62DF">
        <w:rPr>
          <w:rFonts w:ascii="Calibri" w:hAnsi="Calibri" w:cs="Calibri"/>
          <w:sz w:val="22"/>
        </w:rPr>
        <w:t>Une réflexion a été menée sur les aspects à la fois qualitatifs et quantitatifs, mais aussi techniques et environnementaux du projet. Toutes les parties prenantes ont été consultées pour garantir que l’ensemble des besoins auxquels l’infrastructure doit répondre - notamment en ce qui concerne les liaisons entre les services et les flux au sein de l’hôpital – soient pris en compte. Le schéma directeur et les études sommaires ont été réalisés par une expertise internationale spécialisée en conception hospitalière.</w:t>
      </w:r>
    </w:p>
    <w:p w14:paraId="105DAAF8" w14:textId="77777777" w:rsidR="002F1072" w:rsidRPr="00EA62DF" w:rsidRDefault="0043689C" w:rsidP="00B911FC">
      <w:pPr>
        <w:tabs>
          <w:tab w:val="num" w:pos="1440"/>
        </w:tabs>
        <w:rPr>
          <w:rFonts w:ascii="Calibri" w:hAnsi="Calibri" w:cs="Calibri"/>
          <w:sz w:val="22"/>
        </w:rPr>
      </w:pPr>
      <w:r w:rsidRPr="00EA62DF">
        <w:rPr>
          <w:rFonts w:ascii="Calibri" w:hAnsi="Calibri" w:cs="Calibri"/>
          <w:sz w:val="22"/>
        </w:rPr>
        <w:t xml:space="preserve">Cet hôpital dispose </w:t>
      </w:r>
      <w:r w:rsidR="002F1072" w:rsidRPr="00EA62DF">
        <w:rPr>
          <w:rFonts w:ascii="Calibri" w:hAnsi="Calibri" w:cs="Calibri"/>
          <w:sz w:val="22"/>
        </w:rPr>
        <w:t xml:space="preserve">aujourd’hui </w:t>
      </w:r>
      <w:r w:rsidRPr="00EA62DF">
        <w:rPr>
          <w:rFonts w:ascii="Calibri" w:hAnsi="Calibri" w:cs="Calibri"/>
          <w:sz w:val="22"/>
        </w:rPr>
        <w:t xml:space="preserve">de 120 lits, et tous les services techniques et cliniques nécessaires pour la population à desservir, qui est de 190.000 personnes.  </w:t>
      </w:r>
    </w:p>
    <w:p w14:paraId="4A273050" w14:textId="42993341" w:rsidR="00B911FC" w:rsidRPr="00EA62DF" w:rsidRDefault="002F1072" w:rsidP="00B911FC">
      <w:pPr>
        <w:tabs>
          <w:tab w:val="num" w:pos="1440"/>
        </w:tabs>
        <w:rPr>
          <w:rFonts w:ascii="Calibri" w:hAnsi="Calibri" w:cs="Calibri"/>
          <w:sz w:val="22"/>
        </w:rPr>
      </w:pPr>
      <w:r w:rsidRPr="00EA62DF">
        <w:rPr>
          <w:rFonts w:ascii="Calibri" w:hAnsi="Calibri" w:cs="Calibri"/>
          <w:sz w:val="22"/>
        </w:rPr>
        <w:t xml:space="preserve">Par ailleurs, </w:t>
      </w:r>
      <w:r w:rsidR="0043689C" w:rsidRPr="00EA62DF">
        <w:rPr>
          <w:rFonts w:ascii="Calibri" w:hAnsi="Calibri" w:cs="Calibri"/>
          <w:sz w:val="22"/>
        </w:rPr>
        <w:t xml:space="preserve">3 </w:t>
      </w:r>
      <w:r w:rsidRPr="00EA62DF">
        <w:rPr>
          <w:rFonts w:ascii="Calibri" w:hAnsi="Calibri" w:cs="Calibri"/>
          <w:sz w:val="22"/>
        </w:rPr>
        <w:t xml:space="preserve">autres </w:t>
      </w:r>
      <w:r w:rsidR="0043689C" w:rsidRPr="00EA62DF">
        <w:rPr>
          <w:rFonts w:ascii="Calibri" w:hAnsi="Calibri" w:cs="Calibri"/>
          <w:sz w:val="22"/>
        </w:rPr>
        <w:t>hôpitaux ont bénéficié de réhabilitations importantes</w:t>
      </w:r>
      <w:r w:rsidR="00E05BEE">
        <w:rPr>
          <w:rFonts w:ascii="Calibri" w:hAnsi="Calibri" w:cs="Calibri"/>
          <w:sz w:val="22"/>
        </w:rPr>
        <w:t xml:space="preserve"> (Kirundo, Muramvya, Mukenke)</w:t>
      </w:r>
      <w:r w:rsidR="0043689C" w:rsidRPr="00EA62DF">
        <w:rPr>
          <w:rFonts w:ascii="Calibri" w:hAnsi="Calibri" w:cs="Calibri"/>
          <w:sz w:val="22"/>
        </w:rPr>
        <w:t xml:space="preserve">. </w:t>
      </w:r>
    </w:p>
    <w:p w14:paraId="3B51FFFA" w14:textId="0AE0161C" w:rsidR="0043689C" w:rsidRPr="00FE2879" w:rsidRDefault="0043689C" w:rsidP="0043689C">
      <w:pPr>
        <w:pStyle w:val="Titre4"/>
        <w:rPr>
          <w:sz w:val="24"/>
          <w:szCs w:val="24"/>
        </w:rPr>
      </w:pPr>
      <w:r w:rsidRPr="00FE2879">
        <w:rPr>
          <w:rFonts w:eastAsiaTheme="minorEastAsia"/>
          <w:sz w:val="24"/>
          <w:szCs w:val="24"/>
        </w:rPr>
        <w:t xml:space="preserve">Niveau </w:t>
      </w:r>
      <w:r>
        <w:rPr>
          <w:rFonts w:eastAsiaTheme="minorEastAsia"/>
          <w:sz w:val="24"/>
          <w:szCs w:val="24"/>
        </w:rPr>
        <w:t>construction Ministère de la Santé (Résultat 5</w:t>
      </w:r>
      <w:r w:rsidRPr="00FE2879">
        <w:rPr>
          <w:rFonts w:eastAsiaTheme="minorEastAsia"/>
          <w:sz w:val="24"/>
          <w:szCs w:val="24"/>
        </w:rPr>
        <w:t xml:space="preserve">) </w:t>
      </w:r>
    </w:p>
    <w:p w14:paraId="0EFFC859" w14:textId="3CAF6796" w:rsidR="0043689C" w:rsidRPr="00EA62DF" w:rsidRDefault="0043689C" w:rsidP="00B911FC">
      <w:pPr>
        <w:tabs>
          <w:tab w:val="num" w:pos="1440"/>
        </w:tabs>
        <w:rPr>
          <w:rFonts w:ascii="Calibri" w:hAnsi="Calibri" w:cs="Calibri"/>
          <w:sz w:val="22"/>
        </w:rPr>
      </w:pPr>
      <w:r w:rsidRPr="00EA62DF">
        <w:rPr>
          <w:rFonts w:ascii="Calibri" w:hAnsi="Calibri" w:cs="Calibri"/>
          <w:sz w:val="22"/>
        </w:rPr>
        <w:t xml:space="preserve">Ce résultat </w:t>
      </w:r>
      <w:r w:rsidR="00F57E4F" w:rsidRPr="00EA62DF">
        <w:rPr>
          <w:rFonts w:ascii="Calibri" w:hAnsi="Calibri" w:cs="Calibri"/>
          <w:sz w:val="22"/>
        </w:rPr>
        <w:t>avait été prévu lors de la formulation du volet 5 en 2013.  Un plan directeur avait été élaboré, mais en raison de circonstances, les étapes suivantes n’ont pas été réalisées</w:t>
      </w:r>
      <w:r w:rsidR="002F1072" w:rsidRPr="00EA62DF">
        <w:rPr>
          <w:rFonts w:ascii="Calibri" w:hAnsi="Calibri" w:cs="Calibri"/>
          <w:sz w:val="22"/>
        </w:rPr>
        <w:t>.</w:t>
      </w:r>
      <w:r w:rsidR="00B43AE6" w:rsidRPr="00EA62DF">
        <w:rPr>
          <w:rFonts w:ascii="Calibri" w:hAnsi="Calibri" w:cs="Calibri"/>
          <w:sz w:val="22"/>
        </w:rPr>
        <w:t xml:space="preserve"> </w:t>
      </w:r>
    </w:p>
    <w:p w14:paraId="4B5B2212" w14:textId="7967D98B" w:rsidR="00E02D39" w:rsidRPr="00F60315" w:rsidRDefault="00E02D39" w:rsidP="00E02D39">
      <w:pPr>
        <w:pStyle w:val="Titre3"/>
        <w:rPr>
          <w:lang w:val="fr-BE"/>
        </w:rPr>
      </w:pPr>
      <w:bookmarkStart w:id="12" w:name="_Toc424802669"/>
      <w:r w:rsidRPr="00F60315">
        <w:rPr>
          <w:lang w:val="fr-BE"/>
        </w:rPr>
        <w:t xml:space="preserve">L’évaluation </w:t>
      </w:r>
      <w:r w:rsidR="00923B68">
        <w:rPr>
          <w:lang w:val="fr-BE"/>
        </w:rPr>
        <w:t>à mi-parcours (EMP) du PAISS-volet 5</w:t>
      </w:r>
      <w:r w:rsidRPr="00F60315">
        <w:rPr>
          <w:lang w:val="fr-BE"/>
        </w:rPr>
        <w:t>: Principales recommandations</w:t>
      </w:r>
    </w:p>
    <w:p w14:paraId="20B45A9B" w14:textId="174B8E3E" w:rsidR="007126B7" w:rsidRDefault="00923B68" w:rsidP="007126B7">
      <w:pPr>
        <w:rPr>
          <w:rFonts w:ascii="Calibri" w:hAnsi="Calibri" w:cs="Calibri"/>
          <w:sz w:val="22"/>
        </w:rPr>
      </w:pPr>
      <w:r w:rsidRPr="00EA62DF">
        <w:rPr>
          <w:rFonts w:ascii="Calibri" w:hAnsi="Calibri" w:cs="Calibri"/>
          <w:sz w:val="22"/>
        </w:rPr>
        <w:t>En 2018</w:t>
      </w:r>
      <w:r w:rsidR="00F57E4F" w:rsidRPr="00EA62DF">
        <w:rPr>
          <w:rFonts w:ascii="Calibri" w:hAnsi="Calibri" w:cs="Calibri"/>
          <w:sz w:val="22"/>
        </w:rPr>
        <w:t xml:space="preserve"> s’est déroulée l’EMP</w:t>
      </w:r>
      <w:r w:rsidRPr="00EA62DF">
        <w:rPr>
          <w:rFonts w:ascii="Calibri" w:hAnsi="Calibri" w:cs="Calibri"/>
          <w:sz w:val="22"/>
        </w:rPr>
        <w:t xml:space="preserve">. Les évaluateurs ont pu conclure sur </w:t>
      </w:r>
      <w:r w:rsidR="002914C6">
        <w:rPr>
          <w:rFonts w:ascii="Calibri" w:hAnsi="Calibri" w:cs="Calibri"/>
          <w:sz w:val="22"/>
        </w:rPr>
        <w:t xml:space="preserve">un certain nombre de recommandations. Sont reprises ci-dessous </w:t>
      </w:r>
      <w:r w:rsidR="007126B7">
        <w:rPr>
          <w:rFonts w:ascii="Calibri" w:hAnsi="Calibri" w:cs="Calibri"/>
          <w:sz w:val="22"/>
        </w:rPr>
        <w:t>les recommandations qui concernent essentiellement la stratégie de maintenance, elles visent à améliorer l’existant et pousse</w:t>
      </w:r>
      <w:r w:rsidR="00EA1288">
        <w:rPr>
          <w:rFonts w:ascii="Calibri" w:hAnsi="Calibri" w:cs="Calibri"/>
          <w:sz w:val="22"/>
        </w:rPr>
        <w:t>nt</w:t>
      </w:r>
      <w:r w:rsidR="007126B7">
        <w:rPr>
          <w:rFonts w:ascii="Calibri" w:hAnsi="Calibri" w:cs="Calibri"/>
          <w:sz w:val="22"/>
        </w:rPr>
        <w:t xml:space="preserve"> à une mise à l’échelle</w:t>
      </w:r>
      <w:r w:rsidR="00EA1288">
        <w:rPr>
          <w:rFonts w:ascii="Calibri" w:hAnsi="Calibri" w:cs="Calibri"/>
          <w:sz w:val="22"/>
        </w:rPr>
        <w:t xml:space="preserve"> de la GMAO. Un point d’attention de l’EMP concern</w:t>
      </w:r>
      <w:r w:rsidR="000F2FEA">
        <w:rPr>
          <w:rFonts w:ascii="Calibri" w:hAnsi="Calibri" w:cs="Calibri"/>
          <w:sz w:val="22"/>
        </w:rPr>
        <w:t>e</w:t>
      </w:r>
      <w:r w:rsidR="00EA1288">
        <w:rPr>
          <w:rFonts w:ascii="Calibri" w:hAnsi="Calibri" w:cs="Calibri"/>
          <w:sz w:val="22"/>
        </w:rPr>
        <w:t xml:space="preserve"> la mise à niveau des CDS et spécifiquement de ceux qui n’ont pas accès à l’eau potable. C’</w:t>
      </w:r>
      <w:r w:rsidR="00EA1288" w:rsidRPr="00EA1288">
        <w:rPr>
          <w:rFonts w:ascii="Calibri" w:hAnsi="Calibri" w:cs="Calibri"/>
          <w:sz w:val="22"/>
        </w:rPr>
        <w:t>est un minimum pour garantir la qualité</w:t>
      </w:r>
      <w:r w:rsidR="00EA1288">
        <w:rPr>
          <w:rFonts w:ascii="Calibri" w:hAnsi="Calibri" w:cs="Calibri"/>
          <w:sz w:val="22"/>
        </w:rPr>
        <w:t xml:space="preserve"> des soins.</w:t>
      </w:r>
    </w:p>
    <w:p w14:paraId="4BD98E26" w14:textId="081ECD3D" w:rsidR="00E640B8" w:rsidRPr="00EA62DF" w:rsidRDefault="00E640B8">
      <w:pPr>
        <w:pStyle w:val="Paragraphedeliste"/>
        <w:numPr>
          <w:ilvl w:val="0"/>
          <w:numId w:val="21"/>
        </w:numPr>
        <w:tabs>
          <w:tab w:val="num" w:pos="1440"/>
        </w:tabs>
        <w:rPr>
          <w:rFonts w:ascii="Calibri" w:hAnsi="Calibri" w:cs="Calibri"/>
          <w:sz w:val="22"/>
        </w:rPr>
      </w:pPr>
      <w:r w:rsidRPr="00EA62DF">
        <w:rPr>
          <w:rFonts w:ascii="Calibri" w:hAnsi="Calibri" w:cs="Calibri"/>
          <w:sz w:val="22"/>
        </w:rPr>
        <w:t>Assurer un accompagnement rapproché dans les zones d’intervention PAISS, aux FOSA par rapport à la maintenance des</w:t>
      </w:r>
      <w:r w:rsidR="00E05BEE">
        <w:rPr>
          <w:rFonts w:ascii="Calibri" w:hAnsi="Calibri" w:cs="Calibri"/>
          <w:sz w:val="22"/>
        </w:rPr>
        <w:t xml:space="preserve"> infrastructures et équipements ;</w:t>
      </w:r>
      <w:r w:rsidRPr="00EA62DF">
        <w:rPr>
          <w:rFonts w:ascii="Calibri" w:hAnsi="Calibri" w:cs="Calibri"/>
          <w:sz w:val="22"/>
        </w:rPr>
        <w:t xml:space="preserve"> </w:t>
      </w:r>
    </w:p>
    <w:p w14:paraId="33F753C0" w14:textId="39F87971" w:rsidR="00E640B8" w:rsidRPr="00EA62DF" w:rsidRDefault="00E640B8" w:rsidP="003820D6">
      <w:pPr>
        <w:pStyle w:val="Paragraphedeliste"/>
        <w:numPr>
          <w:ilvl w:val="0"/>
          <w:numId w:val="21"/>
        </w:numPr>
        <w:tabs>
          <w:tab w:val="num" w:pos="1440"/>
        </w:tabs>
        <w:rPr>
          <w:rFonts w:ascii="Calibri" w:hAnsi="Calibri" w:cs="Calibri"/>
          <w:sz w:val="22"/>
        </w:rPr>
      </w:pPr>
      <w:r w:rsidRPr="00EA62DF">
        <w:rPr>
          <w:rFonts w:ascii="Calibri" w:hAnsi="Calibri" w:cs="Calibri"/>
          <w:sz w:val="22"/>
        </w:rPr>
        <w:t>Améliorer l’aspect maintenance dans le PBF par : i. Une revue des indicateurs de la maintenance ii. Un accompagnement rapproché par la DISE des évaluateurs PBF</w:t>
      </w:r>
      <w:r w:rsidR="00E05BEE">
        <w:rPr>
          <w:rFonts w:ascii="Calibri" w:hAnsi="Calibri" w:cs="Calibri"/>
          <w:sz w:val="22"/>
        </w:rPr>
        <w:t> </w:t>
      </w:r>
      <w:r w:rsidR="00E05BEE">
        <w:rPr>
          <w:rStyle w:val="Appelnotedebasdep"/>
          <w:rFonts w:ascii="Calibri" w:hAnsi="Calibri" w:cs="Calibri"/>
          <w:sz w:val="22"/>
        </w:rPr>
        <w:footnoteReference w:id="5"/>
      </w:r>
      <w:r w:rsidR="00E05BEE">
        <w:rPr>
          <w:rFonts w:ascii="Calibri" w:hAnsi="Calibri" w:cs="Calibri"/>
          <w:sz w:val="22"/>
        </w:rPr>
        <w:t>;</w:t>
      </w:r>
    </w:p>
    <w:p w14:paraId="251BD208" w14:textId="24609ACD" w:rsidR="00E640B8" w:rsidRPr="00EA62DF" w:rsidRDefault="00E640B8" w:rsidP="003820D6">
      <w:pPr>
        <w:pStyle w:val="Paragraphedeliste"/>
        <w:numPr>
          <w:ilvl w:val="0"/>
          <w:numId w:val="21"/>
        </w:numPr>
        <w:tabs>
          <w:tab w:val="num" w:pos="1440"/>
        </w:tabs>
        <w:rPr>
          <w:rFonts w:ascii="Calibri" w:hAnsi="Calibri" w:cs="Calibri"/>
          <w:sz w:val="22"/>
        </w:rPr>
      </w:pPr>
      <w:r w:rsidRPr="00EA62DF">
        <w:rPr>
          <w:rFonts w:ascii="Calibri" w:hAnsi="Calibri" w:cs="Calibri"/>
          <w:sz w:val="22"/>
        </w:rPr>
        <w:t>Intégrer les techniciens de maintenance dans l’organigramme des BDS en assurant des liens hiérarchiques avec le gestionnaire et les liens de communication avec les titulaires et gestionnaires des CdS</w:t>
      </w:r>
      <w:r w:rsidR="00E05BEE">
        <w:rPr>
          <w:rFonts w:ascii="Calibri" w:hAnsi="Calibri" w:cs="Calibri"/>
          <w:sz w:val="22"/>
        </w:rPr>
        <w:t> ;</w:t>
      </w:r>
    </w:p>
    <w:p w14:paraId="0EDDE006" w14:textId="77777777" w:rsidR="007126B7" w:rsidRDefault="00E640B8" w:rsidP="007126B7">
      <w:pPr>
        <w:pStyle w:val="Paragraphedeliste"/>
        <w:numPr>
          <w:ilvl w:val="0"/>
          <w:numId w:val="21"/>
        </w:numPr>
        <w:tabs>
          <w:tab w:val="num" w:pos="1440"/>
        </w:tabs>
        <w:rPr>
          <w:rFonts w:ascii="Calibri" w:hAnsi="Calibri" w:cs="Calibri"/>
          <w:sz w:val="22"/>
        </w:rPr>
      </w:pPr>
      <w:r w:rsidRPr="00EA62DF">
        <w:rPr>
          <w:rFonts w:ascii="Calibri" w:hAnsi="Calibri" w:cs="Calibri"/>
          <w:sz w:val="22"/>
        </w:rPr>
        <w:t>Assurer l’inventorisation et sa mise à jour régulière de l’infrastructure et des équipements sur tout le territoire national par le biais de la GMAO</w:t>
      </w:r>
      <w:r w:rsidR="007126B7" w:rsidRPr="007126B7">
        <w:rPr>
          <w:rFonts w:ascii="Calibri" w:hAnsi="Calibri" w:cs="Calibri"/>
          <w:sz w:val="22"/>
        </w:rPr>
        <w:t xml:space="preserve"> </w:t>
      </w:r>
    </w:p>
    <w:p w14:paraId="6C8A5E37" w14:textId="029E52DF" w:rsidR="007126B7" w:rsidRPr="00EA62DF" w:rsidRDefault="007126B7" w:rsidP="007126B7">
      <w:pPr>
        <w:pStyle w:val="Paragraphedeliste"/>
        <w:numPr>
          <w:ilvl w:val="0"/>
          <w:numId w:val="21"/>
        </w:numPr>
        <w:tabs>
          <w:tab w:val="num" w:pos="1440"/>
        </w:tabs>
        <w:rPr>
          <w:rFonts w:ascii="Calibri" w:hAnsi="Calibri" w:cs="Calibri"/>
          <w:sz w:val="22"/>
        </w:rPr>
      </w:pPr>
      <w:r w:rsidRPr="00EA62DF">
        <w:rPr>
          <w:rFonts w:ascii="Calibri" w:hAnsi="Calibri" w:cs="Calibri"/>
          <w:sz w:val="22"/>
        </w:rPr>
        <w:lastRenderedPageBreak/>
        <w:t>Faire une étude de faisabilité pour assurer un approvisionnement d’eau potable dans les FOSA des deux provinces afin de prévenir les maladie</w:t>
      </w:r>
      <w:r>
        <w:rPr>
          <w:rFonts w:ascii="Calibri" w:hAnsi="Calibri" w:cs="Calibri"/>
          <w:sz w:val="22"/>
        </w:rPr>
        <w:t>s associées au manque d’hygiène ;</w:t>
      </w:r>
    </w:p>
    <w:p w14:paraId="111AA4DF" w14:textId="134D5068" w:rsidR="00FE2879" w:rsidRPr="00EA62DF" w:rsidRDefault="00FE2879" w:rsidP="003820D6">
      <w:pPr>
        <w:pStyle w:val="Paragraphedeliste"/>
        <w:numPr>
          <w:ilvl w:val="0"/>
          <w:numId w:val="21"/>
        </w:numPr>
        <w:tabs>
          <w:tab w:val="num" w:pos="1440"/>
        </w:tabs>
        <w:rPr>
          <w:rFonts w:ascii="Calibri" w:hAnsi="Calibri" w:cs="Calibri"/>
          <w:sz w:val="22"/>
        </w:rPr>
      </w:pPr>
      <w:r w:rsidRPr="00EA62DF">
        <w:rPr>
          <w:rFonts w:ascii="Calibri" w:hAnsi="Calibri" w:cs="Calibri"/>
          <w:sz w:val="22"/>
        </w:rPr>
        <w:br w:type="page"/>
      </w:r>
    </w:p>
    <w:p w14:paraId="229BE1C2" w14:textId="0E452F5F" w:rsidR="00E90AEA" w:rsidRDefault="00366D89" w:rsidP="009E2F84">
      <w:pPr>
        <w:pStyle w:val="Titre1"/>
        <w:spacing w:before="0" w:after="120"/>
        <w:jc w:val="both"/>
      </w:pPr>
      <w:bookmarkStart w:id="13" w:name="_Toc23343771"/>
      <w:r>
        <w:lastRenderedPageBreak/>
        <w:t>Orientations stratégiques</w:t>
      </w:r>
      <w:bookmarkEnd w:id="13"/>
      <w:r>
        <w:t xml:space="preserve"> </w:t>
      </w:r>
    </w:p>
    <w:p w14:paraId="50730DC4" w14:textId="1695AB13" w:rsidR="005E3E56" w:rsidRPr="00AB20F3" w:rsidRDefault="005E3E56" w:rsidP="009E2F84">
      <w:pPr>
        <w:pStyle w:val="Titre2"/>
        <w:keepLines w:val="0"/>
        <w:widowControl w:val="0"/>
        <w:tabs>
          <w:tab w:val="num" w:pos="709"/>
        </w:tabs>
        <w:suppressAutoHyphens/>
        <w:spacing w:before="0" w:line="276" w:lineRule="auto"/>
        <w:ind w:left="1134" w:hanging="1134"/>
        <w:rPr>
          <w:rFonts w:cs="Calibri"/>
        </w:rPr>
      </w:pPr>
      <w:bookmarkStart w:id="14" w:name="_Toc3541390"/>
      <w:bookmarkStart w:id="15" w:name="_Toc3541684"/>
      <w:bookmarkStart w:id="16" w:name="_Toc3541787"/>
      <w:bookmarkStart w:id="17" w:name="_Toc3541835"/>
      <w:bookmarkStart w:id="18" w:name="_Toc3542031"/>
      <w:bookmarkStart w:id="19" w:name="_Toc3545232"/>
      <w:bookmarkStart w:id="20" w:name="_Toc3545425"/>
      <w:bookmarkStart w:id="21" w:name="_Toc453236207"/>
      <w:bookmarkStart w:id="22" w:name="_Toc23343772"/>
      <w:bookmarkEnd w:id="14"/>
      <w:bookmarkEnd w:id="15"/>
      <w:bookmarkEnd w:id="16"/>
      <w:bookmarkEnd w:id="17"/>
      <w:bookmarkEnd w:id="18"/>
      <w:bookmarkEnd w:id="19"/>
      <w:bookmarkEnd w:id="20"/>
      <w:r w:rsidRPr="00AB20F3">
        <w:rPr>
          <w:rFonts w:cs="Calibri"/>
        </w:rPr>
        <w:t>Axes stratégiques</w:t>
      </w:r>
      <w:bookmarkEnd w:id="21"/>
      <w:bookmarkEnd w:id="22"/>
    </w:p>
    <w:p w14:paraId="21A8CD83" w14:textId="4748D2B2" w:rsidR="003378AA" w:rsidRPr="007A4F41" w:rsidRDefault="009E2F84" w:rsidP="009E2F84">
      <w:pPr>
        <w:pStyle w:val="Titre3"/>
        <w:spacing w:before="0" w:after="0" w:line="276" w:lineRule="auto"/>
        <w:rPr>
          <w:b w:val="0"/>
          <w:sz w:val="22"/>
          <w:szCs w:val="22"/>
          <w:lang w:val="fr-BE"/>
        </w:rPr>
      </w:pPr>
      <w:r w:rsidRPr="007A4F41">
        <w:rPr>
          <w:sz w:val="22"/>
          <w:szCs w:val="22"/>
          <w:lang w:val="fr-BE"/>
        </w:rPr>
        <w:t xml:space="preserve">La mise </w:t>
      </w:r>
      <w:r w:rsidR="0016357A" w:rsidRPr="007A4F41">
        <w:rPr>
          <w:sz w:val="22"/>
          <w:szCs w:val="22"/>
          <w:lang w:val="fr-BE"/>
        </w:rPr>
        <w:t>au</w:t>
      </w:r>
      <w:r w:rsidRPr="007A4F41">
        <w:rPr>
          <w:sz w:val="22"/>
          <w:szCs w:val="22"/>
          <w:lang w:val="fr-BE"/>
        </w:rPr>
        <w:t xml:space="preserve"> centre des populations</w:t>
      </w:r>
      <w:r w:rsidR="0016357A" w:rsidRPr="007A4F41">
        <w:rPr>
          <w:sz w:val="22"/>
          <w:szCs w:val="22"/>
          <w:lang w:val="fr-BE"/>
        </w:rPr>
        <w:t xml:space="preserve"> </w:t>
      </w:r>
      <w:r w:rsidRPr="007A4F41">
        <w:rPr>
          <w:sz w:val="22"/>
          <w:szCs w:val="22"/>
          <w:lang w:val="fr-BE"/>
        </w:rPr>
        <w:t xml:space="preserve">: </w:t>
      </w:r>
      <w:r w:rsidR="003F630C" w:rsidRPr="007A4F41">
        <w:rPr>
          <w:b w:val="0"/>
          <w:sz w:val="22"/>
          <w:szCs w:val="22"/>
          <w:lang w:val="fr-BE"/>
        </w:rPr>
        <w:t xml:space="preserve">le volet 5, par le développement de formations sanitaires modèle </w:t>
      </w:r>
      <w:r w:rsidR="002F7D9A" w:rsidRPr="007A4F41">
        <w:rPr>
          <w:b w:val="0"/>
          <w:sz w:val="22"/>
          <w:szCs w:val="22"/>
          <w:lang w:val="fr-BE"/>
        </w:rPr>
        <w:t>(</w:t>
      </w:r>
      <w:r w:rsidR="003F630C" w:rsidRPr="007A4F41">
        <w:rPr>
          <w:b w:val="0"/>
          <w:sz w:val="22"/>
          <w:szCs w:val="22"/>
          <w:lang w:val="fr-BE"/>
        </w:rPr>
        <w:t>construction</w:t>
      </w:r>
      <w:r w:rsidR="002F7D9A" w:rsidRPr="007A4F41">
        <w:rPr>
          <w:b w:val="0"/>
          <w:sz w:val="22"/>
          <w:szCs w:val="22"/>
          <w:lang w:val="fr-BE"/>
        </w:rPr>
        <w:t>, équipement et maintenance)</w:t>
      </w:r>
      <w:r w:rsidR="003F630C" w:rsidRPr="007A4F41">
        <w:rPr>
          <w:b w:val="0"/>
          <w:sz w:val="22"/>
          <w:szCs w:val="22"/>
          <w:lang w:val="fr-BE"/>
        </w:rPr>
        <w:t xml:space="preserve">, </w:t>
      </w:r>
      <w:r w:rsidRPr="007A4F41">
        <w:rPr>
          <w:b w:val="0"/>
          <w:sz w:val="22"/>
          <w:szCs w:val="22"/>
          <w:lang w:val="fr-BE"/>
        </w:rPr>
        <w:t>qui permett</w:t>
      </w:r>
      <w:r w:rsidR="00BD7E4C" w:rsidRPr="007A4F41">
        <w:rPr>
          <w:b w:val="0"/>
          <w:sz w:val="22"/>
          <w:szCs w:val="22"/>
          <w:lang w:val="fr-BE"/>
        </w:rPr>
        <w:t>ent</w:t>
      </w:r>
      <w:r w:rsidR="003F630C" w:rsidRPr="007A4F41">
        <w:rPr>
          <w:b w:val="0"/>
          <w:sz w:val="22"/>
          <w:szCs w:val="22"/>
          <w:lang w:val="fr-BE"/>
        </w:rPr>
        <w:t xml:space="preserve"> d’offrir d</w:t>
      </w:r>
      <w:r w:rsidRPr="007A4F41">
        <w:rPr>
          <w:b w:val="0"/>
          <w:sz w:val="22"/>
          <w:szCs w:val="22"/>
          <w:lang w:val="fr-BE"/>
        </w:rPr>
        <w:t xml:space="preserve">es services </w:t>
      </w:r>
      <w:r w:rsidR="00E248AB" w:rsidRPr="007A4F41">
        <w:rPr>
          <w:b w:val="0"/>
          <w:sz w:val="22"/>
          <w:szCs w:val="22"/>
          <w:lang w:val="fr-BE"/>
        </w:rPr>
        <w:t xml:space="preserve">de santé </w:t>
      </w:r>
      <w:r w:rsidR="003F630C" w:rsidRPr="007A4F41">
        <w:rPr>
          <w:b w:val="0"/>
          <w:sz w:val="22"/>
          <w:szCs w:val="22"/>
          <w:lang w:val="fr-BE"/>
        </w:rPr>
        <w:t>de qualité aux patients</w:t>
      </w:r>
      <w:r w:rsidRPr="007A4F41">
        <w:rPr>
          <w:b w:val="0"/>
          <w:sz w:val="22"/>
          <w:szCs w:val="22"/>
          <w:lang w:val="fr-BE"/>
        </w:rPr>
        <w:t xml:space="preserve">, met la population du Burundi au centre de ses préoccupations. </w:t>
      </w:r>
    </w:p>
    <w:p w14:paraId="4287B143" w14:textId="76845673" w:rsidR="003378AA" w:rsidRPr="007A4F41" w:rsidRDefault="00B1355C" w:rsidP="009E2F84">
      <w:pPr>
        <w:pStyle w:val="Titre3"/>
        <w:spacing w:line="276" w:lineRule="auto"/>
        <w:rPr>
          <w:sz w:val="22"/>
          <w:szCs w:val="22"/>
          <w:lang w:val="fr-BE"/>
        </w:rPr>
      </w:pPr>
      <w:r w:rsidRPr="007A4F41">
        <w:rPr>
          <w:sz w:val="22"/>
          <w:szCs w:val="22"/>
          <w:lang w:val="fr-BE"/>
        </w:rPr>
        <w:t xml:space="preserve">Les </w:t>
      </w:r>
      <w:r w:rsidR="0016357A" w:rsidRPr="007A4F41">
        <w:rPr>
          <w:sz w:val="22"/>
          <w:szCs w:val="22"/>
          <w:lang w:val="fr-BE"/>
        </w:rPr>
        <w:t>approche</w:t>
      </w:r>
      <w:r w:rsidR="009E2F84" w:rsidRPr="007A4F41">
        <w:rPr>
          <w:sz w:val="22"/>
          <w:szCs w:val="22"/>
          <w:lang w:val="fr-BE"/>
        </w:rPr>
        <w:t>s de partenariat public – privé</w:t>
      </w:r>
      <w:r w:rsidR="00BD7E4C" w:rsidRPr="007A4F41">
        <w:rPr>
          <w:sz w:val="22"/>
          <w:szCs w:val="22"/>
          <w:lang w:val="fr-BE"/>
        </w:rPr>
        <w:t xml:space="preserve"> : </w:t>
      </w:r>
      <w:r w:rsidR="00E248AB" w:rsidRPr="007A4F41">
        <w:rPr>
          <w:b w:val="0"/>
          <w:sz w:val="22"/>
          <w:szCs w:val="22"/>
          <w:lang w:val="fr-BE"/>
        </w:rPr>
        <w:t>la st</w:t>
      </w:r>
      <w:r w:rsidR="009E2F84" w:rsidRPr="007A4F41">
        <w:rPr>
          <w:b w:val="0"/>
          <w:sz w:val="22"/>
          <w:szCs w:val="22"/>
          <w:lang w:val="fr-BE"/>
        </w:rPr>
        <w:t>r</w:t>
      </w:r>
      <w:r w:rsidR="00E248AB" w:rsidRPr="007A4F41">
        <w:rPr>
          <w:b w:val="0"/>
          <w:sz w:val="22"/>
          <w:szCs w:val="22"/>
          <w:lang w:val="fr-BE"/>
        </w:rPr>
        <w:t>atégie utilisée par le passé reste</w:t>
      </w:r>
      <w:r w:rsidR="009E2F84" w:rsidRPr="007A4F41">
        <w:rPr>
          <w:b w:val="0"/>
          <w:sz w:val="22"/>
          <w:szCs w:val="22"/>
          <w:lang w:val="fr-BE"/>
        </w:rPr>
        <w:t xml:space="preserve"> maintenu</w:t>
      </w:r>
      <w:r w:rsidR="00BD7E4C" w:rsidRPr="007A4F41">
        <w:rPr>
          <w:b w:val="0"/>
          <w:sz w:val="22"/>
          <w:szCs w:val="22"/>
          <w:lang w:val="fr-BE"/>
        </w:rPr>
        <w:t>e</w:t>
      </w:r>
      <w:r w:rsidR="009E2F84" w:rsidRPr="007A4F41">
        <w:rPr>
          <w:b w:val="0"/>
          <w:sz w:val="22"/>
          <w:szCs w:val="22"/>
          <w:lang w:val="fr-BE"/>
        </w:rPr>
        <w:t xml:space="preserve"> pour l’actuelle prolongation, dans le domaine du transfert de connaissances</w:t>
      </w:r>
      <w:r w:rsidR="002F7D9A" w:rsidRPr="007A4F41">
        <w:rPr>
          <w:b w:val="0"/>
          <w:sz w:val="22"/>
          <w:szCs w:val="22"/>
          <w:lang w:val="fr-BE"/>
        </w:rPr>
        <w:t xml:space="preserve"> et </w:t>
      </w:r>
      <w:r w:rsidR="00561D19" w:rsidRPr="007A4F41">
        <w:rPr>
          <w:b w:val="0"/>
          <w:sz w:val="22"/>
          <w:szCs w:val="22"/>
          <w:lang w:val="fr-BE"/>
        </w:rPr>
        <w:t xml:space="preserve">de la mise en </w:t>
      </w:r>
      <w:r w:rsidR="00923B68" w:rsidRPr="007A4F41">
        <w:rPr>
          <w:b w:val="0"/>
          <w:sz w:val="22"/>
          <w:szCs w:val="22"/>
          <w:lang w:val="fr-BE"/>
        </w:rPr>
        <w:t>œuvre</w:t>
      </w:r>
      <w:r w:rsidR="002F7D9A" w:rsidRPr="007A4F41">
        <w:rPr>
          <w:b w:val="0"/>
          <w:sz w:val="22"/>
          <w:szCs w:val="22"/>
          <w:lang w:val="fr-BE"/>
        </w:rPr>
        <w:t xml:space="preserve"> de la stratégie de maintenance (favorise la mise en place de contrats externes pour des niveaux de maintenance élevés et de partenariats pour assurer une plus grande disponibilité de pièces de rechanges sur le marché local)</w:t>
      </w:r>
      <w:r w:rsidR="009E2F84" w:rsidRPr="007A4F41">
        <w:rPr>
          <w:b w:val="0"/>
          <w:sz w:val="22"/>
          <w:szCs w:val="22"/>
          <w:lang w:val="fr-BE"/>
        </w:rPr>
        <w:t>.</w:t>
      </w:r>
    </w:p>
    <w:p w14:paraId="6AA82B08" w14:textId="6262E7C9" w:rsidR="003378AA" w:rsidRPr="007A4F41" w:rsidRDefault="00F57E4F" w:rsidP="009E2F84">
      <w:pPr>
        <w:pStyle w:val="Titre3"/>
        <w:spacing w:line="276" w:lineRule="auto"/>
        <w:rPr>
          <w:sz w:val="22"/>
          <w:szCs w:val="22"/>
          <w:lang w:val="fr-BE"/>
        </w:rPr>
      </w:pPr>
      <w:r w:rsidRPr="007A4F41">
        <w:rPr>
          <w:sz w:val="22"/>
          <w:szCs w:val="22"/>
          <w:lang w:val="fr-BE"/>
        </w:rPr>
        <w:t>Le maintien</w:t>
      </w:r>
      <w:r w:rsidR="009E2F84" w:rsidRPr="007A4F41">
        <w:rPr>
          <w:sz w:val="22"/>
          <w:szCs w:val="22"/>
          <w:lang w:val="fr-BE"/>
        </w:rPr>
        <w:t xml:space="preserve"> du dialogue technique</w:t>
      </w:r>
      <w:r w:rsidR="00BD7E4C" w:rsidRPr="007A4F41">
        <w:rPr>
          <w:sz w:val="22"/>
          <w:szCs w:val="22"/>
          <w:lang w:val="fr-BE"/>
        </w:rPr>
        <w:t xml:space="preserve"> : </w:t>
      </w:r>
      <w:r w:rsidR="00BD7E4C" w:rsidRPr="007A4F41">
        <w:rPr>
          <w:b w:val="0"/>
          <w:sz w:val="22"/>
          <w:szCs w:val="22"/>
          <w:lang w:val="fr-BE"/>
        </w:rPr>
        <w:t>D</w:t>
      </w:r>
      <w:r w:rsidR="00B1355C" w:rsidRPr="007A4F41">
        <w:rPr>
          <w:b w:val="0"/>
          <w:sz w:val="22"/>
          <w:szCs w:val="22"/>
          <w:lang w:val="fr-BE"/>
        </w:rPr>
        <w:t xml:space="preserve">ans une optique de coordination des parties prenantes, </w:t>
      </w:r>
      <w:r w:rsidR="00BD7E4C" w:rsidRPr="007A4F41">
        <w:rPr>
          <w:b w:val="0"/>
          <w:sz w:val="22"/>
          <w:szCs w:val="22"/>
          <w:lang w:val="fr-BE"/>
        </w:rPr>
        <w:t>d’</w:t>
      </w:r>
      <w:r w:rsidR="00B1355C" w:rsidRPr="007A4F41">
        <w:rPr>
          <w:b w:val="0"/>
          <w:sz w:val="22"/>
          <w:szCs w:val="22"/>
          <w:lang w:val="fr-BE"/>
        </w:rPr>
        <w:t xml:space="preserve">efficience accrue dans les investissements, et </w:t>
      </w:r>
      <w:r w:rsidR="00BD7E4C" w:rsidRPr="007A4F41">
        <w:rPr>
          <w:b w:val="0"/>
          <w:sz w:val="22"/>
          <w:szCs w:val="22"/>
          <w:lang w:val="fr-BE"/>
        </w:rPr>
        <w:t xml:space="preserve">d’une </w:t>
      </w:r>
      <w:r w:rsidR="00B1355C" w:rsidRPr="007A4F41">
        <w:rPr>
          <w:b w:val="0"/>
          <w:sz w:val="22"/>
          <w:szCs w:val="22"/>
          <w:lang w:val="fr-BE"/>
        </w:rPr>
        <w:t>meilleure efficacité.</w:t>
      </w:r>
    </w:p>
    <w:p w14:paraId="5087CDFD" w14:textId="0191F629" w:rsidR="003378AA" w:rsidRPr="007A4F41" w:rsidRDefault="00B1355C" w:rsidP="009E2F84">
      <w:pPr>
        <w:pStyle w:val="Titre3"/>
        <w:spacing w:line="276" w:lineRule="auto"/>
        <w:rPr>
          <w:sz w:val="22"/>
          <w:szCs w:val="22"/>
          <w:lang w:val="fr-BE"/>
        </w:rPr>
      </w:pPr>
      <w:r w:rsidRPr="007A4F41">
        <w:rPr>
          <w:sz w:val="22"/>
          <w:szCs w:val="22"/>
          <w:lang w:val="fr-BE"/>
        </w:rPr>
        <w:t>L’a</w:t>
      </w:r>
      <w:r w:rsidR="0016357A" w:rsidRPr="007A4F41">
        <w:rPr>
          <w:sz w:val="22"/>
          <w:szCs w:val="22"/>
          <w:lang w:val="fr-BE"/>
        </w:rPr>
        <w:t>lignement</w:t>
      </w:r>
      <w:r w:rsidR="00BD7E4C" w:rsidRPr="007A4F41">
        <w:rPr>
          <w:sz w:val="22"/>
          <w:szCs w:val="22"/>
          <w:lang w:val="fr-BE"/>
        </w:rPr>
        <w:t xml:space="preserve">: </w:t>
      </w:r>
      <w:r w:rsidR="00BD7E4C" w:rsidRPr="007A4F41">
        <w:rPr>
          <w:b w:val="0"/>
          <w:sz w:val="22"/>
          <w:szCs w:val="22"/>
          <w:lang w:val="fr-BE"/>
        </w:rPr>
        <w:t>U</w:t>
      </w:r>
      <w:r w:rsidRPr="007A4F41">
        <w:rPr>
          <w:b w:val="0"/>
          <w:sz w:val="22"/>
          <w:szCs w:val="22"/>
          <w:lang w:val="fr-BE"/>
        </w:rPr>
        <w:t xml:space="preserve">ne orientation fondamentale pour le volet </w:t>
      </w:r>
      <w:r w:rsidR="002F7D9A" w:rsidRPr="007A4F41">
        <w:rPr>
          <w:b w:val="0"/>
          <w:sz w:val="22"/>
          <w:szCs w:val="22"/>
          <w:lang w:val="fr-BE"/>
        </w:rPr>
        <w:t>5</w:t>
      </w:r>
      <w:r w:rsidRPr="007A4F41">
        <w:rPr>
          <w:b w:val="0"/>
          <w:sz w:val="22"/>
          <w:szCs w:val="22"/>
          <w:lang w:val="fr-BE"/>
        </w:rPr>
        <w:t xml:space="preserve"> qui veut de façon effective contribuer à une meilleure santé des populations, en s’inscrivant dans les cadres de références </w:t>
      </w:r>
    </w:p>
    <w:p w14:paraId="4251D873" w14:textId="77777777" w:rsidR="00E11682" w:rsidRDefault="00E11682" w:rsidP="009E2F84">
      <w:pPr>
        <w:pStyle w:val="Titre2"/>
        <w:keepLines w:val="0"/>
        <w:widowControl w:val="0"/>
        <w:tabs>
          <w:tab w:val="num" w:pos="709"/>
        </w:tabs>
        <w:suppressAutoHyphens/>
        <w:spacing w:before="0" w:line="276" w:lineRule="auto"/>
        <w:ind w:left="1134" w:hanging="1134"/>
        <w:rPr>
          <w:rFonts w:cs="Calibri"/>
        </w:rPr>
      </w:pPr>
      <w:bookmarkStart w:id="23" w:name="_Toc23343773"/>
      <w:r w:rsidRPr="00E11682">
        <w:rPr>
          <w:rFonts w:cs="Calibri"/>
        </w:rPr>
        <w:t>Critères de sélection</w:t>
      </w:r>
      <w:bookmarkEnd w:id="23"/>
      <w:r w:rsidRPr="00E11682">
        <w:rPr>
          <w:rFonts w:cs="Calibri"/>
        </w:rPr>
        <w:t xml:space="preserve"> </w:t>
      </w:r>
    </w:p>
    <w:p w14:paraId="5277F909" w14:textId="36D3F5E0" w:rsidR="00B1355C" w:rsidRPr="007A4F41" w:rsidRDefault="00B1355C" w:rsidP="00B1355C">
      <w:pPr>
        <w:rPr>
          <w:rFonts w:ascii="Calibri" w:hAnsi="Calibri" w:cs="Calibri-Bold"/>
          <w:bCs/>
          <w:sz w:val="22"/>
        </w:rPr>
      </w:pPr>
      <w:r w:rsidRPr="007A4F41">
        <w:rPr>
          <w:rFonts w:ascii="Calibri" w:hAnsi="Calibri" w:cs="Calibri-Bold"/>
          <w:bCs/>
          <w:sz w:val="22"/>
        </w:rPr>
        <w:t xml:space="preserve">Afin de choisir les activités pertinentes pour la prolongation, des critères absolus et optionnels ont été suivis : </w:t>
      </w:r>
    </w:p>
    <w:p w14:paraId="35AA30A0" w14:textId="19C90B33" w:rsidR="00E11682" w:rsidRPr="007A4F41" w:rsidRDefault="00E248AB" w:rsidP="00B1355C">
      <w:pPr>
        <w:pStyle w:val="Titre3"/>
        <w:rPr>
          <w:sz w:val="22"/>
          <w:szCs w:val="22"/>
          <w:lang w:val="fr-BE"/>
        </w:rPr>
      </w:pPr>
      <w:r w:rsidRPr="007A4F41">
        <w:rPr>
          <w:sz w:val="22"/>
          <w:szCs w:val="22"/>
        </w:rPr>
        <w:t>Conditions</w:t>
      </w:r>
      <w:r w:rsidR="00E11682" w:rsidRPr="007A4F41">
        <w:rPr>
          <w:sz w:val="22"/>
          <w:szCs w:val="22"/>
        </w:rPr>
        <w:t xml:space="preserve"> de </w:t>
      </w:r>
      <w:r w:rsidR="00BD7E4C" w:rsidRPr="007A4F41">
        <w:rPr>
          <w:sz w:val="22"/>
          <w:szCs w:val="22"/>
          <w:lang w:val="fr-BE"/>
        </w:rPr>
        <w:t>s</w:t>
      </w:r>
      <w:r w:rsidR="00F60315" w:rsidRPr="007A4F41">
        <w:rPr>
          <w:sz w:val="22"/>
          <w:szCs w:val="22"/>
          <w:lang w:val="fr-BE"/>
        </w:rPr>
        <w:t>é</w:t>
      </w:r>
      <w:r w:rsidR="00BD7E4C" w:rsidRPr="007A4F41">
        <w:rPr>
          <w:sz w:val="22"/>
          <w:szCs w:val="22"/>
          <w:lang w:val="fr-BE"/>
        </w:rPr>
        <w:t xml:space="preserve">lection </w:t>
      </w:r>
      <w:r w:rsidR="00E11682" w:rsidRPr="007A4F41">
        <w:rPr>
          <w:sz w:val="22"/>
          <w:szCs w:val="22"/>
          <w:lang w:val="fr-BE"/>
        </w:rPr>
        <w:t>absolu</w:t>
      </w:r>
      <w:r w:rsidRPr="007A4F41">
        <w:rPr>
          <w:sz w:val="22"/>
          <w:szCs w:val="22"/>
          <w:lang w:val="fr-BE"/>
        </w:rPr>
        <w:t>e</w:t>
      </w:r>
      <w:r w:rsidR="00E11682" w:rsidRPr="007A4F41">
        <w:rPr>
          <w:sz w:val="22"/>
          <w:szCs w:val="22"/>
          <w:lang w:val="fr-BE"/>
        </w:rPr>
        <w:t>s:</w:t>
      </w:r>
      <w:r w:rsidR="00B1355C" w:rsidRPr="007A4F41">
        <w:rPr>
          <w:sz w:val="22"/>
          <w:szCs w:val="22"/>
        </w:rPr>
        <w:t xml:space="preserve"> </w:t>
      </w:r>
    </w:p>
    <w:p w14:paraId="5D183CB2" w14:textId="59B5B840" w:rsidR="003378AA" w:rsidRPr="007A4F41" w:rsidRDefault="0016357A" w:rsidP="00B1355C">
      <w:pPr>
        <w:rPr>
          <w:rFonts w:ascii="Calibri" w:hAnsi="Calibri" w:cs="Calibri-Bold"/>
          <w:bCs/>
          <w:sz w:val="22"/>
        </w:rPr>
      </w:pPr>
      <w:r w:rsidRPr="007A4F41">
        <w:rPr>
          <w:rFonts w:ascii="Calibri" w:hAnsi="Calibri" w:cs="Calibri-Bold"/>
          <w:b/>
          <w:bCs/>
          <w:sz w:val="22"/>
        </w:rPr>
        <w:t>Condition 1 :</w:t>
      </w:r>
      <w:r w:rsidRPr="007A4F41">
        <w:rPr>
          <w:rFonts w:ascii="Calibri" w:hAnsi="Calibri" w:cs="Calibri-Bold"/>
          <w:bCs/>
          <w:sz w:val="22"/>
        </w:rPr>
        <w:t xml:space="preserve"> </w:t>
      </w:r>
      <w:r w:rsidRPr="007A4F41">
        <w:rPr>
          <w:rFonts w:ascii="Calibri" w:hAnsi="Calibri" w:cs="Calibri-Bold"/>
          <w:b/>
          <w:bCs/>
          <w:sz w:val="22"/>
        </w:rPr>
        <w:t>Optimisation des acquis</w:t>
      </w:r>
      <w:r w:rsidRPr="007A4F41">
        <w:rPr>
          <w:rFonts w:ascii="Calibri" w:hAnsi="Calibri" w:cs="Calibri-Bold"/>
          <w:bCs/>
          <w:sz w:val="22"/>
        </w:rPr>
        <w:t xml:space="preserve"> des projets antérieurs</w:t>
      </w:r>
      <w:r w:rsidR="00B1355C" w:rsidRPr="007A4F41">
        <w:rPr>
          <w:rFonts w:ascii="Calibri" w:hAnsi="Calibri" w:cs="Calibri-Bold"/>
          <w:bCs/>
          <w:sz w:val="22"/>
        </w:rPr>
        <w:t xml:space="preserve"> : il s’agit </w:t>
      </w:r>
      <w:r w:rsidR="00BD7E4C" w:rsidRPr="007A4F41">
        <w:rPr>
          <w:rFonts w:ascii="Calibri" w:hAnsi="Calibri" w:cs="Calibri-Bold"/>
          <w:bCs/>
          <w:sz w:val="22"/>
        </w:rPr>
        <w:t xml:space="preserve">ici </w:t>
      </w:r>
      <w:r w:rsidR="00B1355C" w:rsidRPr="007A4F41">
        <w:rPr>
          <w:rFonts w:ascii="Calibri" w:hAnsi="Calibri" w:cs="Calibri-Bold"/>
          <w:bCs/>
          <w:sz w:val="22"/>
        </w:rPr>
        <w:t xml:space="preserve">de réalisations réussies, avec de bons résultats, mais avec néanmoins des perfectionnements nécessaires ou souhaitables. </w:t>
      </w:r>
      <w:r w:rsidRPr="007A4F41">
        <w:rPr>
          <w:rFonts w:ascii="Calibri" w:hAnsi="Calibri" w:cs="Calibri-Bold"/>
          <w:bCs/>
          <w:sz w:val="22"/>
        </w:rPr>
        <w:t xml:space="preserve"> </w:t>
      </w:r>
    </w:p>
    <w:p w14:paraId="05DD58F3" w14:textId="4650CA60" w:rsidR="003378AA" w:rsidRPr="007A4F41" w:rsidRDefault="0016357A" w:rsidP="00B1355C">
      <w:pPr>
        <w:rPr>
          <w:rFonts w:ascii="Calibri" w:hAnsi="Calibri" w:cs="Calibri-Bold"/>
          <w:bCs/>
          <w:sz w:val="22"/>
        </w:rPr>
      </w:pPr>
      <w:r w:rsidRPr="007A4F41">
        <w:rPr>
          <w:rFonts w:ascii="Calibri" w:hAnsi="Calibri" w:cs="Calibri-Bold"/>
          <w:b/>
          <w:bCs/>
          <w:sz w:val="22"/>
        </w:rPr>
        <w:t xml:space="preserve">Condition 2 : Extension </w:t>
      </w:r>
      <w:r w:rsidRPr="007A4F41">
        <w:rPr>
          <w:rFonts w:ascii="Calibri" w:hAnsi="Calibri" w:cs="Calibri-Bold"/>
          <w:bCs/>
          <w:sz w:val="22"/>
        </w:rPr>
        <w:t xml:space="preserve">dans le temps et </w:t>
      </w:r>
      <w:r w:rsidR="00B1355C" w:rsidRPr="007A4F41">
        <w:rPr>
          <w:rFonts w:ascii="Calibri" w:hAnsi="Calibri" w:cs="Calibri-Bold"/>
          <w:bCs/>
          <w:sz w:val="22"/>
        </w:rPr>
        <w:t xml:space="preserve">l’espace des résultats probants : il s’agit ici de choses qui fonctionnent bien, mais qui nécessitent uniquement la mise à l’échelle. </w:t>
      </w:r>
    </w:p>
    <w:p w14:paraId="244BFB7F" w14:textId="22ACC65A" w:rsidR="00E11682" w:rsidRPr="007A4F41" w:rsidRDefault="00E11682" w:rsidP="00B1355C">
      <w:pPr>
        <w:pStyle w:val="Titre3"/>
        <w:rPr>
          <w:sz w:val="22"/>
          <w:szCs w:val="22"/>
        </w:rPr>
      </w:pPr>
      <w:r w:rsidRPr="007A4F41">
        <w:rPr>
          <w:sz w:val="22"/>
          <w:szCs w:val="22"/>
        </w:rPr>
        <w:t>C</w:t>
      </w:r>
      <w:r w:rsidR="00E248AB" w:rsidRPr="007A4F41">
        <w:rPr>
          <w:sz w:val="22"/>
          <w:szCs w:val="22"/>
        </w:rPr>
        <w:t xml:space="preserve">onditions de </w:t>
      </w:r>
      <w:r w:rsidR="00E248AB" w:rsidRPr="007A4F41">
        <w:rPr>
          <w:sz w:val="22"/>
          <w:szCs w:val="22"/>
          <w:lang w:val="fr-BE"/>
        </w:rPr>
        <w:t>sé</w:t>
      </w:r>
      <w:r w:rsidR="00B1355C" w:rsidRPr="007A4F41">
        <w:rPr>
          <w:sz w:val="22"/>
          <w:szCs w:val="22"/>
          <w:lang w:val="fr-BE"/>
        </w:rPr>
        <w:t>lection optionnel</w:t>
      </w:r>
      <w:r w:rsidR="00E248AB" w:rsidRPr="007A4F41">
        <w:rPr>
          <w:sz w:val="22"/>
          <w:szCs w:val="22"/>
          <w:lang w:val="fr-BE"/>
        </w:rPr>
        <w:t>le</w:t>
      </w:r>
      <w:r w:rsidR="00B1355C" w:rsidRPr="007A4F41">
        <w:rPr>
          <w:sz w:val="22"/>
          <w:szCs w:val="22"/>
          <w:lang w:val="fr-BE"/>
        </w:rPr>
        <w:t>s</w:t>
      </w:r>
      <w:r w:rsidRPr="007A4F41">
        <w:rPr>
          <w:sz w:val="22"/>
          <w:szCs w:val="22"/>
          <w:lang w:val="fr-BE"/>
        </w:rPr>
        <w:t>:</w:t>
      </w:r>
    </w:p>
    <w:p w14:paraId="11FBFBED" w14:textId="7D1A9B22" w:rsidR="003378AA" w:rsidRPr="007A4F41" w:rsidRDefault="00B1355C" w:rsidP="00B1355C">
      <w:pPr>
        <w:tabs>
          <w:tab w:val="num" w:pos="2160"/>
        </w:tabs>
        <w:rPr>
          <w:rFonts w:ascii="Calibri" w:hAnsi="Calibri" w:cs="Calibri-Bold"/>
          <w:bCs/>
          <w:sz w:val="22"/>
        </w:rPr>
      </w:pPr>
      <w:r w:rsidRPr="007A4F41">
        <w:rPr>
          <w:rFonts w:ascii="Calibri" w:hAnsi="Calibri" w:cs="Calibri-Bold"/>
          <w:b/>
          <w:bCs/>
          <w:sz w:val="22"/>
        </w:rPr>
        <w:t xml:space="preserve">Condition 3 : </w:t>
      </w:r>
      <w:r w:rsidR="0016357A" w:rsidRPr="007A4F41">
        <w:rPr>
          <w:rFonts w:ascii="Calibri" w:hAnsi="Calibri" w:cs="Calibri-Bold"/>
          <w:b/>
          <w:bCs/>
          <w:sz w:val="22"/>
        </w:rPr>
        <w:t>Innovation</w:t>
      </w:r>
      <w:r w:rsidR="0016357A" w:rsidRPr="007A4F41">
        <w:rPr>
          <w:rFonts w:ascii="Calibri" w:hAnsi="Calibri" w:cs="Calibri-Bold"/>
          <w:bCs/>
          <w:sz w:val="22"/>
        </w:rPr>
        <w:t xml:space="preserve"> : Une réflexion adressant un objectif global unique: comment innover davantage pour une amélioration permanent</w:t>
      </w:r>
      <w:r w:rsidR="00BD7E4C" w:rsidRPr="007A4F41">
        <w:rPr>
          <w:rFonts w:ascii="Calibri" w:hAnsi="Calibri" w:cs="Calibri-Bold"/>
          <w:bCs/>
          <w:sz w:val="22"/>
        </w:rPr>
        <w:t>e</w:t>
      </w:r>
      <w:r w:rsidR="0016357A" w:rsidRPr="007A4F41">
        <w:rPr>
          <w:rFonts w:ascii="Calibri" w:hAnsi="Calibri" w:cs="Calibri-Bold"/>
          <w:bCs/>
          <w:sz w:val="22"/>
        </w:rPr>
        <w:t xml:space="preserve"> de la qualité des soins aux patients.</w:t>
      </w:r>
    </w:p>
    <w:p w14:paraId="2B56E555" w14:textId="72D9EBAE" w:rsidR="007A4F41" w:rsidRDefault="00B1355C" w:rsidP="00B1355C">
      <w:pPr>
        <w:tabs>
          <w:tab w:val="num" w:pos="2160"/>
        </w:tabs>
        <w:rPr>
          <w:rFonts w:ascii="Calibri" w:hAnsi="Calibri" w:cs="Calibri-Bold"/>
          <w:bCs/>
          <w:sz w:val="22"/>
        </w:rPr>
      </w:pPr>
      <w:r w:rsidRPr="007A4F41">
        <w:rPr>
          <w:rFonts w:ascii="Calibri" w:hAnsi="Calibri" w:cs="Calibri-Bold"/>
          <w:b/>
          <w:bCs/>
          <w:sz w:val="22"/>
        </w:rPr>
        <w:t xml:space="preserve">Condition 4 : </w:t>
      </w:r>
      <w:r w:rsidR="0016357A" w:rsidRPr="007A4F41">
        <w:rPr>
          <w:rFonts w:ascii="Calibri" w:hAnsi="Calibri" w:cs="Calibri-Bold"/>
          <w:b/>
          <w:bCs/>
          <w:sz w:val="22"/>
        </w:rPr>
        <w:t>Adaptation intelligente aux nouveaux défis</w:t>
      </w:r>
      <w:r w:rsidR="0016357A" w:rsidRPr="007A4F41">
        <w:rPr>
          <w:rFonts w:ascii="Calibri" w:hAnsi="Calibri" w:cs="Calibri-Bold"/>
          <w:bCs/>
          <w:sz w:val="22"/>
        </w:rPr>
        <w:t xml:space="preserve"> :</w:t>
      </w:r>
      <w:r w:rsidRPr="007A4F41">
        <w:rPr>
          <w:rFonts w:ascii="Calibri" w:hAnsi="Calibri" w:cs="Calibri-Bold"/>
          <w:bCs/>
          <w:sz w:val="22"/>
        </w:rPr>
        <w:t xml:space="preserve"> il s’agit ici de promouvoir des activités qui sont en lien avec l’u</w:t>
      </w:r>
      <w:r w:rsidR="0016357A" w:rsidRPr="007A4F41">
        <w:rPr>
          <w:rFonts w:ascii="Calibri" w:hAnsi="Calibri" w:cs="Calibri-Bold"/>
          <w:bCs/>
          <w:sz w:val="22"/>
        </w:rPr>
        <w:t>rbanisation</w:t>
      </w:r>
      <w:r w:rsidRPr="007A4F41">
        <w:rPr>
          <w:rFonts w:ascii="Calibri" w:hAnsi="Calibri" w:cs="Calibri-Bold"/>
          <w:bCs/>
          <w:sz w:val="22"/>
        </w:rPr>
        <w:t>, les i</w:t>
      </w:r>
      <w:r w:rsidR="0016357A" w:rsidRPr="007A4F41">
        <w:rPr>
          <w:rFonts w:ascii="Calibri" w:hAnsi="Calibri" w:cs="Calibri-Bold"/>
          <w:bCs/>
          <w:sz w:val="22"/>
        </w:rPr>
        <w:t>négalités socio-économiques</w:t>
      </w:r>
      <w:r w:rsidRPr="007A4F41">
        <w:rPr>
          <w:rFonts w:ascii="Calibri" w:hAnsi="Calibri" w:cs="Calibri-Bold"/>
          <w:bCs/>
          <w:sz w:val="22"/>
        </w:rPr>
        <w:t>, le c</w:t>
      </w:r>
      <w:r w:rsidR="0016357A" w:rsidRPr="007A4F41">
        <w:rPr>
          <w:rFonts w:ascii="Calibri" w:hAnsi="Calibri" w:cs="Calibri-Bold"/>
          <w:bCs/>
          <w:sz w:val="22"/>
        </w:rPr>
        <w:t>limat &amp; environnement</w:t>
      </w:r>
      <w:r w:rsidRPr="007A4F41">
        <w:rPr>
          <w:rFonts w:ascii="Calibri" w:hAnsi="Calibri" w:cs="Calibri-Bold"/>
          <w:bCs/>
          <w:sz w:val="22"/>
        </w:rPr>
        <w:t>, la m</w:t>
      </w:r>
      <w:r w:rsidR="0016357A" w:rsidRPr="007A4F41">
        <w:rPr>
          <w:rFonts w:ascii="Calibri" w:hAnsi="Calibri" w:cs="Calibri-Bold"/>
          <w:bCs/>
          <w:sz w:val="22"/>
        </w:rPr>
        <w:t>igration</w:t>
      </w:r>
      <w:r w:rsidRPr="007A4F41">
        <w:rPr>
          <w:rFonts w:ascii="Calibri" w:hAnsi="Calibri" w:cs="Calibri-Bold"/>
          <w:bCs/>
          <w:sz w:val="22"/>
        </w:rPr>
        <w:t xml:space="preserve">.  </w:t>
      </w:r>
    </w:p>
    <w:p w14:paraId="2D33727D" w14:textId="77777777" w:rsidR="007A4F41" w:rsidRDefault="007A4F41">
      <w:pPr>
        <w:spacing w:after="0" w:line="240" w:lineRule="auto"/>
        <w:rPr>
          <w:rFonts w:ascii="Calibri" w:hAnsi="Calibri" w:cs="Calibri-Bold"/>
          <w:bCs/>
          <w:sz w:val="22"/>
        </w:rPr>
      </w:pPr>
      <w:r>
        <w:rPr>
          <w:rFonts w:ascii="Calibri" w:hAnsi="Calibri" w:cs="Calibri-Bold"/>
          <w:bCs/>
          <w:sz w:val="22"/>
        </w:rPr>
        <w:br w:type="page"/>
      </w:r>
    </w:p>
    <w:p w14:paraId="62871267" w14:textId="77777777" w:rsidR="003378AA" w:rsidRPr="007A4F41" w:rsidRDefault="003378AA" w:rsidP="00B1355C">
      <w:pPr>
        <w:tabs>
          <w:tab w:val="num" w:pos="2160"/>
        </w:tabs>
        <w:rPr>
          <w:rFonts w:ascii="Calibri" w:hAnsi="Calibri" w:cs="Calibri-Bold"/>
          <w:bCs/>
          <w:sz w:val="22"/>
        </w:rPr>
      </w:pPr>
    </w:p>
    <w:p w14:paraId="3FF5C778" w14:textId="00D90A4E" w:rsidR="00E90AEA" w:rsidRPr="00AB20F3" w:rsidRDefault="00366D89" w:rsidP="009E2F84">
      <w:pPr>
        <w:pStyle w:val="Titre1"/>
        <w:spacing w:before="0" w:after="120"/>
        <w:jc w:val="both"/>
      </w:pPr>
      <w:bookmarkStart w:id="24" w:name="_Toc23343774"/>
      <w:r>
        <w:t>Planification Opérationnelle</w:t>
      </w:r>
      <w:bookmarkEnd w:id="24"/>
    </w:p>
    <w:p w14:paraId="2E6DE8C1" w14:textId="7DBBC856" w:rsidR="003B3E13" w:rsidRDefault="00E90AEA" w:rsidP="009E2F84">
      <w:pPr>
        <w:pStyle w:val="Titre2"/>
        <w:keepLines w:val="0"/>
        <w:widowControl w:val="0"/>
        <w:tabs>
          <w:tab w:val="num" w:pos="709"/>
        </w:tabs>
        <w:suppressAutoHyphens/>
        <w:spacing w:before="0" w:line="276" w:lineRule="auto"/>
        <w:ind w:left="1134" w:hanging="1134"/>
        <w:jc w:val="both"/>
        <w:rPr>
          <w:rFonts w:cs="Calibri"/>
        </w:rPr>
      </w:pPr>
      <w:bookmarkStart w:id="25" w:name="_Toc23343775"/>
      <w:bookmarkStart w:id="26" w:name="_Toc453236210"/>
      <w:bookmarkStart w:id="27" w:name="_Toc3541689"/>
      <w:bookmarkStart w:id="28" w:name="_Toc3541840"/>
      <w:bookmarkStart w:id="29" w:name="_Toc3542036"/>
      <w:r>
        <w:rPr>
          <w:rFonts w:cs="Calibri"/>
        </w:rPr>
        <w:t>Objectifs</w:t>
      </w:r>
      <w:bookmarkEnd w:id="25"/>
      <w:r>
        <w:rPr>
          <w:rFonts w:cs="Calibri"/>
        </w:rPr>
        <w:t xml:space="preserve"> </w:t>
      </w:r>
      <w:bookmarkEnd w:id="26"/>
    </w:p>
    <w:p w14:paraId="4EE0ABC1" w14:textId="163A6F86" w:rsidR="00995C5B" w:rsidRPr="007A4F41" w:rsidRDefault="00995C5B" w:rsidP="00995C5B">
      <w:pPr>
        <w:spacing w:after="120"/>
        <w:jc w:val="both"/>
        <w:rPr>
          <w:rFonts w:ascii="Calibri" w:hAnsi="Calibri" w:cs="Calibri"/>
          <w:sz w:val="22"/>
        </w:rPr>
      </w:pPr>
      <w:r w:rsidRPr="007A4F41">
        <w:rPr>
          <w:rFonts w:ascii="Calibri" w:hAnsi="Calibri" w:cs="Calibri"/>
          <w:sz w:val="22"/>
        </w:rPr>
        <w:t>Les objectifs</w:t>
      </w:r>
      <w:r w:rsidR="003F630C" w:rsidRPr="007A4F41">
        <w:rPr>
          <w:rFonts w:ascii="Calibri" w:hAnsi="Calibri" w:cs="Calibri"/>
          <w:sz w:val="22"/>
        </w:rPr>
        <w:t xml:space="preserve"> </w:t>
      </w:r>
      <w:r w:rsidRPr="007A4F41">
        <w:rPr>
          <w:rFonts w:ascii="Calibri" w:hAnsi="Calibri" w:cs="Calibri"/>
          <w:sz w:val="22"/>
        </w:rPr>
        <w:t xml:space="preserve">restent inchangés, à savoir : </w:t>
      </w:r>
    </w:p>
    <w:p w14:paraId="7470F26E" w14:textId="1818A71E" w:rsidR="00C522A5" w:rsidRPr="00BD7E4C" w:rsidRDefault="003B3E13" w:rsidP="009E2F84">
      <w:pPr>
        <w:pStyle w:val="Titre3"/>
        <w:spacing w:before="0" w:after="120" w:line="276" w:lineRule="auto"/>
        <w:jc w:val="both"/>
        <w:rPr>
          <w:lang w:val="fr-BE"/>
        </w:rPr>
      </w:pPr>
      <w:r w:rsidRPr="00BD7E4C">
        <w:rPr>
          <w:lang w:val="fr-BE"/>
        </w:rPr>
        <w:t xml:space="preserve">Objectif </w:t>
      </w:r>
      <w:bookmarkEnd w:id="27"/>
      <w:bookmarkEnd w:id="28"/>
      <w:bookmarkEnd w:id="29"/>
      <w:r w:rsidR="00BC3D6D" w:rsidRPr="00BD7E4C">
        <w:rPr>
          <w:lang w:val="fr-BE"/>
        </w:rPr>
        <w:t>général</w:t>
      </w:r>
    </w:p>
    <w:p w14:paraId="38F707E1" w14:textId="62900985" w:rsidR="003B3E13" w:rsidRPr="007A4F41" w:rsidRDefault="003B3E13" w:rsidP="009E2F84">
      <w:pPr>
        <w:spacing w:after="120"/>
        <w:jc w:val="both"/>
        <w:rPr>
          <w:rFonts w:ascii="Calibri" w:hAnsi="Calibri" w:cs="Calibri"/>
          <w:sz w:val="22"/>
        </w:rPr>
      </w:pPr>
      <w:r w:rsidRPr="007A4F41">
        <w:rPr>
          <w:rFonts w:ascii="Calibri" w:hAnsi="Calibri" w:cs="Calibri"/>
          <w:sz w:val="22"/>
        </w:rPr>
        <w:t>L´objec</w:t>
      </w:r>
      <w:r w:rsidR="00F50BB4" w:rsidRPr="007A4F41">
        <w:rPr>
          <w:rFonts w:ascii="Calibri" w:hAnsi="Calibri" w:cs="Calibri"/>
          <w:sz w:val="22"/>
        </w:rPr>
        <w:t xml:space="preserve">tif principal du programme </w:t>
      </w:r>
      <w:r w:rsidR="00BC3D6D" w:rsidRPr="007A4F41">
        <w:rPr>
          <w:rFonts w:ascii="Calibri" w:hAnsi="Calibri" w:cs="Calibri"/>
          <w:sz w:val="22"/>
        </w:rPr>
        <w:t>reste</w:t>
      </w:r>
      <w:r w:rsidRPr="007A4F41">
        <w:rPr>
          <w:rFonts w:ascii="Calibri" w:hAnsi="Calibri" w:cs="Calibri"/>
          <w:sz w:val="22"/>
        </w:rPr>
        <w:t xml:space="preserve"> «</w:t>
      </w:r>
      <w:r w:rsidR="00BC3D6D" w:rsidRPr="007A4F41">
        <w:rPr>
          <w:rFonts w:ascii="Calibri" w:hAnsi="Calibri" w:cs="Calibri"/>
          <w:sz w:val="22"/>
        </w:rPr>
        <w:t>La performance du système de santé au Burundi est améliorée</w:t>
      </w:r>
      <w:r w:rsidRPr="007A4F41">
        <w:rPr>
          <w:rFonts w:ascii="Calibri" w:hAnsi="Calibri" w:cs="Calibri"/>
          <w:sz w:val="22"/>
        </w:rPr>
        <w:t>».</w:t>
      </w:r>
    </w:p>
    <w:p w14:paraId="0C03F21D" w14:textId="7F550188" w:rsidR="003B3E13" w:rsidRPr="00BD7E4C" w:rsidRDefault="00BC3D6D" w:rsidP="009E2F84">
      <w:pPr>
        <w:pStyle w:val="Titre3"/>
        <w:spacing w:before="0" w:after="120" w:line="276" w:lineRule="auto"/>
        <w:jc w:val="both"/>
        <w:rPr>
          <w:lang w:val="fr-BE"/>
        </w:rPr>
      </w:pPr>
      <w:r w:rsidRPr="00BD7E4C">
        <w:rPr>
          <w:lang w:val="fr-BE"/>
        </w:rPr>
        <w:t>Objectif spécifique</w:t>
      </w:r>
    </w:p>
    <w:p w14:paraId="652AF828" w14:textId="7F26D19A" w:rsidR="00BC3D6D" w:rsidRDefault="00BC3D6D" w:rsidP="009E2F84">
      <w:pPr>
        <w:spacing w:after="120"/>
        <w:jc w:val="both"/>
        <w:rPr>
          <w:rFonts w:ascii="Calibri" w:hAnsi="Calibri" w:cs="Calibri"/>
          <w:sz w:val="22"/>
        </w:rPr>
      </w:pPr>
      <w:r w:rsidRPr="007A4F41">
        <w:rPr>
          <w:rFonts w:ascii="Calibri" w:hAnsi="Calibri" w:cs="Calibri"/>
          <w:sz w:val="22"/>
        </w:rPr>
        <w:t>L’objectif</w:t>
      </w:r>
      <w:r w:rsidR="003B3E13" w:rsidRPr="007A4F41">
        <w:rPr>
          <w:rFonts w:ascii="Calibri" w:hAnsi="Calibri" w:cs="Calibri"/>
          <w:sz w:val="22"/>
        </w:rPr>
        <w:t xml:space="preserve"> spécifique </w:t>
      </w:r>
      <w:r w:rsidR="00DC2126" w:rsidRPr="007A4F41">
        <w:rPr>
          <w:rFonts w:ascii="Calibri" w:hAnsi="Calibri" w:cs="Calibri"/>
          <w:sz w:val="22"/>
        </w:rPr>
        <w:t xml:space="preserve">du </w:t>
      </w:r>
      <w:r w:rsidRPr="007A4F41">
        <w:rPr>
          <w:rFonts w:ascii="Calibri" w:hAnsi="Calibri" w:cs="Calibri"/>
          <w:sz w:val="22"/>
        </w:rPr>
        <w:t xml:space="preserve">PAISS-volet </w:t>
      </w:r>
      <w:r w:rsidR="002F7D9A" w:rsidRPr="007A4F41">
        <w:rPr>
          <w:rFonts w:ascii="Calibri" w:hAnsi="Calibri" w:cs="Calibri"/>
          <w:sz w:val="22"/>
        </w:rPr>
        <w:t>5</w:t>
      </w:r>
      <w:r w:rsidRPr="007A4F41">
        <w:rPr>
          <w:rFonts w:ascii="Calibri" w:hAnsi="Calibri" w:cs="Calibri"/>
          <w:sz w:val="22"/>
        </w:rPr>
        <w:t xml:space="preserve"> est : </w:t>
      </w:r>
      <w:r w:rsidR="009F6A2A" w:rsidRPr="007A4F41">
        <w:rPr>
          <w:rFonts w:ascii="Calibri" w:hAnsi="Calibri" w:cs="Calibri"/>
          <w:sz w:val="22"/>
        </w:rPr>
        <w:t>« </w:t>
      </w:r>
      <w:r w:rsidR="003F630C" w:rsidRPr="007A4F41">
        <w:rPr>
          <w:rFonts w:ascii="Calibri" w:hAnsi="Calibri" w:cs="Calibri"/>
          <w:sz w:val="22"/>
        </w:rPr>
        <w:t xml:space="preserve">Les prestations de santé au bénéfice de la population sont augmentées en quantité et en qualité par l’amélioration de la gestion et maintenance des infrastructures et </w:t>
      </w:r>
      <w:r w:rsidR="00451B88" w:rsidRPr="007A4F41">
        <w:rPr>
          <w:rFonts w:ascii="Calibri" w:hAnsi="Calibri" w:cs="Calibri"/>
          <w:sz w:val="22"/>
        </w:rPr>
        <w:t>équipements »</w:t>
      </w:r>
      <w:r w:rsidRPr="007A4F41">
        <w:rPr>
          <w:rFonts w:ascii="Calibri" w:hAnsi="Calibri" w:cs="Calibri"/>
          <w:sz w:val="22"/>
        </w:rPr>
        <w:t>.</w:t>
      </w:r>
    </w:p>
    <w:p w14:paraId="1A3EFE45" w14:textId="3C7F1516" w:rsidR="003B3E13" w:rsidRDefault="00F1531F" w:rsidP="009E2F84">
      <w:pPr>
        <w:pStyle w:val="Titre2"/>
        <w:keepLines w:val="0"/>
        <w:widowControl w:val="0"/>
        <w:tabs>
          <w:tab w:val="num" w:pos="709"/>
        </w:tabs>
        <w:suppressAutoHyphens/>
        <w:spacing w:before="0" w:line="276" w:lineRule="auto"/>
        <w:ind w:left="1134" w:hanging="1134"/>
        <w:jc w:val="both"/>
        <w:rPr>
          <w:rFonts w:cs="Calibri"/>
        </w:rPr>
      </w:pPr>
      <w:bookmarkStart w:id="30" w:name="_Toc23343776"/>
      <w:r w:rsidRPr="00BC3D6D">
        <w:rPr>
          <w:rFonts w:cs="Calibri"/>
        </w:rPr>
        <w:t>Résultat</w:t>
      </w:r>
      <w:r w:rsidR="003B3E13" w:rsidRPr="00BC3D6D">
        <w:rPr>
          <w:rFonts w:cs="Calibri"/>
        </w:rPr>
        <w:t>s attendus</w:t>
      </w:r>
      <w:bookmarkEnd w:id="30"/>
    </w:p>
    <w:p w14:paraId="5AD531EF" w14:textId="5B73D5F1" w:rsidR="003F630C" w:rsidRPr="007A4F41" w:rsidRDefault="003F630C" w:rsidP="003F630C">
      <w:pPr>
        <w:rPr>
          <w:rFonts w:ascii="Calibri" w:hAnsi="Calibri" w:cs="Calibri"/>
          <w:sz w:val="22"/>
        </w:rPr>
      </w:pPr>
      <w:r w:rsidRPr="007A4F41">
        <w:rPr>
          <w:rFonts w:ascii="Calibri" w:hAnsi="Calibri" w:cs="Calibri"/>
          <w:sz w:val="22"/>
        </w:rPr>
        <w:t>Les résultats</w:t>
      </w:r>
      <w:r w:rsidR="00F57E4F" w:rsidRPr="007A4F41">
        <w:rPr>
          <w:rFonts w:ascii="Calibri" w:hAnsi="Calibri" w:cs="Calibri"/>
          <w:sz w:val="22"/>
        </w:rPr>
        <w:t xml:space="preserve"> </w:t>
      </w:r>
      <w:r w:rsidRPr="007A4F41">
        <w:rPr>
          <w:rFonts w:ascii="Calibri" w:hAnsi="Calibri" w:cs="Calibri"/>
          <w:sz w:val="22"/>
        </w:rPr>
        <w:t>attendus</w:t>
      </w:r>
      <w:r w:rsidR="00F57E4F" w:rsidRPr="007A4F41">
        <w:rPr>
          <w:rFonts w:ascii="Calibri" w:hAnsi="Calibri" w:cs="Calibri"/>
          <w:sz w:val="22"/>
        </w:rPr>
        <w:t xml:space="preserve"> 1 à 4 </w:t>
      </w:r>
      <w:r w:rsidRPr="007A4F41">
        <w:rPr>
          <w:rFonts w:ascii="Calibri" w:hAnsi="Calibri" w:cs="Calibri"/>
          <w:sz w:val="22"/>
        </w:rPr>
        <w:t xml:space="preserve"> sont légèrement modifiés</w:t>
      </w:r>
      <w:r w:rsidR="00F57E4F" w:rsidRPr="007A4F41">
        <w:rPr>
          <w:rStyle w:val="Appelnotedebasdep"/>
          <w:rFonts w:ascii="Calibri" w:hAnsi="Calibri" w:cs="Calibri"/>
          <w:sz w:val="22"/>
        </w:rPr>
        <w:footnoteReference w:id="6"/>
      </w:r>
      <w:r w:rsidRPr="007A4F41">
        <w:rPr>
          <w:rFonts w:ascii="Calibri" w:hAnsi="Calibri" w:cs="Calibri"/>
          <w:sz w:val="22"/>
        </w:rPr>
        <w:t xml:space="preserve"> : </w:t>
      </w:r>
    </w:p>
    <w:p w14:paraId="6CEEB447" w14:textId="77777777" w:rsidR="003F630C" w:rsidRPr="007A4F41" w:rsidRDefault="003F630C" w:rsidP="003F630C">
      <w:pPr>
        <w:spacing w:after="120"/>
        <w:jc w:val="both"/>
        <w:rPr>
          <w:rFonts w:ascii="Calibri" w:hAnsi="Calibri" w:cs="Calibri"/>
          <w:sz w:val="22"/>
        </w:rPr>
      </w:pPr>
      <w:r w:rsidRPr="007A4F41">
        <w:rPr>
          <w:rFonts w:ascii="Calibri" w:hAnsi="Calibri" w:cs="Calibri"/>
          <w:sz w:val="22"/>
        </w:rPr>
        <w:t>Résultat 1: Les capacités de la DISE dans ses missions clés sont renforcées</w:t>
      </w:r>
    </w:p>
    <w:p w14:paraId="1C86FE8F" w14:textId="38087FCC" w:rsidR="003F630C" w:rsidRPr="007A4F41" w:rsidRDefault="003F630C" w:rsidP="003F630C">
      <w:pPr>
        <w:spacing w:after="120"/>
        <w:jc w:val="both"/>
        <w:rPr>
          <w:rFonts w:ascii="Calibri" w:hAnsi="Calibri" w:cs="Calibri"/>
          <w:sz w:val="22"/>
        </w:rPr>
      </w:pPr>
      <w:r w:rsidRPr="007A4F41">
        <w:rPr>
          <w:rFonts w:ascii="Calibri" w:hAnsi="Calibri" w:cs="Calibri"/>
          <w:sz w:val="22"/>
        </w:rPr>
        <w:t xml:space="preserve">Résultat 2: </w:t>
      </w:r>
      <w:r w:rsidR="00A22D12" w:rsidRPr="00A22D12">
        <w:rPr>
          <w:rFonts w:ascii="Calibri" w:hAnsi="Calibri" w:cs="Calibri"/>
          <w:sz w:val="22"/>
        </w:rPr>
        <w:t xml:space="preserve">Une stratégie de maintenance est élaborée pour deux nouvelles provinces et mise en œuvre dans les provinces de Kirundo, Muramvya, </w:t>
      </w:r>
      <w:r w:rsidR="000E039C">
        <w:rPr>
          <w:rFonts w:ascii="Calibri" w:hAnsi="Calibri" w:cs="Calibri"/>
          <w:sz w:val="22"/>
        </w:rPr>
        <w:t>Rumonge</w:t>
      </w:r>
      <w:r w:rsidR="00A22D12" w:rsidRPr="00A22D12">
        <w:rPr>
          <w:rFonts w:ascii="Calibri" w:hAnsi="Calibri" w:cs="Calibri"/>
          <w:sz w:val="22"/>
        </w:rPr>
        <w:t xml:space="preserve"> et Bujumbura rural.</w:t>
      </w:r>
    </w:p>
    <w:p w14:paraId="01E063AF" w14:textId="286C8AC1" w:rsidR="003F630C" w:rsidRPr="007A4F41" w:rsidRDefault="003F630C" w:rsidP="003F630C">
      <w:pPr>
        <w:spacing w:after="120"/>
        <w:jc w:val="both"/>
        <w:rPr>
          <w:rFonts w:ascii="Calibri" w:hAnsi="Calibri" w:cs="Calibri"/>
          <w:sz w:val="22"/>
        </w:rPr>
      </w:pPr>
      <w:r w:rsidRPr="007A4F41">
        <w:rPr>
          <w:rFonts w:ascii="Calibri" w:hAnsi="Calibri" w:cs="Calibri"/>
          <w:sz w:val="22"/>
        </w:rPr>
        <w:t xml:space="preserve">Résultat 3: </w:t>
      </w:r>
      <w:r w:rsidR="00A22D12" w:rsidRPr="00A22D12">
        <w:rPr>
          <w:rFonts w:ascii="Calibri" w:hAnsi="Calibri" w:cs="Calibri"/>
          <w:sz w:val="22"/>
        </w:rPr>
        <w:t>Les centres de santé des zones d’intervention et les bureaux de district sont mis à niveau selon les normes sanitaires nationales</w:t>
      </w:r>
      <w:r w:rsidR="00A22D12">
        <w:rPr>
          <w:rFonts w:ascii="Calibri" w:hAnsi="Calibri" w:cs="Calibri"/>
          <w:sz w:val="22"/>
        </w:rPr>
        <w:t>.</w:t>
      </w:r>
    </w:p>
    <w:p w14:paraId="21419B47" w14:textId="4009F777" w:rsidR="003F630C" w:rsidRDefault="003F630C" w:rsidP="003F630C">
      <w:pPr>
        <w:spacing w:after="120"/>
        <w:jc w:val="both"/>
        <w:rPr>
          <w:rFonts w:ascii="Calibri" w:hAnsi="Calibri" w:cs="Calibri"/>
          <w:sz w:val="22"/>
        </w:rPr>
      </w:pPr>
      <w:r w:rsidRPr="007A4F41">
        <w:rPr>
          <w:rFonts w:ascii="Calibri" w:hAnsi="Calibri" w:cs="Calibri"/>
          <w:sz w:val="22"/>
        </w:rPr>
        <w:t xml:space="preserve">Résultat 4: </w:t>
      </w:r>
      <w:r w:rsidR="00A22D12" w:rsidRPr="00A22D12">
        <w:rPr>
          <w:rFonts w:ascii="Calibri" w:hAnsi="Calibri" w:cs="Calibri"/>
          <w:sz w:val="22"/>
        </w:rPr>
        <w:t>La préparation à la réhabilitation de trois hôpitaux de district est réalisée</w:t>
      </w:r>
      <w:r w:rsidR="00A22D12">
        <w:rPr>
          <w:rFonts w:ascii="Calibri" w:hAnsi="Calibri" w:cs="Calibri"/>
          <w:sz w:val="22"/>
        </w:rPr>
        <w:t>.</w:t>
      </w:r>
    </w:p>
    <w:p w14:paraId="29DD5012" w14:textId="57ACF250" w:rsidR="003B3E13" w:rsidRDefault="003B3E13" w:rsidP="009E2F84">
      <w:pPr>
        <w:pStyle w:val="Titre2"/>
        <w:keepLines w:val="0"/>
        <w:widowControl w:val="0"/>
        <w:tabs>
          <w:tab w:val="num" w:pos="709"/>
        </w:tabs>
        <w:suppressAutoHyphens/>
        <w:spacing w:before="0" w:line="276" w:lineRule="auto"/>
        <w:ind w:left="1134" w:hanging="1134"/>
        <w:jc w:val="both"/>
      </w:pPr>
      <w:bookmarkStart w:id="31" w:name="_Toc23343777"/>
      <w:r w:rsidRPr="00AB20F3">
        <w:t>Activité</w:t>
      </w:r>
      <w:r w:rsidR="00BC3D6D">
        <w:t>s</w:t>
      </w:r>
      <w:bookmarkEnd w:id="31"/>
    </w:p>
    <w:p w14:paraId="73D29DEC" w14:textId="77777777" w:rsidR="000E7E59" w:rsidRPr="007A4F41" w:rsidRDefault="000E7E59" w:rsidP="000E7E59">
      <w:pPr>
        <w:spacing w:after="120"/>
        <w:jc w:val="both"/>
        <w:rPr>
          <w:rFonts w:ascii="Calibri" w:hAnsi="Calibri" w:cs="Calibri"/>
          <w:sz w:val="22"/>
        </w:rPr>
      </w:pPr>
      <w:r w:rsidRPr="007A4F41">
        <w:rPr>
          <w:rFonts w:ascii="Calibri" w:hAnsi="Calibri" w:cs="Calibri"/>
          <w:sz w:val="22"/>
        </w:rPr>
        <w:t xml:space="preserve">Les activités suivantes sont à ajouter ou intégrer au niveau des 4 résultats : </w:t>
      </w:r>
    </w:p>
    <w:p w14:paraId="7AE8FC8C" w14:textId="51F5AA98" w:rsidR="00BC3D6D" w:rsidRPr="00073A2B" w:rsidRDefault="00BC3D6D" w:rsidP="00965B2A">
      <w:pPr>
        <w:pStyle w:val="Titre3"/>
        <w:rPr>
          <w:lang w:val="fr-BE"/>
        </w:rPr>
      </w:pPr>
      <w:r w:rsidRPr="00073A2B">
        <w:rPr>
          <w:lang w:val="fr-BE"/>
        </w:rPr>
        <w:t xml:space="preserve">Résultat 1: </w:t>
      </w:r>
      <w:r w:rsidR="00965B2A" w:rsidRPr="00965B2A">
        <w:rPr>
          <w:lang w:val="fr-BE"/>
        </w:rPr>
        <w:t>Les capacités de la DISE dans ses missions clés sont renforcées</w:t>
      </w:r>
      <w:r w:rsidRPr="00073A2B">
        <w:rPr>
          <w:lang w:val="fr-BE"/>
        </w:rPr>
        <w:t>;</w:t>
      </w:r>
    </w:p>
    <w:p w14:paraId="3D1CFA4F" w14:textId="36DBD347" w:rsidR="00965B2A" w:rsidRPr="007A4F41" w:rsidRDefault="005148FA" w:rsidP="001E623A">
      <w:pPr>
        <w:pStyle w:val="Titre4"/>
        <w:rPr>
          <w:b w:val="0"/>
          <w:sz w:val="22"/>
        </w:rPr>
      </w:pPr>
      <w:r w:rsidRPr="007A4F41">
        <w:rPr>
          <w:sz w:val="22"/>
        </w:rPr>
        <w:t>A.01.03.</w:t>
      </w:r>
      <w:r w:rsidR="00965B2A" w:rsidRPr="007A4F41">
        <w:rPr>
          <w:sz w:val="22"/>
        </w:rPr>
        <w:t>Transformation de la plateforme GMA</w:t>
      </w:r>
      <w:r w:rsidR="00AB4EFA" w:rsidRPr="007A4F41">
        <w:rPr>
          <w:sz w:val="22"/>
        </w:rPr>
        <w:t>O</w:t>
      </w:r>
      <w:r w:rsidR="00965B2A" w:rsidRPr="007A4F41">
        <w:rPr>
          <w:sz w:val="22"/>
        </w:rPr>
        <w:t xml:space="preserve"> : </w:t>
      </w:r>
      <w:r w:rsidR="00965B2A" w:rsidRPr="007A4F41">
        <w:rPr>
          <w:b w:val="0"/>
          <w:sz w:val="22"/>
        </w:rPr>
        <w:t>La gestion de la maintenance</w:t>
      </w:r>
      <w:r w:rsidR="006314D8" w:rsidRPr="007A4F41">
        <w:rPr>
          <w:b w:val="0"/>
          <w:sz w:val="22"/>
        </w:rPr>
        <w:t xml:space="preserve"> assistée par ordinateur est un</w:t>
      </w:r>
      <w:r w:rsidR="00965B2A" w:rsidRPr="007A4F41">
        <w:rPr>
          <w:b w:val="0"/>
          <w:sz w:val="22"/>
        </w:rPr>
        <w:t xml:space="preserve"> succès</w:t>
      </w:r>
      <w:r w:rsidR="006314D8" w:rsidRPr="007A4F41">
        <w:rPr>
          <w:rStyle w:val="Appelnotedebasdep"/>
          <w:b w:val="0"/>
          <w:sz w:val="22"/>
        </w:rPr>
        <w:footnoteReference w:id="7"/>
      </w:r>
      <w:r w:rsidR="00965B2A" w:rsidRPr="007A4F41">
        <w:rPr>
          <w:b w:val="0"/>
          <w:sz w:val="22"/>
        </w:rPr>
        <w:t>, mais i</w:t>
      </w:r>
      <w:r w:rsidR="006314D8" w:rsidRPr="007A4F41">
        <w:rPr>
          <w:b w:val="0"/>
          <w:sz w:val="22"/>
        </w:rPr>
        <w:t>l faut une adaptation (upgrade)</w:t>
      </w:r>
      <w:r w:rsidR="00965B2A" w:rsidRPr="007A4F41">
        <w:rPr>
          <w:b w:val="0"/>
          <w:sz w:val="22"/>
        </w:rPr>
        <w:t xml:space="preserve"> de l’outil : tableaux de bords plus intuitifs, solution </w:t>
      </w:r>
      <w:r w:rsidR="00337467" w:rsidRPr="007A4F41">
        <w:rPr>
          <w:b w:val="0"/>
          <w:sz w:val="22"/>
        </w:rPr>
        <w:t>offline</w:t>
      </w:r>
      <w:r w:rsidR="00965B2A" w:rsidRPr="007A4F41">
        <w:rPr>
          <w:b w:val="0"/>
          <w:sz w:val="22"/>
        </w:rPr>
        <w:t xml:space="preserve">, nouvelles fonctionnalités à développer, transformation en application </w:t>
      </w:r>
      <w:r w:rsidR="00C64E2C" w:rsidRPr="007A4F41">
        <w:rPr>
          <w:b w:val="0"/>
          <w:sz w:val="22"/>
        </w:rPr>
        <w:t>Androïd</w:t>
      </w:r>
      <w:r w:rsidR="00C64E2C">
        <w:rPr>
          <w:b w:val="0"/>
          <w:sz w:val="22"/>
        </w:rPr>
        <w:t>e</w:t>
      </w:r>
      <w:r w:rsidR="002D502F">
        <w:rPr>
          <w:b w:val="0"/>
          <w:sz w:val="22"/>
        </w:rPr>
        <w:t>, achat de matériel</w:t>
      </w:r>
      <w:r w:rsidR="00965B2A" w:rsidRPr="007A4F41">
        <w:rPr>
          <w:b w:val="0"/>
          <w:sz w:val="22"/>
        </w:rPr>
        <w:t xml:space="preserve">. </w:t>
      </w:r>
    </w:p>
    <w:p w14:paraId="42578029" w14:textId="0EC5FEDB" w:rsidR="001E623A" w:rsidRPr="007A4F41" w:rsidRDefault="005148FA" w:rsidP="001E623A">
      <w:pPr>
        <w:pStyle w:val="Titre4"/>
        <w:rPr>
          <w:b w:val="0"/>
          <w:sz w:val="22"/>
        </w:rPr>
      </w:pPr>
      <w:r w:rsidRPr="007A4F41">
        <w:rPr>
          <w:sz w:val="22"/>
        </w:rPr>
        <w:t xml:space="preserve">A.01.03. </w:t>
      </w:r>
      <w:r w:rsidR="001E623A" w:rsidRPr="007A4F41">
        <w:rPr>
          <w:sz w:val="22"/>
        </w:rPr>
        <w:t>Exploitation plus</w:t>
      </w:r>
      <w:r w:rsidR="00965B2A" w:rsidRPr="007A4F41">
        <w:rPr>
          <w:sz w:val="22"/>
        </w:rPr>
        <w:t xml:space="preserve"> optimale de la plateforme GMAO</w:t>
      </w:r>
      <w:r w:rsidR="001E623A" w:rsidRPr="007A4F41">
        <w:rPr>
          <w:sz w:val="22"/>
        </w:rPr>
        <w:t xml:space="preserve"> : </w:t>
      </w:r>
      <w:r w:rsidR="001E623A" w:rsidRPr="007A4F41">
        <w:rPr>
          <w:b w:val="0"/>
          <w:sz w:val="22"/>
        </w:rPr>
        <w:t>une formation des gest</w:t>
      </w:r>
      <w:r w:rsidR="00965B2A" w:rsidRPr="007A4F41">
        <w:rPr>
          <w:b w:val="0"/>
          <w:sz w:val="22"/>
        </w:rPr>
        <w:t xml:space="preserve">ionnaires et des utilisateurs de la GMAO </w:t>
      </w:r>
      <w:r w:rsidR="001E623A" w:rsidRPr="007A4F41">
        <w:rPr>
          <w:b w:val="0"/>
          <w:sz w:val="22"/>
        </w:rPr>
        <w:t>est nécessaire et prévue en vue d’améliorer leurs capacités d’analyse des données recueillies aux fins des décisions pertinentes</w:t>
      </w:r>
      <w:r w:rsidR="008A3F98">
        <w:rPr>
          <w:b w:val="0"/>
          <w:sz w:val="22"/>
        </w:rPr>
        <w:t>. Un budget est prévu pour l’organisation des formations nécessaires en 2020 et 2021 pour les 48 districts du pays</w:t>
      </w:r>
      <w:r w:rsidR="001E623A" w:rsidRPr="007A4F41">
        <w:rPr>
          <w:b w:val="0"/>
          <w:sz w:val="22"/>
        </w:rPr>
        <w:t xml:space="preserve">. </w:t>
      </w:r>
    </w:p>
    <w:p w14:paraId="572D77A0" w14:textId="7434A4DE" w:rsidR="00BC3D6D" w:rsidRPr="00073A2B" w:rsidRDefault="00BC3D6D" w:rsidP="00613FDB">
      <w:pPr>
        <w:pStyle w:val="Titre3"/>
        <w:rPr>
          <w:lang w:val="fr-BE"/>
        </w:rPr>
      </w:pPr>
      <w:r w:rsidRPr="00073A2B">
        <w:rPr>
          <w:lang w:val="fr-BE"/>
        </w:rPr>
        <w:t xml:space="preserve">Résultat 2 : </w:t>
      </w:r>
      <w:r w:rsidR="00965B2A" w:rsidRPr="00965B2A">
        <w:rPr>
          <w:rFonts w:cs="Calibri"/>
          <w:lang w:val="fr-BE"/>
        </w:rPr>
        <w:t>Une stratégie de maintenance est élaborée, mise en œuvre et étendue dans les zones d'intervention</w:t>
      </w:r>
    </w:p>
    <w:p w14:paraId="286AAC1F" w14:textId="61737D27" w:rsidR="005148FA" w:rsidRPr="007A4F41" w:rsidRDefault="005148FA" w:rsidP="009E2F84">
      <w:pPr>
        <w:pStyle w:val="Titre4"/>
        <w:rPr>
          <w:b w:val="0"/>
          <w:sz w:val="22"/>
        </w:rPr>
      </w:pPr>
      <w:r w:rsidRPr="007A4F41">
        <w:rPr>
          <w:sz w:val="22"/>
        </w:rPr>
        <w:lastRenderedPageBreak/>
        <w:t xml:space="preserve">A.02.03. Elaboration du plan opérationnel de maintenance : </w:t>
      </w:r>
      <w:r w:rsidRPr="007A4F41">
        <w:rPr>
          <w:b w:val="0"/>
          <w:sz w:val="22"/>
        </w:rPr>
        <w:t>en analogie avec ce qui a été développé avec grand succès à Kirundo et Muramvya, l’idée est de mettre à l’échelle le modèle de maintenance dans</w:t>
      </w:r>
      <w:r w:rsidR="0033102A" w:rsidRPr="007A4F41">
        <w:rPr>
          <w:b w:val="0"/>
          <w:sz w:val="22"/>
        </w:rPr>
        <w:t xml:space="preserve"> </w:t>
      </w:r>
      <w:r w:rsidR="00C64E2C">
        <w:rPr>
          <w:b w:val="0"/>
          <w:sz w:val="22"/>
        </w:rPr>
        <w:t>2 nouvelles provinces (Rumong</w:t>
      </w:r>
      <w:r w:rsidR="000E039C">
        <w:rPr>
          <w:b w:val="0"/>
          <w:sz w:val="22"/>
        </w:rPr>
        <w:t>e</w:t>
      </w:r>
      <w:r w:rsidR="00C64E2C">
        <w:rPr>
          <w:b w:val="0"/>
          <w:sz w:val="22"/>
        </w:rPr>
        <w:t xml:space="preserve"> et Bujumbura rural) qui comptent </w:t>
      </w:r>
      <w:r w:rsidR="0033102A" w:rsidRPr="007A4F41">
        <w:rPr>
          <w:b w:val="0"/>
          <w:sz w:val="22"/>
        </w:rPr>
        <w:t>5</w:t>
      </w:r>
      <w:r w:rsidRPr="007A4F41">
        <w:rPr>
          <w:b w:val="0"/>
          <w:sz w:val="22"/>
        </w:rPr>
        <w:t xml:space="preserve"> nouveaux districts. La première étape sera le développement du plan opérationnel maintenance 2020-2022.</w:t>
      </w:r>
    </w:p>
    <w:p w14:paraId="430451DF" w14:textId="7BD3A405" w:rsidR="00BA31D6" w:rsidRPr="00A22D12" w:rsidRDefault="0033102A" w:rsidP="00A22D12">
      <w:pPr>
        <w:pStyle w:val="Titre4"/>
        <w:rPr>
          <w:b w:val="0"/>
          <w:sz w:val="22"/>
        </w:rPr>
      </w:pPr>
      <w:r w:rsidRPr="007A4F41">
        <w:rPr>
          <w:sz w:val="22"/>
        </w:rPr>
        <w:t xml:space="preserve">A.02.04. </w:t>
      </w:r>
      <w:r w:rsidR="005148FA" w:rsidRPr="007A4F41">
        <w:rPr>
          <w:sz w:val="22"/>
        </w:rPr>
        <w:t xml:space="preserve">Implémentation </w:t>
      </w:r>
      <w:r w:rsidR="00965B2A" w:rsidRPr="007A4F41">
        <w:rPr>
          <w:sz w:val="22"/>
        </w:rPr>
        <w:t>du modèle développé à Kirundo et Muramvya</w:t>
      </w:r>
      <w:r w:rsidR="00A114EB">
        <w:rPr>
          <w:sz w:val="22"/>
        </w:rPr>
        <w:t xml:space="preserve"> dans cinq districts des provinces de Rumong</w:t>
      </w:r>
      <w:r w:rsidR="000E039C">
        <w:rPr>
          <w:sz w:val="22"/>
        </w:rPr>
        <w:t>e</w:t>
      </w:r>
      <w:r w:rsidR="00A114EB">
        <w:rPr>
          <w:sz w:val="22"/>
        </w:rPr>
        <w:t xml:space="preserve"> et Bujumbura rural </w:t>
      </w:r>
      <w:r w:rsidR="00BA31D6" w:rsidRPr="007A4F41">
        <w:rPr>
          <w:sz w:val="22"/>
        </w:rPr>
        <w:t xml:space="preserve">: </w:t>
      </w:r>
      <w:r w:rsidR="005F561C">
        <w:rPr>
          <w:b w:val="0"/>
          <w:sz w:val="22"/>
        </w:rPr>
        <w:t>l</w:t>
      </w:r>
      <w:r w:rsidR="00A22D12">
        <w:rPr>
          <w:b w:val="0"/>
          <w:sz w:val="22"/>
        </w:rPr>
        <w:t>es</w:t>
      </w:r>
      <w:r w:rsidR="005148FA" w:rsidRPr="00A22D12">
        <w:rPr>
          <w:b w:val="0"/>
          <w:sz w:val="22"/>
        </w:rPr>
        <w:t xml:space="preserve"> plan</w:t>
      </w:r>
      <w:r w:rsidR="00A22D12">
        <w:rPr>
          <w:b w:val="0"/>
          <w:sz w:val="22"/>
        </w:rPr>
        <w:t>s</w:t>
      </w:r>
      <w:r w:rsidR="005148FA" w:rsidRPr="00A22D12">
        <w:rPr>
          <w:b w:val="0"/>
          <w:sz w:val="22"/>
        </w:rPr>
        <w:t xml:space="preserve"> opérationnel</w:t>
      </w:r>
      <w:r w:rsidR="00A22D12">
        <w:rPr>
          <w:b w:val="0"/>
          <w:sz w:val="22"/>
        </w:rPr>
        <w:t xml:space="preserve">s </w:t>
      </w:r>
      <w:r w:rsidR="005F561C" w:rsidRPr="00A22D12">
        <w:rPr>
          <w:b w:val="0"/>
          <w:sz w:val="22"/>
        </w:rPr>
        <w:t>seront élaboré</w:t>
      </w:r>
      <w:r w:rsidR="00A22D12">
        <w:rPr>
          <w:b w:val="0"/>
          <w:sz w:val="22"/>
        </w:rPr>
        <w:t>s par district</w:t>
      </w:r>
      <w:r w:rsidR="005F561C" w:rsidRPr="00A22D12">
        <w:rPr>
          <w:b w:val="0"/>
          <w:sz w:val="22"/>
        </w:rPr>
        <w:t xml:space="preserve"> puis mis en </w:t>
      </w:r>
      <w:r w:rsidR="00A22D12">
        <w:rPr>
          <w:b w:val="0"/>
          <w:sz w:val="22"/>
        </w:rPr>
        <w:t>œuvre.</w:t>
      </w:r>
      <w:r w:rsidR="005148FA" w:rsidRPr="00A22D12">
        <w:rPr>
          <w:b w:val="0"/>
          <w:sz w:val="22"/>
        </w:rPr>
        <w:t xml:space="preserve"> </w:t>
      </w:r>
      <w:r w:rsidR="005F561C" w:rsidRPr="00A22D12">
        <w:rPr>
          <w:b w:val="0"/>
          <w:sz w:val="22"/>
        </w:rPr>
        <w:t xml:space="preserve"> Cela inclut </w:t>
      </w:r>
      <w:r w:rsidR="00A22D12">
        <w:rPr>
          <w:b w:val="0"/>
          <w:sz w:val="22"/>
        </w:rPr>
        <w:t xml:space="preserve">la construction </w:t>
      </w:r>
      <w:r w:rsidR="005F561C" w:rsidRPr="00A22D12">
        <w:rPr>
          <w:b w:val="0"/>
          <w:sz w:val="22"/>
        </w:rPr>
        <w:t>d’un atelier par district</w:t>
      </w:r>
      <w:r w:rsidR="005148FA" w:rsidRPr="00A22D12">
        <w:rPr>
          <w:b w:val="0"/>
          <w:sz w:val="22"/>
        </w:rPr>
        <w:t>, l’installation des équipements, la mise en place du dispositif pour les descentes dans les CDS, le recrutement</w:t>
      </w:r>
      <w:r w:rsidR="00337467" w:rsidRPr="00A22D12">
        <w:rPr>
          <w:b w:val="0"/>
          <w:sz w:val="22"/>
        </w:rPr>
        <w:t xml:space="preserve"> </w:t>
      </w:r>
      <w:r w:rsidR="00A22D12">
        <w:rPr>
          <w:b w:val="0"/>
          <w:sz w:val="22"/>
        </w:rPr>
        <w:t xml:space="preserve">de techniciens </w:t>
      </w:r>
      <w:r w:rsidR="00337467" w:rsidRPr="00A22D12">
        <w:rPr>
          <w:b w:val="0"/>
          <w:sz w:val="22"/>
        </w:rPr>
        <w:t>par les districts</w:t>
      </w:r>
      <w:r w:rsidR="005148FA" w:rsidRPr="00A22D12">
        <w:rPr>
          <w:b w:val="0"/>
          <w:sz w:val="22"/>
        </w:rPr>
        <w:t xml:space="preserve"> et</w:t>
      </w:r>
      <w:r w:rsidR="00A22D12">
        <w:rPr>
          <w:b w:val="0"/>
          <w:sz w:val="22"/>
        </w:rPr>
        <w:t xml:space="preserve"> leur</w:t>
      </w:r>
      <w:r w:rsidR="005148FA" w:rsidRPr="00A22D12">
        <w:rPr>
          <w:b w:val="0"/>
          <w:sz w:val="22"/>
        </w:rPr>
        <w:t xml:space="preserve"> formation</w:t>
      </w:r>
      <w:r w:rsidR="00A22D12">
        <w:rPr>
          <w:b w:val="0"/>
          <w:sz w:val="22"/>
        </w:rPr>
        <w:t>s</w:t>
      </w:r>
      <w:r w:rsidR="005148FA" w:rsidRPr="00A22D12">
        <w:rPr>
          <w:b w:val="0"/>
          <w:sz w:val="22"/>
        </w:rPr>
        <w:t xml:space="preserve"> et </w:t>
      </w:r>
      <w:r w:rsidR="00A22D12">
        <w:rPr>
          <w:b w:val="0"/>
          <w:sz w:val="22"/>
        </w:rPr>
        <w:t xml:space="preserve">finalement </w:t>
      </w:r>
      <w:r w:rsidR="005148FA" w:rsidRPr="00A22D12">
        <w:rPr>
          <w:b w:val="0"/>
          <w:sz w:val="22"/>
        </w:rPr>
        <w:t xml:space="preserve">le développement de la stratégie de financement. </w:t>
      </w:r>
    </w:p>
    <w:p w14:paraId="06531D34" w14:textId="00294964" w:rsidR="00BC3D6D" w:rsidRPr="00073A2B" w:rsidRDefault="00BC3D6D" w:rsidP="00F40DE2">
      <w:pPr>
        <w:pStyle w:val="Titre3"/>
        <w:rPr>
          <w:lang w:val="fr-BE"/>
        </w:rPr>
      </w:pPr>
      <w:r w:rsidRPr="00073A2B">
        <w:rPr>
          <w:lang w:val="fr-BE"/>
        </w:rPr>
        <w:t xml:space="preserve">Résultat 3 : </w:t>
      </w:r>
      <w:r w:rsidR="00965B2A" w:rsidRPr="00965B2A">
        <w:rPr>
          <w:rFonts w:cs="Calibri"/>
          <w:lang w:val="fr-BE"/>
        </w:rPr>
        <w:t>Les centres de santé des zones d’intervention et les bureaux</w:t>
      </w:r>
      <w:r w:rsidR="002F7D9A">
        <w:rPr>
          <w:rFonts w:cs="Calibri"/>
          <w:lang w:val="fr-BE"/>
        </w:rPr>
        <w:t xml:space="preserve"> de district</w:t>
      </w:r>
      <w:r w:rsidR="00965B2A" w:rsidRPr="00965B2A">
        <w:rPr>
          <w:rFonts w:cs="Calibri"/>
          <w:lang w:val="fr-BE"/>
        </w:rPr>
        <w:t xml:space="preserve"> sont mis à niveau selon les normes</w:t>
      </w:r>
      <w:r w:rsidR="00F40DE2" w:rsidRPr="00073A2B">
        <w:rPr>
          <w:lang w:val="fr-BE"/>
        </w:rPr>
        <w:t>.</w:t>
      </w:r>
    </w:p>
    <w:p w14:paraId="705B45B1" w14:textId="74EBF968" w:rsidR="0033102A" w:rsidRDefault="0033102A" w:rsidP="0033102A">
      <w:pPr>
        <w:pStyle w:val="Titre4"/>
        <w:rPr>
          <w:sz w:val="22"/>
        </w:rPr>
      </w:pPr>
      <w:r w:rsidRPr="007A4F41">
        <w:rPr>
          <w:sz w:val="22"/>
        </w:rPr>
        <w:lastRenderedPageBreak/>
        <w:t>A.03.01. Réalisation d’</w:t>
      </w:r>
      <w:r w:rsidR="005F561C">
        <w:rPr>
          <w:sz w:val="22"/>
        </w:rPr>
        <w:t xml:space="preserve">une </w:t>
      </w:r>
      <w:r w:rsidRPr="007A4F41">
        <w:rPr>
          <w:sz w:val="22"/>
        </w:rPr>
        <w:t>étude préliminaire</w:t>
      </w:r>
      <w:r w:rsidR="005F561C">
        <w:rPr>
          <w:sz w:val="22"/>
        </w:rPr>
        <w:t xml:space="preserve"> pour la province sanitaire de Bujumbura Mairie </w:t>
      </w:r>
      <w:r w:rsidRPr="007A4F41">
        <w:rPr>
          <w:sz w:val="22"/>
        </w:rPr>
        <w:t xml:space="preserve">: </w:t>
      </w:r>
      <w:r w:rsidR="006314D8" w:rsidRPr="007A4F41">
        <w:rPr>
          <w:b w:val="0"/>
          <w:sz w:val="22"/>
        </w:rPr>
        <w:t>Au niveau de Bujumbura Mairie, il n’existe pas de vision à moyen et long terme pour l’organisation des services de santé. Une analyse de la situation complète, couplée au développement d’un plan pour le développement à l’horizon 2030, est nécessaire pour une planification adéquate de l’organisation des services de santé à Bujumbura. Enabel propose de mener cette étude, incluant une cartographie de l’offre et de la demande, une étude socio-anthropologique par rapport à l’utilisation des services de santé, l’inclusion du secteur privé lucratif et non-lucratif, les analyses géographiques et démographiques de Bujumbura, avec dans un deuxième temps le développement de différentes options moyen et long terme.</w:t>
      </w:r>
      <w:r w:rsidRPr="007A4F41">
        <w:rPr>
          <w:sz w:val="22"/>
        </w:rPr>
        <w:t xml:space="preserve"> </w:t>
      </w:r>
      <w:r w:rsidR="00C516DB">
        <w:rPr>
          <w:b w:val="0"/>
          <w:sz w:val="22"/>
        </w:rPr>
        <w:t xml:space="preserve">Les analyses devront mettre en avant si ces options proposées s’alignent ou non sur les orientations nationales pour cette province sanitaire. </w:t>
      </w:r>
    </w:p>
    <w:p w14:paraId="100E1DF3" w14:textId="7B785231" w:rsidR="006B7717" w:rsidRPr="007A4F41" w:rsidRDefault="0033102A" w:rsidP="000C6154">
      <w:pPr>
        <w:pStyle w:val="Titre4"/>
        <w:rPr>
          <w:b w:val="0"/>
          <w:bCs/>
          <w:sz w:val="22"/>
          <w:lang w:val="fr-FR"/>
        </w:rPr>
      </w:pPr>
      <w:r w:rsidRPr="007A4F41">
        <w:rPr>
          <w:bCs/>
          <w:sz w:val="22"/>
          <w:lang w:val="fr-FR"/>
        </w:rPr>
        <w:t>A.03.0</w:t>
      </w:r>
      <w:r w:rsidR="005F561C">
        <w:rPr>
          <w:bCs/>
          <w:sz w:val="22"/>
          <w:lang w:val="fr-FR"/>
        </w:rPr>
        <w:t>2</w:t>
      </w:r>
      <w:r w:rsidRPr="007A4F41">
        <w:rPr>
          <w:bCs/>
          <w:sz w:val="22"/>
          <w:lang w:val="fr-FR"/>
        </w:rPr>
        <w:t xml:space="preserve">. </w:t>
      </w:r>
      <w:r w:rsidR="007648F5" w:rsidRPr="007A4F41">
        <w:rPr>
          <w:bCs/>
          <w:sz w:val="22"/>
          <w:lang w:val="fr-FR"/>
        </w:rPr>
        <w:t xml:space="preserve">Etendre la mise à </w:t>
      </w:r>
      <w:r w:rsidR="00CD10DC" w:rsidRPr="007A4F41">
        <w:rPr>
          <w:bCs/>
          <w:sz w:val="22"/>
          <w:lang w:val="fr-FR"/>
        </w:rPr>
        <w:t>niveau des</w:t>
      </w:r>
      <w:r w:rsidR="007648F5" w:rsidRPr="007A4F41">
        <w:rPr>
          <w:bCs/>
          <w:sz w:val="22"/>
          <w:lang w:val="fr-FR"/>
        </w:rPr>
        <w:t xml:space="preserve"> CDS à Kirundo et </w:t>
      </w:r>
      <w:r w:rsidR="00291FD5" w:rsidRPr="007A4F41">
        <w:rPr>
          <w:bCs/>
          <w:sz w:val="22"/>
          <w:lang w:val="fr-FR"/>
        </w:rPr>
        <w:t>Muramvya :</w:t>
      </w:r>
      <w:r w:rsidR="00C74D33" w:rsidRPr="007A4F41">
        <w:rPr>
          <w:bCs/>
          <w:sz w:val="22"/>
          <w:lang w:val="fr-FR"/>
        </w:rPr>
        <w:t xml:space="preserve"> </w:t>
      </w:r>
      <w:r w:rsidR="006B7717" w:rsidRPr="007A4F41">
        <w:rPr>
          <w:b w:val="0"/>
          <w:bCs/>
          <w:sz w:val="22"/>
          <w:lang w:val="fr-FR"/>
        </w:rPr>
        <w:t>malgré le travail réalisé, il reste à Kirundo et Muramvya encore 32 CDS et 12 CDS respectivement à mettre à niveau pour ce qui est des normes à respecter pour les bâtiments. Les études sont disponibles et le lancement des travaux peut se faire mi-2020. Les travaux  de mise à niveau de CDS  sont d’une durée de 6 mois par centre. L’entièreté des mises à niveau pourra se terminer avant le 31/12/2021.  Ces mises à niveau comprennent également l’équipement nécessaire pour la fourniture du PMA.  En ce qui concerne l’approvisionnement en eau de certains CDS, une étude de faisabilité pour garantir cet accès à l’eau sera finalisée encore en 2019 pour les provinces de Kirundo et Muramvya.</w:t>
      </w:r>
    </w:p>
    <w:p w14:paraId="7CF895A2" w14:textId="17DC91B3" w:rsidR="007648F5" w:rsidRPr="007A4F41" w:rsidRDefault="0033102A" w:rsidP="007648F5">
      <w:pPr>
        <w:pStyle w:val="Titre4"/>
        <w:rPr>
          <w:b w:val="0"/>
          <w:bCs/>
          <w:sz w:val="22"/>
          <w:lang w:val="fr-FR"/>
        </w:rPr>
      </w:pPr>
      <w:r w:rsidRPr="007A4F41">
        <w:rPr>
          <w:bCs/>
          <w:sz w:val="22"/>
          <w:lang w:val="fr-FR"/>
        </w:rPr>
        <w:t>A.03.03.</w:t>
      </w:r>
      <w:r w:rsidR="007648F5" w:rsidRPr="007A4F41">
        <w:rPr>
          <w:bCs/>
          <w:sz w:val="22"/>
          <w:lang w:val="fr-FR"/>
        </w:rPr>
        <w:t xml:space="preserve">Etendre la mise à niveau des </w:t>
      </w:r>
      <w:r w:rsidR="00291FD5" w:rsidRPr="007A4F41">
        <w:rPr>
          <w:bCs/>
          <w:sz w:val="22"/>
          <w:lang w:val="fr-FR"/>
        </w:rPr>
        <w:t>BDS :</w:t>
      </w:r>
      <w:r w:rsidR="007648F5" w:rsidRPr="007A4F41">
        <w:rPr>
          <w:bCs/>
          <w:sz w:val="22"/>
          <w:lang w:val="fr-FR"/>
        </w:rPr>
        <w:t xml:space="preserve"> </w:t>
      </w:r>
      <w:r w:rsidR="007648F5" w:rsidRPr="007A4F41">
        <w:rPr>
          <w:b w:val="0"/>
          <w:bCs/>
          <w:sz w:val="22"/>
          <w:lang w:val="fr-FR"/>
        </w:rPr>
        <w:t xml:space="preserve">le travail réalisé a permis de créer un cadre de travail professionnel pour les ECD et ECP de Kirundo et Muramvya.  </w:t>
      </w:r>
      <w:r w:rsidR="005F561C">
        <w:rPr>
          <w:b w:val="0"/>
          <w:bCs/>
          <w:sz w:val="22"/>
          <w:lang w:val="fr-FR"/>
        </w:rPr>
        <w:t>Cette prolongation permettra</w:t>
      </w:r>
      <w:r w:rsidR="007648F5" w:rsidRPr="007A4F41">
        <w:rPr>
          <w:b w:val="0"/>
          <w:bCs/>
          <w:sz w:val="22"/>
          <w:lang w:val="fr-FR"/>
        </w:rPr>
        <w:t xml:space="preserve"> </w:t>
      </w:r>
      <w:r w:rsidR="00A22D12">
        <w:rPr>
          <w:b w:val="0"/>
          <w:bCs/>
          <w:sz w:val="22"/>
          <w:lang w:val="fr-FR"/>
        </w:rPr>
        <w:t>une mise à l’échelle dans</w:t>
      </w:r>
      <w:r w:rsidR="005F561C">
        <w:rPr>
          <w:b w:val="0"/>
          <w:bCs/>
          <w:sz w:val="22"/>
          <w:lang w:val="fr-FR"/>
        </w:rPr>
        <w:t xml:space="preserve"> les</w:t>
      </w:r>
      <w:r w:rsidR="00A22D12">
        <w:rPr>
          <w:b w:val="0"/>
          <w:bCs/>
          <w:sz w:val="22"/>
          <w:lang w:val="fr-FR"/>
        </w:rPr>
        <w:t xml:space="preserve"> provinces</w:t>
      </w:r>
      <w:r w:rsidR="005F561C">
        <w:rPr>
          <w:b w:val="0"/>
          <w:bCs/>
          <w:sz w:val="22"/>
          <w:lang w:val="fr-FR"/>
        </w:rPr>
        <w:t xml:space="preserve"> de </w:t>
      </w:r>
      <w:r w:rsidR="007648F5" w:rsidRPr="007A4F41">
        <w:rPr>
          <w:b w:val="0"/>
          <w:bCs/>
          <w:sz w:val="22"/>
          <w:lang w:val="fr-FR"/>
        </w:rPr>
        <w:t>Kirundo, Mura</w:t>
      </w:r>
      <w:r w:rsidR="006B7717" w:rsidRPr="007A4F41">
        <w:rPr>
          <w:b w:val="0"/>
          <w:bCs/>
          <w:sz w:val="22"/>
          <w:lang w:val="fr-FR"/>
        </w:rPr>
        <w:t xml:space="preserve">mvya, </w:t>
      </w:r>
      <w:r w:rsidR="000E039C">
        <w:rPr>
          <w:b w:val="0"/>
          <w:bCs/>
          <w:sz w:val="22"/>
          <w:lang w:val="fr-FR"/>
        </w:rPr>
        <w:t>Rumonge</w:t>
      </w:r>
      <w:r w:rsidR="006B7717" w:rsidRPr="007A4F41">
        <w:rPr>
          <w:b w:val="0"/>
          <w:bCs/>
          <w:sz w:val="22"/>
          <w:lang w:val="fr-FR"/>
        </w:rPr>
        <w:t xml:space="preserve"> et Bujumbura</w:t>
      </w:r>
      <w:r w:rsidR="005F561C">
        <w:rPr>
          <w:b w:val="0"/>
          <w:bCs/>
          <w:sz w:val="22"/>
          <w:lang w:val="fr-FR"/>
        </w:rPr>
        <w:t xml:space="preserve"> Rural</w:t>
      </w:r>
      <w:r w:rsidR="006B7717" w:rsidRPr="007A4F41">
        <w:rPr>
          <w:rStyle w:val="Appelnotedebasdep"/>
          <w:b w:val="0"/>
          <w:bCs/>
          <w:sz w:val="22"/>
          <w:lang w:val="fr-FR"/>
        </w:rPr>
        <w:footnoteReference w:id="8"/>
      </w:r>
      <w:r w:rsidR="007648F5" w:rsidRPr="007A4F41">
        <w:rPr>
          <w:b w:val="0"/>
          <w:bCs/>
          <w:sz w:val="22"/>
          <w:lang w:val="fr-FR"/>
        </w:rPr>
        <w:t xml:space="preserve">.  Les travaux </w:t>
      </w:r>
      <w:r w:rsidR="009D4BA3" w:rsidRPr="007A4F41">
        <w:rPr>
          <w:b w:val="0"/>
          <w:bCs/>
          <w:sz w:val="22"/>
          <w:lang w:val="fr-FR"/>
        </w:rPr>
        <w:t>de construction d’un BDS</w:t>
      </w:r>
      <w:r w:rsidR="007648F5" w:rsidRPr="007A4F41">
        <w:rPr>
          <w:b w:val="0"/>
          <w:bCs/>
          <w:sz w:val="22"/>
          <w:lang w:val="fr-FR"/>
        </w:rPr>
        <w:t xml:space="preserve"> sont </w:t>
      </w:r>
      <w:r w:rsidR="009D4BA3" w:rsidRPr="007A4F41">
        <w:rPr>
          <w:b w:val="0"/>
          <w:bCs/>
          <w:sz w:val="22"/>
          <w:lang w:val="fr-FR"/>
        </w:rPr>
        <w:t xml:space="preserve">en principe </w:t>
      </w:r>
      <w:r w:rsidR="007648F5" w:rsidRPr="007A4F41">
        <w:rPr>
          <w:b w:val="0"/>
          <w:bCs/>
          <w:sz w:val="22"/>
          <w:lang w:val="fr-FR"/>
        </w:rPr>
        <w:t>d’une durée de 9 mois.  L’entièreté des mises à niveau pourra</w:t>
      </w:r>
      <w:r w:rsidR="005F561C">
        <w:rPr>
          <w:b w:val="0"/>
          <w:bCs/>
          <w:sz w:val="22"/>
          <w:lang w:val="fr-FR"/>
        </w:rPr>
        <w:t>it</w:t>
      </w:r>
      <w:r w:rsidR="007648F5" w:rsidRPr="007A4F41">
        <w:rPr>
          <w:b w:val="0"/>
          <w:bCs/>
          <w:sz w:val="22"/>
          <w:lang w:val="fr-FR"/>
        </w:rPr>
        <w:t xml:space="preserve"> se terminer </w:t>
      </w:r>
      <w:r w:rsidR="009D4BA3" w:rsidRPr="007A4F41">
        <w:rPr>
          <w:b w:val="0"/>
          <w:bCs/>
          <w:sz w:val="22"/>
          <w:lang w:val="fr-FR"/>
        </w:rPr>
        <w:t>avant le 31/12/2021</w:t>
      </w:r>
      <w:r w:rsidR="0039738C">
        <w:rPr>
          <w:b w:val="0"/>
          <w:bCs/>
          <w:sz w:val="22"/>
          <w:lang w:val="fr-FR"/>
        </w:rPr>
        <w:t xml:space="preserve"> avec un suivi rapproché de l’assistance technique</w:t>
      </w:r>
      <w:r w:rsidR="000B4829">
        <w:rPr>
          <w:b w:val="0"/>
          <w:bCs/>
          <w:sz w:val="22"/>
          <w:lang w:val="fr-FR"/>
        </w:rPr>
        <w:t xml:space="preserve"> pour s’assurer de la tenue des délais et de la qualité des constructions</w:t>
      </w:r>
      <w:r w:rsidR="007648F5" w:rsidRPr="007A4F41">
        <w:rPr>
          <w:b w:val="0"/>
          <w:bCs/>
          <w:sz w:val="22"/>
          <w:lang w:val="fr-FR"/>
        </w:rPr>
        <w:t xml:space="preserve">.  </w:t>
      </w:r>
      <w:r w:rsidR="002C2BB6" w:rsidRPr="007A4F41">
        <w:rPr>
          <w:b w:val="0"/>
          <w:bCs/>
          <w:sz w:val="22"/>
          <w:lang w:val="fr-FR"/>
        </w:rPr>
        <w:t xml:space="preserve">Un maximum de </w:t>
      </w:r>
      <w:r w:rsidR="004243EB">
        <w:rPr>
          <w:b w:val="0"/>
          <w:bCs/>
          <w:sz w:val="22"/>
          <w:lang w:val="fr-FR"/>
        </w:rPr>
        <w:t>4</w:t>
      </w:r>
      <w:r w:rsidR="002C2BB6" w:rsidRPr="007A4F41">
        <w:rPr>
          <w:b w:val="0"/>
          <w:bCs/>
          <w:sz w:val="22"/>
          <w:lang w:val="fr-FR"/>
        </w:rPr>
        <w:t xml:space="preserve"> constructions est à prévoir</w:t>
      </w:r>
      <w:r w:rsidR="00291FD5" w:rsidRPr="007A4F41">
        <w:rPr>
          <w:b w:val="0"/>
          <w:bCs/>
          <w:sz w:val="22"/>
          <w:lang w:val="fr-FR"/>
        </w:rPr>
        <w:t xml:space="preserve"> ainsi que leur équipement mobilier et ICT requis.</w:t>
      </w:r>
      <w:r w:rsidR="002C2BB6" w:rsidRPr="007A4F41">
        <w:rPr>
          <w:b w:val="0"/>
          <w:bCs/>
          <w:sz w:val="22"/>
          <w:lang w:val="fr-FR"/>
        </w:rPr>
        <w:t xml:space="preserve"> </w:t>
      </w:r>
      <w:r w:rsidR="000E039C">
        <w:rPr>
          <w:b w:val="0"/>
          <w:bCs/>
          <w:sz w:val="22"/>
          <w:lang w:val="fr-FR"/>
        </w:rPr>
        <w:t xml:space="preserve">Les </w:t>
      </w:r>
      <w:r w:rsidR="00CD5D79">
        <w:rPr>
          <w:b w:val="0"/>
          <w:bCs/>
          <w:sz w:val="22"/>
          <w:lang w:val="fr-FR"/>
        </w:rPr>
        <w:t>d</w:t>
      </w:r>
      <w:r w:rsidR="000E039C">
        <w:rPr>
          <w:b w:val="0"/>
          <w:bCs/>
          <w:sz w:val="22"/>
          <w:lang w:val="fr-FR"/>
        </w:rPr>
        <w:t>istricts concernés sont : Kabezi, Isale, Rumonge et Bugarama.</w:t>
      </w:r>
    </w:p>
    <w:p w14:paraId="6CC05341" w14:textId="1A133C99" w:rsidR="00C655F2" w:rsidRDefault="00BC3D6D" w:rsidP="00965B2A">
      <w:pPr>
        <w:pStyle w:val="Titre3"/>
        <w:rPr>
          <w:lang w:val="fr-BE"/>
        </w:rPr>
      </w:pPr>
      <w:r w:rsidRPr="00073A2B">
        <w:rPr>
          <w:lang w:val="fr-BE"/>
        </w:rPr>
        <w:t xml:space="preserve">Résultat 4 : </w:t>
      </w:r>
      <w:r w:rsidR="000452DC" w:rsidRPr="000452DC">
        <w:rPr>
          <w:lang w:val="fr-BE"/>
        </w:rPr>
        <w:t>La préparation à la réhabilitation de trois hôpitaux de district est réalisée</w:t>
      </w:r>
      <w:r w:rsidR="000452DC" w:rsidRPr="000452DC" w:rsidDel="000452DC">
        <w:rPr>
          <w:lang w:val="fr-BE"/>
        </w:rPr>
        <w:t xml:space="preserve"> </w:t>
      </w:r>
    </w:p>
    <w:p w14:paraId="4B2863B0" w14:textId="626678BF" w:rsidR="002C2BB6" w:rsidRPr="007A4F41" w:rsidRDefault="000C6154" w:rsidP="002C2BB6">
      <w:pPr>
        <w:rPr>
          <w:rFonts w:ascii="Calibri" w:hAnsi="Calibri" w:cs="Calibri"/>
          <w:sz w:val="22"/>
        </w:rPr>
      </w:pPr>
      <w:r w:rsidRPr="007A4F41">
        <w:rPr>
          <w:rFonts w:ascii="Calibri" w:hAnsi="Calibri" w:cs="Calibri"/>
          <w:sz w:val="22"/>
        </w:rPr>
        <w:t>Dans le domaine de la construction des HD, l’</w:t>
      </w:r>
      <w:r w:rsidR="002C2BB6" w:rsidRPr="007A4F41">
        <w:rPr>
          <w:rFonts w:ascii="Calibri" w:hAnsi="Calibri" w:cs="Calibri"/>
          <w:sz w:val="22"/>
        </w:rPr>
        <w:t xml:space="preserve">hôpital de Kiganda n’a plus besoin d’être appuyé.  Vu le </w:t>
      </w:r>
      <w:r w:rsidR="0033102A" w:rsidRPr="007A4F41">
        <w:rPr>
          <w:rFonts w:ascii="Calibri" w:hAnsi="Calibri" w:cs="Calibri"/>
          <w:sz w:val="22"/>
        </w:rPr>
        <w:t>succès de l’approche</w:t>
      </w:r>
      <w:r w:rsidR="002C2BB6" w:rsidRPr="007A4F41">
        <w:rPr>
          <w:rFonts w:ascii="Calibri" w:hAnsi="Calibri" w:cs="Calibri"/>
          <w:sz w:val="22"/>
        </w:rPr>
        <w:t xml:space="preserve"> du</w:t>
      </w:r>
      <w:r w:rsidR="009D4BA3" w:rsidRPr="007A4F41">
        <w:rPr>
          <w:rFonts w:ascii="Calibri" w:hAnsi="Calibri" w:cs="Calibri"/>
          <w:sz w:val="22"/>
        </w:rPr>
        <w:t xml:space="preserve"> volet 5, il est proposé de</w:t>
      </w:r>
      <w:r w:rsidR="002C2BB6" w:rsidRPr="007A4F41">
        <w:rPr>
          <w:rFonts w:ascii="Calibri" w:hAnsi="Calibri" w:cs="Calibri"/>
          <w:sz w:val="22"/>
        </w:rPr>
        <w:t xml:space="preserve"> commencer le développement de quelques Schémas Directeurs (SD) dans d’autres districts (</w:t>
      </w:r>
      <w:r w:rsidR="009D4BA3" w:rsidRPr="007A4F41">
        <w:rPr>
          <w:rFonts w:ascii="Calibri" w:hAnsi="Calibri" w:cs="Calibri"/>
          <w:sz w:val="22"/>
        </w:rPr>
        <w:t xml:space="preserve">au </w:t>
      </w:r>
      <w:r w:rsidR="002C2BB6" w:rsidRPr="007A4F41">
        <w:rPr>
          <w:rFonts w:ascii="Calibri" w:hAnsi="Calibri" w:cs="Calibri"/>
          <w:sz w:val="22"/>
        </w:rPr>
        <w:t>maximum 3)</w:t>
      </w:r>
    </w:p>
    <w:p w14:paraId="11899736" w14:textId="130C8D2C" w:rsidR="00004A38" w:rsidRDefault="0033102A" w:rsidP="00FA1C2B">
      <w:pPr>
        <w:pStyle w:val="Titre4"/>
        <w:rPr>
          <w:b w:val="0"/>
          <w:sz w:val="22"/>
        </w:rPr>
      </w:pPr>
      <w:r w:rsidRPr="007A4F41">
        <w:rPr>
          <w:sz w:val="22"/>
        </w:rPr>
        <w:lastRenderedPageBreak/>
        <w:t xml:space="preserve">A.04.01. </w:t>
      </w:r>
      <w:r w:rsidR="00FA1C2B" w:rsidRPr="007A4F41">
        <w:rPr>
          <w:sz w:val="22"/>
        </w:rPr>
        <w:t>Réaliser les études selon les normes et les bonnes pratiques internationales</w:t>
      </w:r>
      <w:r w:rsidR="002C2BB6" w:rsidRPr="007A4F41">
        <w:rPr>
          <w:sz w:val="22"/>
        </w:rPr>
        <w:t xml:space="preserve">: </w:t>
      </w:r>
      <w:r w:rsidR="002C2BB6" w:rsidRPr="007A4F41">
        <w:rPr>
          <w:b w:val="0"/>
          <w:sz w:val="22"/>
        </w:rPr>
        <w:t xml:space="preserve">Comme indiqué avant, toute construction ou réhabilitation d’un bâtiment complexe comme un HD, doit être conditionné par la présence d’un SD correct. Autrement le risque de construire pour détruire par la suite devient inévitable. </w:t>
      </w:r>
    </w:p>
    <w:p w14:paraId="3A292339" w14:textId="1FC7AD21" w:rsidR="008A337E" w:rsidRPr="008A337E" w:rsidRDefault="00613FDB" w:rsidP="008A337E">
      <w:pPr>
        <w:pStyle w:val="Titre2"/>
        <w:rPr>
          <w:rFonts w:cs="Calibri"/>
        </w:rPr>
      </w:pPr>
      <w:bookmarkStart w:id="32" w:name="_Toc23343778"/>
      <w:r>
        <w:rPr>
          <w:rFonts w:cs="Calibri"/>
        </w:rPr>
        <w:t>Cadre logique</w:t>
      </w:r>
      <w:bookmarkEnd w:id="32"/>
      <w:r w:rsidR="00B303E2">
        <w:rPr>
          <w:rFonts w:cs="Calibri"/>
        </w:rPr>
        <w:t> </w:t>
      </w:r>
    </w:p>
    <w:p w14:paraId="57390CEF" w14:textId="579D2BE1" w:rsidR="008A337E" w:rsidRPr="007A4F41" w:rsidRDefault="00613FDB" w:rsidP="00613FDB">
      <w:pPr>
        <w:spacing w:after="120"/>
        <w:rPr>
          <w:rFonts w:ascii="Calibri" w:hAnsi="Calibri" w:cs="Calibri"/>
          <w:sz w:val="22"/>
        </w:rPr>
      </w:pPr>
      <w:r w:rsidRPr="007A4F41">
        <w:rPr>
          <w:rFonts w:ascii="Calibri" w:hAnsi="Calibri" w:cs="Calibri"/>
          <w:sz w:val="22"/>
        </w:rPr>
        <w:t>Voir annexe</w:t>
      </w:r>
      <w:r w:rsidR="009D4BA3" w:rsidRPr="007A4F41">
        <w:rPr>
          <w:rFonts w:ascii="Calibri" w:hAnsi="Calibri" w:cs="Calibri"/>
          <w:sz w:val="22"/>
        </w:rPr>
        <w:t xml:space="preserve"> </w:t>
      </w:r>
      <w:r w:rsidR="009D4BA3" w:rsidRPr="007A4F41">
        <w:rPr>
          <w:rFonts w:ascii="Calibri" w:hAnsi="Calibri" w:cs="Calibri"/>
          <w:sz w:val="22"/>
        </w:rPr>
        <w:fldChar w:fldCharType="begin"/>
      </w:r>
      <w:r w:rsidR="009D4BA3" w:rsidRPr="007A4F41">
        <w:rPr>
          <w:rFonts w:ascii="Calibri" w:hAnsi="Calibri" w:cs="Calibri"/>
          <w:sz w:val="22"/>
        </w:rPr>
        <w:instrText xml:space="preserve"> REF _Ref23241041 \r \h </w:instrText>
      </w:r>
      <w:r w:rsidR="007A4F41">
        <w:rPr>
          <w:rFonts w:ascii="Calibri" w:hAnsi="Calibri" w:cs="Calibri"/>
          <w:sz w:val="22"/>
        </w:rPr>
        <w:instrText xml:space="preserve"> \* MERGEFORMAT </w:instrText>
      </w:r>
      <w:r w:rsidR="009D4BA3" w:rsidRPr="007A4F41">
        <w:rPr>
          <w:rFonts w:ascii="Calibri" w:hAnsi="Calibri" w:cs="Calibri"/>
          <w:sz w:val="22"/>
        </w:rPr>
      </w:r>
      <w:r w:rsidR="009D4BA3" w:rsidRPr="007A4F41">
        <w:rPr>
          <w:rFonts w:ascii="Calibri" w:hAnsi="Calibri" w:cs="Calibri"/>
          <w:sz w:val="22"/>
        </w:rPr>
        <w:fldChar w:fldCharType="separate"/>
      </w:r>
      <w:r w:rsidR="001B514E">
        <w:rPr>
          <w:rFonts w:ascii="Calibri" w:hAnsi="Calibri" w:cs="Calibri"/>
          <w:sz w:val="22"/>
        </w:rPr>
        <w:t>6.2</w:t>
      </w:r>
      <w:r w:rsidR="009D4BA3" w:rsidRPr="007A4F41">
        <w:rPr>
          <w:rFonts w:ascii="Calibri" w:hAnsi="Calibri" w:cs="Calibri"/>
          <w:sz w:val="22"/>
        </w:rPr>
        <w:fldChar w:fldCharType="end"/>
      </w:r>
      <w:r w:rsidRPr="007A4F41">
        <w:rPr>
          <w:rFonts w:ascii="Calibri" w:hAnsi="Calibri" w:cs="Calibri"/>
          <w:sz w:val="22"/>
        </w:rPr>
        <w:t xml:space="preserve">. </w:t>
      </w:r>
    </w:p>
    <w:p w14:paraId="257E12A7" w14:textId="43CC5EE1" w:rsidR="00A31BFF" w:rsidRPr="00AB20F3" w:rsidRDefault="00A31BFF" w:rsidP="009E2F84">
      <w:pPr>
        <w:pStyle w:val="Titre2"/>
        <w:keepLines w:val="0"/>
        <w:widowControl w:val="0"/>
        <w:tabs>
          <w:tab w:val="num" w:pos="709"/>
        </w:tabs>
        <w:suppressAutoHyphens/>
        <w:spacing w:before="0" w:line="276" w:lineRule="auto"/>
        <w:ind w:left="1134" w:hanging="1134"/>
        <w:rPr>
          <w:rFonts w:cs="Calibri"/>
        </w:rPr>
      </w:pPr>
      <w:bookmarkStart w:id="33" w:name="_Toc453236215"/>
      <w:bookmarkStart w:id="34" w:name="_Toc23343779"/>
      <w:r w:rsidRPr="00AB20F3">
        <w:rPr>
          <w:rFonts w:cs="Calibri"/>
        </w:rPr>
        <w:t>Bénéficiaires</w:t>
      </w:r>
      <w:bookmarkEnd w:id="33"/>
      <w:bookmarkEnd w:id="34"/>
    </w:p>
    <w:p w14:paraId="709E61E3" w14:textId="77777777" w:rsidR="00A31BFF" w:rsidRPr="00073A2B" w:rsidRDefault="00A31BFF" w:rsidP="009E2F84">
      <w:pPr>
        <w:pStyle w:val="Titre3"/>
        <w:spacing w:before="0" w:after="120" w:line="276" w:lineRule="auto"/>
        <w:rPr>
          <w:lang w:val="fr-BE"/>
        </w:rPr>
      </w:pPr>
      <w:r w:rsidRPr="00073A2B">
        <w:rPr>
          <w:lang w:val="fr-BE"/>
        </w:rPr>
        <w:t>Bénéficiaires directs</w:t>
      </w:r>
    </w:p>
    <w:p w14:paraId="071E3DC6" w14:textId="77777777" w:rsidR="00A31BFF" w:rsidRPr="00FE2879" w:rsidRDefault="00A31BFF" w:rsidP="009E2F84">
      <w:pPr>
        <w:pStyle w:val="Titre4"/>
        <w:spacing w:before="0" w:after="120"/>
        <w:rPr>
          <w:sz w:val="24"/>
          <w:szCs w:val="24"/>
        </w:rPr>
      </w:pPr>
      <w:r w:rsidRPr="00FE2879">
        <w:rPr>
          <w:sz w:val="24"/>
          <w:szCs w:val="24"/>
        </w:rPr>
        <w:t xml:space="preserve">Les détenteurs de droits : </w:t>
      </w:r>
    </w:p>
    <w:p w14:paraId="2E349598" w14:textId="3C46471C" w:rsidR="00A31BFF" w:rsidRPr="007A4F41" w:rsidRDefault="00A31BFF" w:rsidP="009E2F84">
      <w:pPr>
        <w:spacing w:after="120"/>
        <w:rPr>
          <w:rFonts w:ascii="Calibri" w:hAnsi="Calibri" w:cs="Calibri"/>
          <w:sz w:val="22"/>
        </w:rPr>
      </w:pPr>
      <w:r w:rsidRPr="007A4F41">
        <w:rPr>
          <w:rFonts w:ascii="Calibri" w:hAnsi="Calibri" w:cs="Calibri"/>
          <w:sz w:val="22"/>
        </w:rPr>
        <w:t xml:space="preserve">Le premier bénéficiaire direct </w:t>
      </w:r>
      <w:r w:rsidR="0027760A" w:rsidRPr="007A4F41">
        <w:rPr>
          <w:rFonts w:ascii="Calibri" w:hAnsi="Calibri" w:cs="Calibri"/>
          <w:sz w:val="22"/>
        </w:rPr>
        <w:t>est la</w:t>
      </w:r>
      <w:r w:rsidRPr="007A4F41">
        <w:rPr>
          <w:rFonts w:ascii="Calibri" w:hAnsi="Calibri" w:cs="Calibri"/>
          <w:sz w:val="22"/>
        </w:rPr>
        <w:t xml:space="preserve"> population burundaise en général</w:t>
      </w:r>
      <w:r w:rsidR="009D4BA3" w:rsidRPr="007A4F41">
        <w:rPr>
          <w:rFonts w:ascii="Calibri" w:hAnsi="Calibri" w:cs="Calibri"/>
          <w:sz w:val="22"/>
        </w:rPr>
        <w:t xml:space="preserve"> et </w:t>
      </w:r>
      <w:r w:rsidRPr="007A4F41">
        <w:rPr>
          <w:rFonts w:ascii="Calibri" w:hAnsi="Calibri" w:cs="Calibri"/>
          <w:sz w:val="22"/>
        </w:rPr>
        <w:t>les femmes et les enfants de moins de 5 ans</w:t>
      </w:r>
      <w:r w:rsidR="009D4BA3" w:rsidRPr="007A4F41">
        <w:rPr>
          <w:rFonts w:ascii="Calibri" w:hAnsi="Calibri" w:cs="Calibri"/>
          <w:sz w:val="22"/>
        </w:rPr>
        <w:t xml:space="preserve"> en particulier</w:t>
      </w:r>
      <w:r w:rsidRPr="007A4F41">
        <w:rPr>
          <w:rFonts w:ascii="Calibri" w:hAnsi="Calibri" w:cs="Calibri"/>
          <w:sz w:val="22"/>
        </w:rPr>
        <w:t>.</w:t>
      </w:r>
      <w:r w:rsidR="00FD5BC1" w:rsidRPr="007A4F41">
        <w:rPr>
          <w:rFonts w:ascii="Calibri" w:hAnsi="Calibri" w:cs="Calibri"/>
          <w:sz w:val="22"/>
        </w:rPr>
        <w:t xml:space="preserve"> </w:t>
      </w:r>
    </w:p>
    <w:p w14:paraId="325BB8B1" w14:textId="77777777" w:rsidR="00A31BFF" w:rsidRPr="00FE2879" w:rsidRDefault="00A31BFF" w:rsidP="009E2F84">
      <w:pPr>
        <w:pStyle w:val="Titre4"/>
        <w:spacing w:before="0" w:after="120"/>
        <w:rPr>
          <w:sz w:val="24"/>
          <w:szCs w:val="24"/>
        </w:rPr>
      </w:pPr>
      <w:r w:rsidRPr="00FE2879">
        <w:rPr>
          <w:sz w:val="24"/>
          <w:szCs w:val="24"/>
        </w:rPr>
        <w:t>Les porteurs d’obligations :</w:t>
      </w:r>
    </w:p>
    <w:p w14:paraId="59F44951" w14:textId="7C57ED83" w:rsidR="00A31BFF" w:rsidRPr="007A4F41" w:rsidRDefault="00A31BFF" w:rsidP="009E2F84">
      <w:pPr>
        <w:spacing w:after="120"/>
        <w:rPr>
          <w:rFonts w:ascii="Calibri" w:hAnsi="Calibri" w:cs="Calibri"/>
          <w:sz w:val="22"/>
        </w:rPr>
      </w:pPr>
      <w:r w:rsidRPr="007A4F41">
        <w:rPr>
          <w:rFonts w:ascii="Calibri" w:hAnsi="Calibri" w:cs="Calibri"/>
          <w:sz w:val="22"/>
        </w:rPr>
        <w:t xml:space="preserve">Les bénéficiaires directs sont également les prestataires de services, à savoir les formations sanitaires </w:t>
      </w:r>
      <w:r w:rsidR="009D4BA3" w:rsidRPr="007A4F41">
        <w:rPr>
          <w:rFonts w:ascii="Calibri" w:hAnsi="Calibri" w:cs="Calibri"/>
          <w:sz w:val="22"/>
        </w:rPr>
        <w:t xml:space="preserve">des zones ciblées </w:t>
      </w:r>
      <w:r w:rsidRPr="007A4F41">
        <w:rPr>
          <w:rFonts w:ascii="Calibri" w:hAnsi="Calibri" w:cs="Calibri"/>
          <w:sz w:val="22"/>
        </w:rPr>
        <w:t>(CDS et HD</w:t>
      </w:r>
      <w:r w:rsidR="00913702" w:rsidRPr="007A4F41">
        <w:rPr>
          <w:rFonts w:ascii="Calibri" w:hAnsi="Calibri" w:cs="Calibri"/>
          <w:sz w:val="22"/>
        </w:rPr>
        <w:t xml:space="preserve">), et les professionnels de la santé </w:t>
      </w:r>
      <w:r w:rsidRPr="007A4F41">
        <w:rPr>
          <w:rFonts w:ascii="Calibri" w:hAnsi="Calibri" w:cs="Calibri"/>
          <w:sz w:val="22"/>
        </w:rPr>
        <w:t>qui bén</w:t>
      </w:r>
      <w:r w:rsidR="00E248AB" w:rsidRPr="007A4F41">
        <w:rPr>
          <w:rFonts w:ascii="Calibri" w:hAnsi="Calibri" w:cs="Calibri"/>
          <w:sz w:val="22"/>
        </w:rPr>
        <w:t>éficieront des renforcements de</w:t>
      </w:r>
      <w:r w:rsidRPr="007A4F41">
        <w:rPr>
          <w:rFonts w:ascii="Calibri" w:hAnsi="Calibri" w:cs="Calibri"/>
          <w:sz w:val="22"/>
        </w:rPr>
        <w:t xml:space="preserve"> </w:t>
      </w:r>
      <w:r w:rsidR="009D4BA3" w:rsidRPr="007A4F41">
        <w:rPr>
          <w:rFonts w:ascii="Calibri" w:hAnsi="Calibri" w:cs="Calibri"/>
          <w:sz w:val="22"/>
        </w:rPr>
        <w:t>capacités et de compétences</w:t>
      </w:r>
      <w:r w:rsidR="00913702" w:rsidRPr="007A4F41">
        <w:rPr>
          <w:rFonts w:ascii="Calibri" w:hAnsi="Calibri" w:cs="Calibri"/>
          <w:sz w:val="22"/>
        </w:rPr>
        <w:t xml:space="preserve">. </w:t>
      </w:r>
    </w:p>
    <w:p w14:paraId="0BAD948D" w14:textId="1D5B548C" w:rsidR="00A31BFF" w:rsidRPr="007A4F41" w:rsidRDefault="00913702" w:rsidP="009E2F84">
      <w:pPr>
        <w:spacing w:after="120"/>
        <w:rPr>
          <w:rFonts w:ascii="Calibri" w:hAnsi="Calibri" w:cs="Calibri"/>
          <w:sz w:val="22"/>
        </w:rPr>
      </w:pPr>
      <w:r w:rsidRPr="007A4F41">
        <w:rPr>
          <w:rFonts w:ascii="Calibri" w:hAnsi="Calibri" w:cs="Calibri"/>
          <w:sz w:val="22"/>
        </w:rPr>
        <w:t xml:space="preserve">Enfin, il y a le staff technique </w:t>
      </w:r>
      <w:r w:rsidR="00A31BFF" w:rsidRPr="007A4F41">
        <w:rPr>
          <w:rFonts w:ascii="Calibri" w:hAnsi="Calibri" w:cs="Calibri"/>
          <w:sz w:val="22"/>
        </w:rPr>
        <w:t>du niveau central</w:t>
      </w:r>
      <w:r w:rsidR="00291FD5" w:rsidRPr="007A4F41">
        <w:rPr>
          <w:rFonts w:ascii="Calibri" w:hAnsi="Calibri" w:cs="Calibri"/>
          <w:sz w:val="22"/>
        </w:rPr>
        <w:t xml:space="preserve">, </w:t>
      </w:r>
      <w:r w:rsidR="00A31BFF" w:rsidRPr="007A4F41">
        <w:rPr>
          <w:rFonts w:ascii="Calibri" w:hAnsi="Calibri" w:cs="Calibri"/>
          <w:sz w:val="22"/>
        </w:rPr>
        <w:t>du niveau déconcentré et</w:t>
      </w:r>
      <w:r w:rsidR="00291FD5" w:rsidRPr="007A4F41">
        <w:rPr>
          <w:rFonts w:ascii="Calibri" w:hAnsi="Calibri" w:cs="Calibri"/>
          <w:sz w:val="22"/>
        </w:rPr>
        <w:t xml:space="preserve"> du niveau</w:t>
      </w:r>
      <w:r w:rsidR="00A31BFF" w:rsidRPr="007A4F41">
        <w:rPr>
          <w:rFonts w:ascii="Calibri" w:hAnsi="Calibri" w:cs="Calibri"/>
          <w:sz w:val="22"/>
        </w:rPr>
        <w:t xml:space="preserve"> décentralisé : </w:t>
      </w:r>
      <w:r w:rsidRPr="007A4F41">
        <w:rPr>
          <w:rFonts w:ascii="Calibri" w:hAnsi="Calibri" w:cs="Calibri"/>
          <w:sz w:val="22"/>
        </w:rPr>
        <w:t>La D</w:t>
      </w:r>
      <w:r w:rsidR="002C2BB6" w:rsidRPr="007A4F41">
        <w:rPr>
          <w:rFonts w:ascii="Calibri" w:hAnsi="Calibri" w:cs="Calibri"/>
          <w:sz w:val="22"/>
        </w:rPr>
        <w:t xml:space="preserve">ISE, </w:t>
      </w:r>
      <w:r w:rsidR="00A31BFF" w:rsidRPr="007A4F41">
        <w:rPr>
          <w:rFonts w:ascii="Calibri" w:hAnsi="Calibri" w:cs="Calibri"/>
          <w:sz w:val="22"/>
        </w:rPr>
        <w:t xml:space="preserve">les BPS et BDS. </w:t>
      </w:r>
    </w:p>
    <w:p w14:paraId="1D289CD2" w14:textId="77777777" w:rsidR="00A31BFF" w:rsidRPr="00073A2B" w:rsidRDefault="00A31BFF" w:rsidP="009E2F84">
      <w:pPr>
        <w:pStyle w:val="Titre3"/>
        <w:spacing w:before="0" w:after="120" w:line="276" w:lineRule="auto"/>
        <w:rPr>
          <w:lang w:val="fr-BE"/>
        </w:rPr>
      </w:pPr>
      <w:r w:rsidRPr="00073A2B">
        <w:rPr>
          <w:lang w:val="fr-BE"/>
        </w:rPr>
        <w:t>Bénéficiaires indirects</w:t>
      </w:r>
    </w:p>
    <w:p w14:paraId="3DFFBC0C" w14:textId="34BCDA41" w:rsidR="006742A7" w:rsidRPr="007A4F41" w:rsidRDefault="00A31BFF" w:rsidP="009E2F84">
      <w:pPr>
        <w:spacing w:after="120"/>
        <w:rPr>
          <w:rFonts w:ascii="Calibri" w:hAnsi="Calibri" w:cs="Calibri"/>
          <w:sz w:val="22"/>
        </w:rPr>
      </w:pPr>
      <w:r w:rsidRPr="007A4F41">
        <w:rPr>
          <w:rFonts w:ascii="Calibri" w:hAnsi="Calibri" w:cs="Calibri"/>
          <w:sz w:val="22"/>
        </w:rPr>
        <w:t xml:space="preserve">Les bénéficiaires indirects sont les autres services du MSPLS indirectement impliqués : DGSSLS, </w:t>
      </w:r>
      <w:r w:rsidR="00913702" w:rsidRPr="007A4F41">
        <w:rPr>
          <w:rFonts w:ascii="Calibri" w:hAnsi="Calibri" w:cs="Calibri"/>
          <w:sz w:val="22"/>
        </w:rPr>
        <w:t>DODS, CT-FBP</w:t>
      </w:r>
      <w:r w:rsidRPr="007A4F41">
        <w:rPr>
          <w:rFonts w:ascii="Calibri" w:hAnsi="Calibri" w:cs="Calibri"/>
          <w:sz w:val="22"/>
        </w:rPr>
        <w:t>, DGR,</w:t>
      </w:r>
      <w:r w:rsidR="002C2BB6" w:rsidRPr="007A4F41">
        <w:rPr>
          <w:rFonts w:ascii="Calibri" w:hAnsi="Calibri" w:cs="Calibri"/>
          <w:sz w:val="22"/>
        </w:rPr>
        <w:t xml:space="preserve"> DSNIS, la DGP;</w:t>
      </w:r>
      <w:r w:rsidRPr="007A4F41">
        <w:rPr>
          <w:rFonts w:ascii="Calibri" w:hAnsi="Calibri" w:cs="Calibri"/>
          <w:sz w:val="22"/>
        </w:rPr>
        <w:t>…</w:t>
      </w:r>
      <w:r w:rsidR="00073A2B" w:rsidRPr="007A4F41">
        <w:rPr>
          <w:rFonts w:ascii="Calibri" w:hAnsi="Calibri" w:cs="Calibri"/>
          <w:sz w:val="22"/>
        </w:rPr>
        <w:t xml:space="preserve"> et aussi les acteurs privés avec qui des partenariats publics privés seront noués.</w:t>
      </w:r>
    </w:p>
    <w:p w14:paraId="12883E1E" w14:textId="69370768" w:rsidR="00366D89" w:rsidRPr="00AB20F3" w:rsidRDefault="00913702" w:rsidP="009E2F84">
      <w:pPr>
        <w:pStyle w:val="Titre2"/>
        <w:spacing w:before="0" w:line="276" w:lineRule="auto"/>
        <w:jc w:val="both"/>
        <w:rPr>
          <w:rFonts w:cs="Calibri"/>
        </w:rPr>
      </w:pPr>
      <w:bookmarkStart w:id="35" w:name="_Toc23343780"/>
      <w:r>
        <w:rPr>
          <w:rFonts w:cs="Calibri"/>
        </w:rPr>
        <w:t>L</w:t>
      </w:r>
      <w:r w:rsidR="00B570C6">
        <w:rPr>
          <w:rFonts w:cs="Calibri"/>
        </w:rPr>
        <w:t>ocalisation</w:t>
      </w:r>
      <w:bookmarkEnd w:id="35"/>
    </w:p>
    <w:p w14:paraId="0FC3B229" w14:textId="6F0869D5" w:rsidR="00366D89" w:rsidRPr="007A4F41" w:rsidRDefault="009D4BA3" w:rsidP="009E2F84">
      <w:pPr>
        <w:spacing w:after="120"/>
        <w:jc w:val="both"/>
        <w:rPr>
          <w:rFonts w:ascii="Calibri" w:hAnsi="Calibri" w:cs="Calibri"/>
          <w:sz w:val="22"/>
        </w:rPr>
      </w:pPr>
      <w:r w:rsidRPr="007A4F41">
        <w:rPr>
          <w:rFonts w:ascii="Calibri" w:hAnsi="Calibri" w:cs="Calibri"/>
          <w:sz w:val="22"/>
        </w:rPr>
        <w:t xml:space="preserve">L’intervention </w:t>
      </w:r>
      <w:r w:rsidR="00C516DB">
        <w:rPr>
          <w:rFonts w:ascii="Calibri" w:hAnsi="Calibri" w:cs="Calibri"/>
          <w:sz w:val="22"/>
        </w:rPr>
        <w:t>sera active dans les</w:t>
      </w:r>
      <w:r w:rsidRPr="007A4F41">
        <w:rPr>
          <w:rFonts w:ascii="Calibri" w:hAnsi="Calibri" w:cs="Calibri"/>
          <w:sz w:val="22"/>
        </w:rPr>
        <w:t xml:space="preserve"> </w:t>
      </w:r>
      <w:r w:rsidR="0023345D" w:rsidRPr="007A4F41">
        <w:rPr>
          <w:rFonts w:ascii="Calibri" w:hAnsi="Calibri" w:cs="Calibri"/>
          <w:sz w:val="22"/>
        </w:rPr>
        <w:t>provinces de Kirundo, Muramvya</w:t>
      </w:r>
      <w:r w:rsidR="0023345D" w:rsidRPr="007A4F41">
        <w:rPr>
          <w:rStyle w:val="Appelnotedebasdep"/>
          <w:rFonts w:ascii="Calibri" w:hAnsi="Calibri" w:cs="Calibri"/>
          <w:sz w:val="22"/>
        </w:rPr>
        <w:footnoteReference w:id="9"/>
      </w:r>
      <w:r w:rsidR="0023345D" w:rsidRPr="007A4F41">
        <w:rPr>
          <w:rFonts w:ascii="Calibri" w:hAnsi="Calibri" w:cs="Calibri"/>
          <w:sz w:val="22"/>
        </w:rPr>
        <w:t xml:space="preserve">, </w:t>
      </w:r>
      <w:r w:rsidR="000E039C">
        <w:rPr>
          <w:rFonts w:ascii="Calibri" w:hAnsi="Calibri" w:cs="Calibri"/>
          <w:sz w:val="22"/>
        </w:rPr>
        <w:t>Rumonge</w:t>
      </w:r>
      <w:r w:rsidR="0023345D" w:rsidRPr="007A4F41">
        <w:rPr>
          <w:rFonts w:ascii="Calibri" w:hAnsi="Calibri" w:cs="Calibri"/>
          <w:sz w:val="22"/>
        </w:rPr>
        <w:t>, Bujumbura rural et mairie</w:t>
      </w:r>
      <w:r w:rsidR="0023345D" w:rsidRPr="007A4F41">
        <w:rPr>
          <w:rStyle w:val="Appelnotedebasdep"/>
          <w:rFonts w:ascii="Calibri" w:hAnsi="Calibri" w:cs="Calibri"/>
          <w:sz w:val="22"/>
        </w:rPr>
        <w:footnoteReference w:id="10"/>
      </w:r>
      <w:r w:rsidR="0023345D" w:rsidRPr="007A4F41">
        <w:rPr>
          <w:rFonts w:ascii="Calibri" w:hAnsi="Calibri" w:cs="Calibri"/>
          <w:sz w:val="22"/>
        </w:rPr>
        <w:t xml:space="preserve">. </w:t>
      </w:r>
    </w:p>
    <w:p w14:paraId="61967747" w14:textId="3EF1C4F9" w:rsidR="00366D89" w:rsidRPr="00AB20F3" w:rsidRDefault="00366D89" w:rsidP="009E2F84">
      <w:pPr>
        <w:pStyle w:val="Titre2"/>
        <w:spacing w:before="0" w:line="276" w:lineRule="auto"/>
        <w:jc w:val="both"/>
        <w:rPr>
          <w:rFonts w:cs="Calibri"/>
        </w:rPr>
      </w:pPr>
      <w:bookmarkStart w:id="36" w:name="_Toc236550163"/>
      <w:bookmarkStart w:id="37" w:name="_Toc249334793"/>
      <w:bookmarkStart w:id="38" w:name="_Toc258407060"/>
      <w:bookmarkStart w:id="39" w:name="_Toc3541692"/>
      <w:bookmarkStart w:id="40" w:name="_Toc3541843"/>
      <w:bookmarkStart w:id="41" w:name="_Toc3542039"/>
      <w:bookmarkStart w:id="42" w:name="_Toc23343781"/>
      <w:r w:rsidRPr="00AB20F3">
        <w:rPr>
          <w:rFonts w:cs="Calibri"/>
        </w:rPr>
        <w:t>Durée</w:t>
      </w:r>
      <w:bookmarkEnd w:id="36"/>
      <w:bookmarkEnd w:id="37"/>
      <w:bookmarkEnd w:id="38"/>
      <w:bookmarkEnd w:id="39"/>
      <w:bookmarkEnd w:id="40"/>
      <w:bookmarkEnd w:id="41"/>
      <w:bookmarkEnd w:id="42"/>
    </w:p>
    <w:p w14:paraId="446FDD43" w14:textId="67357507" w:rsidR="00366D89" w:rsidRPr="007A4F41" w:rsidRDefault="00366D89" w:rsidP="009E2F84">
      <w:pPr>
        <w:pStyle w:val="Sansinterligne"/>
        <w:spacing w:after="120" w:line="276" w:lineRule="auto"/>
        <w:jc w:val="both"/>
        <w:rPr>
          <w:rFonts w:ascii="Calibri" w:hAnsi="Calibri" w:cs="Calibri"/>
          <w:sz w:val="22"/>
          <w:lang w:val="fr-FR"/>
        </w:rPr>
      </w:pPr>
      <w:r w:rsidRPr="007A4F41">
        <w:rPr>
          <w:rFonts w:ascii="Calibri" w:hAnsi="Calibri" w:cs="Calibri"/>
          <w:sz w:val="22"/>
        </w:rPr>
        <w:t xml:space="preserve">La durée de la </w:t>
      </w:r>
      <w:r w:rsidR="00216D01">
        <w:rPr>
          <w:rFonts w:ascii="Calibri" w:hAnsi="Calibri" w:cs="Calibri"/>
          <w:sz w:val="22"/>
        </w:rPr>
        <w:t>convention spécifique</w:t>
      </w:r>
      <w:r w:rsidRPr="007A4F41">
        <w:rPr>
          <w:rFonts w:ascii="Calibri" w:hAnsi="Calibri" w:cs="Calibri"/>
          <w:sz w:val="22"/>
        </w:rPr>
        <w:t xml:space="preserve"> </w:t>
      </w:r>
      <w:r w:rsidR="003003DC" w:rsidRPr="007A4F41">
        <w:rPr>
          <w:rFonts w:ascii="Calibri" w:hAnsi="Calibri" w:cs="Calibri"/>
          <w:sz w:val="22"/>
        </w:rPr>
        <w:t>est de</w:t>
      </w:r>
      <w:r w:rsidR="00B570C6" w:rsidRPr="007A4F41">
        <w:rPr>
          <w:rFonts w:ascii="Calibri" w:hAnsi="Calibri" w:cs="Calibri"/>
          <w:sz w:val="22"/>
        </w:rPr>
        <w:t xml:space="preserve"> </w:t>
      </w:r>
      <w:r w:rsidR="003003DC" w:rsidRPr="007A4F41">
        <w:rPr>
          <w:rFonts w:ascii="Calibri" w:hAnsi="Calibri" w:cs="Calibri"/>
          <w:sz w:val="22"/>
        </w:rPr>
        <w:t>9</w:t>
      </w:r>
      <w:r w:rsidR="00A22D12">
        <w:rPr>
          <w:rFonts w:ascii="Calibri" w:hAnsi="Calibri" w:cs="Calibri"/>
          <w:sz w:val="22"/>
        </w:rPr>
        <w:t>2</w:t>
      </w:r>
      <w:r w:rsidR="003003DC" w:rsidRPr="007A4F41">
        <w:rPr>
          <w:rFonts w:ascii="Calibri" w:hAnsi="Calibri" w:cs="Calibri"/>
          <w:sz w:val="22"/>
        </w:rPr>
        <w:t xml:space="preserve"> mois et 9</w:t>
      </w:r>
      <w:r w:rsidR="00073A2B" w:rsidRPr="007A4F41">
        <w:rPr>
          <w:rFonts w:ascii="Calibri" w:hAnsi="Calibri" w:cs="Calibri"/>
          <w:sz w:val="22"/>
        </w:rPr>
        <w:t xml:space="preserve"> </w:t>
      </w:r>
      <w:r w:rsidR="00A22D12">
        <w:rPr>
          <w:rFonts w:ascii="Calibri" w:hAnsi="Calibri" w:cs="Calibri"/>
          <w:sz w:val="22"/>
        </w:rPr>
        <w:t>jours</w:t>
      </w:r>
      <w:r w:rsidR="0069216D" w:rsidRPr="007A4F41">
        <w:rPr>
          <w:rFonts w:ascii="Calibri" w:hAnsi="Calibri" w:cs="Calibri"/>
          <w:sz w:val="22"/>
        </w:rPr>
        <w:t xml:space="preserve"> </w:t>
      </w:r>
      <w:r w:rsidR="009D4BA3" w:rsidRPr="007A4F41">
        <w:rPr>
          <w:rFonts w:ascii="Calibri" w:hAnsi="Calibri"/>
          <w:sz w:val="22"/>
          <w:lang w:val="fr-FR"/>
        </w:rPr>
        <w:t>(fin de la CS 30/06/2022)</w:t>
      </w:r>
      <w:r w:rsidR="00B570C6" w:rsidRPr="007A4F41">
        <w:rPr>
          <w:rFonts w:ascii="Calibri" w:hAnsi="Calibri"/>
          <w:sz w:val="22"/>
          <w:lang w:val="fr-FR"/>
        </w:rPr>
        <w:t>.</w:t>
      </w:r>
    </w:p>
    <w:p w14:paraId="5C45CC42" w14:textId="77777777" w:rsidR="006742A7" w:rsidRPr="00FE2879" w:rsidRDefault="006742A7" w:rsidP="009E2F84">
      <w:pPr>
        <w:spacing w:after="0"/>
        <w:rPr>
          <w:rFonts w:ascii="Calibri" w:hAnsi="Calibri" w:cs="Calibri"/>
          <w:sz w:val="24"/>
          <w:szCs w:val="24"/>
        </w:rPr>
      </w:pPr>
      <w:r w:rsidRPr="00FE2879">
        <w:rPr>
          <w:rFonts w:ascii="Calibri" w:hAnsi="Calibri" w:cs="Calibri"/>
          <w:sz w:val="24"/>
          <w:szCs w:val="24"/>
        </w:rPr>
        <w:br w:type="page"/>
      </w:r>
    </w:p>
    <w:p w14:paraId="7470F273" w14:textId="2AF8D97F" w:rsidR="00C522A5" w:rsidRPr="00AB20F3" w:rsidRDefault="00366D89" w:rsidP="009E2F84">
      <w:pPr>
        <w:pStyle w:val="Titre1"/>
        <w:spacing w:before="0" w:after="120"/>
        <w:jc w:val="both"/>
      </w:pPr>
      <w:bookmarkStart w:id="43" w:name="_Toc23343782"/>
      <w:bookmarkStart w:id="44" w:name="_Toc202330021"/>
      <w:r>
        <w:lastRenderedPageBreak/>
        <w:t>Ressources</w:t>
      </w:r>
      <w:bookmarkEnd w:id="43"/>
    </w:p>
    <w:p w14:paraId="27BC963C" w14:textId="08DC3F03" w:rsidR="00366D89" w:rsidRDefault="00366D89" w:rsidP="009E2F84">
      <w:pPr>
        <w:pStyle w:val="Titre2"/>
        <w:spacing w:before="0" w:line="276" w:lineRule="auto"/>
        <w:jc w:val="both"/>
        <w:rPr>
          <w:rFonts w:cs="Calibri"/>
        </w:rPr>
      </w:pPr>
      <w:bookmarkStart w:id="45" w:name="_Toc3541396"/>
      <w:bookmarkStart w:id="46" w:name="_Toc3541690"/>
      <w:bookmarkStart w:id="47" w:name="_Toc3541793"/>
      <w:bookmarkStart w:id="48" w:name="_Toc3541841"/>
      <w:bookmarkStart w:id="49" w:name="_Toc3542037"/>
      <w:bookmarkStart w:id="50" w:name="_Toc3545239"/>
      <w:bookmarkStart w:id="51" w:name="_Toc3545432"/>
      <w:bookmarkStart w:id="52" w:name="_Toc23343783"/>
      <w:bookmarkStart w:id="53" w:name="_Toc236550161"/>
      <w:bookmarkStart w:id="54" w:name="_Toc249334791"/>
      <w:bookmarkStart w:id="55" w:name="_Toc258407058"/>
      <w:bookmarkStart w:id="56" w:name="_Toc3541691"/>
      <w:bookmarkStart w:id="57" w:name="_Toc3541842"/>
      <w:bookmarkStart w:id="58" w:name="_Toc3542038"/>
      <w:bookmarkEnd w:id="45"/>
      <w:bookmarkEnd w:id="46"/>
      <w:bookmarkEnd w:id="47"/>
      <w:bookmarkEnd w:id="48"/>
      <w:bookmarkEnd w:id="49"/>
      <w:bookmarkEnd w:id="50"/>
      <w:bookmarkEnd w:id="51"/>
      <w:r>
        <w:rPr>
          <w:rFonts w:cs="Calibri"/>
        </w:rPr>
        <w:t>Ressources humaines</w:t>
      </w:r>
      <w:bookmarkEnd w:id="52"/>
    </w:p>
    <w:p w14:paraId="522C7FDF" w14:textId="08D769A2" w:rsidR="006813D8" w:rsidRPr="00FE2879" w:rsidRDefault="006813D8" w:rsidP="009E2F84">
      <w:pPr>
        <w:pStyle w:val="Lgende"/>
        <w:keepNext/>
        <w:spacing w:after="120"/>
        <w:rPr>
          <w:rFonts w:asciiTheme="minorHAnsi" w:hAnsiTheme="minorHAnsi" w:cstheme="minorHAnsi"/>
          <w:sz w:val="24"/>
          <w:szCs w:val="24"/>
        </w:rPr>
      </w:pPr>
      <w:r w:rsidRPr="00FE2879">
        <w:rPr>
          <w:rFonts w:asciiTheme="minorHAnsi" w:hAnsiTheme="minorHAnsi" w:cstheme="minorHAnsi"/>
          <w:sz w:val="24"/>
          <w:szCs w:val="24"/>
        </w:rPr>
        <w:t xml:space="preserve">Tableau </w:t>
      </w:r>
      <w:r w:rsidRPr="00FE2879">
        <w:rPr>
          <w:rFonts w:asciiTheme="minorHAnsi" w:hAnsiTheme="minorHAnsi" w:cstheme="minorHAnsi"/>
          <w:sz w:val="24"/>
          <w:szCs w:val="24"/>
        </w:rPr>
        <w:fldChar w:fldCharType="begin"/>
      </w:r>
      <w:r w:rsidRPr="00FE2879">
        <w:rPr>
          <w:rFonts w:asciiTheme="minorHAnsi" w:hAnsiTheme="minorHAnsi" w:cstheme="minorHAnsi"/>
          <w:sz w:val="24"/>
          <w:szCs w:val="24"/>
        </w:rPr>
        <w:instrText xml:space="preserve"> SEQ Tableau \* ARABIC </w:instrText>
      </w:r>
      <w:r w:rsidRPr="00FE2879">
        <w:rPr>
          <w:rFonts w:asciiTheme="minorHAnsi" w:hAnsiTheme="minorHAnsi" w:cstheme="minorHAnsi"/>
          <w:sz w:val="24"/>
          <w:szCs w:val="24"/>
        </w:rPr>
        <w:fldChar w:fldCharType="separate"/>
      </w:r>
      <w:r w:rsidR="001B514E">
        <w:rPr>
          <w:rFonts w:asciiTheme="minorHAnsi" w:hAnsiTheme="minorHAnsi" w:cstheme="minorHAnsi"/>
          <w:noProof/>
          <w:sz w:val="24"/>
          <w:szCs w:val="24"/>
        </w:rPr>
        <w:t>1</w:t>
      </w:r>
      <w:r w:rsidRPr="00FE2879">
        <w:rPr>
          <w:rFonts w:asciiTheme="minorHAnsi" w:hAnsiTheme="minorHAnsi" w:cstheme="minorHAnsi"/>
          <w:sz w:val="24"/>
          <w:szCs w:val="24"/>
        </w:rPr>
        <w:fldChar w:fldCharType="end"/>
      </w:r>
      <w:r w:rsidRPr="00FE2879">
        <w:rPr>
          <w:rFonts w:asciiTheme="minorHAnsi" w:hAnsiTheme="minorHAnsi" w:cstheme="minorHAnsi"/>
          <w:sz w:val="24"/>
          <w:szCs w:val="24"/>
        </w:rPr>
        <w:t xml:space="preserve"> : Compositi</w:t>
      </w:r>
      <w:r w:rsidR="00B35072" w:rsidRPr="00FE2879">
        <w:rPr>
          <w:rFonts w:asciiTheme="minorHAnsi" w:hAnsiTheme="minorHAnsi" w:cstheme="minorHAnsi"/>
          <w:sz w:val="24"/>
          <w:szCs w:val="24"/>
        </w:rPr>
        <w:t>on d’équipe d’exécution</w:t>
      </w:r>
    </w:p>
    <w:tbl>
      <w:tblPr>
        <w:tblStyle w:val="Grilledutableau"/>
        <w:tblW w:w="827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369"/>
        <w:gridCol w:w="2563"/>
        <w:gridCol w:w="2347"/>
      </w:tblGrid>
      <w:tr w:rsidR="009D4BA3" w:rsidRPr="008C643A" w14:paraId="06A83084" w14:textId="77777777" w:rsidTr="008C643A">
        <w:tc>
          <w:tcPr>
            <w:tcW w:w="3369" w:type="dxa"/>
            <w:shd w:val="clear" w:color="auto" w:fill="BDD6EE" w:themeFill="accent1" w:themeFillTint="66"/>
          </w:tcPr>
          <w:bookmarkEnd w:id="44"/>
          <w:bookmarkEnd w:id="53"/>
          <w:bookmarkEnd w:id="54"/>
          <w:bookmarkEnd w:id="55"/>
          <w:bookmarkEnd w:id="56"/>
          <w:bookmarkEnd w:id="57"/>
          <w:bookmarkEnd w:id="58"/>
          <w:p w14:paraId="7DEC6BD1" w14:textId="77777777" w:rsidR="009D4BA3" w:rsidRPr="008C643A" w:rsidRDefault="009D4BA3" w:rsidP="00953FFC">
            <w:pPr>
              <w:spacing w:line="259" w:lineRule="auto"/>
              <w:rPr>
                <w:rFonts w:asciiTheme="majorHAnsi" w:hAnsiTheme="majorHAnsi" w:cstheme="majorHAnsi"/>
                <w:b/>
                <w:sz w:val="22"/>
              </w:rPr>
            </w:pPr>
            <w:r w:rsidRPr="008C643A">
              <w:rPr>
                <w:rFonts w:asciiTheme="majorHAnsi" w:hAnsiTheme="majorHAnsi" w:cstheme="majorHAnsi"/>
                <w:b/>
                <w:sz w:val="22"/>
              </w:rPr>
              <w:t>Description de fonction</w:t>
            </w:r>
          </w:p>
        </w:tc>
        <w:tc>
          <w:tcPr>
            <w:tcW w:w="2563" w:type="dxa"/>
            <w:shd w:val="clear" w:color="auto" w:fill="BDD6EE" w:themeFill="accent1" w:themeFillTint="66"/>
          </w:tcPr>
          <w:p w14:paraId="71F13146" w14:textId="77777777" w:rsidR="009D4BA3" w:rsidRPr="008C643A" w:rsidRDefault="009D4BA3" w:rsidP="00953FFC">
            <w:pPr>
              <w:spacing w:line="259" w:lineRule="auto"/>
              <w:rPr>
                <w:rFonts w:asciiTheme="majorHAnsi" w:hAnsiTheme="majorHAnsi" w:cstheme="majorHAnsi"/>
                <w:b/>
                <w:sz w:val="22"/>
              </w:rPr>
            </w:pPr>
            <w:r w:rsidRPr="008C643A">
              <w:rPr>
                <w:rFonts w:asciiTheme="majorHAnsi" w:hAnsiTheme="majorHAnsi" w:cstheme="majorHAnsi"/>
                <w:b/>
                <w:sz w:val="22"/>
              </w:rPr>
              <w:t xml:space="preserve">Rôle </w:t>
            </w:r>
          </w:p>
        </w:tc>
        <w:tc>
          <w:tcPr>
            <w:tcW w:w="2347" w:type="dxa"/>
            <w:shd w:val="clear" w:color="auto" w:fill="BDD6EE" w:themeFill="accent1" w:themeFillTint="66"/>
          </w:tcPr>
          <w:p w14:paraId="4CFC507A" w14:textId="77777777" w:rsidR="009D4BA3" w:rsidRPr="008C643A" w:rsidRDefault="009D4BA3" w:rsidP="00953FFC">
            <w:pPr>
              <w:spacing w:line="259" w:lineRule="auto"/>
              <w:rPr>
                <w:rFonts w:asciiTheme="majorHAnsi" w:hAnsiTheme="majorHAnsi" w:cstheme="majorHAnsi"/>
                <w:b/>
                <w:sz w:val="22"/>
              </w:rPr>
            </w:pPr>
            <w:r w:rsidRPr="008C643A">
              <w:rPr>
                <w:rFonts w:asciiTheme="majorHAnsi" w:hAnsiTheme="majorHAnsi" w:cstheme="majorHAnsi"/>
                <w:b/>
                <w:sz w:val="22"/>
              </w:rPr>
              <w:t>Durée indicative de prestation</w:t>
            </w:r>
          </w:p>
        </w:tc>
      </w:tr>
      <w:tr w:rsidR="009D4BA3" w:rsidRPr="008C643A" w14:paraId="7C761A78" w14:textId="77777777" w:rsidTr="00953FFC">
        <w:tc>
          <w:tcPr>
            <w:tcW w:w="8279" w:type="dxa"/>
            <w:gridSpan w:val="3"/>
          </w:tcPr>
          <w:p w14:paraId="7D59E368" w14:textId="77777777" w:rsidR="009D4BA3" w:rsidRPr="008C643A" w:rsidRDefault="009D4BA3" w:rsidP="00953FFC">
            <w:pPr>
              <w:spacing w:line="259" w:lineRule="auto"/>
              <w:rPr>
                <w:rFonts w:asciiTheme="majorHAnsi" w:hAnsiTheme="majorHAnsi" w:cstheme="majorHAnsi"/>
                <w:b/>
                <w:sz w:val="22"/>
              </w:rPr>
            </w:pPr>
            <w:r w:rsidRPr="008C643A">
              <w:rPr>
                <w:rFonts w:asciiTheme="majorHAnsi" w:hAnsiTheme="majorHAnsi" w:cstheme="majorHAnsi"/>
                <w:b/>
                <w:sz w:val="22"/>
              </w:rPr>
              <w:t>Equipe technique et de coordination</w:t>
            </w:r>
          </w:p>
        </w:tc>
      </w:tr>
      <w:tr w:rsidR="009D4BA3" w:rsidRPr="008C643A" w14:paraId="141874F3" w14:textId="77777777" w:rsidTr="008C643A">
        <w:tc>
          <w:tcPr>
            <w:tcW w:w="3369" w:type="dxa"/>
          </w:tcPr>
          <w:p w14:paraId="59E25A04"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Un(e) Intervention Manager International – Ingénieur en construction </w:t>
            </w:r>
          </w:p>
        </w:tc>
        <w:tc>
          <w:tcPr>
            <w:tcW w:w="2563" w:type="dxa"/>
          </w:tcPr>
          <w:p w14:paraId="5BA41EFF" w14:textId="28B1359C"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Démarrage de l’intervention, gestion journalière de l’intervention, planification technique et financière, mise en œuvre, suivi, rapportage,</w:t>
            </w:r>
            <w:r w:rsidR="008C643A" w:rsidRPr="008C643A">
              <w:rPr>
                <w:rFonts w:asciiTheme="majorHAnsi" w:hAnsiTheme="majorHAnsi" w:cstheme="majorHAnsi"/>
                <w:sz w:val="22"/>
              </w:rPr>
              <w:t xml:space="preserve"> dialogue technique, développement de partenariats, </w:t>
            </w:r>
            <w:r w:rsidRPr="008C643A">
              <w:rPr>
                <w:rFonts w:asciiTheme="majorHAnsi" w:hAnsiTheme="majorHAnsi" w:cstheme="majorHAnsi"/>
                <w:sz w:val="22"/>
              </w:rPr>
              <w:t xml:space="preserve"> capitalisation et clôture. </w:t>
            </w:r>
          </w:p>
        </w:tc>
        <w:tc>
          <w:tcPr>
            <w:tcW w:w="2347" w:type="dxa"/>
          </w:tcPr>
          <w:p w14:paraId="3F950E6B" w14:textId="77777777" w:rsidR="00F51016"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100 % </w:t>
            </w:r>
          </w:p>
          <w:p w14:paraId="42460AC8" w14:textId="0CD52263" w:rsidR="009D4BA3"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J</w:t>
            </w:r>
            <w:r w:rsidR="009D4BA3" w:rsidRPr="008C643A">
              <w:rPr>
                <w:rFonts w:asciiTheme="majorHAnsi" w:hAnsiTheme="majorHAnsi" w:cstheme="majorHAnsi"/>
                <w:sz w:val="22"/>
              </w:rPr>
              <w:t xml:space="preserve">usqu’au 31 mars 2022 </w:t>
            </w:r>
          </w:p>
        </w:tc>
      </w:tr>
      <w:tr w:rsidR="009D4BA3" w:rsidRPr="008C643A" w14:paraId="270B9316" w14:textId="77777777" w:rsidTr="008C643A">
        <w:tc>
          <w:tcPr>
            <w:tcW w:w="3369" w:type="dxa"/>
          </w:tcPr>
          <w:p w14:paraId="094B3D09" w14:textId="273198B1"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Un (</w:t>
            </w:r>
            <w:r w:rsidR="000C6154" w:rsidRPr="008C643A">
              <w:rPr>
                <w:rFonts w:asciiTheme="majorHAnsi" w:hAnsiTheme="majorHAnsi" w:cstheme="majorHAnsi"/>
                <w:sz w:val="22"/>
              </w:rPr>
              <w:t>e)</w:t>
            </w:r>
            <w:r w:rsidRPr="008C643A">
              <w:rPr>
                <w:rFonts w:asciiTheme="majorHAnsi" w:hAnsiTheme="majorHAnsi" w:cstheme="majorHAnsi"/>
                <w:sz w:val="22"/>
              </w:rPr>
              <w:t xml:space="preserve"> ATI </w:t>
            </w:r>
          </w:p>
          <w:p w14:paraId="267142EF"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Ingénieur en construction</w:t>
            </w:r>
          </w:p>
        </w:tc>
        <w:tc>
          <w:tcPr>
            <w:tcW w:w="2563" w:type="dxa"/>
          </w:tcPr>
          <w:p w14:paraId="31626CC0" w14:textId="2AE4C145" w:rsidR="008C643A"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Assurer la bonne exécution des marchés de travaux d’infrastructures effectués dans le cadre du programme.  Encadrer les experts nationaux en infrastructures.</w:t>
            </w:r>
            <w:r w:rsidR="008C643A" w:rsidRPr="008C643A">
              <w:rPr>
                <w:rFonts w:asciiTheme="majorHAnsi" w:hAnsiTheme="majorHAnsi" w:cstheme="majorHAnsi"/>
                <w:sz w:val="22"/>
              </w:rPr>
              <w:t xml:space="preserve"> Dialogue technique et partenariats.</w:t>
            </w:r>
          </w:p>
          <w:p w14:paraId="3E4F8F99"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Contribuer à l’élaboration des termes de référence pour les études </w:t>
            </w:r>
          </w:p>
          <w:p w14:paraId="1D551994" w14:textId="24D74537" w:rsidR="009D4BA3" w:rsidRPr="008C643A" w:rsidRDefault="009D4BA3" w:rsidP="008C643A">
            <w:pPr>
              <w:rPr>
                <w:rFonts w:asciiTheme="majorHAnsi" w:hAnsiTheme="majorHAnsi" w:cstheme="majorHAnsi"/>
                <w:sz w:val="22"/>
              </w:rPr>
            </w:pPr>
            <w:r w:rsidRPr="008C643A">
              <w:rPr>
                <w:rFonts w:asciiTheme="majorHAnsi" w:hAnsiTheme="majorHAnsi" w:cstheme="majorHAnsi"/>
                <w:sz w:val="22"/>
              </w:rPr>
              <w:t xml:space="preserve">Contribue à l’élaboration des rapports et capitalisation du PAISS. </w:t>
            </w:r>
          </w:p>
        </w:tc>
        <w:tc>
          <w:tcPr>
            <w:tcW w:w="2347" w:type="dxa"/>
          </w:tcPr>
          <w:p w14:paraId="2F76E9F4" w14:textId="77777777" w:rsidR="00F51016" w:rsidRPr="008C643A" w:rsidRDefault="00F51016" w:rsidP="00F51016">
            <w:pPr>
              <w:spacing w:line="259" w:lineRule="auto"/>
              <w:rPr>
                <w:rFonts w:asciiTheme="majorHAnsi" w:hAnsiTheme="majorHAnsi" w:cstheme="majorHAnsi"/>
                <w:sz w:val="22"/>
              </w:rPr>
            </w:pPr>
            <w:r w:rsidRPr="008C643A">
              <w:rPr>
                <w:rFonts w:asciiTheme="majorHAnsi" w:hAnsiTheme="majorHAnsi" w:cstheme="majorHAnsi"/>
                <w:sz w:val="22"/>
              </w:rPr>
              <w:t>100%</w:t>
            </w:r>
          </w:p>
          <w:p w14:paraId="64C2FA5C" w14:textId="4AA88F7A" w:rsidR="009D4BA3" w:rsidRPr="008C643A" w:rsidRDefault="00F51016" w:rsidP="00F51016">
            <w:pPr>
              <w:spacing w:line="259" w:lineRule="auto"/>
              <w:rPr>
                <w:rFonts w:asciiTheme="majorHAnsi" w:hAnsiTheme="majorHAnsi" w:cstheme="majorHAnsi"/>
                <w:sz w:val="22"/>
              </w:rPr>
            </w:pPr>
            <w:r w:rsidRPr="008C643A">
              <w:rPr>
                <w:rFonts w:asciiTheme="majorHAnsi" w:hAnsiTheme="majorHAnsi" w:cstheme="majorHAnsi"/>
                <w:sz w:val="22"/>
              </w:rPr>
              <w:t>J</w:t>
            </w:r>
            <w:r w:rsidR="009D4BA3" w:rsidRPr="008C643A">
              <w:rPr>
                <w:rFonts w:asciiTheme="majorHAnsi" w:hAnsiTheme="majorHAnsi" w:cstheme="majorHAnsi"/>
                <w:sz w:val="22"/>
              </w:rPr>
              <w:t>usqu’au 31 décembre 2021</w:t>
            </w:r>
          </w:p>
        </w:tc>
      </w:tr>
      <w:tr w:rsidR="009D4BA3" w:rsidRPr="008C643A" w14:paraId="360D3518" w14:textId="77777777" w:rsidTr="008C643A">
        <w:tc>
          <w:tcPr>
            <w:tcW w:w="3369" w:type="dxa"/>
          </w:tcPr>
          <w:p w14:paraId="0216698B"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5 Experts nationaux - Ingénieurs en construction </w:t>
            </w:r>
          </w:p>
        </w:tc>
        <w:tc>
          <w:tcPr>
            <w:tcW w:w="2563" w:type="dxa"/>
          </w:tcPr>
          <w:p w14:paraId="30DBB5F7" w14:textId="77777777" w:rsidR="009D4BA3" w:rsidRPr="008C643A" w:rsidRDefault="009D4BA3" w:rsidP="00953FFC">
            <w:pPr>
              <w:spacing w:line="259" w:lineRule="auto"/>
              <w:rPr>
                <w:rFonts w:asciiTheme="majorHAnsi" w:hAnsiTheme="majorHAnsi" w:cstheme="majorHAnsi"/>
                <w:sz w:val="22"/>
                <w:lang w:val="fr-FR"/>
              </w:rPr>
            </w:pPr>
            <w:r w:rsidRPr="008C643A">
              <w:rPr>
                <w:rFonts w:asciiTheme="majorHAnsi" w:hAnsiTheme="majorHAnsi" w:cstheme="majorHAnsi"/>
                <w:sz w:val="22"/>
                <w:lang w:val="fr-FR"/>
              </w:rPr>
              <w:t xml:space="preserve">Suivi des dossiers d’exécution des marchés de travaux ; réalise des missions fréquentes sur terrain pour la supervision des travaux dans le cadre des chantiers de réhabilitation des ateliers de maintenance, mises à niveau des 44 CDS, construction de 4 Bureaux </w:t>
            </w:r>
            <w:r w:rsidRPr="008C643A">
              <w:rPr>
                <w:rFonts w:asciiTheme="majorHAnsi" w:hAnsiTheme="majorHAnsi" w:cstheme="majorHAnsi"/>
                <w:sz w:val="22"/>
                <w:lang w:val="fr-FR"/>
              </w:rPr>
              <w:lastRenderedPageBreak/>
              <w:t>de district et 13 Adduction d’Eau Potable) ; Organise les opérations de réception des ouvrages</w:t>
            </w:r>
          </w:p>
          <w:p w14:paraId="77E08E9C"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Contribution au rapportage et à la capitalisation du PAISS. </w:t>
            </w:r>
          </w:p>
        </w:tc>
        <w:tc>
          <w:tcPr>
            <w:tcW w:w="2347" w:type="dxa"/>
          </w:tcPr>
          <w:p w14:paraId="3CED8F9C" w14:textId="77777777" w:rsidR="00F51016"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lastRenderedPageBreak/>
              <w:t xml:space="preserve">100 % </w:t>
            </w:r>
          </w:p>
          <w:p w14:paraId="7CCBEB42" w14:textId="4E20F4C7" w:rsidR="009D4BA3"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J</w:t>
            </w:r>
            <w:r w:rsidR="009D4BA3" w:rsidRPr="008C643A">
              <w:rPr>
                <w:rFonts w:asciiTheme="majorHAnsi" w:hAnsiTheme="majorHAnsi" w:cstheme="majorHAnsi"/>
                <w:sz w:val="22"/>
              </w:rPr>
              <w:t>usqu’au 31 décembre 2021</w:t>
            </w:r>
          </w:p>
        </w:tc>
      </w:tr>
      <w:tr w:rsidR="009D4BA3" w:rsidRPr="008C643A" w14:paraId="57C4A38C" w14:textId="77777777" w:rsidTr="008C643A">
        <w:tc>
          <w:tcPr>
            <w:tcW w:w="3369" w:type="dxa"/>
          </w:tcPr>
          <w:p w14:paraId="33BAA5C6" w14:textId="00AB16A9"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lastRenderedPageBreak/>
              <w:t>Un (e) expert national - Ingénieur électromécanicien, expert biomédical</w:t>
            </w:r>
          </w:p>
        </w:tc>
        <w:tc>
          <w:tcPr>
            <w:tcW w:w="2563" w:type="dxa"/>
          </w:tcPr>
          <w:p w14:paraId="1A765E6B"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kern w:val="18"/>
                <w:sz w:val="22"/>
              </w:rPr>
              <w:t>I</w:t>
            </w:r>
            <w:r w:rsidRPr="008C643A">
              <w:rPr>
                <w:rFonts w:asciiTheme="majorHAnsi" w:hAnsiTheme="majorHAnsi" w:cstheme="majorHAnsi"/>
                <w:sz w:val="22"/>
              </w:rPr>
              <w:t>l/elle donnera sous la responsabilité de l’intervention manager des inputs techniques à la planification, l’exécution, la coordination, le suivi et monitoring, l’évaluation des activités relatives aux équipements et à la maintenance biomédicale.</w:t>
            </w:r>
          </w:p>
          <w:p w14:paraId="4A10FF45"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Il /elle contribuera à l’amélioration et la mise en œuvre de la stratégie de maintenance dans les provinces appuyées</w:t>
            </w:r>
          </w:p>
        </w:tc>
        <w:tc>
          <w:tcPr>
            <w:tcW w:w="2347" w:type="dxa"/>
          </w:tcPr>
          <w:p w14:paraId="763FE167" w14:textId="77777777" w:rsidR="00F51016"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100 %</w:t>
            </w:r>
          </w:p>
          <w:p w14:paraId="091DD016" w14:textId="0B1CFD9A" w:rsidR="009D4BA3"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J</w:t>
            </w:r>
            <w:r w:rsidR="009D4BA3" w:rsidRPr="008C643A">
              <w:rPr>
                <w:rFonts w:asciiTheme="majorHAnsi" w:hAnsiTheme="majorHAnsi" w:cstheme="majorHAnsi"/>
                <w:sz w:val="22"/>
              </w:rPr>
              <w:t>usqu’au 31 décembre 2021</w:t>
            </w:r>
          </w:p>
        </w:tc>
      </w:tr>
      <w:tr w:rsidR="009D4BA3" w:rsidRPr="008C643A" w14:paraId="75AA943A" w14:textId="77777777" w:rsidTr="008C643A">
        <w:tc>
          <w:tcPr>
            <w:tcW w:w="3369" w:type="dxa"/>
          </w:tcPr>
          <w:p w14:paraId="2DC31D9C" w14:textId="0BB71EE9"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2 techniciens de maintenance biomédicale</w:t>
            </w:r>
          </w:p>
          <w:p w14:paraId="3153A4CB"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Technicien A2</w:t>
            </w:r>
          </w:p>
        </w:tc>
        <w:tc>
          <w:tcPr>
            <w:tcW w:w="2563" w:type="dxa"/>
          </w:tcPr>
          <w:p w14:paraId="70E5BF48"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Renforcement des capacités des techniciens de maintenance des structures appuyées (1 par Province Rumonge &amp; Buja Rural) en matière de maintenance préventive et corrective des équipements biomédicaux et infrastructures  </w:t>
            </w:r>
          </w:p>
          <w:p w14:paraId="38E82E8F"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Appui à l’utilisation du logiciel de GMAO par les Techniciens</w:t>
            </w:r>
          </w:p>
        </w:tc>
        <w:tc>
          <w:tcPr>
            <w:tcW w:w="2347" w:type="dxa"/>
          </w:tcPr>
          <w:p w14:paraId="750A2A63" w14:textId="77777777" w:rsidR="00F51016" w:rsidRPr="008C643A" w:rsidRDefault="00F51016" w:rsidP="00F51016">
            <w:pPr>
              <w:spacing w:line="259" w:lineRule="auto"/>
              <w:rPr>
                <w:rFonts w:asciiTheme="majorHAnsi" w:hAnsiTheme="majorHAnsi" w:cstheme="majorHAnsi"/>
                <w:sz w:val="22"/>
              </w:rPr>
            </w:pPr>
            <w:r w:rsidRPr="008C643A">
              <w:rPr>
                <w:rFonts w:asciiTheme="majorHAnsi" w:hAnsiTheme="majorHAnsi" w:cstheme="majorHAnsi"/>
                <w:sz w:val="22"/>
              </w:rPr>
              <w:t>100 %</w:t>
            </w:r>
          </w:p>
          <w:p w14:paraId="3E4EF21A" w14:textId="22092150" w:rsidR="009D4BA3" w:rsidRPr="008C643A" w:rsidRDefault="00F51016" w:rsidP="00F51016">
            <w:pPr>
              <w:spacing w:line="259" w:lineRule="auto"/>
              <w:rPr>
                <w:rFonts w:asciiTheme="majorHAnsi" w:hAnsiTheme="majorHAnsi" w:cstheme="majorHAnsi"/>
                <w:sz w:val="22"/>
              </w:rPr>
            </w:pPr>
            <w:r w:rsidRPr="008C643A">
              <w:rPr>
                <w:rFonts w:asciiTheme="majorHAnsi" w:hAnsiTheme="majorHAnsi" w:cstheme="majorHAnsi"/>
                <w:sz w:val="22"/>
              </w:rPr>
              <w:t>Jusqu’au 31 décembre 2021</w:t>
            </w:r>
          </w:p>
        </w:tc>
      </w:tr>
      <w:tr w:rsidR="009D4BA3" w:rsidRPr="008C643A" w14:paraId="66FB20FD" w14:textId="77777777" w:rsidTr="00953FFC">
        <w:tc>
          <w:tcPr>
            <w:tcW w:w="8279" w:type="dxa"/>
            <w:gridSpan w:val="3"/>
          </w:tcPr>
          <w:p w14:paraId="2C056B89" w14:textId="77777777" w:rsidR="009D4BA3" w:rsidRPr="008C643A" w:rsidRDefault="009D4BA3" w:rsidP="00953FFC">
            <w:pPr>
              <w:spacing w:line="259" w:lineRule="auto"/>
              <w:rPr>
                <w:rFonts w:asciiTheme="majorHAnsi" w:hAnsiTheme="majorHAnsi" w:cstheme="majorHAnsi"/>
                <w:b/>
                <w:sz w:val="22"/>
              </w:rPr>
            </w:pPr>
            <w:r w:rsidRPr="008C643A">
              <w:rPr>
                <w:rFonts w:asciiTheme="majorHAnsi" w:hAnsiTheme="majorHAnsi" w:cstheme="majorHAnsi"/>
                <w:b/>
                <w:sz w:val="22"/>
              </w:rPr>
              <w:t>Equipe de gestion administrative et financière</w:t>
            </w:r>
          </w:p>
        </w:tc>
      </w:tr>
      <w:tr w:rsidR="009D4BA3" w:rsidRPr="008C643A" w14:paraId="5ECFCC57" w14:textId="77777777" w:rsidTr="008C643A">
        <w:tc>
          <w:tcPr>
            <w:tcW w:w="3369" w:type="dxa"/>
          </w:tcPr>
          <w:p w14:paraId="4B2D68EB"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Un(e) Responsable administratif et financier international (RAFI) </w:t>
            </w:r>
          </w:p>
        </w:tc>
        <w:tc>
          <w:tcPr>
            <w:tcW w:w="2563" w:type="dxa"/>
          </w:tcPr>
          <w:p w14:paraId="281EE580"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Gestion financière, préparation budget, suivi exécution financière, demande de fonds, suivi des audits financiers</w:t>
            </w:r>
          </w:p>
        </w:tc>
        <w:tc>
          <w:tcPr>
            <w:tcW w:w="2347" w:type="dxa"/>
          </w:tcPr>
          <w:p w14:paraId="534FAB97" w14:textId="77777777" w:rsidR="00F51016"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30 % </w:t>
            </w:r>
          </w:p>
          <w:p w14:paraId="7A85F206" w14:textId="77777777" w:rsidR="009D4BA3"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J</w:t>
            </w:r>
            <w:r w:rsidR="009D4BA3" w:rsidRPr="008C643A">
              <w:rPr>
                <w:rFonts w:asciiTheme="majorHAnsi" w:hAnsiTheme="majorHAnsi" w:cstheme="majorHAnsi"/>
                <w:sz w:val="22"/>
              </w:rPr>
              <w:t>usqu’au 30 juin 2022</w:t>
            </w:r>
          </w:p>
          <w:p w14:paraId="44572914" w14:textId="0661582B" w:rsidR="00F51016"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(70 % solde financé sur volet 4 et UE) </w:t>
            </w:r>
          </w:p>
        </w:tc>
      </w:tr>
      <w:tr w:rsidR="009D4BA3" w:rsidRPr="008C643A" w14:paraId="008A703B" w14:textId="77777777" w:rsidTr="008C643A">
        <w:tc>
          <w:tcPr>
            <w:tcW w:w="3369" w:type="dxa"/>
          </w:tcPr>
          <w:p w14:paraId="64DF0AE8"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Un(e)  financial officer national</w:t>
            </w:r>
          </w:p>
          <w:p w14:paraId="5BB2564C" w14:textId="77777777" w:rsidR="009D4BA3" w:rsidRPr="008C643A" w:rsidRDefault="009D4BA3" w:rsidP="00953FFC">
            <w:pPr>
              <w:spacing w:line="259" w:lineRule="auto"/>
              <w:rPr>
                <w:rFonts w:asciiTheme="majorHAnsi" w:hAnsiTheme="majorHAnsi" w:cstheme="majorHAnsi"/>
                <w:sz w:val="22"/>
              </w:rPr>
            </w:pPr>
          </w:p>
        </w:tc>
        <w:tc>
          <w:tcPr>
            <w:tcW w:w="2563" w:type="dxa"/>
          </w:tcPr>
          <w:p w14:paraId="63A590A7"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lastRenderedPageBreak/>
              <w:t xml:space="preserve">Gestion des contrats, lancement appel d’offres, </w:t>
            </w:r>
            <w:r w:rsidRPr="008C643A">
              <w:rPr>
                <w:rFonts w:asciiTheme="majorHAnsi" w:hAnsiTheme="majorHAnsi" w:cstheme="majorHAnsi"/>
                <w:sz w:val="22"/>
              </w:rPr>
              <w:lastRenderedPageBreak/>
              <w:t xml:space="preserve">préparation, signature et suivi des conventions et contrats dans les délais impartis ; gestion de la transparence et lutte anti-corruption ; </w:t>
            </w:r>
          </w:p>
        </w:tc>
        <w:tc>
          <w:tcPr>
            <w:tcW w:w="2347" w:type="dxa"/>
          </w:tcPr>
          <w:p w14:paraId="52AC6573" w14:textId="77777777" w:rsidR="00F51016" w:rsidRPr="008C643A" w:rsidRDefault="00F51016" w:rsidP="00F51016">
            <w:pPr>
              <w:spacing w:line="259" w:lineRule="auto"/>
              <w:rPr>
                <w:rFonts w:asciiTheme="majorHAnsi" w:hAnsiTheme="majorHAnsi" w:cstheme="majorHAnsi"/>
                <w:sz w:val="22"/>
              </w:rPr>
            </w:pPr>
            <w:r w:rsidRPr="008C643A">
              <w:rPr>
                <w:rFonts w:asciiTheme="majorHAnsi" w:hAnsiTheme="majorHAnsi" w:cstheme="majorHAnsi"/>
                <w:sz w:val="22"/>
              </w:rPr>
              <w:lastRenderedPageBreak/>
              <w:t>100 %</w:t>
            </w:r>
          </w:p>
          <w:p w14:paraId="61AB37D9" w14:textId="35DB61F8" w:rsidR="009D4BA3" w:rsidRPr="008C643A" w:rsidRDefault="00F51016" w:rsidP="00F51016">
            <w:pPr>
              <w:spacing w:line="259" w:lineRule="auto"/>
              <w:rPr>
                <w:rFonts w:asciiTheme="majorHAnsi" w:hAnsiTheme="majorHAnsi" w:cstheme="majorHAnsi"/>
                <w:sz w:val="22"/>
              </w:rPr>
            </w:pPr>
            <w:r w:rsidRPr="008C643A">
              <w:rPr>
                <w:rFonts w:asciiTheme="majorHAnsi" w:hAnsiTheme="majorHAnsi" w:cstheme="majorHAnsi"/>
                <w:sz w:val="22"/>
              </w:rPr>
              <w:lastRenderedPageBreak/>
              <w:t xml:space="preserve">Jusqu’au </w:t>
            </w:r>
            <w:r w:rsidR="009D4BA3" w:rsidRPr="008C643A">
              <w:rPr>
                <w:rFonts w:asciiTheme="majorHAnsi" w:hAnsiTheme="majorHAnsi" w:cstheme="majorHAnsi"/>
                <w:sz w:val="22"/>
              </w:rPr>
              <w:t>30 juin 2022</w:t>
            </w:r>
          </w:p>
        </w:tc>
      </w:tr>
      <w:tr w:rsidR="009D4BA3" w:rsidRPr="008C643A" w14:paraId="33B0BE67" w14:textId="77777777" w:rsidTr="008C643A">
        <w:tc>
          <w:tcPr>
            <w:tcW w:w="3369" w:type="dxa"/>
          </w:tcPr>
          <w:p w14:paraId="5A00263A"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lastRenderedPageBreak/>
              <w:t>Un(e)  expert en contractualisation et achats national</w:t>
            </w:r>
          </w:p>
        </w:tc>
        <w:tc>
          <w:tcPr>
            <w:tcW w:w="2563" w:type="dxa"/>
          </w:tcPr>
          <w:p w14:paraId="52C77203" w14:textId="77777777" w:rsidR="009D4BA3" w:rsidRPr="008C643A" w:rsidRDefault="009D4BA3" w:rsidP="00953FFC">
            <w:pPr>
              <w:spacing w:line="259" w:lineRule="auto"/>
              <w:rPr>
                <w:rFonts w:asciiTheme="majorHAnsi" w:hAnsiTheme="majorHAnsi" w:cstheme="majorHAnsi"/>
                <w:sz w:val="22"/>
              </w:rPr>
            </w:pPr>
            <w:r w:rsidRPr="008C643A">
              <w:rPr>
                <w:rFonts w:asciiTheme="majorHAnsi" w:hAnsiTheme="majorHAnsi" w:cstheme="majorHAnsi"/>
                <w:sz w:val="22"/>
              </w:rPr>
              <w:t xml:space="preserve">Assurer l’ensemble des tâches administratives liées au déroulement des procédures de passation des marchés publics initiés par la direction du Programme ; Assurer l’ensemble des tâches de gestion/ suivi liées au déroulement des procédures de passation des marchés publics initiés par la direction du Programme ;  </w:t>
            </w:r>
          </w:p>
        </w:tc>
        <w:tc>
          <w:tcPr>
            <w:tcW w:w="2347" w:type="dxa"/>
          </w:tcPr>
          <w:p w14:paraId="3E61331A" w14:textId="77777777" w:rsidR="00F51016"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100 %</w:t>
            </w:r>
          </w:p>
          <w:p w14:paraId="486DB475" w14:textId="181B6638" w:rsidR="009D4BA3" w:rsidRPr="008C643A" w:rsidRDefault="00F51016" w:rsidP="00953FFC">
            <w:pPr>
              <w:spacing w:line="259" w:lineRule="auto"/>
              <w:rPr>
                <w:rFonts w:asciiTheme="majorHAnsi" w:hAnsiTheme="majorHAnsi" w:cstheme="majorHAnsi"/>
                <w:sz w:val="22"/>
              </w:rPr>
            </w:pPr>
            <w:r w:rsidRPr="008C643A">
              <w:rPr>
                <w:rFonts w:asciiTheme="majorHAnsi" w:hAnsiTheme="majorHAnsi" w:cstheme="majorHAnsi"/>
                <w:sz w:val="22"/>
              </w:rPr>
              <w:t>J</w:t>
            </w:r>
            <w:r w:rsidR="009D4BA3" w:rsidRPr="008C643A">
              <w:rPr>
                <w:rFonts w:asciiTheme="majorHAnsi" w:hAnsiTheme="majorHAnsi" w:cstheme="majorHAnsi"/>
                <w:sz w:val="22"/>
              </w:rPr>
              <w:t>usqu’au 31 mars 2022</w:t>
            </w:r>
          </w:p>
        </w:tc>
      </w:tr>
    </w:tbl>
    <w:p w14:paraId="49B021D3" w14:textId="77777777" w:rsidR="00B35072" w:rsidRPr="00B35072" w:rsidRDefault="00B35072" w:rsidP="009E2F84"/>
    <w:p w14:paraId="0CB9A9B4" w14:textId="6E18307F" w:rsidR="00B35072" w:rsidRDefault="00B35072" w:rsidP="009E2F84">
      <w:pPr>
        <w:pStyle w:val="Titre2"/>
        <w:spacing w:before="0" w:line="276" w:lineRule="auto"/>
        <w:jc w:val="both"/>
        <w:rPr>
          <w:rFonts w:cs="Calibri"/>
        </w:rPr>
      </w:pPr>
      <w:bookmarkStart w:id="59" w:name="_Toc23343784"/>
      <w:r>
        <w:rPr>
          <w:rFonts w:cs="Calibri"/>
        </w:rPr>
        <w:t>Ressources financières</w:t>
      </w:r>
      <w:bookmarkEnd w:id="59"/>
    </w:p>
    <w:p w14:paraId="023CB5D4" w14:textId="7BC4F378" w:rsidR="00B35072" w:rsidRPr="007A4F41" w:rsidRDefault="003E4FF4" w:rsidP="009E2F84">
      <w:pPr>
        <w:rPr>
          <w:rFonts w:ascii="Calibri" w:hAnsi="Calibri" w:cs="Calibri"/>
          <w:sz w:val="22"/>
        </w:rPr>
      </w:pPr>
      <w:r w:rsidRPr="007A4F41">
        <w:rPr>
          <w:rFonts w:ascii="Calibri" w:hAnsi="Calibri" w:cs="Calibri"/>
          <w:sz w:val="22"/>
        </w:rPr>
        <w:t xml:space="preserve">Un budget détaillé se trouve en annexe. </w:t>
      </w:r>
      <w:r w:rsidR="002D502F">
        <w:rPr>
          <w:rFonts w:ascii="Calibri" w:hAnsi="Calibri" w:cs="Calibri"/>
          <w:sz w:val="22"/>
        </w:rPr>
        <w:t xml:space="preserve"> Il est à noter que la prolongation n’est possible que moyennant l’augmentation des effectifs en ressources humaines. Cette augmentation se reflète dans la partie </w:t>
      </w:r>
      <w:r w:rsidR="008238C1">
        <w:rPr>
          <w:rFonts w:ascii="Calibri" w:hAnsi="Calibri" w:cs="Calibri"/>
          <w:sz w:val="22"/>
        </w:rPr>
        <w:t>« </w:t>
      </w:r>
      <w:r w:rsidR="002D502F">
        <w:rPr>
          <w:rFonts w:ascii="Calibri" w:hAnsi="Calibri" w:cs="Calibri"/>
          <w:sz w:val="22"/>
        </w:rPr>
        <w:t>moyens généra</w:t>
      </w:r>
      <w:r w:rsidR="008238C1">
        <w:rPr>
          <w:rFonts w:ascii="Calibri" w:hAnsi="Calibri" w:cs="Calibri"/>
          <w:sz w:val="22"/>
        </w:rPr>
        <w:t>ux » du budget : plus d’assistants techniques nationaux, un ingénieur en construction supplémentaire.  Cette augmentation en ressources humaines a comme conséquence également l’achat de certains équipements et matériaux supplémentaires (véhicules de supervision, matériel de bureau)</w:t>
      </w:r>
    </w:p>
    <w:p w14:paraId="0387B8C6" w14:textId="19BC1FD7" w:rsidR="008328EF" w:rsidRDefault="008328EF" w:rsidP="009E2F84">
      <w:pPr>
        <w:spacing w:after="0"/>
        <w:rPr>
          <w:rFonts w:ascii="Calibri" w:hAnsi="Calibri" w:cs="Calibri"/>
        </w:rPr>
      </w:pPr>
      <w:r>
        <w:rPr>
          <w:rFonts w:ascii="Calibri" w:hAnsi="Calibri" w:cs="Calibri"/>
        </w:rPr>
        <w:br w:type="page"/>
      </w:r>
    </w:p>
    <w:p w14:paraId="7470F297" w14:textId="2B514F81" w:rsidR="00C522A5" w:rsidRPr="00AB20F3" w:rsidRDefault="00B94139" w:rsidP="009E2F84">
      <w:pPr>
        <w:pStyle w:val="Titre1"/>
        <w:spacing w:before="0" w:after="120"/>
        <w:jc w:val="both"/>
      </w:pPr>
      <w:bookmarkStart w:id="60" w:name="_Toc23343785"/>
      <w:bookmarkStart w:id="61" w:name="_Toc202330023"/>
      <w:r w:rsidRPr="00AB20F3">
        <w:lastRenderedPageBreak/>
        <w:t>Modalités de mise en œuvre</w:t>
      </w:r>
      <w:bookmarkEnd w:id="60"/>
      <w:r w:rsidRPr="00AB20F3">
        <w:t xml:space="preserve"> </w:t>
      </w:r>
      <w:bookmarkEnd w:id="61"/>
    </w:p>
    <w:p w14:paraId="37B61423" w14:textId="57D7F926" w:rsidR="00C159A0" w:rsidRDefault="003110E5" w:rsidP="00B418D1">
      <w:pPr>
        <w:pStyle w:val="Titre2"/>
        <w:keepLines w:val="0"/>
        <w:widowControl w:val="0"/>
        <w:tabs>
          <w:tab w:val="num" w:pos="709"/>
        </w:tabs>
        <w:suppressAutoHyphens/>
        <w:spacing w:before="0" w:line="276" w:lineRule="auto"/>
        <w:ind w:left="1134" w:hanging="1134"/>
        <w:rPr>
          <w:rFonts w:cs="Calibri"/>
        </w:rPr>
      </w:pPr>
      <w:bookmarkStart w:id="62" w:name="_Toc23343786"/>
      <w:r w:rsidRPr="00A122BA">
        <w:rPr>
          <w:rFonts w:cs="Calibri"/>
        </w:rPr>
        <w:t>Gouvernance</w:t>
      </w:r>
      <w:bookmarkStart w:id="63" w:name="_Toc449178135"/>
      <w:bookmarkStart w:id="64" w:name="_Toc453236229"/>
      <w:bookmarkEnd w:id="62"/>
    </w:p>
    <w:p w14:paraId="68E0B462" w14:textId="46172D08" w:rsidR="00B418D1" w:rsidRPr="007A4F41" w:rsidRDefault="00326220" w:rsidP="00B418D1">
      <w:pPr>
        <w:rPr>
          <w:rFonts w:ascii="Calibri" w:hAnsi="Calibri" w:cs="Calibri"/>
          <w:sz w:val="22"/>
        </w:rPr>
      </w:pPr>
      <w:r w:rsidRPr="007A4F41">
        <w:rPr>
          <w:rFonts w:ascii="Calibri" w:hAnsi="Calibri" w:cs="Calibri"/>
          <w:sz w:val="22"/>
        </w:rPr>
        <w:t>Le</w:t>
      </w:r>
      <w:r w:rsidR="00B418D1" w:rsidRPr="007A4F41">
        <w:rPr>
          <w:rFonts w:ascii="Calibri" w:hAnsi="Calibri" w:cs="Calibri"/>
          <w:sz w:val="22"/>
        </w:rPr>
        <w:t xml:space="preserve"> pilotage du volet </w:t>
      </w:r>
      <w:r w:rsidR="00E51CEF" w:rsidRPr="007A4F41">
        <w:rPr>
          <w:rFonts w:ascii="Calibri" w:hAnsi="Calibri" w:cs="Calibri"/>
          <w:sz w:val="22"/>
        </w:rPr>
        <w:t>5</w:t>
      </w:r>
      <w:r w:rsidRPr="007A4F41">
        <w:rPr>
          <w:rFonts w:ascii="Calibri" w:hAnsi="Calibri" w:cs="Calibri"/>
          <w:sz w:val="22"/>
        </w:rPr>
        <w:t xml:space="preserve"> reste inchangé. L’intervention est mise en œuvre en régie.  </w:t>
      </w:r>
    </w:p>
    <w:p w14:paraId="7F9F8B05" w14:textId="0F750EC9" w:rsidR="00B94139" w:rsidRDefault="003110E5" w:rsidP="00B418D1">
      <w:pPr>
        <w:pStyle w:val="Titre2"/>
        <w:keepLines w:val="0"/>
        <w:widowControl w:val="0"/>
        <w:tabs>
          <w:tab w:val="num" w:pos="709"/>
        </w:tabs>
        <w:suppressAutoHyphens/>
        <w:spacing w:before="0" w:line="276" w:lineRule="auto"/>
        <w:ind w:left="1134" w:hanging="1134"/>
        <w:rPr>
          <w:rFonts w:cs="Calibri"/>
        </w:rPr>
      </w:pPr>
      <w:bookmarkStart w:id="65" w:name="_Toc23343787"/>
      <w:r>
        <w:rPr>
          <w:rFonts w:cs="Calibri"/>
        </w:rPr>
        <w:t>Suivi</w:t>
      </w:r>
      <w:bookmarkEnd w:id="63"/>
      <w:bookmarkEnd w:id="64"/>
      <w:r>
        <w:rPr>
          <w:rFonts w:cs="Calibri"/>
        </w:rPr>
        <w:t xml:space="preserve"> des résultats et rapport</w:t>
      </w:r>
      <w:bookmarkEnd w:id="65"/>
    </w:p>
    <w:p w14:paraId="788B0FFB" w14:textId="77777777" w:rsidR="00B418D1" w:rsidRPr="007A4F41" w:rsidRDefault="00A122BA" w:rsidP="009E2F84">
      <w:pPr>
        <w:spacing w:after="120"/>
        <w:jc w:val="both"/>
        <w:rPr>
          <w:rFonts w:ascii="Calibri" w:hAnsi="Calibri" w:cs="Calibri"/>
          <w:sz w:val="22"/>
        </w:rPr>
      </w:pPr>
      <w:r w:rsidRPr="007A4F41">
        <w:rPr>
          <w:rFonts w:ascii="Calibri" w:hAnsi="Calibri" w:cs="Calibri"/>
          <w:sz w:val="22"/>
        </w:rPr>
        <w:t>Le suivi technique et financier couran</w:t>
      </w:r>
      <w:r w:rsidR="00B35072" w:rsidRPr="007A4F41">
        <w:rPr>
          <w:rFonts w:ascii="Calibri" w:hAnsi="Calibri" w:cs="Calibri"/>
          <w:sz w:val="22"/>
        </w:rPr>
        <w:t>t de la mise en œuvre</w:t>
      </w:r>
      <w:r w:rsidR="00B418D1" w:rsidRPr="007A4F41">
        <w:rPr>
          <w:rFonts w:ascii="Calibri" w:hAnsi="Calibri" w:cs="Calibri"/>
          <w:sz w:val="22"/>
        </w:rPr>
        <w:t xml:space="preserve"> reste inchangé. </w:t>
      </w:r>
    </w:p>
    <w:p w14:paraId="2A98957E" w14:textId="2CA85FA7" w:rsidR="00F51016" w:rsidRPr="007A4F41" w:rsidRDefault="00B418D1" w:rsidP="00F51016">
      <w:pPr>
        <w:spacing w:after="120"/>
        <w:jc w:val="both"/>
        <w:rPr>
          <w:rFonts w:ascii="Calibri" w:hAnsi="Calibri" w:cs="Calibri"/>
          <w:sz w:val="22"/>
        </w:rPr>
      </w:pPr>
      <w:r w:rsidRPr="007A4F41">
        <w:rPr>
          <w:rFonts w:ascii="Calibri" w:hAnsi="Calibri" w:cs="Calibri"/>
          <w:sz w:val="22"/>
        </w:rPr>
        <w:t>Il</w:t>
      </w:r>
      <w:r w:rsidR="00A122BA" w:rsidRPr="007A4F41">
        <w:rPr>
          <w:rFonts w:ascii="Calibri" w:hAnsi="Calibri" w:cs="Calibri"/>
          <w:sz w:val="22"/>
        </w:rPr>
        <w:t xml:space="preserve"> sera réalisé en continu, selon le système de suivi interne technique et financier </w:t>
      </w:r>
      <w:r w:rsidR="00ED18D6" w:rsidRPr="007A4F41">
        <w:rPr>
          <w:rFonts w:ascii="Calibri" w:hAnsi="Calibri" w:cs="Calibri"/>
          <w:sz w:val="22"/>
        </w:rPr>
        <w:t>d’Enabel</w:t>
      </w:r>
      <w:r w:rsidR="00A122BA" w:rsidRPr="007A4F41">
        <w:rPr>
          <w:rFonts w:ascii="Calibri" w:hAnsi="Calibri" w:cs="Calibri"/>
          <w:sz w:val="22"/>
        </w:rPr>
        <w:t>.</w:t>
      </w:r>
    </w:p>
    <w:p w14:paraId="730D2F9E" w14:textId="6BD65C43" w:rsidR="00876BFC" w:rsidRPr="007A4F41" w:rsidRDefault="00A122BA" w:rsidP="009E2F84">
      <w:pPr>
        <w:spacing w:after="120"/>
        <w:jc w:val="both"/>
        <w:rPr>
          <w:rFonts w:ascii="Calibri" w:hAnsi="Calibri" w:cs="Calibri"/>
          <w:sz w:val="22"/>
        </w:rPr>
      </w:pPr>
      <w:r w:rsidRPr="007A4F41">
        <w:rPr>
          <w:rFonts w:ascii="Calibri" w:hAnsi="Calibri" w:cs="Calibri"/>
          <w:sz w:val="22"/>
        </w:rPr>
        <w:t>Un rapport d’avancement annuel et un rapport final seront réalisés conformément aux obligations contractuelles. Chaque rapport rendra compte</w:t>
      </w:r>
      <w:r w:rsidR="00B35072" w:rsidRPr="007A4F41">
        <w:rPr>
          <w:rFonts w:ascii="Calibri" w:hAnsi="Calibri" w:cs="Calibri"/>
          <w:sz w:val="22"/>
        </w:rPr>
        <w:t xml:space="preserve"> de la mise en œuvre</w:t>
      </w:r>
      <w:r w:rsidRPr="007A4F41">
        <w:rPr>
          <w:rFonts w:ascii="Calibri" w:hAnsi="Calibri" w:cs="Calibri"/>
          <w:sz w:val="22"/>
        </w:rPr>
        <w:t>, des difficultés rencontrées, des changements mis en place, ainsi que des résultats obtenus (réalisations et effets directs), mesurés par rapport aux indicateurs correspondants, en utilisant comme référence la matrice du cadre logique. Le rapport sera présenté de manière à permettre le suivi des moyens envisagés et employés et des m</w:t>
      </w:r>
      <w:r w:rsidR="002E7CBA" w:rsidRPr="007A4F41">
        <w:rPr>
          <w:rFonts w:ascii="Calibri" w:hAnsi="Calibri" w:cs="Calibri"/>
          <w:sz w:val="22"/>
        </w:rPr>
        <w:t>odalités budgétaires</w:t>
      </w:r>
      <w:r w:rsidRPr="007A4F41">
        <w:rPr>
          <w:rFonts w:ascii="Calibri" w:hAnsi="Calibri" w:cs="Calibri"/>
          <w:sz w:val="22"/>
        </w:rPr>
        <w:t>. Le rapport final, narratif et financier, couvrira toute la péri</w:t>
      </w:r>
      <w:r w:rsidR="002E7CBA" w:rsidRPr="007A4F41">
        <w:rPr>
          <w:rFonts w:ascii="Calibri" w:hAnsi="Calibri" w:cs="Calibri"/>
          <w:sz w:val="22"/>
        </w:rPr>
        <w:t>ode de mise en œuvre</w:t>
      </w:r>
      <w:r w:rsidRPr="007A4F41">
        <w:rPr>
          <w:rFonts w:ascii="Calibri" w:hAnsi="Calibri" w:cs="Calibri"/>
          <w:sz w:val="22"/>
        </w:rPr>
        <w:t>.</w:t>
      </w:r>
    </w:p>
    <w:p w14:paraId="2A44AD73" w14:textId="4F247945" w:rsidR="00B94139" w:rsidRDefault="00876BFC" w:rsidP="009E2F84">
      <w:pPr>
        <w:pStyle w:val="Titre2"/>
        <w:keepLines w:val="0"/>
        <w:widowControl w:val="0"/>
        <w:tabs>
          <w:tab w:val="num" w:pos="709"/>
        </w:tabs>
        <w:suppressAutoHyphens/>
        <w:spacing w:before="0" w:line="276" w:lineRule="auto"/>
        <w:ind w:left="1134" w:hanging="1134"/>
        <w:rPr>
          <w:rFonts w:cs="Calibri"/>
        </w:rPr>
      </w:pPr>
      <w:bookmarkStart w:id="66" w:name="_Toc23343788"/>
      <w:r>
        <w:rPr>
          <w:rFonts w:cs="Calibri"/>
        </w:rPr>
        <w:t>Evaluation et audit</w:t>
      </w:r>
      <w:bookmarkEnd w:id="66"/>
    </w:p>
    <w:p w14:paraId="02DACE0A" w14:textId="1F1F00CB" w:rsidR="00876BFC" w:rsidRPr="00A122BA" w:rsidRDefault="00876BFC" w:rsidP="009E2F84">
      <w:pPr>
        <w:pStyle w:val="Titre3"/>
        <w:spacing w:before="0" w:after="120" w:line="276" w:lineRule="auto"/>
        <w:rPr>
          <w:lang w:val="fr-BE"/>
        </w:rPr>
      </w:pPr>
      <w:r w:rsidRPr="00A122BA">
        <w:rPr>
          <w:lang w:val="fr-BE"/>
        </w:rPr>
        <w:t>Evaluation</w:t>
      </w:r>
    </w:p>
    <w:p w14:paraId="72FFA63B" w14:textId="45B6BC5A" w:rsidR="00876BFC" w:rsidRPr="007A4F41" w:rsidRDefault="00B35072" w:rsidP="009E2F84">
      <w:pPr>
        <w:pStyle w:val="CTBCorpsdetexte"/>
        <w:spacing w:before="0" w:after="120" w:line="276" w:lineRule="auto"/>
        <w:rPr>
          <w:rFonts w:ascii="Calibri" w:eastAsia="Calibri" w:hAnsi="Calibri" w:cs="Calibri"/>
          <w:color w:val="585756"/>
        </w:rPr>
      </w:pPr>
      <w:r w:rsidRPr="007A4F41">
        <w:rPr>
          <w:rFonts w:ascii="Calibri" w:eastAsia="Calibri" w:hAnsi="Calibri" w:cs="Calibri"/>
          <w:color w:val="585756"/>
        </w:rPr>
        <w:t xml:space="preserve">Une </w:t>
      </w:r>
      <w:r w:rsidR="00876BFC" w:rsidRPr="007A4F41">
        <w:rPr>
          <w:rFonts w:ascii="Calibri" w:eastAsia="Calibri" w:hAnsi="Calibri" w:cs="Calibri"/>
          <w:color w:val="585756"/>
        </w:rPr>
        <w:t xml:space="preserve">évaluation </w:t>
      </w:r>
      <w:r w:rsidR="00E248AB" w:rsidRPr="007A4F41">
        <w:rPr>
          <w:rFonts w:ascii="Calibri" w:eastAsia="Calibri" w:hAnsi="Calibri" w:cs="Calibri"/>
          <w:color w:val="585756"/>
        </w:rPr>
        <w:t xml:space="preserve">finale </w:t>
      </w:r>
      <w:r w:rsidR="00876BFC" w:rsidRPr="007A4F41">
        <w:rPr>
          <w:rFonts w:ascii="Calibri" w:eastAsia="Calibri" w:hAnsi="Calibri" w:cs="Calibri"/>
          <w:color w:val="585756"/>
        </w:rPr>
        <w:t xml:space="preserve">de l’intervention </w:t>
      </w:r>
      <w:r w:rsidRPr="007A4F41">
        <w:rPr>
          <w:rFonts w:ascii="Calibri" w:eastAsia="Calibri" w:hAnsi="Calibri" w:cs="Calibri"/>
          <w:color w:val="585756"/>
        </w:rPr>
        <w:t xml:space="preserve">est </w:t>
      </w:r>
      <w:r w:rsidR="00876BFC" w:rsidRPr="007A4F41">
        <w:rPr>
          <w:rFonts w:ascii="Calibri" w:eastAsia="Calibri" w:hAnsi="Calibri" w:cs="Calibri"/>
          <w:color w:val="585756"/>
        </w:rPr>
        <w:t>prévue</w:t>
      </w:r>
      <w:r w:rsidRPr="007A4F41">
        <w:rPr>
          <w:rFonts w:ascii="Calibri" w:eastAsia="Calibri" w:hAnsi="Calibri" w:cs="Calibri"/>
          <w:color w:val="585756"/>
        </w:rPr>
        <w:t xml:space="preserve">. </w:t>
      </w:r>
      <w:r w:rsidR="00876BFC" w:rsidRPr="007A4F41">
        <w:rPr>
          <w:rFonts w:ascii="Calibri" w:eastAsia="Calibri" w:hAnsi="Calibri" w:cs="Calibri"/>
          <w:color w:val="585756"/>
        </w:rPr>
        <w:t>Les évaluations sont utilisées</w:t>
      </w:r>
      <w:r w:rsidRPr="007A4F41">
        <w:rPr>
          <w:rFonts w:ascii="Calibri" w:eastAsia="Calibri" w:hAnsi="Calibri" w:cs="Calibri"/>
          <w:color w:val="585756"/>
        </w:rPr>
        <w:t xml:space="preserve"> pour</w:t>
      </w:r>
      <w:r w:rsidR="00F51016" w:rsidRPr="007A4F41">
        <w:rPr>
          <w:rFonts w:ascii="Calibri" w:eastAsia="Calibri" w:hAnsi="Calibri" w:cs="Calibri"/>
          <w:color w:val="585756"/>
        </w:rPr>
        <w:t xml:space="preserve"> analyser</w:t>
      </w:r>
      <w:r w:rsidRPr="007A4F41">
        <w:rPr>
          <w:rFonts w:ascii="Calibri" w:eastAsia="Calibri" w:hAnsi="Calibri" w:cs="Calibri"/>
          <w:color w:val="585756"/>
        </w:rPr>
        <w:t xml:space="preserve"> la performance, </w:t>
      </w:r>
      <w:r w:rsidR="00A51D33" w:rsidRPr="007A4F41">
        <w:rPr>
          <w:rFonts w:ascii="Calibri" w:eastAsia="Calibri" w:hAnsi="Calibri" w:cs="Calibri"/>
          <w:color w:val="585756"/>
        </w:rPr>
        <w:t>et</w:t>
      </w:r>
      <w:r w:rsidR="00876BFC" w:rsidRPr="007A4F41">
        <w:rPr>
          <w:rFonts w:ascii="Calibri" w:eastAsia="Calibri" w:hAnsi="Calibri" w:cs="Calibri"/>
          <w:color w:val="585756"/>
        </w:rPr>
        <w:t xml:space="preserve"> réorienter les interventions afin d’atteindre l’objectif spécifique, </w:t>
      </w:r>
      <w:r w:rsidRPr="007A4F41">
        <w:rPr>
          <w:rFonts w:ascii="Calibri" w:eastAsia="Calibri" w:hAnsi="Calibri" w:cs="Calibri"/>
          <w:color w:val="585756"/>
        </w:rPr>
        <w:t xml:space="preserve">de </w:t>
      </w:r>
      <w:r w:rsidR="00876BFC" w:rsidRPr="007A4F41">
        <w:rPr>
          <w:rFonts w:ascii="Calibri" w:eastAsia="Calibri" w:hAnsi="Calibri" w:cs="Calibri"/>
          <w:color w:val="585756"/>
        </w:rPr>
        <w:t xml:space="preserve">fournir les informations nécessaires à la prise de décisions stratégiques, et </w:t>
      </w:r>
      <w:r w:rsidRPr="007A4F41">
        <w:rPr>
          <w:rFonts w:ascii="Calibri" w:eastAsia="Calibri" w:hAnsi="Calibri" w:cs="Calibri"/>
          <w:color w:val="585756"/>
        </w:rPr>
        <w:t>d’</w:t>
      </w:r>
      <w:r w:rsidR="00876BFC" w:rsidRPr="007A4F41">
        <w:rPr>
          <w:rFonts w:ascii="Calibri" w:eastAsia="Calibri" w:hAnsi="Calibri" w:cs="Calibri"/>
          <w:color w:val="585756"/>
        </w:rPr>
        <w:t>identifier les enseignements tirés.</w:t>
      </w:r>
    </w:p>
    <w:p w14:paraId="1855FAF1" w14:textId="35889D09" w:rsidR="00876BFC" w:rsidRDefault="00876BFC" w:rsidP="009E2F84">
      <w:pPr>
        <w:pStyle w:val="Titre3"/>
        <w:spacing w:before="0" w:after="120" w:line="276" w:lineRule="auto"/>
        <w:rPr>
          <w:lang w:val="fr-BE"/>
        </w:rPr>
      </w:pPr>
      <w:r w:rsidRPr="00A122BA">
        <w:rPr>
          <w:lang w:val="fr-BE"/>
        </w:rPr>
        <w:t>Audit</w:t>
      </w:r>
    </w:p>
    <w:p w14:paraId="4C21D284" w14:textId="517B506E" w:rsidR="00876BFC" w:rsidRPr="007A4F41" w:rsidRDefault="00A122BA" w:rsidP="009E2F84">
      <w:pPr>
        <w:pStyle w:val="CTBCorpsdetexte"/>
        <w:spacing w:before="0" w:after="120" w:line="276" w:lineRule="auto"/>
        <w:rPr>
          <w:rFonts w:ascii="Calibri" w:eastAsia="Calibri" w:hAnsi="Calibri" w:cs="Calibri"/>
          <w:color w:val="585756"/>
        </w:rPr>
      </w:pPr>
      <w:r w:rsidRPr="007A4F41">
        <w:rPr>
          <w:rFonts w:ascii="Calibri" w:eastAsia="Calibri" w:hAnsi="Calibri" w:cs="Calibri"/>
          <w:color w:val="585756"/>
        </w:rPr>
        <w:t xml:space="preserve">Des audits indépendants seront effectués annuellement conformément aux règles </w:t>
      </w:r>
      <w:r w:rsidR="00ED18D6" w:rsidRPr="007A4F41">
        <w:rPr>
          <w:rFonts w:ascii="Calibri" w:eastAsia="Calibri" w:hAnsi="Calibri" w:cs="Calibri"/>
          <w:color w:val="585756"/>
        </w:rPr>
        <w:t>d’Enabel</w:t>
      </w:r>
      <w:r w:rsidRPr="007A4F41">
        <w:rPr>
          <w:rFonts w:ascii="Calibri" w:eastAsia="Calibri" w:hAnsi="Calibri" w:cs="Calibri"/>
          <w:color w:val="585756"/>
        </w:rPr>
        <w:t xml:space="preserve"> en la matière. L’audit vérifiera que les dépenses effectuées reflètent bien la réalité, sont exhaustives et ont été effectuées dans le respect des procédures. </w:t>
      </w:r>
    </w:p>
    <w:p w14:paraId="1441CB96" w14:textId="5894C84E" w:rsidR="007A4F41" w:rsidRDefault="007A4F41">
      <w:pPr>
        <w:spacing w:after="0" w:line="240" w:lineRule="auto"/>
        <w:rPr>
          <w:rFonts w:ascii="Calibri" w:hAnsi="Calibri" w:cs="Calibri"/>
          <w:kern w:val="18"/>
          <w:sz w:val="24"/>
          <w:szCs w:val="24"/>
        </w:rPr>
      </w:pPr>
      <w:r>
        <w:rPr>
          <w:rFonts w:ascii="Calibri" w:hAnsi="Calibri" w:cs="Calibri"/>
          <w:sz w:val="24"/>
          <w:szCs w:val="24"/>
        </w:rPr>
        <w:br w:type="page"/>
      </w:r>
    </w:p>
    <w:p w14:paraId="60CDFDFB" w14:textId="259896DE" w:rsidR="0074175E" w:rsidRPr="00FE2879" w:rsidRDefault="0074175E" w:rsidP="009E2F84">
      <w:pPr>
        <w:spacing w:after="120"/>
        <w:rPr>
          <w:rFonts w:ascii="Calibri" w:hAnsi="Calibri" w:cs="Calibri"/>
          <w:color w:val="595959"/>
          <w:sz w:val="24"/>
          <w:szCs w:val="24"/>
          <w:lang w:eastAsia="fr-FR"/>
        </w:rPr>
      </w:pPr>
    </w:p>
    <w:p w14:paraId="4C5DE6E0" w14:textId="77777777" w:rsidR="006A0FBF" w:rsidRDefault="006A0FBF" w:rsidP="009E2F84">
      <w:pPr>
        <w:spacing w:after="120"/>
        <w:rPr>
          <w:rFonts w:ascii="Calibri" w:hAnsi="Calibri" w:cs="Calibri"/>
          <w:kern w:val="18"/>
          <w:sz w:val="22"/>
        </w:rPr>
        <w:sectPr w:rsidR="006A0FBF" w:rsidSect="00184F9E">
          <w:headerReference w:type="first" r:id="rId15"/>
          <w:footerReference w:type="first" r:id="rId16"/>
          <w:pgSz w:w="11906" w:h="16838"/>
          <w:pgMar w:top="1418" w:right="1531" w:bottom="1418" w:left="1871" w:header="709" w:footer="709" w:gutter="0"/>
          <w:pgNumType w:start="2"/>
          <w:cols w:space="708"/>
          <w:titlePg/>
          <w:docGrid w:linePitch="360"/>
        </w:sectPr>
      </w:pPr>
    </w:p>
    <w:p w14:paraId="12530FBF" w14:textId="15933B7D" w:rsidR="0074175E" w:rsidRDefault="0074175E" w:rsidP="009E2F84">
      <w:pPr>
        <w:spacing w:after="120"/>
        <w:rPr>
          <w:rFonts w:ascii="Calibri" w:hAnsi="Calibri" w:cs="Calibri"/>
          <w:kern w:val="18"/>
          <w:sz w:val="22"/>
        </w:rPr>
      </w:pPr>
    </w:p>
    <w:p w14:paraId="7470F32B" w14:textId="5DB61CD1" w:rsidR="00C522A5" w:rsidRPr="00AB20F3" w:rsidRDefault="00C522A5" w:rsidP="009E2F84">
      <w:pPr>
        <w:pStyle w:val="Titre1"/>
        <w:spacing w:before="0" w:after="120"/>
        <w:jc w:val="both"/>
      </w:pPr>
      <w:bookmarkStart w:id="67" w:name="_Toc202330032"/>
      <w:bookmarkStart w:id="68" w:name="_Toc23343790"/>
      <w:r w:rsidRPr="00AB20F3">
        <w:t>Annexes</w:t>
      </w:r>
      <w:bookmarkStart w:id="69" w:name="_Toc3541412"/>
      <w:bookmarkStart w:id="70" w:name="_Toc3541706"/>
      <w:bookmarkStart w:id="71" w:name="_Toc3541809"/>
      <w:bookmarkStart w:id="72" w:name="_Toc3541857"/>
      <w:bookmarkStart w:id="73" w:name="_Toc3542053"/>
      <w:bookmarkStart w:id="74" w:name="_Toc3545259"/>
      <w:bookmarkStart w:id="75" w:name="_Toc3545446"/>
      <w:bookmarkStart w:id="76" w:name="_Toc202330028"/>
      <w:bookmarkEnd w:id="67"/>
      <w:bookmarkEnd w:id="68"/>
      <w:bookmarkEnd w:id="69"/>
      <w:bookmarkEnd w:id="70"/>
      <w:bookmarkEnd w:id="71"/>
      <w:bookmarkEnd w:id="72"/>
      <w:bookmarkEnd w:id="73"/>
      <w:bookmarkEnd w:id="74"/>
      <w:bookmarkEnd w:id="75"/>
    </w:p>
    <w:p w14:paraId="0C481AD9" w14:textId="1FA9BD02" w:rsidR="003E4FF4" w:rsidRDefault="00145887" w:rsidP="003E4FF4">
      <w:pPr>
        <w:pStyle w:val="Titre2"/>
        <w:spacing w:before="0" w:line="276" w:lineRule="auto"/>
        <w:rPr>
          <w:rFonts w:cs="Calibri"/>
        </w:rPr>
      </w:pPr>
      <w:bookmarkStart w:id="77" w:name="_Toc23343791"/>
      <w:bookmarkEnd w:id="76"/>
      <w:r>
        <w:rPr>
          <w:rFonts w:cs="Calibri"/>
        </w:rPr>
        <w:t>Budget</w:t>
      </w:r>
      <w:bookmarkEnd w:id="77"/>
    </w:p>
    <w:tbl>
      <w:tblPr>
        <w:tblW w:w="12160" w:type="dxa"/>
        <w:tblInd w:w="103" w:type="dxa"/>
        <w:tblLook w:val="04A0" w:firstRow="1" w:lastRow="0" w:firstColumn="1" w:lastColumn="0" w:noHBand="0" w:noVBand="1"/>
      </w:tblPr>
      <w:tblGrid>
        <w:gridCol w:w="807"/>
        <w:gridCol w:w="440"/>
        <w:gridCol w:w="440"/>
        <w:gridCol w:w="2896"/>
        <w:gridCol w:w="1162"/>
        <w:gridCol w:w="1423"/>
        <w:gridCol w:w="698"/>
        <w:gridCol w:w="1034"/>
        <w:gridCol w:w="1034"/>
        <w:gridCol w:w="1034"/>
        <w:gridCol w:w="1192"/>
      </w:tblGrid>
      <w:tr w:rsidR="00B86DAE" w:rsidRPr="00B86DAE" w14:paraId="413CF190" w14:textId="77777777" w:rsidTr="00B86DAE">
        <w:trPr>
          <w:trHeight w:val="780"/>
        </w:trPr>
        <w:tc>
          <w:tcPr>
            <w:tcW w:w="453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DACB6DC"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BUDGET TOTAL</w:t>
            </w:r>
          </w:p>
        </w:tc>
        <w:tc>
          <w:tcPr>
            <w:tcW w:w="1186" w:type="dxa"/>
            <w:tcBorders>
              <w:top w:val="single" w:sz="4" w:space="0" w:color="auto"/>
              <w:left w:val="nil"/>
              <w:bottom w:val="single" w:sz="4" w:space="0" w:color="auto"/>
              <w:right w:val="single" w:sz="4" w:space="0" w:color="auto"/>
            </w:tcBorders>
            <w:shd w:val="clear" w:color="000000" w:fill="99CCFF"/>
            <w:hideMark/>
          </w:tcPr>
          <w:p w14:paraId="25EFE905"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BUDGET INITIAL</w:t>
            </w:r>
          </w:p>
        </w:tc>
        <w:tc>
          <w:tcPr>
            <w:tcW w:w="1377" w:type="dxa"/>
            <w:tcBorders>
              <w:top w:val="single" w:sz="4" w:space="0" w:color="auto"/>
              <w:left w:val="nil"/>
              <w:bottom w:val="single" w:sz="4" w:space="0" w:color="auto"/>
              <w:right w:val="single" w:sz="4" w:space="0" w:color="auto"/>
            </w:tcBorders>
            <w:shd w:val="clear" w:color="000000" w:fill="99CCFF"/>
            <w:hideMark/>
          </w:tcPr>
          <w:p w14:paraId="7FCB2926"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BUDGET ADDITIONNEL</w:t>
            </w:r>
          </w:p>
        </w:tc>
        <w:tc>
          <w:tcPr>
            <w:tcW w:w="609" w:type="dxa"/>
            <w:tcBorders>
              <w:top w:val="single" w:sz="4" w:space="0" w:color="auto"/>
              <w:left w:val="nil"/>
              <w:bottom w:val="single" w:sz="4" w:space="0" w:color="auto"/>
              <w:right w:val="single" w:sz="4" w:space="0" w:color="auto"/>
            </w:tcBorders>
            <w:shd w:val="clear" w:color="000000" w:fill="99CCFF"/>
            <w:hideMark/>
          </w:tcPr>
          <w:p w14:paraId="2FF689D2"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w:t>
            </w:r>
          </w:p>
        </w:tc>
        <w:tc>
          <w:tcPr>
            <w:tcW w:w="1077" w:type="dxa"/>
            <w:tcBorders>
              <w:top w:val="single" w:sz="4" w:space="0" w:color="auto"/>
              <w:left w:val="nil"/>
              <w:bottom w:val="single" w:sz="4" w:space="0" w:color="auto"/>
              <w:right w:val="single" w:sz="4" w:space="0" w:color="auto"/>
            </w:tcBorders>
            <w:shd w:val="clear" w:color="000000" w:fill="99CCFF"/>
            <w:hideMark/>
          </w:tcPr>
          <w:p w14:paraId="2012103D"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2020</w:t>
            </w:r>
          </w:p>
        </w:tc>
        <w:tc>
          <w:tcPr>
            <w:tcW w:w="1077" w:type="dxa"/>
            <w:tcBorders>
              <w:top w:val="single" w:sz="4" w:space="0" w:color="auto"/>
              <w:left w:val="nil"/>
              <w:bottom w:val="single" w:sz="4" w:space="0" w:color="auto"/>
              <w:right w:val="single" w:sz="4" w:space="0" w:color="auto"/>
            </w:tcBorders>
            <w:shd w:val="clear" w:color="000000" w:fill="99CCFF"/>
            <w:hideMark/>
          </w:tcPr>
          <w:p w14:paraId="7005AA8E"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2021</w:t>
            </w:r>
          </w:p>
        </w:tc>
        <w:tc>
          <w:tcPr>
            <w:tcW w:w="1077" w:type="dxa"/>
            <w:tcBorders>
              <w:top w:val="single" w:sz="4" w:space="0" w:color="auto"/>
              <w:left w:val="nil"/>
              <w:bottom w:val="single" w:sz="4" w:space="0" w:color="auto"/>
              <w:right w:val="single" w:sz="4" w:space="0" w:color="auto"/>
            </w:tcBorders>
            <w:shd w:val="clear" w:color="000000" w:fill="99CCFF"/>
            <w:hideMark/>
          </w:tcPr>
          <w:p w14:paraId="246D04D8"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2022</w:t>
            </w:r>
          </w:p>
        </w:tc>
        <w:tc>
          <w:tcPr>
            <w:tcW w:w="1220" w:type="dxa"/>
            <w:tcBorders>
              <w:top w:val="single" w:sz="4" w:space="0" w:color="auto"/>
              <w:left w:val="nil"/>
              <w:bottom w:val="single" w:sz="4" w:space="0" w:color="auto"/>
              <w:right w:val="single" w:sz="4" w:space="0" w:color="auto"/>
            </w:tcBorders>
            <w:shd w:val="clear" w:color="000000" w:fill="99CCFF"/>
            <w:hideMark/>
          </w:tcPr>
          <w:p w14:paraId="055FA4AB"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BUDGET TOTAL</w:t>
            </w:r>
          </w:p>
        </w:tc>
      </w:tr>
      <w:tr w:rsidR="00B86DAE" w:rsidRPr="00B86DAE" w14:paraId="251E7043" w14:textId="77777777" w:rsidTr="00B86DAE">
        <w:trPr>
          <w:trHeight w:val="260"/>
        </w:trPr>
        <w:tc>
          <w:tcPr>
            <w:tcW w:w="810" w:type="dxa"/>
            <w:tcBorders>
              <w:top w:val="nil"/>
              <w:left w:val="single" w:sz="4" w:space="0" w:color="auto"/>
              <w:bottom w:val="single" w:sz="4" w:space="0" w:color="auto"/>
              <w:right w:val="single" w:sz="4" w:space="0" w:color="auto"/>
            </w:tcBorders>
            <w:shd w:val="clear" w:color="000000" w:fill="99CCFF"/>
            <w:hideMark/>
          </w:tcPr>
          <w:p w14:paraId="5A0BF90D"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A</w:t>
            </w:r>
          </w:p>
        </w:tc>
        <w:tc>
          <w:tcPr>
            <w:tcW w:w="342" w:type="dxa"/>
            <w:tcBorders>
              <w:top w:val="nil"/>
              <w:left w:val="nil"/>
              <w:bottom w:val="single" w:sz="4" w:space="0" w:color="auto"/>
              <w:right w:val="single" w:sz="4" w:space="0" w:color="auto"/>
            </w:tcBorders>
            <w:shd w:val="clear" w:color="000000" w:fill="99CCFF"/>
            <w:hideMark/>
          </w:tcPr>
          <w:p w14:paraId="185E5C7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99CCFF"/>
            <w:hideMark/>
          </w:tcPr>
          <w:p w14:paraId="770DF48E"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 </w:t>
            </w:r>
          </w:p>
        </w:tc>
        <w:tc>
          <w:tcPr>
            <w:tcW w:w="2991" w:type="dxa"/>
            <w:tcBorders>
              <w:top w:val="nil"/>
              <w:left w:val="nil"/>
              <w:bottom w:val="single" w:sz="4" w:space="0" w:color="auto"/>
              <w:right w:val="single" w:sz="4" w:space="0" w:color="auto"/>
            </w:tcBorders>
            <w:shd w:val="clear" w:color="000000" w:fill="99CCFF"/>
            <w:hideMark/>
          </w:tcPr>
          <w:p w14:paraId="6D6BD5AF"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Objectif spécifique (part) 1</w:t>
            </w:r>
          </w:p>
        </w:tc>
        <w:tc>
          <w:tcPr>
            <w:tcW w:w="1186" w:type="dxa"/>
            <w:tcBorders>
              <w:top w:val="nil"/>
              <w:left w:val="nil"/>
              <w:bottom w:val="single" w:sz="4" w:space="0" w:color="auto"/>
              <w:right w:val="single" w:sz="4" w:space="0" w:color="auto"/>
            </w:tcBorders>
            <w:shd w:val="clear" w:color="000000" w:fill="99CCFF"/>
            <w:hideMark/>
          </w:tcPr>
          <w:p w14:paraId="5CF17C34"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6 969 520</w:t>
            </w:r>
          </w:p>
        </w:tc>
        <w:tc>
          <w:tcPr>
            <w:tcW w:w="1377" w:type="dxa"/>
            <w:tcBorders>
              <w:top w:val="nil"/>
              <w:left w:val="nil"/>
              <w:bottom w:val="single" w:sz="4" w:space="0" w:color="auto"/>
              <w:right w:val="single" w:sz="4" w:space="0" w:color="auto"/>
            </w:tcBorders>
            <w:shd w:val="clear" w:color="000000" w:fill="99CCFF"/>
            <w:hideMark/>
          </w:tcPr>
          <w:p w14:paraId="3736CACE"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5 822 000</w:t>
            </w:r>
          </w:p>
        </w:tc>
        <w:tc>
          <w:tcPr>
            <w:tcW w:w="609" w:type="dxa"/>
            <w:tcBorders>
              <w:top w:val="nil"/>
              <w:left w:val="nil"/>
              <w:bottom w:val="single" w:sz="4" w:space="0" w:color="auto"/>
              <w:right w:val="single" w:sz="4" w:space="0" w:color="auto"/>
            </w:tcBorders>
            <w:shd w:val="clear" w:color="000000" w:fill="99CCFF"/>
            <w:hideMark/>
          </w:tcPr>
          <w:p w14:paraId="4C0F1A9A"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77%</w:t>
            </w:r>
          </w:p>
        </w:tc>
        <w:tc>
          <w:tcPr>
            <w:tcW w:w="1077" w:type="dxa"/>
            <w:tcBorders>
              <w:top w:val="nil"/>
              <w:left w:val="nil"/>
              <w:bottom w:val="single" w:sz="4" w:space="0" w:color="auto"/>
              <w:right w:val="single" w:sz="4" w:space="0" w:color="auto"/>
            </w:tcBorders>
            <w:shd w:val="clear" w:color="000000" w:fill="99CCFF"/>
            <w:hideMark/>
          </w:tcPr>
          <w:p w14:paraId="7A7C50A5"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1 968 500</w:t>
            </w:r>
          </w:p>
        </w:tc>
        <w:tc>
          <w:tcPr>
            <w:tcW w:w="1077" w:type="dxa"/>
            <w:tcBorders>
              <w:top w:val="nil"/>
              <w:left w:val="nil"/>
              <w:bottom w:val="single" w:sz="4" w:space="0" w:color="auto"/>
              <w:right w:val="single" w:sz="4" w:space="0" w:color="auto"/>
            </w:tcBorders>
            <w:shd w:val="clear" w:color="000000" w:fill="99CCFF"/>
            <w:hideMark/>
          </w:tcPr>
          <w:p w14:paraId="0E2ECDD2"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3 435 167</w:t>
            </w:r>
          </w:p>
        </w:tc>
        <w:tc>
          <w:tcPr>
            <w:tcW w:w="1077" w:type="dxa"/>
            <w:tcBorders>
              <w:top w:val="nil"/>
              <w:left w:val="nil"/>
              <w:bottom w:val="single" w:sz="4" w:space="0" w:color="auto"/>
              <w:right w:val="single" w:sz="4" w:space="0" w:color="auto"/>
            </w:tcBorders>
            <w:shd w:val="clear" w:color="000000" w:fill="99CCFF"/>
            <w:hideMark/>
          </w:tcPr>
          <w:p w14:paraId="349A98C7"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418 333</w:t>
            </w:r>
          </w:p>
        </w:tc>
        <w:tc>
          <w:tcPr>
            <w:tcW w:w="1220" w:type="dxa"/>
            <w:tcBorders>
              <w:top w:val="nil"/>
              <w:left w:val="nil"/>
              <w:bottom w:val="single" w:sz="4" w:space="0" w:color="auto"/>
              <w:right w:val="single" w:sz="4" w:space="0" w:color="auto"/>
            </w:tcBorders>
            <w:shd w:val="clear" w:color="000000" w:fill="99CCFF"/>
            <w:hideMark/>
          </w:tcPr>
          <w:p w14:paraId="29E3D992"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12 791 520</w:t>
            </w:r>
          </w:p>
        </w:tc>
      </w:tr>
      <w:tr w:rsidR="00B86DAE" w:rsidRPr="00B86DAE" w14:paraId="7BC7E038" w14:textId="77777777" w:rsidTr="00B86DAE">
        <w:trPr>
          <w:trHeight w:val="750"/>
        </w:trPr>
        <w:tc>
          <w:tcPr>
            <w:tcW w:w="810" w:type="dxa"/>
            <w:tcBorders>
              <w:top w:val="nil"/>
              <w:left w:val="single" w:sz="4" w:space="0" w:color="auto"/>
              <w:bottom w:val="single" w:sz="4" w:space="0" w:color="auto"/>
              <w:right w:val="single" w:sz="4" w:space="0" w:color="auto"/>
            </w:tcBorders>
            <w:shd w:val="clear" w:color="000000" w:fill="C0C0C0"/>
            <w:hideMark/>
          </w:tcPr>
          <w:p w14:paraId="1BC572FD"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000000" w:fill="C0C0C0"/>
            <w:hideMark/>
          </w:tcPr>
          <w:p w14:paraId="00D913AE"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000000" w:fill="C0C0C0"/>
            <w:hideMark/>
          </w:tcPr>
          <w:p w14:paraId="22D49D6E"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51A846AC" w14:textId="77777777" w:rsidR="00B86DAE" w:rsidRPr="00B86DAE" w:rsidRDefault="00B86DAE" w:rsidP="00B86DAE">
            <w:pPr>
              <w:spacing w:after="0" w:line="240" w:lineRule="auto"/>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Résultat 1: Les capacités de la DISE dans ses missions clés sont renforcées</w:t>
            </w:r>
          </w:p>
        </w:tc>
        <w:tc>
          <w:tcPr>
            <w:tcW w:w="1186" w:type="dxa"/>
            <w:tcBorders>
              <w:top w:val="nil"/>
              <w:left w:val="nil"/>
              <w:bottom w:val="single" w:sz="4" w:space="0" w:color="auto"/>
              <w:right w:val="single" w:sz="4" w:space="0" w:color="auto"/>
            </w:tcBorders>
            <w:shd w:val="clear" w:color="000000" w:fill="C0C0C0"/>
            <w:hideMark/>
          </w:tcPr>
          <w:p w14:paraId="3FAC254A"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177 000</w:t>
            </w:r>
          </w:p>
        </w:tc>
        <w:tc>
          <w:tcPr>
            <w:tcW w:w="1377" w:type="dxa"/>
            <w:tcBorders>
              <w:top w:val="nil"/>
              <w:left w:val="nil"/>
              <w:bottom w:val="single" w:sz="4" w:space="0" w:color="auto"/>
              <w:right w:val="single" w:sz="4" w:space="0" w:color="auto"/>
            </w:tcBorders>
            <w:shd w:val="clear" w:color="000000" w:fill="C0C0C0"/>
            <w:hideMark/>
          </w:tcPr>
          <w:p w14:paraId="4A1F603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146 000</w:t>
            </w:r>
          </w:p>
        </w:tc>
        <w:tc>
          <w:tcPr>
            <w:tcW w:w="609" w:type="dxa"/>
            <w:tcBorders>
              <w:top w:val="nil"/>
              <w:left w:val="nil"/>
              <w:bottom w:val="single" w:sz="4" w:space="0" w:color="auto"/>
              <w:right w:val="single" w:sz="4" w:space="0" w:color="auto"/>
            </w:tcBorders>
            <w:shd w:val="clear" w:color="000000" w:fill="C0C0C0"/>
            <w:hideMark/>
          </w:tcPr>
          <w:p w14:paraId="30BB4A7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w:t>
            </w:r>
          </w:p>
        </w:tc>
        <w:tc>
          <w:tcPr>
            <w:tcW w:w="1077" w:type="dxa"/>
            <w:tcBorders>
              <w:top w:val="nil"/>
              <w:left w:val="nil"/>
              <w:bottom w:val="single" w:sz="4" w:space="0" w:color="auto"/>
              <w:right w:val="single" w:sz="4" w:space="0" w:color="auto"/>
            </w:tcBorders>
            <w:shd w:val="clear" w:color="000000" w:fill="C0C0C0"/>
            <w:hideMark/>
          </w:tcPr>
          <w:p w14:paraId="1C24965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98 000</w:t>
            </w:r>
          </w:p>
        </w:tc>
        <w:tc>
          <w:tcPr>
            <w:tcW w:w="1077" w:type="dxa"/>
            <w:tcBorders>
              <w:top w:val="nil"/>
              <w:left w:val="nil"/>
              <w:bottom w:val="single" w:sz="4" w:space="0" w:color="auto"/>
              <w:right w:val="single" w:sz="4" w:space="0" w:color="auto"/>
            </w:tcBorders>
            <w:shd w:val="clear" w:color="000000" w:fill="C0C0C0"/>
            <w:hideMark/>
          </w:tcPr>
          <w:p w14:paraId="42A7682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077" w:type="dxa"/>
            <w:tcBorders>
              <w:top w:val="nil"/>
              <w:left w:val="nil"/>
              <w:bottom w:val="single" w:sz="4" w:space="0" w:color="auto"/>
              <w:right w:val="single" w:sz="4" w:space="0" w:color="auto"/>
            </w:tcBorders>
            <w:shd w:val="clear" w:color="000000" w:fill="C0C0C0"/>
            <w:hideMark/>
          </w:tcPr>
          <w:p w14:paraId="2B53B25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000000" w:fill="C0C0C0"/>
            <w:hideMark/>
          </w:tcPr>
          <w:p w14:paraId="44EE0F25"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323 000</w:t>
            </w:r>
          </w:p>
        </w:tc>
      </w:tr>
      <w:tr w:rsidR="00B86DAE" w:rsidRPr="00B86DAE" w14:paraId="20A50E3B"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3DF1C61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7F4A5DD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62FDEA7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421A069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Décrire les programmes types de constructions et équipements des CDS et HD</w:t>
            </w:r>
          </w:p>
        </w:tc>
        <w:tc>
          <w:tcPr>
            <w:tcW w:w="1186" w:type="dxa"/>
            <w:tcBorders>
              <w:top w:val="nil"/>
              <w:left w:val="nil"/>
              <w:bottom w:val="single" w:sz="4" w:space="0" w:color="auto"/>
              <w:right w:val="single" w:sz="4" w:space="0" w:color="auto"/>
            </w:tcBorders>
            <w:shd w:val="clear" w:color="auto" w:fill="auto"/>
            <w:hideMark/>
          </w:tcPr>
          <w:p w14:paraId="7B7BC3B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561137A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6D90BD3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64B8902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177EC41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7536833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4754F0C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10D23B40"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771FB96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1718D20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2E3E2B2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2209BA5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Elaborer l'inventaire complet du patrimoine et des services du MSPLS et le mettre à jour</w:t>
            </w:r>
          </w:p>
        </w:tc>
        <w:tc>
          <w:tcPr>
            <w:tcW w:w="1186" w:type="dxa"/>
            <w:tcBorders>
              <w:top w:val="nil"/>
              <w:left w:val="nil"/>
              <w:bottom w:val="single" w:sz="4" w:space="0" w:color="auto"/>
              <w:right w:val="single" w:sz="4" w:space="0" w:color="auto"/>
            </w:tcBorders>
            <w:shd w:val="clear" w:color="auto" w:fill="auto"/>
            <w:hideMark/>
          </w:tcPr>
          <w:p w14:paraId="6A3DEF7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47 000</w:t>
            </w:r>
          </w:p>
        </w:tc>
        <w:tc>
          <w:tcPr>
            <w:tcW w:w="1377" w:type="dxa"/>
            <w:tcBorders>
              <w:top w:val="nil"/>
              <w:left w:val="nil"/>
              <w:bottom w:val="single" w:sz="4" w:space="0" w:color="auto"/>
              <w:right w:val="single" w:sz="4" w:space="0" w:color="auto"/>
            </w:tcBorders>
            <w:shd w:val="clear" w:color="auto" w:fill="auto"/>
            <w:hideMark/>
          </w:tcPr>
          <w:p w14:paraId="6518CF5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03D658E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511C6C4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4A72D70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2AF1AD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02A50C3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47 000</w:t>
            </w:r>
          </w:p>
        </w:tc>
      </w:tr>
      <w:tr w:rsidR="00B86DAE" w:rsidRPr="00B86DAE" w14:paraId="1FD1D7EE" w14:textId="77777777" w:rsidTr="00B86DAE">
        <w:trPr>
          <w:trHeight w:val="1500"/>
        </w:trPr>
        <w:tc>
          <w:tcPr>
            <w:tcW w:w="810" w:type="dxa"/>
            <w:tcBorders>
              <w:top w:val="nil"/>
              <w:left w:val="single" w:sz="4" w:space="0" w:color="auto"/>
              <w:bottom w:val="single" w:sz="4" w:space="0" w:color="auto"/>
              <w:right w:val="single" w:sz="4" w:space="0" w:color="auto"/>
            </w:tcBorders>
            <w:shd w:val="clear" w:color="auto" w:fill="auto"/>
            <w:hideMark/>
          </w:tcPr>
          <w:p w14:paraId="6C37D29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3497524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2C3D7DF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4E170BD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Elaborer un outil de programmation et de suivi des investissements: </w:t>
            </w:r>
            <w:r w:rsidRPr="00B86DAE">
              <w:rPr>
                <w:rFonts w:asciiTheme="majorHAnsi" w:eastAsia="Times New Roman" w:hAnsiTheme="majorHAnsi" w:cstheme="majorHAnsi"/>
                <w:color w:val="auto"/>
                <w:sz w:val="22"/>
                <w:u w:val="single"/>
                <w:lang w:eastAsia="en-GB"/>
              </w:rPr>
              <w:t>Transformation de la plateforme GMAO et exploitation plus optimale de la plateforme</w:t>
            </w:r>
          </w:p>
        </w:tc>
        <w:tc>
          <w:tcPr>
            <w:tcW w:w="1186" w:type="dxa"/>
            <w:tcBorders>
              <w:top w:val="nil"/>
              <w:left w:val="nil"/>
              <w:bottom w:val="single" w:sz="4" w:space="0" w:color="auto"/>
              <w:right w:val="single" w:sz="4" w:space="0" w:color="auto"/>
            </w:tcBorders>
            <w:shd w:val="clear" w:color="auto" w:fill="auto"/>
            <w:hideMark/>
          </w:tcPr>
          <w:p w14:paraId="652EAC3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30 000</w:t>
            </w:r>
          </w:p>
        </w:tc>
        <w:tc>
          <w:tcPr>
            <w:tcW w:w="1377" w:type="dxa"/>
            <w:tcBorders>
              <w:top w:val="nil"/>
              <w:left w:val="nil"/>
              <w:bottom w:val="single" w:sz="4" w:space="0" w:color="auto"/>
              <w:right w:val="single" w:sz="4" w:space="0" w:color="auto"/>
            </w:tcBorders>
            <w:shd w:val="clear" w:color="auto" w:fill="auto"/>
            <w:hideMark/>
          </w:tcPr>
          <w:p w14:paraId="4A90D99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146 000</w:t>
            </w:r>
          </w:p>
        </w:tc>
        <w:tc>
          <w:tcPr>
            <w:tcW w:w="609" w:type="dxa"/>
            <w:tcBorders>
              <w:top w:val="nil"/>
              <w:left w:val="nil"/>
              <w:bottom w:val="single" w:sz="4" w:space="0" w:color="auto"/>
              <w:right w:val="single" w:sz="4" w:space="0" w:color="auto"/>
            </w:tcBorders>
            <w:shd w:val="clear" w:color="auto" w:fill="auto"/>
            <w:hideMark/>
          </w:tcPr>
          <w:p w14:paraId="31F9925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4E6FC47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98 000</w:t>
            </w:r>
          </w:p>
        </w:tc>
        <w:tc>
          <w:tcPr>
            <w:tcW w:w="1077" w:type="dxa"/>
            <w:tcBorders>
              <w:top w:val="nil"/>
              <w:left w:val="nil"/>
              <w:bottom w:val="single" w:sz="4" w:space="0" w:color="auto"/>
              <w:right w:val="single" w:sz="4" w:space="0" w:color="auto"/>
            </w:tcBorders>
            <w:shd w:val="clear" w:color="auto" w:fill="auto"/>
            <w:hideMark/>
          </w:tcPr>
          <w:p w14:paraId="30D0A6D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077" w:type="dxa"/>
            <w:tcBorders>
              <w:top w:val="nil"/>
              <w:left w:val="nil"/>
              <w:bottom w:val="single" w:sz="4" w:space="0" w:color="auto"/>
              <w:right w:val="single" w:sz="4" w:space="0" w:color="auto"/>
            </w:tcBorders>
            <w:shd w:val="clear" w:color="auto" w:fill="auto"/>
            <w:hideMark/>
          </w:tcPr>
          <w:p w14:paraId="4F9CE33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50C48FE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176 000</w:t>
            </w:r>
          </w:p>
        </w:tc>
      </w:tr>
      <w:tr w:rsidR="00B86DAE" w:rsidRPr="00B86DAE" w14:paraId="4287B242" w14:textId="77777777" w:rsidTr="00B86DAE">
        <w:trPr>
          <w:trHeight w:val="500"/>
        </w:trPr>
        <w:tc>
          <w:tcPr>
            <w:tcW w:w="810" w:type="dxa"/>
            <w:tcBorders>
              <w:top w:val="nil"/>
              <w:left w:val="single" w:sz="4" w:space="0" w:color="auto"/>
              <w:bottom w:val="single" w:sz="4" w:space="0" w:color="auto"/>
              <w:right w:val="single" w:sz="4" w:space="0" w:color="auto"/>
            </w:tcBorders>
            <w:shd w:val="clear" w:color="000000" w:fill="CCFFCC"/>
            <w:hideMark/>
          </w:tcPr>
          <w:p w14:paraId="505589B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7C9143E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6BE658D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7EEA45C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consultance internationale perlée pour transformation</w:t>
            </w:r>
          </w:p>
        </w:tc>
        <w:tc>
          <w:tcPr>
            <w:tcW w:w="1186" w:type="dxa"/>
            <w:tcBorders>
              <w:top w:val="nil"/>
              <w:left w:val="nil"/>
              <w:bottom w:val="single" w:sz="4" w:space="0" w:color="auto"/>
              <w:right w:val="single" w:sz="4" w:space="0" w:color="auto"/>
            </w:tcBorders>
            <w:shd w:val="clear" w:color="000000" w:fill="CCFFCC"/>
            <w:hideMark/>
          </w:tcPr>
          <w:p w14:paraId="7C83ED3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20 000</w:t>
            </w:r>
          </w:p>
        </w:tc>
        <w:tc>
          <w:tcPr>
            <w:tcW w:w="1377" w:type="dxa"/>
            <w:tcBorders>
              <w:top w:val="nil"/>
              <w:left w:val="nil"/>
              <w:bottom w:val="single" w:sz="4" w:space="0" w:color="auto"/>
              <w:right w:val="single" w:sz="4" w:space="0" w:color="auto"/>
            </w:tcBorders>
            <w:shd w:val="clear" w:color="000000" w:fill="CCFFCC"/>
            <w:hideMark/>
          </w:tcPr>
          <w:p w14:paraId="6C31001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609" w:type="dxa"/>
            <w:tcBorders>
              <w:top w:val="nil"/>
              <w:left w:val="nil"/>
              <w:bottom w:val="single" w:sz="4" w:space="0" w:color="auto"/>
              <w:right w:val="single" w:sz="4" w:space="0" w:color="auto"/>
            </w:tcBorders>
            <w:shd w:val="clear" w:color="000000" w:fill="CCFFCC"/>
            <w:hideMark/>
          </w:tcPr>
          <w:p w14:paraId="2EDC945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5F32E94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1077" w:type="dxa"/>
            <w:tcBorders>
              <w:top w:val="nil"/>
              <w:left w:val="nil"/>
              <w:bottom w:val="single" w:sz="4" w:space="0" w:color="auto"/>
              <w:right w:val="single" w:sz="4" w:space="0" w:color="auto"/>
            </w:tcBorders>
            <w:shd w:val="clear" w:color="000000" w:fill="CCFFCC"/>
            <w:hideMark/>
          </w:tcPr>
          <w:p w14:paraId="3F2C1A5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19FA60E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220" w:type="dxa"/>
            <w:tcBorders>
              <w:top w:val="nil"/>
              <w:left w:val="nil"/>
              <w:bottom w:val="single" w:sz="4" w:space="0" w:color="auto"/>
              <w:right w:val="single" w:sz="4" w:space="0" w:color="auto"/>
            </w:tcBorders>
            <w:shd w:val="clear" w:color="000000" w:fill="CCFFCC"/>
            <w:hideMark/>
          </w:tcPr>
          <w:p w14:paraId="35636E35"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70F26C29" w14:textId="77777777" w:rsidTr="00B86DAE">
        <w:trPr>
          <w:trHeight w:val="500"/>
        </w:trPr>
        <w:tc>
          <w:tcPr>
            <w:tcW w:w="810" w:type="dxa"/>
            <w:tcBorders>
              <w:top w:val="nil"/>
              <w:left w:val="single" w:sz="4" w:space="0" w:color="auto"/>
              <w:bottom w:val="single" w:sz="4" w:space="0" w:color="auto"/>
              <w:right w:val="single" w:sz="4" w:space="0" w:color="auto"/>
            </w:tcBorders>
            <w:shd w:val="clear" w:color="000000" w:fill="CCFFCC"/>
            <w:hideMark/>
          </w:tcPr>
          <w:p w14:paraId="6ACE60F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0A6BFA5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6B70B8F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5E75E81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disseminations, formations, ateliers</w:t>
            </w:r>
          </w:p>
        </w:tc>
        <w:tc>
          <w:tcPr>
            <w:tcW w:w="1186" w:type="dxa"/>
            <w:tcBorders>
              <w:top w:val="nil"/>
              <w:left w:val="nil"/>
              <w:bottom w:val="single" w:sz="4" w:space="0" w:color="auto"/>
              <w:right w:val="single" w:sz="4" w:space="0" w:color="auto"/>
            </w:tcBorders>
            <w:shd w:val="clear" w:color="000000" w:fill="CCFFCC"/>
            <w:hideMark/>
          </w:tcPr>
          <w:p w14:paraId="6C5602A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c>
          <w:tcPr>
            <w:tcW w:w="1377" w:type="dxa"/>
            <w:tcBorders>
              <w:top w:val="nil"/>
              <w:left w:val="nil"/>
              <w:bottom w:val="single" w:sz="4" w:space="0" w:color="auto"/>
              <w:right w:val="single" w:sz="4" w:space="0" w:color="auto"/>
            </w:tcBorders>
            <w:shd w:val="clear" w:color="000000" w:fill="CCFFCC"/>
            <w:hideMark/>
          </w:tcPr>
          <w:p w14:paraId="3AB0153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96 000</w:t>
            </w:r>
          </w:p>
        </w:tc>
        <w:tc>
          <w:tcPr>
            <w:tcW w:w="609" w:type="dxa"/>
            <w:tcBorders>
              <w:top w:val="nil"/>
              <w:left w:val="nil"/>
              <w:bottom w:val="single" w:sz="4" w:space="0" w:color="auto"/>
              <w:right w:val="single" w:sz="4" w:space="0" w:color="auto"/>
            </w:tcBorders>
            <w:shd w:val="clear" w:color="000000" w:fill="CCFFCC"/>
            <w:hideMark/>
          </w:tcPr>
          <w:p w14:paraId="102A84F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4A3BFB7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077" w:type="dxa"/>
            <w:tcBorders>
              <w:top w:val="nil"/>
              <w:left w:val="nil"/>
              <w:bottom w:val="single" w:sz="4" w:space="0" w:color="auto"/>
              <w:right w:val="single" w:sz="4" w:space="0" w:color="auto"/>
            </w:tcBorders>
            <w:shd w:val="clear" w:color="000000" w:fill="CCFFCC"/>
            <w:hideMark/>
          </w:tcPr>
          <w:p w14:paraId="7A2A776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077" w:type="dxa"/>
            <w:tcBorders>
              <w:top w:val="nil"/>
              <w:left w:val="nil"/>
              <w:bottom w:val="single" w:sz="4" w:space="0" w:color="auto"/>
              <w:right w:val="single" w:sz="4" w:space="0" w:color="auto"/>
            </w:tcBorders>
            <w:shd w:val="clear" w:color="000000" w:fill="CCFFCC"/>
            <w:hideMark/>
          </w:tcPr>
          <w:p w14:paraId="4A341B6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000000" w:fill="CCFFCC"/>
            <w:hideMark/>
          </w:tcPr>
          <w:p w14:paraId="4C0B84C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0EADE0DB"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1F2C49D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A</w:t>
            </w:r>
          </w:p>
        </w:tc>
        <w:tc>
          <w:tcPr>
            <w:tcW w:w="342" w:type="dxa"/>
            <w:tcBorders>
              <w:top w:val="nil"/>
              <w:left w:val="nil"/>
              <w:bottom w:val="single" w:sz="4" w:space="0" w:color="auto"/>
              <w:right w:val="single" w:sz="4" w:space="0" w:color="auto"/>
            </w:tcBorders>
            <w:shd w:val="clear" w:color="auto" w:fill="auto"/>
            <w:hideMark/>
          </w:tcPr>
          <w:p w14:paraId="011AB5E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78C1E44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415EF41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Décrire les normes d’acquisitions et les spécifications techniques du matériel dans un manuel</w:t>
            </w:r>
          </w:p>
        </w:tc>
        <w:tc>
          <w:tcPr>
            <w:tcW w:w="1186" w:type="dxa"/>
            <w:tcBorders>
              <w:top w:val="nil"/>
              <w:left w:val="nil"/>
              <w:bottom w:val="single" w:sz="4" w:space="0" w:color="auto"/>
              <w:right w:val="single" w:sz="4" w:space="0" w:color="auto"/>
            </w:tcBorders>
            <w:shd w:val="clear" w:color="auto" w:fill="auto"/>
            <w:hideMark/>
          </w:tcPr>
          <w:p w14:paraId="72C8326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1377" w:type="dxa"/>
            <w:tcBorders>
              <w:top w:val="nil"/>
              <w:left w:val="nil"/>
              <w:bottom w:val="single" w:sz="4" w:space="0" w:color="auto"/>
              <w:right w:val="single" w:sz="4" w:space="0" w:color="auto"/>
            </w:tcBorders>
            <w:shd w:val="clear" w:color="auto" w:fill="auto"/>
            <w:hideMark/>
          </w:tcPr>
          <w:p w14:paraId="0541D3B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4964AFF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6C0247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04440C3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4194DCF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06EEB54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r>
      <w:tr w:rsidR="00B86DAE" w:rsidRPr="00B86DAE" w14:paraId="0FAF6300"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3F97E68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4173D95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14664BC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2991" w:type="dxa"/>
            <w:tcBorders>
              <w:top w:val="nil"/>
              <w:left w:val="nil"/>
              <w:bottom w:val="single" w:sz="4" w:space="0" w:color="auto"/>
              <w:right w:val="single" w:sz="4" w:space="0" w:color="auto"/>
            </w:tcBorders>
            <w:shd w:val="clear" w:color="auto" w:fill="auto"/>
            <w:hideMark/>
          </w:tcPr>
          <w:p w14:paraId="337500D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Participer au développement d’une politique de gestion du patrimoine (asset management)</w:t>
            </w:r>
          </w:p>
        </w:tc>
        <w:tc>
          <w:tcPr>
            <w:tcW w:w="1186" w:type="dxa"/>
            <w:tcBorders>
              <w:top w:val="nil"/>
              <w:left w:val="nil"/>
              <w:bottom w:val="single" w:sz="4" w:space="0" w:color="auto"/>
              <w:right w:val="single" w:sz="4" w:space="0" w:color="auto"/>
            </w:tcBorders>
            <w:shd w:val="clear" w:color="auto" w:fill="auto"/>
            <w:hideMark/>
          </w:tcPr>
          <w:p w14:paraId="2AADBD6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1377" w:type="dxa"/>
            <w:tcBorders>
              <w:top w:val="nil"/>
              <w:left w:val="nil"/>
              <w:bottom w:val="single" w:sz="4" w:space="0" w:color="auto"/>
              <w:right w:val="single" w:sz="4" w:space="0" w:color="auto"/>
            </w:tcBorders>
            <w:shd w:val="clear" w:color="auto" w:fill="auto"/>
            <w:hideMark/>
          </w:tcPr>
          <w:p w14:paraId="6648D47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130BB93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43CD409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4345B0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7957B9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1CB2BAA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r>
      <w:tr w:rsidR="00B86DAE" w:rsidRPr="00B86DAE" w14:paraId="6FC3493D" w14:textId="77777777" w:rsidTr="00B86DAE">
        <w:trPr>
          <w:trHeight w:val="1500"/>
        </w:trPr>
        <w:tc>
          <w:tcPr>
            <w:tcW w:w="810" w:type="dxa"/>
            <w:tcBorders>
              <w:top w:val="nil"/>
              <w:left w:val="single" w:sz="4" w:space="0" w:color="auto"/>
              <w:bottom w:val="single" w:sz="4" w:space="0" w:color="auto"/>
              <w:right w:val="single" w:sz="4" w:space="0" w:color="auto"/>
            </w:tcBorders>
            <w:shd w:val="clear" w:color="000000" w:fill="C0C0C0"/>
            <w:hideMark/>
          </w:tcPr>
          <w:p w14:paraId="5675B1A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000000" w:fill="C0C0C0"/>
            <w:hideMark/>
          </w:tcPr>
          <w:p w14:paraId="7C2DCF93"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000000" w:fill="C0C0C0"/>
            <w:hideMark/>
          </w:tcPr>
          <w:p w14:paraId="04812E2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6AD4F385" w14:textId="2A8CF7DA" w:rsidR="00B86DAE" w:rsidRPr="00B86DAE" w:rsidRDefault="00B86DAE" w:rsidP="00B86DAE">
            <w:pPr>
              <w:spacing w:after="0" w:line="240" w:lineRule="auto"/>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Résultat 2: Une stratégie de maintenance est élaborée pour deux nouvelles provinces et mise en œuvre dans les provinces de Kirundo, Muramvya, </w:t>
            </w:r>
            <w:r w:rsidR="000E039C">
              <w:rPr>
                <w:rFonts w:asciiTheme="majorHAnsi" w:eastAsia="Times New Roman" w:hAnsiTheme="majorHAnsi" w:cstheme="majorHAnsi"/>
                <w:color w:val="auto"/>
                <w:sz w:val="22"/>
                <w:lang w:eastAsia="en-GB"/>
              </w:rPr>
              <w:t>Rumonge</w:t>
            </w:r>
            <w:r w:rsidRPr="00B86DAE">
              <w:rPr>
                <w:rFonts w:asciiTheme="majorHAnsi" w:eastAsia="Times New Roman" w:hAnsiTheme="majorHAnsi" w:cstheme="majorHAnsi"/>
                <w:color w:val="auto"/>
                <w:sz w:val="22"/>
                <w:lang w:eastAsia="en-GB"/>
              </w:rPr>
              <w:t xml:space="preserve"> et Bujumbura rural</w:t>
            </w:r>
          </w:p>
        </w:tc>
        <w:tc>
          <w:tcPr>
            <w:tcW w:w="1186" w:type="dxa"/>
            <w:tcBorders>
              <w:top w:val="nil"/>
              <w:left w:val="nil"/>
              <w:bottom w:val="single" w:sz="4" w:space="0" w:color="auto"/>
              <w:right w:val="single" w:sz="4" w:space="0" w:color="auto"/>
            </w:tcBorders>
            <w:shd w:val="clear" w:color="000000" w:fill="C0C0C0"/>
            <w:hideMark/>
          </w:tcPr>
          <w:p w14:paraId="068F359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647 520</w:t>
            </w:r>
          </w:p>
        </w:tc>
        <w:tc>
          <w:tcPr>
            <w:tcW w:w="1377" w:type="dxa"/>
            <w:tcBorders>
              <w:top w:val="nil"/>
              <w:left w:val="nil"/>
              <w:bottom w:val="single" w:sz="4" w:space="0" w:color="auto"/>
              <w:right w:val="single" w:sz="4" w:space="0" w:color="auto"/>
            </w:tcBorders>
            <w:shd w:val="clear" w:color="000000" w:fill="C0C0C0"/>
            <w:hideMark/>
          </w:tcPr>
          <w:p w14:paraId="3F07E0D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381 000</w:t>
            </w:r>
          </w:p>
        </w:tc>
        <w:tc>
          <w:tcPr>
            <w:tcW w:w="609" w:type="dxa"/>
            <w:tcBorders>
              <w:top w:val="nil"/>
              <w:left w:val="nil"/>
              <w:bottom w:val="single" w:sz="4" w:space="0" w:color="auto"/>
              <w:right w:val="single" w:sz="4" w:space="0" w:color="auto"/>
            </w:tcBorders>
            <w:shd w:val="clear" w:color="000000" w:fill="C0C0C0"/>
            <w:hideMark/>
          </w:tcPr>
          <w:p w14:paraId="2C4A2D3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w:t>
            </w:r>
          </w:p>
        </w:tc>
        <w:tc>
          <w:tcPr>
            <w:tcW w:w="1077" w:type="dxa"/>
            <w:tcBorders>
              <w:top w:val="nil"/>
              <w:left w:val="nil"/>
              <w:bottom w:val="single" w:sz="4" w:space="0" w:color="auto"/>
              <w:right w:val="single" w:sz="4" w:space="0" w:color="auto"/>
            </w:tcBorders>
            <w:shd w:val="clear" w:color="000000" w:fill="C0C0C0"/>
            <w:hideMark/>
          </w:tcPr>
          <w:p w14:paraId="34B47F6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293 000</w:t>
            </w:r>
          </w:p>
        </w:tc>
        <w:tc>
          <w:tcPr>
            <w:tcW w:w="1077" w:type="dxa"/>
            <w:tcBorders>
              <w:top w:val="nil"/>
              <w:left w:val="nil"/>
              <w:bottom w:val="single" w:sz="4" w:space="0" w:color="auto"/>
              <w:right w:val="single" w:sz="4" w:space="0" w:color="auto"/>
            </w:tcBorders>
            <w:shd w:val="clear" w:color="000000" w:fill="C0C0C0"/>
            <w:hideMark/>
          </w:tcPr>
          <w:p w14:paraId="0B885AA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88 000</w:t>
            </w:r>
          </w:p>
        </w:tc>
        <w:tc>
          <w:tcPr>
            <w:tcW w:w="1077" w:type="dxa"/>
            <w:tcBorders>
              <w:top w:val="nil"/>
              <w:left w:val="nil"/>
              <w:bottom w:val="single" w:sz="4" w:space="0" w:color="auto"/>
              <w:right w:val="single" w:sz="4" w:space="0" w:color="auto"/>
            </w:tcBorders>
            <w:shd w:val="clear" w:color="000000" w:fill="C0C0C0"/>
            <w:hideMark/>
          </w:tcPr>
          <w:p w14:paraId="090A700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000000" w:fill="C0C0C0"/>
            <w:hideMark/>
          </w:tcPr>
          <w:p w14:paraId="70791263"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1 028 520</w:t>
            </w:r>
          </w:p>
        </w:tc>
      </w:tr>
      <w:tr w:rsidR="00B86DAE" w:rsidRPr="00B86DAE" w14:paraId="4908F3E9"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31DD8AF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1B281B0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6CA2202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22B869F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Elaborer une politique de maintenance nationale holistique</w:t>
            </w:r>
          </w:p>
        </w:tc>
        <w:tc>
          <w:tcPr>
            <w:tcW w:w="1186" w:type="dxa"/>
            <w:tcBorders>
              <w:top w:val="nil"/>
              <w:left w:val="nil"/>
              <w:bottom w:val="single" w:sz="4" w:space="0" w:color="auto"/>
              <w:right w:val="single" w:sz="4" w:space="0" w:color="auto"/>
            </w:tcBorders>
            <w:shd w:val="clear" w:color="auto" w:fill="auto"/>
            <w:hideMark/>
          </w:tcPr>
          <w:p w14:paraId="17C6BF1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70 000</w:t>
            </w:r>
          </w:p>
        </w:tc>
        <w:tc>
          <w:tcPr>
            <w:tcW w:w="1377" w:type="dxa"/>
            <w:tcBorders>
              <w:top w:val="nil"/>
              <w:left w:val="nil"/>
              <w:bottom w:val="single" w:sz="4" w:space="0" w:color="auto"/>
              <w:right w:val="single" w:sz="4" w:space="0" w:color="auto"/>
            </w:tcBorders>
            <w:shd w:val="clear" w:color="auto" w:fill="auto"/>
            <w:hideMark/>
          </w:tcPr>
          <w:p w14:paraId="3E9DA75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4129106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5F67969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409D24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7D51EC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60A6D1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70 000</w:t>
            </w:r>
          </w:p>
        </w:tc>
      </w:tr>
      <w:tr w:rsidR="00B86DAE" w:rsidRPr="00B86DAE" w14:paraId="57DCD528"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77820D9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534FE21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3AA1B22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683D1AB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Développer des outils pratiques et les disséminer au niveau national (manuel, guides, fiches) </w:t>
            </w:r>
          </w:p>
        </w:tc>
        <w:tc>
          <w:tcPr>
            <w:tcW w:w="1186" w:type="dxa"/>
            <w:tcBorders>
              <w:top w:val="nil"/>
              <w:left w:val="nil"/>
              <w:bottom w:val="single" w:sz="4" w:space="0" w:color="auto"/>
              <w:right w:val="single" w:sz="4" w:space="0" w:color="auto"/>
            </w:tcBorders>
            <w:shd w:val="clear" w:color="auto" w:fill="auto"/>
            <w:hideMark/>
          </w:tcPr>
          <w:p w14:paraId="0B36214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124 000</w:t>
            </w:r>
          </w:p>
        </w:tc>
        <w:tc>
          <w:tcPr>
            <w:tcW w:w="1377" w:type="dxa"/>
            <w:tcBorders>
              <w:top w:val="nil"/>
              <w:left w:val="nil"/>
              <w:bottom w:val="single" w:sz="4" w:space="0" w:color="auto"/>
              <w:right w:val="single" w:sz="4" w:space="0" w:color="auto"/>
            </w:tcBorders>
            <w:shd w:val="clear" w:color="auto" w:fill="auto"/>
            <w:hideMark/>
          </w:tcPr>
          <w:p w14:paraId="36A6F82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3E8BEBA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18DD4C6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7CC9BFB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62CDED8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111E70D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124 000</w:t>
            </w:r>
          </w:p>
        </w:tc>
      </w:tr>
      <w:tr w:rsidR="00B86DAE" w:rsidRPr="00B86DAE" w14:paraId="0A499B78" w14:textId="77777777" w:rsidTr="00B86DAE">
        <w:trPr>
          <w:trHeight w:val="1250"/>
        </w:trPr>
        <w:tc>
          <w:tcPr>
            <w:tcW w:w="810" w:type="dxa"/>
            <w:tcBorders>
              <w:top w:val="nil"/>
              <w:left w:val="single" w:sz="4" w:space="0" w:color="auto"/>
              <w:bottom w:val="single" w:sz="4" w:space="0" w:color="auto"/>
              <w:right w:val="single" w:sz="4" w:space="0" w:color="auto"/>
            </w:tcBorders>
            <w:shd w:val="clear" w:color="auto" w:fill="auto"/>
            <w:hideMark/>
          </w:tcPr>
          <w:p w14:paraId="4DEA379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2D62C64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415DCE1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46B80D9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Elaborer le plan opérationnel de maintenance préventive et curative dans les zones d’intervention &gt; </w:t>
            </w:r>
            <w:r w:rsidRPr="00B86DAE">
              <w:rPr>
                <w:rFonts w:asciiTheme="majorHAnsi" w:eastAsia="Times New Roman" w:hAnsiTheme="majorHAnsi" w:cstheme="majorHAnsi"/>
                <w:color w:val="auto"/>
                <w:sz w:val="22"/>
                <w:u w:val="single"/>
                <w:lang w:eastAsia="en-GB"/>
              </w:rPr>
              <w:t xml:space="preserve">Elaboration du plan opérationnel de maintenance </w:t>
            </w:r>
          </w:p>
        </w:tc>
        <w:tc>
          <w:tcPr>
            <w:tcW w:w="1186" w:type="dxa"/>
            <w:tcBorders>
              <w:top w:val="nil"/>
              <w:left w:val="nil"/>
              <w:bottom w:val="single" w:sz="4" w:space="0" w:color="auto"/>
              <w:right w:val="single" w:sz="4" w:space="0" w:color="auto"/>
            </w:tcBorders>
            <w:shd w:val="clear" w:color="auto" w:fill="auto"/>
            <w:hideMark/>
          </w:tcPr>
          <w:p w14:paraId="1DEE2D6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c>
          <w:tcPr>
            <w:tcW w:w="1377" w:type="dxa"/>
            <w:tcBorders>
              <w:top w:val="nil"/>
              <w:left w:val="nil"/>
              <w:bottom w:val="single" w:sz="4" w:space="0" w:color="auto"/>
              <w:right w:val="single" w:sz="4" w:space="0" w:color="auto"/>
            </w:tcBorders>
            <w:shd w:val="clear" w:color="auto" w:fill="auto"/>
            <w:hideMark/>
          </w:tcPr>
          <w:p w14:paraId="5550903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609" w:type="dxa"/>
            <w:tcBorders>
              <w:top w:val="nil"/>
              <w:left w:val="nil"/>
              <w:bottom w:val="single" w:sz="4" w:space="0" w:color="auto"/>
              <w:right w:val="single" w:sz="4" w:space="0" w:color="auto"/>
            </w:tcBorders>
            <w:shd w:val="clear" w:color="auto" w:fill="auto"/>
            <w:hideMark/>
          </w:tcPr>
          <w:p w14:paraId="0EB8CED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62E2FD0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1077" w:type="dxa"/>
            <w:tcBorders>
              <w:top w:val="nil"/>
              <w:left w:val="nil"/>
              <w:bottom w:val="single" w:sz="4" w:space="0" w:color="auto"/>
              <w:right w:val="single" w:sz="4" w:space="0" w:color="auto"/>
            </w:tcBorders>
            <w:shd w:val="clear" w:color="auto" w:fill="auto"/>
            <w:hideMark/>
          </w:tcPr>
          <w:p w14:paraId="3912760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144694A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72C1A7A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110 000</w:t>
            </w:r>
          </w:p>
        </w:tc>
      </w:tr>
      <w:tr w:rsidR="00B86DAE" w:rsidRPr="00B86DAE" w14:paraId="5DBFA6A0" w14:textId="77777777" w:rsidTr="00B86DAE">
        <w:trPr>
          <w:trHeight w:val="1500"/>
        </w:trPr>
        <w:tc>
          <w:tcPr>
            <w:tcW w:w="810" w:type="dxa"/>
            <w:tcBorders>
              <w:top w:val="nil"/>
              <w:left w:val="single" w:sz="4" w:space="0" w:color="auto"/>
              <w:bottom w:val="single" w:sz="4" w:space="0" w:color="auto"/>
              <w:right w:val="single" w:sz="4" w:space="0" w:color="auto"/>
            </w:tcBorders>
            <w:shd w:val="clear" w:color="auto" w:fill="auto"/>
            <w:hideMark/>
          </w:tcPr>
          <w:p w14:paraId="44DE105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A</w:t>
            </w:r>
          </w:p>
        </w:tc>
        <w:tc>
          <w:tcPr>
            <w:tcW w:w="342" w:type="dxa"/>
            <w:tcBorders>
              <w:top w:val="nil"/>
              <w:left w:val="nil"/>
              <w:bottom w:val="single" w:sz="4" w:space="0" w:color="auto"/>
              <w:right w:val="single" w:sz="4" w:space="0" w:color="auto"/>
            </w:tcBorders>
            <w:shd w:val="clear" w:color="auto" w:fill="auto"/>
            <w:hideMark/>
          </w:tcPr>
          <w:p w14:paraId="16262AA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513F405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0293B36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Fournir des ressources nécessaires à la mise en œuvre du plan dans les zones d'intervention &gt; </w:t>
            </w:r>
            <w:r w:rsidRPr="00B86DAE">
              <w:rPr>
                <w:rFonts w:asciiTheme="majorHAnsi" w:eastAsia="Times New Roman" w:hAnsiTheme="majorHAnsi" w:cstheme="majorHAnsi"/>
                <w:color w:val="auto"/>
                <w:sz w:val="22"/>
                <w:u w:val="single"/>
                <w:lang w:eastAsia="en-GB"/>
              </w:rPr>
              <w:t>Extension du modèle développé à Kirundo et Muramvya sur 5 nouveaux districts</w:t>
            </w:r>
          </w:p>
        </w:tc>
        <w:tc>
          <w:tcPr>
            <w:tcW w:w="1186" w:type="dxa"/>
            <w:tcBorders>
              <w:top w:val="nil"/>
              <w:left w:val="nil"/>
              <w:bottom w:val="single" w:sz="4" w:space="0" w:color="auto"/>
              <w:right w:val="single" w:sz="4" w:space="0" w:color="auto"/>
            </w:tcBorders>
            <w:shd w:val="clear" w:color="auto" w:fill="auto"/>
            <w:hideMark/>
          </w:tcPr>
          <w:p w14:paraId="77573F6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293 520</w:t>
            </w:r>
          </w:p>
        </w:tc>
        <w:tc>
          <w:tcPr>
            <w:tcW w:w="1377" w:type="dxa"/>
            <w:tcBorders>
              <w:top w:val="nil"/>
              <w:left w:val="nil"/>
              <w:bottom w:val="single" w:sz="4" w:space="0" w:color="auto"/>
              <w:right w:val="single" w:sz="4" w:space="0" w:color="auto"/>
            </w:tcBorders>
            <w:shd w:val="clear" w:color="auto" w:fill="auto"/>
            <w:hideMark/>
          </w:tcPr>
          <w:p w14:paraId="692928D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281 000</w:t>
            </w:r>
          </w:p>
        </w:tc>
        <w:tc>
          <w:tcPr>
            <w:tcW w:w="609" w:type="dxa"/>
            <w:tcBorders>
              <w:top w:val="nil"/>
              <w:left w:val="nil"/>
              <w:bottom w:val="single" w:sz="4" w:space="0" w:color="auto"/>
              <w:right w:val="single" w:sz="4" w:space="0" w:color="auto"/>
            </w:tcBorders>
            <w:shd w:val="clear" w:color="auto" w:fill="auto"/>
            <w:hideMark/>
          </w:tcPr>
          <w:p w14:paraId="6B10B49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AEDFC8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218 000</w:t>
            </w:r>
          </w:p>
        </w:tc>
        <w:tc>
          <w:tcPr>
            <w:tcW w:w="1077" w:type="dxa"/>
            <w:tcBorders>
              <w:top w:val="nil"/>
              <w:left w:val="nil"/>
              <w:bottom w:val="single" w:sz="4" w:space="0" w:color="auto"/>
              <w:right w:val="single" w:sz="4" w:space="0" w:color="auto"/>
            </w:tcBorders>
            <w:shd w:val="clear" w:color="auto" w:fill="auto"/>
            <w:hideMark/>
          </w:tcPr>
          <w:p w14:paraId="16FE56F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63 000</w:t>
            </w:r>
          </w:p>
        </w:tc>
        <w:tc>
          <w:tcPr>
            <w:tcW w:w="1077" w:type="dxa"/>
            <w:tcBorders>
              <w:top w:val="nil"/>
              <w:left w:val="nil"/>
              <w:bottom w:val="single" w:sz="4" w:space="0" w:color="auto"/>
              <w:right w:val="single" w:sz="4" w:space="0" w:color="auto"/>
            </w:tcBorders>
            <w:shd w:val="clear" w:color="auto" w:fill="auto"/>
            <w:hideMark/>
          </w:tcPr>
          <w:p w14:paraId="365AD59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55C0BA8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574 520</w:t>
            </w:r>
          </w:p>
        </w:tc>
      </w:tr>
      <w:tr w:rsidR="00B86DAE" w:rsidRPr="00B86DAE" w14:paraId="5E00F583"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1C68381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653BCC4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4217988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2991" w:type="dxa"/>
            <w:tcBorders>
              <w:top w:val="nil"/>
              <w:left w:val="nil"/>
              <w:bottom w:val="single" w:sz="4" w:space="0" w:color="auto"/>
              <w:right w:val="single" w:sz="4" w:space="0" w:color="auto"/>
            </w:tcBorders>
            <w:shd w:val="clear" w:color="auto" w:fill="auto"/>
            <w:hideMark/>
          </w:tcPr>
          <w:p w14:paraId="1E44493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Renforcer les capacités de mise en œuvre du plan dans les zones d’intervention</w:t>
            </w:r>
          </w:p>
        </w:tc>
        <w:tc>
          <w:tcPr>
            <w:tcW w:w="1186" w:type="dxa"/>
            <w:tcBorders>
              <w:top w:val="nil"/>
              <w:left w:val="nil"/>
              <w:bottom w:val="single" w:sz="4" w:space="0" w:color="auto"/>
              <w:right w:val="single" w:sz="4" w:space="0" w:color="auto"/>
            </w:tcBorders>
            <w:shd w:val="clear" w:color="auto" w:fill="auto"/>
            <w:hideMark/>
          </w:tcPr>
          <w:p w14:paraId="3CBA983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100 000</w:t>
            </w:r>
          </w:p>
        </w:tc>
        <w:tc>
          <w:tcPr>
            <w:tcW w:w="1377" w:type="dxa"/>
            <w:tcBorders>
              <w:top w:val="nil"/>
              <w:left w:val="nil"/>
              <w:bottom w:val="single" w:sz="4" w:space="0" w:color="auto"/>
              <w:right w:val="single" w:sz="4" w:space="0" w:color="auto"/>
            </w:tcBorders>
            <w:shd w:val="clear" w:color="auto" w:fill="auto"/>
            <w:hideMark/>
          </w:tcPr>
          <w:p w14:paraId="5D6DE41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609" w:type="dxa"/>
            <w:tcBorders>
              <w:top w:val="nil"/>
              <w:left w:val="nil"/>
              <w:bottom w:val="single" w:sz="4" w:space="0" w:color="auto"/>
              <w:right w:val="single" w:sz="4" w:space="0" w:color="auto"/>
            </w:tcBorders>
            <w:shd w:val="clear" w:color="auto" w:fill="auto"/>
            <w:hideMark/>
          </w:tcPr>
          <w:p w14:paraId="5BD376E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5A8673F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25 000</w:t>
            </w:r>
          </w:p>
        </w:tc>
        <w:tc>
          <w:tcPr>
            <w:tcW w:w="1077" w:type="dxa"/>
            <w:tcBorders>
              <w:top w:val="nil"/>
              <w:left w:val="nil"/>
              <w:bottom w:val="single" w:sz="4" w:space="0" w:color="auto"/>
              <w:right w:val="single" w:sz="4" w:space="0" w:color="auto"/>
            </w:tcBorders>
            <w:shd w:val="clear" w:color="auto" w:fill="auto"/>
            <w:hideMark/>
          </w:tcPr>
          <w:p w14:paraId="731C571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25 000</w:t>
            </w:r>
          </w:p>
        </w:tc>
        <w:tc>
          <w:tcPr>
            <w:tcW w:w="1077" w:type="dxa"/>
            <w:tcBorders>
              <w:top w:val="nil"/>
              <w:left w:val="nil"/>
              <w:bottom w:val="single" w:sz="4" w:space="0" w:color="auto"/>
              <w:right w:val="single" w:sz="4" w:space="0" w:color="auto"/>
            </w:tcBorders>
            <w:shd w:val="clear" w:color="auto" w:fill="auto"/>
            <w:hideMark/>
          </w:tcPr>
          <w:p w14:paraId="2147328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436A3F0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150 000</w:t>
            </w:r>
          </w:p>
        </w:tc>
      </w:tr>
      <w:tr w:rsidR="00B86DAE" w:rsidRPr="00B86DAE" w14:paraId="3862A30C" w14:textId="77777777" w:rsidTr="00B86DAE">
        <w:trPr>
          <w:trHeight w:val="1250"/>
        </w:trPr>
        <w:tc>
          <w:tcPr>
            <w:tcW w:w="810" w:type="dxa"/>
            <w:tcBorders>
              <w:top w:val="nil"/>
              <w:left w:val="single" w:sz="4" w:space="0" w:color="auto"/>
              <w:bottom w:val="single" w:sz="4" w:space="0" w:color="auto"/>
              <w:right w:val="single" w:sz="4" w:space="0" w:color="auto"/>
            </w:tcBorders>
            <w:shd w:val="clear" w:color="000000" w:fill="C0C0C0"/>
            <w:hideMark/>
          </w:tcPr>
          <w:p w14:paraId="65D79A1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000000" w:fill="C0C0C0"/>
            <w:hideMark/>
          </w:tcPr>
          <w:p w14:paraId="1B3FA66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000000" w:fill="C0C0C0"/>
            <w:hideMark/>
          </w:tcPr>
          <w:p w14:paraId="73E041F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7D4EAA0A" w14:textId="77777777" w:rsidR="00B86DAE" w:rsidRPr="00B86DAE" w:rsidRDefault="00B86DAE" w:rsidP="00B86DAE">
            <w:pPr>
              <w:spacing w:after="0" w:line="240" w:lineRule="auto"/>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Résultat 3: Les centres de santé des zones d’intervention et les bureaux de district sont mis à niveau selon les normes sanitaires nationales</w:t>
            </w:r>
          </w:p>
        </w:tc>
        <w:tc>
          <w:tcPr>
            <w:tcW w:w="1186" w:type="dxa"/>
            <w:tcBorders>
              <w:top w:val="nil"/>
              <w:left w:val="nil"/>
              <w:bottom w:val="single" w:sz="4" w:space="0" w:color="auto"/>
              <w:right w:val="single" w:sz="4" w:space="0" w:color="auto"/>
            </w:tcBorders>
            <w:shd w:val="clear" w:color="000000" w:fill="C0C0C0"/>
            <w:hideMark/>
          </w:tcPr>
          <w:p w14:paraId="4DDE4CA0"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1 485 000</w:t>
            </w:r>
          </w:p>
        </w:tc>
        <w:tc>
          <w:tcPr>
            <w:tcW w:w="1377" w:type="dxa"/>
            <w:tcBorders>
              <w:top w:val="nil"/>
              <w:left w:val="nil"/>
              <w:bottom w:val="single" w:sz="4" w:space="0" w:color="auto"/>
              <w:right w:val="single" w:sz="4" w:space="0" w:color="auto"/>
            </w:tcBorders>
            <w:shd w:val="clear" w:color="000000" w:fill="C0C0C0"/>
            <w:hideMark/>
          </w:tcPr>
          <w:p w14:paraId="642E6DDD"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5 145 000</w:t>
            </w:r>
          </w:p>
        </w:tc>
        <w:tc>
          <w:tcPr>
            <w:tcW w:w="609" w:type="dxa"/>
            <w:tcBorders>
              <w:top w:val="nil"/>
              <w:left w:val="nil"/>
              <w:bottom w:val="single" w:sz="4" w:space="0" w:color="auto"/>
              <w:right w:val="single" w:sz="4" w:space="0" w:color="auto"/>
            </w:tcBorders>
            <w:shd w:val="clear" w:color="000000" w:fill="C0C0C0"/>
            <w:hideMark/>
          </w:tcPr>
          <w:p w14:paraId="6439AC06"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17%</w:t>
            </w:r>
          </w:p>
        </w:tc>
        <w:tc>
          <w:tcPr>
            <w:tcW w:w="1077" w:type="dxa"/>
            <w:tcBorders>
              <w:top w:val="nil"/>
              <w:left w:val="nil"/>
              <w:bottom w:val="single" w:sz="4" w:space="0" w:color="auto"/>
              <w:right w:val="single" w:sz="4" w:space="0" w:color="auto"/>
            </w:tcBorders>
            <w:shd w:val="clear" w:color="000000" w:fill="C0C0C0"/>
            <w:hideMark/>
          </w:tcPr>
          <w:p w14:paraId="13893BDF"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1 577 500</w:t>
            </w:r>
          </w:p>
        </w:tc>
        <w:tc>
          <w:tcPr>
            <w:tcW w:w="1077" w:type="dxa"/>
            <w:tcBorders>
              <w:top w:val="nil"/>
              <w:left w:val="nil"/>
              <w:bottom w:val="single" w:sz="4" w:space="0" w:color="auto"/>
              <w:right w:val="single" w:sz="4" w:space="0" w:color="auto"/>
            </w:tcBorders>
            <w:shd w:val="clear" w:color="000000" w:fill="C0C0C0"/>
            <w:hideMark/>
          </w:tcPr>
          <w:p w14:paraId="12CA9DC0"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3 149 167</w:t>
            </w:r>
          </w:p>
        </w:tc>
        <w:tc>
          <w:tcPr>
            <w:tcW w:w="1077" w:type="dxa"/>
            <w:tcBorders>
              <w:top w:val="nil"/>
              <w:left w:val="nil"/>
              <w:bottom w:val="single" w:sz="4" w:space="0" w:color="auto"/>
              <w:right w:val="single" w:sz="4" w:space="0" w:color="auto"/>
            </w:tcBorders>
            <w:shd w:val="clear" w:color="000000" w:fill="C0C0C0"/>
            <w:hideMark/>
          </w:tcPr>
          <w:p w14:paraId="02128A06"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418 333</w:t>
            </w:r>
          </w:p>
        </w:tc>
        <w:tc>
          <w:tcPr>
            <w:tcW w:w="1220" w:type="dxa"/>
            <w:tcBorders>
              <w:top w:val="nil"/>
              <w:left w:val="nil"/>
              <w:bottom w:val="single" w:sz="4" w:space="0" w:color="auto"/>
              <w:right w:val="single" w:sz="4" w:space="0" w:color="auto"/>
            </w:tcBorders>
            <w:shd w:val="clear" w:color="000000" w:fill="C0C0C0"/>
            <w:hideMark/>
          </w:tcPr>
          <w:p w14:paraId="1C45AF4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6 630 000</w:t>
            </w:r>
          </w:p>
        </w:tc>
      </w:tr>
      <w:tr w:rsidR="00B86DAE" w:rsidRPr="00B86DAE" w14:paraId="3BC2D128"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3B15C2D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4CDFECB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4589476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3E851E3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Réaliser l'état des lieux / </w:t>
            </w:r>
            <w:r w:rsidRPr="00B86DAE">
              <w:rPr>
                <w:rFonts w:asciiTheme="majorHAnsi" w:eastAsia="Times New Roman" w:hAnsiTheme="majorHAnsi" w:cstheme="majorHAnsi"/>
                <w:color w:val="auto"/>
                <w:sz w:val="22"/>
                <w:u w:val="single"/>
                <w:lang w:eastAsia="en-GB"/>
              </w:rPr>
              <w:t>réalisation étude préliminaire essentielle</w:t>
            </w:r>
          </w:p>
        </w:tc>
        <w:tc>
          <w:tcPr>
            <w:tcW w:w="1186" w:type="dxa"/>
            <w:tcBorders>
              <w:top w:val="nil"/>
              <w:left w:val="nil"/>
              <w:bottom w:val="single" w:sz="4" w:space="0" w:color="auto"/>
              <w:right w:val="single" w:sz="4" w:space="0" w:color="auto"/>
            </w:tcBorders>
            <w:shd w:val="clear" w:color="auto" w:fill="auto"/>
            <w:hideMark/>
          </w:tcPr>
          <w:p w14:paraId="13E5487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5E19322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270 000</w:t>
            </w:r>
          </w:p>
        </w:tc>
        <w:tc>
          <w:tcPr>
            <w:tcW w:w="609" w:type="dxa"/>
            <w:tcBorders>
              <w:top w:val="nil"/>
              <w:left w:val="nil"/>
              <w:bottom w:val="single" w:sz="4" w:space="0" w:color="auto"/>
              <w:right w:val="single" w:sz="4" w:space="0" w:color="auto"/>
            </w:tcBorders>
            <w:shd w:val="clear" w:color="auto" w:fill="auto"/>
            <w:hideMark/>
          </w:tcPr>
          <w:p w14:paraId="07A5DBD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00F04AA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20 000</w:t>
            </w:r>
          </w:p>
        </w:tc>
        <w:tc>
          <w:tcPr>
            <w:tcW w:w="1077" w:type="dxa"/>
            <w:tcBorders>
              <w:top w:val="nil"/>
              <w:left w:val="nil"/>
              <w:bottom w:val="single" w:sz="4" w:space="0" w:color="auto"/>
              <w:right w:val="single" w:sz="4" w:space="0" w:color="auto"/>
            </w:tcBorders>
            <w:shd w:val="clear" w:color="auto" w:fill="auto"/>
            <w:hideMark/>
          </w:tcPr>
          <w:p w14:paraId="1D6CF0A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250 000</w:t>
            </w:r>
          </w:p>
        </w:tc>
        <w:tc>
          <w:tcPr>
            <w:tcW w:w="1077" w:type="dxa"/>
            <w:tcBorders>
              <w:top w:val="nil"/>
              <w:left w:val="nil"/>
              <w:bottom w:val="single" w:sz="4" w:space="0" w:color="auto"/>
              <w:right w:val="single" w:sz="4" w:space="0" w:color="auto"/>
            </w:tcBorders>
            <w:shd w:val="clear" w:color="auto" w:fill="auto"/>
            <w:hideMark/>
          </w:tcPr>
          <w:p w14:paraId="7759773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E40171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270 000</w:t>
            </w:r>
          </w:p>
        </w:tc>
      </w:tr>
      <w:tr w:rsidR="00B86DAE" w:rsidRPr="00B86DAE" w14:paraId="5D2286BC"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3BDEB26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696F5FE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70BF012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6A9B0B2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Analyser la conformité des CDS et BDS aux normes et élaborer la hiérarchie des priorités</w:t>
            </w:r>
          </w:p>
        </w:tc>
        <w:tc>
          <w:tcPr>
            <w:tcW w:w="1186" w:type="dxa"/>
            <w:tcBorders>
              <w:top w:val="nil"/>
              <w:left w:val="nil"/>
              <w:bottom w:val="single" w:sz="4" w:space="0" w:color="auto"/>
              <w:right w:val="single" w:sz="4" w:space="0" w:color="auto"/>
            </w:tcBorders>
            <w:shd w:val="clear" w:color="auto" w:fill="auto"/>
            <w:hideMark/>
          </w:tcPr>
          <w:p w14:paraId="5907D1F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c>
          <w:tcPr>
            <w:tcW w:w="1377" w:type="dxa"/>
            <w:tcBorders>
              <w:top w:val="nil"/>
              <w:left w:val="nil"/>
              <w:bottom w:val="single" w:sz="4" w:space="0" w:color="auto"/>
              <w:right w:val="single" w:sz="4" w:space="0" w:color="auto"/>
            </w:tcBorders>
            <w:shd w:val="clear" w:color="auto" w:fill="auto"/>
            <w:hideMark/>
          </w:tcPr>
          <w:p w14:paraId="1C0F327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0E11015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D6D19D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1D85C9B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0974AB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719356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r>
      <w:tr w:rsidR="00B86DAE" w:rsidRPr="00B86DAE" w14:paraId="48BA8E1F" w14:textId="77777777" w:rsidTr="00B86DAE">
        <w:trPr>
          <w:trHeight w:val="2000"/>
        </w:trPr>
        <w:tc>
          <w:tcPr>
            <w:tcW w:w="810" w:type="dxa"/>
            <w:tcBorders>
              <w:top w:val="nil"/>
              <w:left w:val="single" w:sz="4" w:space="0" w:color="auto"/>
              <w:bottom w:val="single" w:sz="4" w:space="0" w:color="auto"/>
              <w:right w:val="single" w:sz="4" w:space="0" w:color="auto"/>
            </w:tcBorders>
            <w:shd w:val="clear" w:color="auto" w:fill="auto"/>
            <w:hideMark/>
          </w:tcPr>
          <w:p w14:paraId="1097BDB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285663D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1540C55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70E0323C" w14:textId="7D0D29B4"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Concevoir et réaliser les acquisitions et les travaux d’installations, de réhabilitation et de constructions prioritaires de CDS et BDS &gt; </w:t>
            </w:r>
            <w:r w:rsidRPr="00B86DAE">
              <w:rPr>
                <w:rFonts w:asciiTheme="majorHAnsi" w:eastAsia="Times New Roman" w:hAnsiTheme="majorHAnsi" w:cstheme="majorHAnsi"/>
                <w:color w:val="auto"/>
                <w:sz w:val="22"/>
                <w:u w:val="single"/>
                <w:lang w:eastAsia="en-GB"/>
              </w:rPr>
              <w:t xml:space="preserve">étendre la mise à niveau des CDS à Kirundo et Muramvya et les BDS à </w:t>
            </w:r>
            <w:r w:rsidR="000E039C">
              <w:rPr>
                <w:rFonts w:asciiTheme="majorHAnsi" w:eastAsia="Times New Roman" w:hAnsiTheme="majorHAnsi" w:cstheme="majorHAnsi"/>
                <w:color w:val="auto"/>
                <w:sz w:val="22"/>
                <w:u w:val="single"/>
                <w:lang w:eastAsia="en-GB"/>
              </w:rPr>
              <w:lastRenderedPageBreak/>
              <w:t>Rumonge</w:t>
            </w:r>
            <w:r w:rsidRPr="00B86DAE">
              <w:rPr>
                <w:rFonts w:asciiTheme="majorHAnsi" w:eastAsia="Times New Roman" w:hAnsiTheme="majorHAnsi" w:cstheme="majorHAnsi"/>
                <w:color w:val="auto"/>
                <w:sz w:val="22"/>
                <w:u w:val="single"/>
                <w:lang w:eastAsia="en-GB"/>
              </w:rPr>
              <w:t xml:space="preserve"> et Bujumbura Rural</w:t>
            </w:r>
          </w:p>
        </w:tc>
        <w:tc>
          <w:tcPr>
            <w:tcW w:w="1186" w:type="dxa"/>
            <w:tcBorders>
              <w:top w:val="nil"/>
              <w:left w:val="nil"/>
              <w:bottom w:val="single" w:sz="4" w:space="0" w:color="auto"/>
              <w:right w:val="single" w:sz="4" w:space="0" w:color="auto"/>
            </w:tcBorders>
            <w:shd w:val="clear" w:color="auto" w:fill="auto"/>
            <w:hideMark/>
          </w:tcPr>
          <w:p w14:paraId="63F4238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1 475 000</w:t>
            </w:r>
          </w:p>
        </w:tc>
        <w:tc>
          <w:tcPr>
            <w:tcW w:w="1377" w:type="dxa"/>
            <w:tcBorders>
              <w:top w:val="nil"/>
              <w:left w:val="nil"/>
              <w:bottom w:val="single" w:sz="4" w:space="0" w:color="auto"/>
              <w:right w:val="single" w:sz="4" w:space="0" w:color="auto"/>
            </w:tcBorders>
            <w:shd w:val="clear" w:color="auto" w:fill="auto"/>
            <w:hideMark/>
          </w:tcPr>
          <w:p w14:paraId="2802E18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4 875 000</w:t>
            </w:r>
          </w:p>
        </w:tc>
        <w:tc>
          <w:tcPr>
            <w:tcW w:w="609" w:type="dxa"/>
            <w:tcBorders>
              <w:top w:val="nil"/>
              <w:left w:val="nil"/>
              <w:bottom w:val="single" w:sz="4" w:space="0" w:color="auto"/>
              <w:right w:val="single" w:sz="4" w:space="0" w:color="auto"/>
            </w:tcBorders>
            <w:shd w:val="clear" w:color="auto" w:fill="auto"/>
            <w:hideMark/>
          </w:tcPr>
          <w:p w14:paraId="1192034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2995A15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1 557 500</w:t>
            </w:r>
          </w:p>
        </w:tc>
        <w:tc>
          <w:tcPr>
            <w:tcW w:w="1077" w:type="dxa"/>
            <w:tcBorders>
              <w:top w:val="nil"/>
              <w:left w:val="nil"/>
              <w:bottom w:val="single" w:sz="4" w:space="0" w:color="auto"/>
              <w:right w:val="single" w:sz="4" w:space="0" w:color="auto"/>
            </w:tcBorders>
            <w:shd w:val="clear" w:color="auto" w:fill="auto"/>
            <w:hideMark/>
          </w:tcPr>
          <w:p w14:paraId="6C5ACCC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2 899 167</w:t>
            </w:r>
          </w:p>
        </w:tc>
        <w:tc>
          <w:tcPr>
            <w:tcW w:w="1077" w:type="dxa"/>
            <w:tcBorders>
              <w:top w:val="nil"/>
              <w:left w:val="nil"/>
              <w:bottom w:val="single" w:sz="4" w:space="0" w:color="auto"/>
              <w:right w:val="single" w:sz="4" w:space="0" w:color="auto"/>
            </w:tcBorders>
            <w:shd w:val="clear" w:color="auto" w:fill="auto"/>
            <w:hideMark/>
          </w:tcPr>
          <w:p w14:paraId="726E25F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418 333</w:t>
            </w:r>
          </w:p>
        </w:tc>
        <w:tc>
          <w:tcPr>
            <w:tcW w:w="1220" w:type="dxa"/>
            <w:tcBorders>
              <w:top w:val="nil"/>
              <w:left w:val="nil"/>
              <w:bottom w:val="single" w:sz="4" w:space="0" w:color="auto"/>
              <w:right w:val="single" w:sz="4" w:space="0" w:color="auto"/>
            </w:tcBorders>
            <w:shd w:val="clear" w:color="auto" w:fill="auto"/>
            <w:hideMark/>
          </w:tcPr>
          <w:p w14:paraId="06B429F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6 350 000</w:t>
            </w:r>
          </w:p>
        </w:tc>
      </w:tr>
      <w:tr w:rsidR="00B86DAE" w:rsidRPr="00B86DAE" w14:paraId="41AA2A6A" w14:textId="77777777" w:rsidTr="00B86DAE">
        <w:trPr>
          <w:trHeight w:val="500"/>
        </w:trPr>
        <w:tc>
          <w:tcPr>
            <w:tcW w:w="810" w:type="dxa"/>
            <w:tcBorders>
              <w:top w:val="nil"/>
              <w:left w:val="single" w:sz="4" w:space="0" w:color="auto"/>
              <w:bottom w:val="single" w:sz="4" w:space="0" w:color="auto"/>
              <w:right w:val="single" w:sz="4" w:space="0" w:color="auto"/>
            </w:tcBorders>
            <w:shd w:val="clear" w:color="000000" w:fill="CCFFCC"/>
            <w:hideMark/>
          </w:tcPr>
          <w:p w14:paraId="37EB073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 </w:t>
            </w:r>
          </w:p>
        </w:tc>
        <w:tc>
          <w:tcPr>
            <w:tcW w:w="342" w:type="dxa"/>
            <w:tcBorders>
              <w:top w:val="nil"/>
              <w:left w:val="nil"/>
              <w:bottom w:val="single" w:sz="4" w:space="0" w:color="auto"/>
              <w:right w:val="single" w:sz="4" w:space="0" w:color="auto"/>
            </w:tcBorders>
            <w:shd w:val="clear" w:color="000000" w:fill="CCFFCC"/>
            <w:hideMark/>
          </w:tcPr>
          <w:p w14:paraId="4E81900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5B7FCA8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5088FF9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Travaux de mise à niveau 32 CDS Kirundo + 12 CDS Muramvya  </w:t>
            </w:r>
          </w:p>
        </w:tc>
        <w:tc>
          <w:tcPr>
            <w:tcW w:w="1186" w:type="dxa"/>
            <w:tcBorders>
              <w:top w:val="nil"/>
              <w:left w:val="nil"/>
              <w:bottom w:val="single" w:sz="4" w:space="0" w:color="auto"/>
              <w:right w:val="single" w:sz="4" w:space="0" w:color="auto"/>
            </w:tcBorders>
            <w:shd w:val="clear" w:color="000000" w:fill="CCFFCC"/>
            <w:hideMark/>
          </w:tcPr>
          <w:p w14:paraId="32C25BA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1 475 000</w:t>
            </w:r>
          </w:p>
        </w:tc>
        <w:tc>
          <w:tcPr>
            <w:tcW w:w="1377" w:type="dxa"/>
            <w:tcBorders>
              <w:top w:val="nil"/>
              <w:left w:val="nil"/>
              <w:bottom w:val="single" w:sz="4" w:space="0" w:color="auto"/>
              <w:right w:val="single" w:sz="4" w:space="0" w:color="auto"/>
            </w:tcBorders>
            <w:shd w:val="clear" w:color="000000" w:fill="CCFFCC"/>
            <w:hideMark/>
          </w:tcPr>
          <w:p w14:paraId="65433C6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2 500 000</w:t>
            </w:r>
          </w:p>
        </w:tc>
        <w:tc>
          <w:tcPr>
            <w:tcW w:w="609" w:type="dxa"/>
            <w:tcBorders>
              <w:top w:val="nil"/>
              <w:left w:val="nil"/>
              <w:bottom w:val="single" w:sz="4" w:space="0" w:color="auto"/>
              <w:right w:val="single" w:sz="4" w:space="0" w:color="auto"/>
            </w:tcBorders>
            <w:shd w:val="clear" w:color="000000" w:fill="CCFFCC"/>
            <w:hideMark/>
          </w:tcPr>
          <w:p w14:paraId="5F705B35"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7467F7C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1 250 000</w:t>
            </w:r>
          </w:p>
        </w:tc>
        <w:tc>
          <w:tcPr>
            <w:tcW w:w="1077" w:type="dxa"/>
            <w:tcBorders>
              <w:top w:val="nil"/>
              <w:left w:val="nil"/>
              <w:bottom w:val="single" w:sz="4" w:space="0" w:color="auto"/>
              <w:right w:val="single" w:sz="4" w:space="0" w:color="auto"/>
            </w:tcBorders>
            <w:shd w:val="clear" w:color="000000" w:fill="CCFFCC"/>
            <w:hideMark/>
          </w:tcPr>
          <w:p w14:paraId="5398E92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1 250 000</w:t>
            </w:r>
          </w:p>
        </w:tc>
        <w:tc>
          <w:tcPr>
            <w:tcW w:w="1077" w:type="dxa"/>
            <w:tcBorders>
              <w:top w:val="nil"/>
              <w:left w:val="nil"/>
              <w:bottom w:val="single" w:sz="4" w:space="0" w:color="auto"/>
              <w:right w:val="single" w:sz="4" w:space="0" w:color="auto"/>
            </w:tcBorders>
            <w:shd w:val="clear" w:color="000000" w:fill="CCFFCC"/>
            <w:hideMark/>
          </w:tcPr>
          <w:p w14:paraId="2C364E6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220" w:type="dxa"/>
            <w:tcBorders>
              <w:top w:val="nil"/>
              <w:left w:val="nil"/>
              <w:bottom w:val="single" w:sz="4" w:space="0" w:color="auto"/>
              <w:right w:val="single" w:sz="4" w:space="0" w:color="auto"/>
            </w:tcBorders>
            <w:shd w:val="clear" w:color="000000" w:fill="CCFFCC"/>
            <w:hideMark/>
          </w:tcPr>
          <w:p w14:paraId="3A6B4E5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3800AF4E" w14:textId="77777777" w:rsidTr="00B86DAE">
        <w:trPr>
          <w:trHeight w:val="500"/>
        </w:trPr>
        <w:tc>
          <w:tcPr>
            <w:tcW w:w="810" w:type="dxa"/>
            <w:tcBorders>
              <w:top w:val="nil"/>
              <w:left w:val="single" w:sz="4" w:space="0" w:color="auto"/>
              <w:bottom w:val="single" w:sz="4" w:space="0" w:color="auto"/>
              <w:right w:val="single" w:sz="4" w:space="0" w:color="auto"/>
            </w:tcBorders>
            <w:shd w:val="clear" w:color="000000" w:fill="CCFFCC"/>
            <w:hideMark/>
          </w:tcPr>
          <w:p w14:paraId="3829FC2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3DBC11C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7301F6E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2D6AA57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Maitrise d'œuvre travaux mise à niveau 44 CDS</w:t>
            </w:r>
          </w:p>
        </w:tc>
        <w:tc>
          <w:tcPr>
            <w:tcW w:w="1186" w:type="dxa"/>
            <w:tcBorders>
              <w:top w:val="nil"/>
              <w:left w:val="nil"/>
              <w:bottom w:val="single" w:sz="4" w:space="0" w:color="auto"/>
              <w:right w:val="single" w:sz="4" w:space="0" w:color="auto"/>
            </w:tcBorders>
            <w:shd w:val="clear" w:color="000000" w:fill="CCFFCC"/>
            <w:hideMark/>
          </w:tcPr>
          <w:p w14:paraId="6F5A5EB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w:t>
            </w:r>
          </w:p>
        </w:tc>
        <w:tc>
          <w:tcPr>
            <w:tcW w:w="1377" w:type="dxa"/>
            <w:tcBorders>
              <w:top w:val="nil"/>
              <w:left w:val="nil"/>
              <w:bottom w:val="single" w:sz="4" w:space="0" w:color="auto"/>
              <w:right w:val="single" w:sz="4" w:space="0" w:color="auto"/>
            </w:tcBorders>
            <w:shd w:val="clear" w:color="000000" w:fill="CCFFCC"/>
            <w:hideMark/>
          </w:tcPr>
          <w:p w14:paraId="78F114F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175 000</w:t>
            </w:r>
          </w:p>
        </w:tc>
        <w:tc>
          <w:tcPr>
            <w:tcW w:w="609" w:type="dxa"/>
            <w:tcBorders>
              <w:top w:val="nil"/>
              <w:left w:val="nil"/>
              <w:bottom w:val="single" w:sz="4" w:space="0" w:color="auto"/>
              <w:right w:val="single" w:sz="4" w:space="0" w:color="auto"/>
            </w:tcBorders>
            <w:shd w:val="clear" w:color="000000" w:fill="CCFFCC"/>
            <w:hideMark/>
          </w:tcPr>
          <w:p w14:paraId="53BED45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5AE53B3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87 500</w:t>
            </w:r>
          </w:p>
        </w:tc>
        <w:tc>
          <w:tcPr>
            <w:tcW w:w="1077" w:type="dxa"/>
            <w:tcBorders>
              <w:top w:val="nil"/>
              <w:left w:val="nil"/>
              <w:bottom w:val="single" w:sz="4" w:space="0" w:color="auto"/>
              <w:right w:val="single" w:sz="4" w:space="0" w:color="auto"/>
            </w:tcBorders>
            <w:shd w:val="clear" w:color="000000" w:fill="CCFFCC"/>
            <w:hideMark/>
          </w:tcPr>
          <w:p w14:paraId="271D8180"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87 500</w:t>
            </w:r>
          </w:p>
        </w:tc>
        <w:tc>
          <w:tcPr>
            <w:tcW w:w="1077" w:type="dxa"/>
            <w:tcBorders>
              <w:top w:val="nil"/>
              <w:left w:val="nil"/>
              <w:bottom w:val="single" w:sz="4" w:space="0" w:color="auto"/>
              <w:right w:val="single" w:sz="4" w:space="0" w:color="auto"/>
            </w:tcBorders>
            <w:shd w:val="clear" w:color="000000" w:fill="CCFFCC"/>
            <w:hideMark/>
          </w:tcPr>
          <w:p w14:paraId="31FDE125"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220" w:type="dxa"/>
            <w:tcBorders>
              <w:top w:val="nil"/>
              <w:left w:val="nil"/>
              <w:bottom w:val="single" w:sz="4" w:space="0" w:color="auto"/>
              <w:right w:val="single" w:sz="4" w:space="0" w:color="auto"/>
            </w:tcBorders>
            <w:shd w:val="clear" w:color="000000" w:fill="CCFFCC"/>
            <w:hideMark/>
          </w:tcPr>
          <w:p w14:paraId="73B3138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585F1EE2"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0D52230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23164EE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29DEF1A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68EA654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Equipement des 44 CDS</w:t>
            </w:r>
          </w:p>
        </w:tc>
        <w:tc>
          <w:tcPr>
            <w:tcW w:w="1186" w:type="dxa"/>
            <w:tcBorders>
              <w:top w:val="nil"/>
              <w:left w:val="nil"/>
              <w:bottom w:val="single" w:sz="4" w:space="0" w:color="auto"/>
              <w:right w:val="single" w:sz="4" w:space="0" w:color="auto"/>
            </w:tcBorders>
            <w:shd w:val="clear" w:color="000000" w:fill="CCFFCC"/>
            <w:hideMark/>
          </w:tcPr>
          <w:p w14:paraId="033CDA3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000000" w:fill="CCFFCC"/>
            <w:hideMark/>
          </w:tcPr>
          <w:p w14:paraId="508C665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440 000</w:t>
            </w:r>
          </w:p>
        </w:tc>
        <w:tc>
          <w:tcPr>
            <w:tcW w:w="609" w:type="dxa"/>
            <w:tcBorders>
              <w:top w:val="nil"/>
              <w:left w:val="nil"/>
              <w:bottom w:val="single" w:sz="4" w:space="0" w:color="auto"/>
              <w:right w:val="single" w:sz="4" w:space="0" w:color="auto"/>
            </w:tcBorders>
            <w:shd w:val="clear" w:color="000000" w:fill="CCFFCC"/>
            <w:hideMark/>
          </w:tcPr>
          <w:p w14:paraId="353FFDB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72F43C1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220 000</w:t>
            </w:r>
          </w:p>
        </w:tc>
        <w:tc>
          <w:tcPr>
            <w:tcW w:w="1077" w:type="dxa"/>
            <w:tcBorders>
              <w:top w:val="nil"/>
              <w:left w:val="nil"/>
              <w:bottom w:val="single" w:sz="4" w:space="0" w:color="auto"/>
              <w:right w:val="single" w:sz="4" w:space="0" w:color="auto"/>
            </w:tcBorders>
            <w:shd w:val="clear" w:color="000000" w:fill="CCFFCC"/>
            <w:hideMark/>
          </w:tcPr>
          <w:p w14:paraId="1EB2924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220 000</w:t>
            </w:r>
          </w:p>
        </w:tc>
        <w:tc>
          <w:tcPr>
            <w:tcW w:w="1077" w:type="dxa"/>
            <w:tcBorders>
              <w:top w:val="nil"/>
              <w:left w:val="nil"/>
              <w:bottom w:val="single" w:sz="4" w:space="0" w:color="auto"/>
              <w:right w:val="single" w:sz="4" w:space="0" w:color="auto"/>
            </w:tcBorders>
            <w:shd w:val="clear" w:color="000000" w:fill="CCFFCC"/>
            <w:hideMark/>
          </w:tcPr>
          <w:p w14:paraId="43A1952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220" w:type="dxa"/>
            <w:tcBorders>
              <w:top w:val="nil"/>
              <w:left w:val="nil"/>
              <w:bottom w:val="single" w:sz="4" w:space="0" w:color="auto"/>
              <w:right w:val="single" w:sz="4" w:space="0" w:color="auto"/>
            </w:tcBorders>
            <w:shd w:val="clear" w:color="000000" w:fill="CCFFCC"/>
            <w:hideMark/>
          </w:tcPr>
          <w:p w14:paraId="28E4460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2565F7A7" w14:textId="77777777" w:rsidTr="00B86DAE">
        <w:trPr>
          <w:trHeight w:val="540"/>
        </w:trPr>
        <w:tc>
          <w:tcPr>
            <w:tcW w:w="810" w:type="dxa"/>
            <w:tcBorders>
              <w:top w:val="nil"/>
              <w:left w:val="single" w:sz="4" w:space="0" w:color="auto"/>
              <w:bottom w:val="single" w:sz="4" w:space="0" w:color="auto"/>
              <w:right w:val="single" w:sz="4" w:space="0" w:color="auto"/>
            </w:tcBorders>
            <w:shd w:val="clear" w:color="000000" w:fill="CCFFCC"/>
            <w:hideMark/>
          </w:tcPr>
          <w:p w14:paraId="5430A19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68B4D1E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7BE4C0B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11C2F33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Adduction eau suivant l'étude à Kirundo et Muramvya (+ maitrise d'œuvre)</w:t>
            </w:r>
          </w:p>
        </w:tc>
        <w:tc>
          <w:tcPr>
            <w:tcW w:w="1186" w:type="dxa"/>
            <w:tcBorders>
              <w:top w:val="nil"/>
              <w:left w:val="nil"/>
              <w:bottom w:val="single" w:sz="4" w:space="0" w:color="auto"/>
              <w:right w:val="single" w:sz="4" w:space="0" w:color="auto"/>
            </w:tcBorders>
            <w:shd w:val="clear" w:color="000000" w:fill="CCFFCC"/>
            <w:hideMark/>
          </w:tcPr>
          <w:p w14:paraId="7EFA709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w:t>
            </w:r>
          </w:p>
        </w:tc>
        <w:tc>
          <w:tcPr>
            <w:tcW w:w="1377" w:type="dxa"/>
            <w:tcBorders>
              <w:top w:val="nil"/>
              <w:left w:val="nil"/>
              <w:bottom w:val="single" w:sz="4" w:space="0" w:color="auto"/>
              <w:right w:val="single" w:sz="4" w:space="0" w:color="auto"/>
            </w:tcBorders>
            <w:shd w:val="clear" w:color="000000" w:fill="CCFFCC"/>
            <w:hideMark/>
          </w:tcPr>
          <w:p w14:paraId="68BED76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600 000</w:t>
            </w:r>
          </w:p>
        </w:tc>
        <w:tc>
          <w:tcPr>
            <w:tcW w:w="609" w:type="dxa"/>
            <w:tcBorders>
              <w:top w:val="nil"/>
              <w:left w:val="nil"/>
              <w:bottom w:val="single" w:sz="4" w:space="0" w:color="auto"/>
              <w:right w:val="single" w:sz="4" w:space="0" w:color="auto"/>
            </w:tcBorders>
            <w:shd w:val="clear" w:color="000000" w:fill="CCFFCC"/>
            <w:hideMark/>
          </w:tcPr>
          <w:p w14:paraId="7C5A763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3576EA9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2E13447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600 000</w:t>
            </w:r>
          </w:p>
        </w:tc>
        <w:tc>
          <w:tcPr>
            <w:tcW w:w="1077" w:type="dxa"/>
            <w:tcBorders>
              <w:top w:val="nil"/>
              <w:left w:val="nil"/>
              <w:bottom w:val="single" w:sz="4" w:space="0" w:color="auto"/>
              <w:right w:val="single" w:sz="4" w:space="0" w:color="auto"/>
            </w:tcBorders>
            <w:shd w:val="clear" w:color="000000" w:fill="CCFFCC"/>
            <w:hideMark/>
          </w:tcPr>
          <w:p w14:paraId="3435F18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220" w:type="dxa"/>
            <w:tcBorders>
              <w:top w:val="nil"/>
              <w:left w:val="nil"/>
              <w:bottom w:val="single" w:sz="4" w:space="0" w:color="auto"/>
              <w:right w:val="single" w:sz="4" w:space="0" w:color="auto"/>
            </w:tcBorders>
            <w:shd w:val="clear" w:color="000000" w:fill="CCFFCC"/>
            <w:hideMark/>
          </w:tcPr>
          <w:p w14:paraId="14809F2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77037146" w14:textId="77777777" w:rsidTr="00B86DAE">
        <w:trPr>
          <w:trHeight w:val="300"/>
        </w:trPr>
        <w:tc>
          <w:tcPr>
            <w:tcW w:w="810" w:type="dxa"/>
            <w:tcBorders>
              <w:top w:val="nil"/>
              <w:left w:val="single" w:sz="4" w:space="0" w:color="auto"/>
              <w:bottom w:val="single" w:sz="4" w:space="0" w:color="auto"/>
              <w:right w:val="single" w:sz="4" w:space="0" w:color="auto"/>
            </w:tcBorders>
            <w:shd w:val="clear" w:color="000000" w:fill="CCFFCC"/>
            <w:hideMark/>
          </w:tcPr>
          <w:p w14:paraId="53DA97C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03FCE25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1784F16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622E2B00"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Travaux de construction de 4 BDS </w:t>
            </w:r>
          </w:p>
        </w:tc>
        <w:tc>
          <w:tcPr>
            <w:tcW w:w="1186" w:type="dxa"/>
            <w:tcBorders>
              <w:top w:val="nil"/>
              <w:left w:val="nil"/>
              <w:bottom w:val="single" w:sz="4" w:space="0" w:color="auto"/>
              <w:right w:val="single" w:sz="4" w:space="0" w:color="auto"/>
            </w:tcBorders>
            <w:shd w:val="clear" w:color="000000" w:fill="CCFFCC"/>
            <w:hideMark/>
          </w:tcPr>
          <w:p w14:paraId="2034816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w:t>
            </w:r>
          </w:p>
        </w:tc>
        <w:tc>
          <w:tcPr>
            <w:tcW w:w="1377" w:type="dxa"/>
            <w:tcBorders>
              <w:top w:val="nil"/>
              <w:left w:val="nil"/>
              <w:bottom w:val="single" w:sz="4" w:space="0" w:color="auto"/>
              <w:right w:val="single" w:sz="4" w:space="0" w:color="auto"/>
            </w:tcBorders>
            <w:shd w:val="clear" w:color="000000" w:fill="CCFFCC"/>
            <w:hideMark/>
          </w:tcPr>
          <w:p w14:paraId="1954530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1 000 000</w:t>
            </w:r>
          </w:p>
        </w:tc>
        <w:tc>
          <w:tcPr>
            <w:tcW w:w="609" w:type="dxa"/>
            <w:tcBorders>
              <w:top w:val="nil"/>
              <w:left w:val="nil"/>
              <w:bottom w:val="single" w:sz="4" w:space="0" w:color="auto"/>
              <w:right w:val="single" w:sz="4" w:space="0" w:color="auto"/>
            </w:tcBorders>
            <w:shd w:val="clear" w:color="000000" w:fill="CCFFCC"/>
            <w:hideMark/>
          </w:tcPr>
          <w:p w14:paraId="5302503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1ACC46E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29C95F4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666 667</w:t>
            </w:r>
          </w:p>
        </w:tc>
        <w:tc>
          <w:tcPr>
            <w:tcW w:w="1077" w:type="dxa"/>
            <w:tcBorders>
              <w:top w:val="nil"/>
              <w:left w:val="nil"/>
              <w:bottom w:val="single" w:sz="4" w:space="0" w:color="auto"/>
              <w:right w:val="single" w:sz="4" w:space="0" w:color="auto"/>
            </w:tcBorders>
            <w:shd w:val="clear" w:color="000000" w:fill="CCFFCC"/>
            <w:hideMark/>
          </w:tcPr>
          <w:p w14:paraId="2D59836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333 333</w:t>
            </w:r>
          </w:p>
        </w:tc>
        <w:tc>
          <w:tcPr>
            <w:tcW w:w="1220" w:type="dxa"/>
            <w:tcBorders>
              <w:top w:val="nil"/>
              <w:left w:val="nil"/>
              <w:bottom w:val="single" w:sz="4" w:space="0" w:color="auto"/>
              <w:right w:val="single" w:sz="4" w:space="0" w:color="auto"/>
            </w:tcBorders>
            <w:shd w:val="clear" w:color="000000" w:fill="CCFFCC"/>
            <w:hideMark/>
          </w:tcPr>
          <w:p w14:paraId="5E1216D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2C9075D0"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5A1D809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38DB0BE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4665729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3CE9EF7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Equipement des 4BDS</w:t>
            </w:r>
          </w:p>
        </w:tc>
        <w:tc>
          <w:tcPr>
            <w:tcW w:w="1186" w:type="dxa"/>
            <w:tcBorders>
              <w:top w:val="nil"/>
              <w:left w:val="nil"/>
              <w:bottom w:val="single" w:sz="4" w:space="0" w:color="auto"/>
              <w:right w:val="single" w:sz="4" w:space="0" w:color="auto"/>
            </w:tcBorders>
            <w:shd w:val="clear" w:color="000000" w:fill="CCFFCC"/>
            <w:hideMark/>
          </w:tcPr>
          <w:p w14:paraId="75953FB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000000" w:fill="CCFFCC"/>
            <w:hideMark/>
          </w:tcPr>
          <w:p w14:paraId="79BA16E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c>
          <w:tcPr>
            <w:tcW w:w="609" w:type="dxa"/>
            <w:tcBorders>
              <w:top w:val="nil"/>
              <w:left w:val="nil"/>
              <w:bottom w:val="single" w:sz="4" w:space="0" w:color="auto"/>
              <w:right w:val="single" w:sz="4" w:space="0" w:color="auto"/>
            </w:tcBorders>
            <w:shd w:val="clear" w:color="000000" w:fill="CCFFCC"/>
            <w:hideMark/>
          </w:tcPr>
          <w:p w14:paraId="730CE05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5007A71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50A2522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7E36ADD5"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c>
          <w:tcPr>
            <w:tcW w:w="1220" w:type="dxa"/>
            <w:tcBorders>
              <w:top w:val="nil"/>
              <w:left w:val="nil"/>
              <w:bottom w:val="single" w:sz="4" w:space="0" w:color="auto"/>
              <w:right w:val="single" w:sz="4" w:space="0" w:color="auto"/>
            </w:tcBorders>
            <w:shd w:val="clear" w:color="000000" w:fill="CCFFCC"/>
            <w:hideMark/>
          </w:tcPr>
          <w:p w14:paraId="12B7B46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6A803E64" w14:textId="77777777" w:rsidTr="00B86DAE">
        <w:trPr>
          <w:trHeight w:val="500"/>
        </w:trPr>
        <w:tc>
          <w:tcPr>
            <w:tcW w:w="810" w:type="dxa"/>
            <w:tcBorders>
              <w:top w:val="nil"/>
              <w:left w:val="single" w:sz="4" w:space="0" w:color="auto"/>
              <w:bottom w:val="single" w:sz="4" w:space="0" w:color="auto"/>
              <w:right w:val="single" w:sz="4" w:space="0" w:color="auto"/>
            </w:tcBorders>
            <w:shd w:val="clear" w:color="000000" w:fill="CCFFCC"/>
            <w:hideMark/>
          </w:tcPr>
          <w:p w14:paraId="3D046E5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6E0A389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192A57D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0878C28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Maitrise d'eouvre (etudes+suivi) BDS</w:t>
            </w:r>
          </w:p>
        </w:tc>
        <w:tc>
          <w:tcPr>
            <w:tcW w:w="1186" w:type="dxa"/>
            <w:tcBorders>
              <w:top w:val="nil"/>
              <w:left w:val="nil"/>
              <w:bottom w:val="single" w:sz="4" w:space="0" w:color="auto"/>
              <w:right w:val="single" w:sz="4" w:space="0" w:color="auto"/>
            </w:tcBorders>
            <w:shd w:val="clear" w:color="000000" w:fill="CCFFCC"/>
            <w:hideMark/>
          </w:tcPr>
          <w:p w14:paraId="1BCB6C5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w:t>
            </w:r>
          </w:p>
        </w:tc>
        <w:tc>
          <w:tcPr>
            <w:tcW w:w="1377" w:type="dxa"/>
            <w:tcBorders>
              <w:top w:val="nil"/>
              <w:left w:val="nil"/>
              <w:bottom w:val="single" w:sz="4" w:space="0" w:color="auto"/>
              <w:right w:val="single" w:sz="4" w:space="0" w:color="auto"/>
            </w:tcBorders>
            <w:shd w:val="clear" w:color="000000" w:fill="CCFFCC"/>
            <w:hideMark/>
          </w:tcPr>
          <w:p w14:paraId="6608216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100 000</w:t>
            </w:r>
          </w:p>
        </w:tc>
        <w:tc>
          <w:tcPr>
            <w:tcW w:w="609" w:type="dxa"/>
            <w:tcBorders>
              <w:top w:val="nil"/>
              <w:left w:val="nil"/>
              <w:bottom w:val="single" w:sz="4" w:space="0" w:color="auto"/>
              <w:right w:val="single" w:sz="4" w:space="0" w:color="auto"/>
            </w:tcBorders>
            <w:shd w:val="clear" w:color="000000" w:fill="CCFFCC"/>
            <w:hideMark/>
          </w:tcPr>
          <w:p w14:paraId="60F5E6B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54A1288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459D0E1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75 000</w:t>
            </w:r>
          </w:p>
        </w:tc>
        <w:tc>
          <w:tcPr>
            <w:tcW w:w="1077" w:type="dxa"/>
            <w:tcBorders>
              <w:top w:val="nil"/>
              <w:left w:val="nil"/>
              <w:bottom w:val="single" w:sz="4" w:space="0" w:color="auto"/>
              <w:right w:val="single" w:sz="4" w:space="0" w:color="auto"/>
            </w:tcBorders>
            <w:shd w:val="clear" w:color="000000" w:fill="CCFFCC"/>
            <w:hideMark/>
          </w:tcPr>
          <w:p w14:paraId="3532B85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25 000</w:t>
            </w:r>
          </w:p>
        </w:tc>
        <w:tc>
          <w:tcPr>
            <w:tcW w:w="1220" w:type="dxa"/>
            <w:tcBorders>
              <w:top w:val="nil"/>
              <w:left w:val="nil"/>
              <w:bottom w:val="single" w:sz="4" w:space="0" w:color="auto"/>
              <w:right w:val="single" w:sz="4" w:space="0" w:color="auto"/>
            </w:tcBorders>
            <w:shd w:val="clear" w:color="000000" w:fill="CCFFCC"/>
            <w:hideMark/>
          </w:tcPr>
          <w:p w14:paraId="75D7951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4A01437A" w14:textId="77777777" w:rsidTr="00B86DAE">
        <w:trPr>
          <w:trHeight w:val="750"/>
        </w:trPr>
        <w:tc>
          <w:tcPr>
            <w:tcW w:w="810" w:type="dxa"/>
            <w:tcBorders>
              <w:top w:val="nil"/>
              <w:left w:val="single" w:sz="4" w:space="0" w:color="auto"/>
              <w:bottom w:val="single" w:sz="4" w:space="0" w:color="auto"/>
              <w:right w:val="single" w:sz="4" w:space="0" w:color="auto"/>
            </w:tcBorders>
            <w:shd w:val="clear" w:color="000000" w:fill="C0C0C0"/>
            <w:hideMark/>
          </w:tcPr>
          <w:p w14:paraId="54E67FD5"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000000" w:fill="C0C0C0"/>
            <w:hideMark/>
          </w:tcPr>
          <w:p w14:paraId="29C2F1B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000000" w:fill="C0C0C0"/>
            <w:hideMark/>
          </w:tcPr>
          <w:p w14:paraId="36C08D98"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1404C0F6" w14:textId="77777777" w:rsidR="00B86DAE" w:rsidRPr="00B86DAE" w:rsidRDefault="00B86DAE" w:rsidP="00B86DAE">
            <w:pPr>
              <w:spacing w:after="0" w:line="240" w:lineRule="auto"/>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Résultat 4: La préparation à la réhabilitation de trois hôpitaux de district est réalisée.</w:t>
            </w:r>
          </w:p>
        </w:tc>
        <w:tc>
          <w:tcPr>
            <w:tcW w:w="1186" w:type="dxa"/>
            <w:tcBorders>
              <w:top w:val="nil"/>
              <w:left w:val="nil"/>
              <w:bottom w:val="single" w:sz="4" w:space="0" w:color="auto"/>
              <w:right w:val="single" w:sz="4" w:space="0" w:color="auto"/>
            </w:tcBorders>
            <w:shd w:val="clear" w:color="000000" w:fill="C0C0C0"/>
            <w:hideMark/>
          </w:tcPr>
          <w:p w14:paraId="156B4E73"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2 822 500</w:t>
            </w:r>
          </w:p>
        </w:tc>
        <w:tc>
          <w:tcPr>
            <w:tcW w:w="1377" w:type="dxa"/>
            <w:tcBorders>
              <w:top w:val="nil"/>
              <w:left w:val="nil"/>
              <w:bottom w:val="single" w:sz="4" w:space="0" w:color="auto"/>
              <w:right w:val="single" w:sz="4" w:space="0" w:color="auto"/>
            </w:tcBorders>
            <w:shd w:val="clear" w:color="000000" w:fill="C0C0C0"/>
            <w:hideMark/>
          </w:tcPr>
          <w:p w14:paraId="50AD444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150 000</w:t>
            </w:r>
          </w:p>
        </w:tc>
        <w:tc>
          <w:tcPr>
            <w:tcW w:w="609" w:type="dxa"/>
            <w:tcBorders>
              <w:top w:val="nil"/>
              <w:left w:val="nil"/>
              <w:bottom w:val="single" w:sz="4" w:space="0" w:color="auto"/>
              <w:right w:val="single" w:sz="4" w:space="0" w:color="auto"/>
            </w:tcBorders>
            <w:shd w:val="clear" w:color="000000" w:fill="C0C0C0"/>
            <w:hideMark/>
          </w:tcPr>
          <w:p w14:paraId="222141F8"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31%</w:t>
            </w:r>
          </w:p>
        </w:tc>
        <w:tc>
          <w:tcPr>
            <w:tcW w:w="1077" w:type="dxa"/>
            <w:tcBorders>
              <w:top w:val="nil"/>
              <w:left w:val="nil"/>
              <w:bottom w:val="single" w:sz="4" w:space="0" w:color="auto"/>
              <w:right w:val="single" w:sz="4" w:space="0" w:color="auto"/>
            </w:tcBorders>
            <w:shd w:val="clear" w:color="000000" w:fill="C0C0C0"/>
            <w:hideMark/>
          </w:tcPr>
          <w:p w14:paraId="70EC8954"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000000" w:fill="C0C0C0"/>
            <w:hideMark/>
          </w:tcPr>
          <w:p w14:paraId="3D5D4B3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150 000</w:t>
            </w:r>
          </w:p>
        </w:tc>
        <w:tc>
          <w:tcPr>
            <w:tcW w:w="1077" w:type="dxa"/>
            <w:tcBorders>
              <w:top w:val="nil"/>
              <w:left w:val="nil"/>
              <w:bottom w:val="single" w:sz="4" w:space="0" w:color="auto"/>
              <w:right w:val="single" w:sz="4" w:space="0" w:color="auto"/>
            </w:tcBorders>
            <w:shd w:val="clear" w:color="000000" w:fill="C0C0C0"/>
            <w:hideMark/>
          </w:tcPr>
          <w:p w14:paraId="3F1C100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000000" w:fill="C0C0C0"/>
            <w:hideMark/>
          </w:tcPr>
          <w:p w14:paraId="32A04845"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2 972 500</w:t>
            </w:r>
          </w:p>
        </w:tc>
      </w:tr>
      <w:tr w:rsidR="00B86DAE" w:rsidRPr="00B86DAE" w14:paraId="2001B3F2" w14:textId="77777777" w:rsidTr="00B86DAE">
        <w:trPr>
          <w:trHeight w:val="750"/>
        </w:trPr>
        <w:tc>
          <w:tcPr>
            <w:tcW w:w="810" w:type="dxa"/>
            <w:tcBorders>
              <w:top w:val="nil"/>
              <w:left w:val="single" w:sz="4" w:space="0" w:color="auto"/>
              <w:bottom w:val="single" w:sz="4" w:space="0" w:color="auto"/>
              <w:right w:val="single" w:sz="4" w:space="0" w:color="auto"/>
            </w:tcBorders>
            <w:shd w:val="clear" w:color="auto" w:fill="auto"/>
            <w:hideMark/>
          </w:tcPr>
          <w:p w14:paraId="2D8672F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19F4564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4D9F9E2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7F82A09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Réaliser les études selon les normes et les bonnes pratiques internationales</w:t>
            </w:r>
          </w:p>
        </w:tc>
        <w:tc>
          <w:tcPr>
            <w:tcW w:w="1186" w:type="dxa"/>
            <w:tcBorders>
              <w:top w:val="nil"/>
              <w:left w:val="nil"/>
              <w:bottom w:val="single" w:sz="4" w:space="0" w:color="auto"/>
              <w:right w:val="single" w:sz="4" w:space="0" w:color="auto"/>
            </w:tcBorders>
            <w:shd w:val="clear" w:color="auto" w:fill="auto"/>
            <w:hideMark/>
          </w:tcPr>
          <w:p w14:paraId="5156E48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0D8A8AB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150 000</w:t>
            </w:r>
          </w:p>
        </w:tc>
        <w:tc>
          <w:tcPr>
            <w:tcW w:w="609" w:type="dxa"/>
            <w:tcBorders>
              <w:top w:val="nil"/>
              <w:left w:val="nil"/>
              <w:bottom w:val="single" w:sz="4" w:space="0" w:color="auto"/>
              <w:right w:val="single" w:sz="4" w:space="0" w:color="auto"/>
            </w:tcBorders>
            <w:shd w:val="clear" w:color="auto" w:fill="auto"/>
            <w:hideMark/>
          </w:tcPr>
          <w:p w14:paraId="16F8E06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64C6B42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5FA0DF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150 000</w:t>
            </w:r>
          </w:p>
        </w:tc>
        <w:tc>
          <w:tcPr>
            <w:tcW w:w="1077" w:type="dxa"/>
            <w:tcBorders>
              <w:top w:val="nil"/>
              <w:left w:val="nil"/>
              <w:bottom w:val="single" w:sz="4" w:space="0" w:color="auto"/>
              <w:right w:val="single" w:sz="4" w:space="0" w:color="auto"/>
            </w:tcBorders>
            <w:shd w:val="clear" w:color="auto" w:fill="auto"/>
            <w:hideMark/>
          </w:tcPr>
          <w:p w14:paraId="54F78A3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77F0C2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150 000</w:t>
            </w:r>
          </w:p>
        </w:tc>
      </w:tr>
      <w:tr w:rsidR="00B86DAE" w:rsidRPr="00B86DAE" w14:paraId="0628AA93"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7C610FD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32A9D5D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387E7DF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67B432A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 xml:space="preserve">Réaliser les travaux de réhabilitation et de </w:t>
            </w:r>
            <w:r w:rsidRPr="00B86DAE">
              <w:rPr>
                <w:rFonts w:asciiTheme="majorHAnsi" w:eastAsia="Times New Roman" w:hAnsiTheme="majorHAnsi" w:cstheme="majorHAnsi"/>
                <w:color w:val="auto"/>
                <w:sz w:val="22"/>
                <w:lang w:eastAsia="en-GB"/>
              </w:rPr>
              <w:lastRenderedPageBreak/>
              <w:t>construction</w:t>
            </w:r>
          </w:p>
        </w:tc>
        <w:tc>
          <w:tcPr>
            <w:tcW w:w="1186" w:type="dxa"/>
            <w:tcBorders>
              <w:top w:val="nil"/>
              <w:left w:val="nil"/>
              <w:bottom w:val="single" w:sz="4" w:space="0" w:color="auto"/>
              <w:right w:val="single" w:sz="4" w:space="0" w:color="auto"/>
            </w:tcBorders>
            <w:shd w:val="clear" w:color="auto" w:fill="auto"/>
            <w:hideMark/>
          </w:tcPr>
          <w:p w14:paraId="0708A93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2 250 000</w:t>
            </w:r>
          </w:p>
        </w:tc>
        <w:tc>
          <w:tcPr>
            <w:tcW w:w="1377" w:type="dxa"/>
            <w:tcBorders>
              <w:top w:val="nil"/>
              <w:left w:val="nil"/>
              <w:bottom w:val="single" w:sz="4" w:space="0" w:color="auto"/>
              <w:right w:val="single" w:sz="4" w:space="0" w:color="auto"/>
            </w:tcBorders>
            <w:shd w:val="clear" w:color="auto" w:fill="auto"/>
            <w:hideMark/>
          </w:tcPr>
          <w:p w14:paraId="72501CF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0674DB5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4C108DA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217E83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A351D1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42A9C64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2 250 000</w:t>
            </w:r>
          </w:p>
        </w:tc>
      </w:tr>
      <w:tr w:rsidR="00B86DAE" w:rsidRPr="00B86DAE" w14:paraId="4782A933"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61248AE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A</w:t>
            </w:r>
          </w:p>
        </w:tc>
        <w:tc>
          <w:tcPr>
            <w:tcW w:w="342" w:type="dxa"/>
            <w:tcBorders>
              <w:top w:val="nil"/>
              <w:left w:val="nil"/>
              <w:bottom w:val="single" w:sz="4" w:space="0" w:color="auto"/>
              <w:right w:val="single" w:sz="4" w:space="0" w:color="auto"/>
            </w:tcBorders>
            <w:shd w:val="clear" w:color="auto" w:fill="auto"/>
            <w:hideMark/>
          </w:tcPr>
          <w:p w14:paraId="51F11D3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29FB101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1FA509E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Suivre et contrôler le chantier</w:t>
            </w:r>
          </w:p>
        </w:tc>
        <w:tc>
          <w:tcPr>
            <w:tcW w:w="1186" w:type="dxa"/>
            <w:tcBorders>
              <w:top w:val="nil"/>
              <w:left w:val="nil"/>
              <w:bottom w:val="single" w:sz="4" w:space="0" w:color="auto"/>
              <w:right w:val="single" w:sz="4" w:space="0" w:color="auto"/>
            </w:tcBorders>
            <w:shd w:val="clear" w:color="auto" w:fill="auto"/>
            <w:hideMark/>
          </w:tcPr>
          <w:p w14:paraId="197A1B6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132 500</w:t>
            </w:r>
          </w:p>
        </w:tc>
        <w:tc>
          <w:tcPr>
            <w:tcW w:w="1377" w:type="dxa"/>
            <w:tcBorders>
              <w:top w:val="nil"/>
              <w:left w:val="nil"/>
              <w:bottom w:val="single" w:sz="4" w:space="0" w:color="auto"/>
              <w:right w:val="single" w:sz="4" w:space="0" w:color="auto"/>
            </w:tcBorders>
            <w:shd w:val="clear" w:color="auto" w:fill="auto"/>
            <w:hideMark/>
          </w:tcPr>
          <w:p w14:paraId="7C79ACC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609" w:type="dxa"/>
            <w:tcBorders>
              <w:top w:val="nil"/>
              <w:left w:val="nil"/>
              <w:bottom w:val="single" w:sz="4" w:space="0" w:color="auto"/>
              <w:right w:val="single" w:sz="4" w:space="0" w:color="auto"/>
            </w:tcBorders>
            <w:shd w:val="clear" w:color="auto" w:fill="auto"/>
            <w:hideMark/>
          </w:tcPr>
          <w:p w14:paraId="62E7671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626B2B7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4470021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180E437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763E1A4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132 500</w:t>
            </w:r>
          </w:p>
        </w:tc>
      </w:tr>
      <w:tr w:rsidR="00B86DAE" w:rsidRPr="00B86DAE" w14:paraId="654D40EB"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7AA1E52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2FE15BB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7388650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5299A14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Fournir les équipements nécessaires selon les normes</w:t>
            </w:r>
          </w:p>
        </w:tc>
        <w:tc>
          <w:tcPr>
            <w:tcW w:w="1186" w:type="dxa"/>
            <w:tcBorders>
              <w:top w:val="nil"/>
              <w:left w:val="nil"/>
              <w:bottom w:val="single" w:sz="4" w:space="0" w:color="auto"/>
              <w:right w:val="single" w:sz="4" w:space="0" w:color="auto"/>
            </w:tcBorders>
            <w:shd w:val="clear" w:color="auto" w:fill="auto"/>
            <w:hideMark/>
          </w:tcPr>
          <w:p w14:paraId="6ACDF14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440 000</w:t>
            </w:r>
          </w:p>
        </w:tc>
        <w:tc>
          <w:tcPr>
            <w:tcW w:w="1377" w:type="dxa"/>
            <w:tcBorders>
              <w:top w:val="nil"/>
              <w:left w:val="nil"/>
              <w:bottom w:val="single" w:sz="4" w:space="0" w:color="auto"/>
              <w:right w:val="single" w:sz="4" w:space="0" w:color="auto"/>
            </w:tcBorders>
            <w:shd w:val="clear" w:color="auto" w:fill="auto"/>
            <w:hideMark/>
          </w:tcPr>
          <w:p w14:paraId="79AEC0C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609" w:type="dxa"/>
            <w:tcBorders>
              <w:top w:val="nil"/>
              <w:left w:val="nil"/>
              <w:bottom w:val="single" w:sz="4" w:space="0" w:color="auto"/>
              <w:right w:val="single" w:sz="4" w:space="0" w:color="auto"/>
            </w:tcBorders>
            <w:shd w:val="clear" w:color="auto" w:fill="auto"/>
            <w:hideMark/>
          </w:tcPr>
          <w:p w14:paraId="4026A02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24DA0C5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C187D8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295BEE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5C86EB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440 000</w:t>
            </w:r>
          </w:p>
        </w:tc>
      </w:tr>
      <w:tr w:rsidR="00B86DAE" w:rsidRPr="00B86DAE" w14:paraId="1B0E29C6" w14:textId="77777777" w:rsidTr="00B86DAE">
        <w:trPr>
          <w:trHeight w:val="750"/>
        </w:trPr>
        <w:tc>
          <w:tcPr>
            <w:tcW w:w="810" w:type="dxa"/>
            <w:tcBorders>
              <w:top w:val="nil"/>
              <w:left w:val="single" w:sz="4" w:space="0" w:color="auto"/>
              <w:bottom w:val="single" w:sz="4" w:space="0" w:color="auto"/>
              <w:right w:val="single" w:sz="4" w:space="0" w:color="auto"/>
            </w:tcBorders>
            <w:shd w:val="clear" w:color="000000" w:fill="C0C0C0"/>
            <w:hideMark/>
          </w:tcPr>
          <w:p w14:paraId="5FC065AA"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000000" w:fill="C0C0C0"/>
            <w:hideMark/>
          </w:tcPr>
          <w:p w14:paraId="730912F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394" w:type="dxa"/>
            <w:tcBorders>
              <w:top w:val="nil"/>
              <w:left w:val="nil"/>
              <w:bottom w:val="single" w:sz="4" w:space="0" w:color="auto"/>
              <w:right w:val="single" w:sz="4" w:space="0" w:color="auto"/>
            </w:tcBorders>
            <w:shd w:val="clear" w:color="000000" w:fill="C0C0C0"/>
            <w:hideMark/>
          </w:tcPr>
          <w:p w14:paraId="3E2A1A6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70448902" w14:textId="77777777" w:rsidR="00B86DAE" w:rsidRPr="00B86DAE" w:rsidRDefault="00B86DAE" w:rsidP="00B86DAE">
            <w:pPr>
              <w:spacing w:after="0" w:line="240" w:lineRule="auto"/>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Résultat 5: Le MSPLS est construit en accordance avec son plan directeur</w:t>
            </w:r>
          </w:p>
        </w:tc>
        <w:tc>
          <w:tcPr>
            <w:tcW w:w="1186" w:type="dxa"/>
            <w:tcBorders>
              <w:top w:val="nil"/>
              <w:left w:val="nil"/>
              <w:bottom w:val="single" w:sz="4" w:space="0" w:color="auto"/>
              <w:right w:val="single" w:sz="4" w:space="0" w:color="auto"/>
            </w:tcBorders>
            <w:shd w:val="clear" w:color="000000" w:fill="C0C0C0"/>
            <w:hideMark/>
          </w:tcPr>
          <w:p w14:paraId="10490186"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1 837 500</w:t>
            </w:r>
          </w:p>
        </w:tc>
        <w:tc>
          <w:tcPr>
            <w:tcW w:w="1377" w:type="dxa"/>
            <w:tcBorders>
              <w:top w:val="nil"/>
              <w:left w:val="nil"/>
              <w:bottom w:val="single" w:sz="4" w:space="0" w:color="auto"/>
              <w:right w:val="single" w:sz="4" w:space="0" w:color="auto"/>
            </w:tcBorders>
            <w:shd w:val="clear" w:color="000000" w:fill="C0C0C0"/>
            <w:hideMark/>
          </w:tcPr>
          <w:p w14:paraId="5BCC2574"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000000" w:fill="C0C0C0"/>
            <w:hideMark/>
          </w:tcPr>
          <w:p w14:paraId="41C5C0B0"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w:t>
            </w:r>
          </w:p>
        </w:tc>
        <w:tc>
          <w:tcPr>
            <w:tcW w:w="1077" w:type="dxa"/>
            <w:tcBorders>
              <w:top w:val="nil"/>
              <w:left w:val="nil"/>
              <w:bottom w:val="single" w:sz="4" w:space="0" w:color="auto"/>
              <w:right w:val="single" w:sz="4" w:space="0" w:color="auto"/>
            </w:tcBorders>
            <w:shd w:val="clear" w:color="000000" w:fill="C0C0C0"/>
            <w:hideMark/>
          </w:tcPr>
          <w:p w14:paraId="5A7DE8D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000000" w:fill="C0C0C0"/>
            <w:hideMark/>
          </w:tcPr>
          <w:p w14:paraId="2B5A7632"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000000" w:fill="C0C0C0"/>
            <w:hideMark/>
          </w:tcPr>
          <w:p w14:paraId="487519D4"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000000" w:fill="C0C0C0"/>
            <w:hideMark/>
          </w:tcPr>
          <w:p w14:paraId="4F6CC6A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1 837 500</w:t>
            </w:r>
          </w:p>
        </w:tc>
      </w:tr>
      <w:tr w:rsidR="00B86DAE" w:rsidRPr="00B86DAE" w14:paraId="66964FB6"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0965456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0D2379C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394" w:type="dxa"/>
            <w:tcBorders>
              <w:top w:val="nil"/>
              <w:left w:val="nil"/>
              <w:bottom w:val="single" w:sz="4" w:space="0" w:color="auto"/>
              <w:right w:val="single" w:sz="4" w:space="0" w:color="auto"/>
            </w:tcBorders>
            <w:shd w:val="clear" w:color="auto" w:fill="auto"/>
            <w:hideMark/>
          </w:tcPr>
          <w:p w14:paraId="25036B1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0F30E44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Réaliser le plan directeur du MSPLS</w:t>
            </w:r>
          </w:p>
        </w:tc>
        <w:tc>
          <w:tcPr>
            <w:tcW w:w="1186" w:type="dxa"/>
            <w:tcBorders>
              <w:top w:val="nil"/>
              <w:left w:val="nil"/>
              <w:bottom w:val="single" w:sz="4" w:space="0" w:color="auto"/>
              <w:right w:val="single" w:sz="4" w:space="0" w:color="auto"/>
            </w:tcBorders>
            <w:shd w:val="clear" w:color="auto" w:fill="auto"/>
            <w:hideMark/>
          </w:tcPr>
          <w:p w14:paraId="61B1EF6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023A0F1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0860F86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0B26A9F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65524C3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141F9F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7B1EC5C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500D8D71"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2F7CF30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67841B5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394" w:type="dxa"/>
            <w:tcBorders>
              <w:top w:val="nil"/>
              <w:left w:val="nil"/>
              <w:bottom w:val="single" w:sz="4" w:space="0" w:color="auto"/>
              <w:right w:val="single" w:sz="4" w:space="0" w:color="auto"/>
            </w:tcBorders>
            <w:shd w:val="clear" w:color="auto" w:fill="auto"/>
            <w:hideMark/>
          </w:tcPr>
          <w:p w14:paraId="5219197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27F1D92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Réaliser les études de conception architecturales et techniques</w:t>
            </w:r>
          </w:p>
        </w:tc>
        <w:tc>
          <w:tcPr>
            <w:tcW w:w="1186" w:type="dxa"/>
            <w:tcBorders>
              <w:top w:val="nil"/>
              <w:left w:val="nil"/>
              <w:bottom w:val="single" w:sz="4" w:space="0" w:color="auto"/>
              <w:right w:val="single" w:sz="4" w:space="0" w:color="auto"/>
            </w:tcBorders>
            <w:shd w:val="clear" w:color="auto" w:fill="auto"/>
            <w:hideMark/>
          </w:tcPr>
          <w:p w14:paraId="04252DA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215509C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5664F44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9FC319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B0759F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4413A9D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41680ED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495D0A2A"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32F80B4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70D4A95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394" w:type="dxa"/>
            <w:tcBorders>
              <w:top w:val="nil"/>
              <w:left w:val="nil"/>
              <w:bottom w:val="single" w:sz="4" w:space="0" w:color="auto"/>
              <w:right w:val="single" w:sz="4" w:space="0" w:color="auto"/>
            </w:tcBorders>
            <w:shd w:val="clear" w:color="auto" w:fill="auto"/>
            <w:hideMark/>
          </w:tcPr>
          <w:p w14:paraId="2971113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71AE8E6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Réaliser les travaux de construction</w:t>
            </w:r>
          </w:p>
        </w:tc>
        <w:tc>
          <w:tcPr>
            <w:tcW w:w="1186" w:type="dxa"/>
            <w:tcBorders>
              <w:top w:val="nil"/>
              <w:left w:val="nil"/>
              <w:bottom w:val="single" w:sz="4" w:space="0" w:color="auto"/>
              <w:right w:val="single" w:sz="4" w:space="0" w:color="auto"/>
            </w:tcBorders>
            <w:shd w:val="clear" w:color="auto" w:fill="auto"/>
            <w:hideMark/>
          </w:tcPr>
          <w:p w14:paraId="5099BEF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1 750 000</w:t>
            </w:r>
          </w:p>
        </w:tc>
        <w:tc>
          <w:tcPr>
            <w:tcW w:w="1377" w:type="dxa"/>
            <w:tcBorders>
              <w:top w:val="nil"/>
              <w:left w:val="nil"/>
              <w:bottom w:val="single" w:sz="4" w:space="0" w:color="auto"/>
              <w:right w:val="single" w:sz="4" w:space="0" w:color="auto"/>
            </w:tcBorders>
            <w:shd w:val="clear" w:color="auto" w:fill="auto"/>
            <w:hideMark/>
          </w:tcPr>
          <w:p w14:paraId="353FD06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6C2A4AD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2D85208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673C899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1878584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5BE05D0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1 750 000</w:t>
            </w:r>
          </w:p>
        </w:tc>
      </w:tr>
      <w:tr w:rsidR="00B86DAE" w:rsidRPr="00B86DAE" w14:paraId="04FAFAE8"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115BD17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w:t>
            </w:r>
          </w:p>
        </w:tc>
        <w:tc>
          <w:tcPr>
            <w:tcW w:w="342" w:type="dxa"/>
            <w:tcBorders>
              <w:top w:val="nil"/>
              <w:left w:val="nil"/>
              <w:bottom w:val="single" w:sz="4" w:space="0" w:color="auto"/>
              <w:right w:val="single" w:sz="4" w:space="0" w:color="auto"/>
            </w:tcBorders>
            <w:shd w:val="clear" w:color="auto" w:fill="auto"/>
            <w:hideMark/>
          </w:tcPr>
          <w:p w14:paraId="0A7E89E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394" w:type="dxa"/>
            <w:tcBorders>
              <w:top w:val="nil"/>
              <w:left w:val="nil"/>
              <w:bottom w:val="single" w:sz="4" w:space="0" w:color="auto"/>
              <w:right w:val="single" w:sz="4" w:space="0" w:color="auto"/>
            </w:tcBorders>
            <w:shd w:val="clear" w:color="auto" w:fill="auto"/>
            <w:hideMark/>
          </w:tcPr>
          <w:p w14:paraId="337D696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6D41E31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Suivre et contrôler le chantier de construction</w:t>
            </w:r>
          </w:p>
        </w:tc>
        <w:tc>
          <w:tcPr>
            <w:tcW w:w="1186" w:type="dxa"/>
            <w:tcBorders>
              <w:top w:val="nil"/>
              <w:left w:val="nil"/>
              <w:bottom w:val="single" w:sz="4" w:space="0" w:color="auto"/>
              <w:right w:val="single" w:sz="4" w:space="0" w:color="auto"/>
            </w:tcBorders>
            <w:shd w:val="clear" w:color="auto" w:fill="auto"/>
            <w:hideMark/>
          </w:tcPr>
          <w:p w14:paraId="13B1020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87 500</w:t>
            </w:r>
          </w:p>
        </w:tc>
        <w:tc>
          <w:tcPr>
            <w:tcW w:w="1377" w:type="dxa"/>
            <w:tcBorders>
              <w:top w:val="nil"/>
              <w:left w:val="nil"/>
              <w:bottom w:val="single" w:sz="4" w:space="0" w:color="auto"/>
              <w:right w:val="single" w:sz="4" w:space="0" w:color="auto"/>
            </w:tcBorders>
            <w:shd w:val="clear" w:color="auto" w:fill="auto"/>
            <w:hideMark/>
          </w:tcPr>
          <w:p w14:paraId="08A7B45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609" w:type="dxa"/>
            <w:tcBorders>
              <w:top w:val="nil"/>
              <w:left w:val="nil"/>
              <w:bottom w:val="single" w:sz="4" w:space="0" w:color="auto"/>
              <w:right w:val="single" w:sz="4" w:space="0" w:color="auto"/>
            </w:tcBorders>
            <w:shd w:val="clear" w:color="auto" w:fill="auto"/>
            <w:hideMark/>
          </w:tcPr>
          <w:p w14:paraId="24BD3EE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0B21DAB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CD1437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731574D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1930ECD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87 500</w:t>
            </w:r>
          </w:p>
        </w:tc>
      </w:tr>
      <w:tr w:rsidR="00B86DAE" w:rsidRPr="00B86DAE" w14:paraId="545B5845" w14:textId="77777777" w:rsidTr="00B86DAE">
        <w:trPr>
          <w:trHeight w:val="260"/>
        </w:trPr>
        <w:tc>
          <w:tcPr>
            <w:tcW w:w="810" w:type="dxa"/>
            <w:tcBorders>
              <w:top w:val="nil"/>
              <w:left w:val="single" w:sz="4" w:space="0" w:color="auto"/>
              <w:bottom w:val="single" w:sz="4" w:space="0" w:color="auto"/>
              <w:right w:val="single" w:sz="4" w:space="0" w:color="auto"/>
            </w:tcBorders>
            <w:shd w:val="clear" w:color="000000" w:fill="99CCFF"/>
            <w:hideMark/>
          </w:tcPr>
          <w:p w14:paraId="2B7840FE"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X</w:t>
            </w:r>
          </w:p>
        </w:tc>
        <w:tc>
          <w:tcPr>
            <w:tcW w:w="342" w:type="dxa"/>
            <w:tcBorders>
              <w:top w:val="nil"/>
              <w:left w:val="nil"/>
              <w:bottom w:val="single" w:sz="4" w:space="0" w:color="auto"/>
              <w:right w:val="single" w:sz="4" w:space="0" w:color="auto"/>
            </w:tcBorders>
            <w:shd w:val="clear" w:color="000000" w:fill="99CCFF"/>
            <w:hideMark/>
          </w:tcPr>
          <w:p w14:paraId="3F621848"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000000" w:fill="99CCFF"/>
            <w:hideMark/>
          </w:tcPr>
          <w:p w14:paraId="314A4AFD"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 </w:t>
            </w:r>
          </w:p>
        </w:tc>
        <w:tc>
          <w:tcPr>
            <w:tcW w:w="2991" w:type="dxa"/>
            <w:tcBorders>
              <w:top w:val="nil"/>
              <w:left w:val="nil"/>
              <w:bottom w:val="single" w:sz="4" w:space="0" w:color="auto"/>
              <w:right w:val="single" w:sz="4" w:space="0" w:color="auto"/>
            </w:tcBorders>
            <w:shd w:val="clear" w:color="000000" w:fill="99CCFF"/>
            <w:hideMark/>
          </w:tcPr>
          <w:p w14:paraId="0A2B94AB"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Réserve budgétaire</w:t>
            </w:r>
          </w:p>
        </w:tc>
        <w:tc>
          <w:tcPr>
            <w:tcW w:w="1186" w:type="dxa"/>
            <w:tcBorders>
              <w:top w:val="nil"/>
              <w:left w:val="nil"/>
              <w:bottom w:val="single" w:sz="4" w:space="0" w:color="auto"/>
              <w:right w:val="single" w:sz="4" w:space="0" w:color="auto"/>
            </w:tcBorders>
            <w:shd w:val="clear" w:color="000000" w:fill="99CCFF"/>
            <w:hideMark/>
          </w:tcPr>
          <w:p w14:paraId="44F325E8"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51 680</w:t>
            </w:r>
          </w:p>
        </w:tc>
        <w:tc>
          <w:tcPr>
            <w:tcW w:w="1377" w:type="dxa"/>
            <w:tcBorders>
              <w:top w:val="nil"/>
              <w:left w:val="nil"/>
              <w:bottom w:val="single" w:sz="4" w:space="0" w:color="auto"/>
              <w:right w:val="single" w:sz="4" w:space="0" w:color="auto"/>
            </w:tcBorders>
            <w:shd w:val="clear" w:color="000000" w:fill="99CCFF"/>
            <w:hideMark/>
          </w:tcPr>
          <w:p w14:paraId="3F02218E"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196 600</w:t>
            </w:r>
          </w:p>
        </w:tc>
        <w:tc>
          <w:tcPr>
            <w:tcW w:w="609" w:type="dxa"/>
            <w:tcBorders>
              <w:top w:val="nil"/>
              <w:left w:val="nil"/>
              <w:bottom w:val="single" w:sz="4" w:space="0" w:color="auto"/>
              <w:right w:val="single" w:sz="4" w:space="0" w:color="auto"/>
            </w:tcBorders>
            <w:shd w:val="clear" w:color="000000" w:fill="99CCFF"/>
            <w:hideMark/>
          </w:tcPr>
          <w:p w14:paraId="4FCE0A1E"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w:t>
            </w:r>
          </w:p>
        </w:tc>
        <w:tc>
          <w:tcPr>
            <w:tcW w:w="1077" w:type="dxa"/>
            <w:tcBorders>
              <w:top w:val="nil"/>
              <w:left w:val="nil"/>
              <w:bottom w:val="single" w:sz="4" w:space="0" w:color="auto"/>
              <w:right w:val="single" w:sz="4" w:space="0" w:color="auto"/>
            </w:tcBorders>
            <w:shd w:val="clear" w:color="000000" w:fill="99CCFF"/>
            <w:hideMark/>
          </w:tcPr>
          <w:p w14:paraId="2E671051"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0</w:t>
            </w:r>
          </w:p>
        </w:tc>
        <w:tc>
          <w:tcPr>
            <w:tcW w:w="1077" w:type="dxa"/>
            <w:tcBorders>
              <w:top w:val="nil"/>
              <w:left w:val="nil"/>
              <w:bottom w:val="single" w:sz="4" w:space="0" w:color="auto"/>
              <w:right w:val="single" w:sz="4" w:space="0" w:color="auto"/>
            </w:tcBorders>
            <w:shd w:val="clear" w:color="000000" w:fill="99CCFF"/>
            <w:hideMark/>
          </w:tcPr>
          <w:p w14:paraId="42E9D116"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0</w:t>
            </w:r>
          </w:p>
        </w:tc>
        <w:tc>
          <w:tcPr>
            <w:tcW w:w="1077" w:type="dxa"/>
            <w:tcBorders>
              <w:top w:val="nil"/>
              <w:left w:val="nil"/>
              <w:bottom w:val="single" w:sz="4" w:space="0" w:color="auto"/>
              <w:right w:val="single" w:sz="4" w:space="0" w:color="auto"/>
            </w:tcBorders>
            <w:shd w:val="clear" w:color="000000" w:fill="99CCFF"/>
            <w:hideMark/>
          </w:tcPr>
          <w:p w14:paraId="1F0714C8"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196 600</w:t>
            </w:r>
          </w:p>
        </w:tc>
        <w:tc>
          <w:tcPr>
            <w:tcW w:w="1220" w:type="dxa"/>
            <w:tcBorders>
              <w:top w:val="nil"/>
              <w:left w:val="nil"/>
              <w:bottom w:val="single" w:sz="4" w:space="0" w:color="auto"/>
              <w:right w:val="single" w:sz="4" w:space="0" w:color="auto"/>
            </w:tcBorders>
            <w:shd w:val="clear" w:color="000000" w:fill="99CCFF"/>
            <w:hideMark/>
          </w:tcPr>
          <w:p w14:paraId="6DB503B0"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248 280</w:t>
            </w:r>
          </w:p>
        </w:tc>
      </w:tr>
      <w:tr w:rsidR="00B86DAE" w:rsidRPr="00B86DAE" w14:paraId="06F134B3"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4F56271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X</w:t>
            </w:r>
          </w:p>
        </w:tc>
        <w:tc>
          <w:tcPr>
            <w:tcW w:w="342" w:type="dxa"/>
            <w:tcBorders>
              <w:top w:val="nil"/>
              <w:left w:val="nil"/>
              <w:bottom w:val="single" w:sz="4" w:space="0" w:color="auto"/>
              <w:right w:val="single" w:sz="4" w:space="0" w:color="auto"/>
            </w:tcBorders>
            <w:shd w:val="clear" w:color="auto" w:fill="auto"/>
            <w:hideMark/>
          </w:tcPr>
          <w:p w14:paraId="3727210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732C05A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7AE1C34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Réserve budgétaire COGESTION</w:t>
            </w:r>
          </w:p>
        </w:tc>
        <w:tc>
          <w:tcPr>
            <w:tcW w:w="1186" w:type="dxa"/>
            <w:tcBorders>
              <w:top w:val="nil"/>
              <w:left w:val="nil"/>
              <w:bottom w:val="single" w:sz="4" w:space="0" w:color="auto"/>
              <w:right w:val="single" w:sz="4" w:space="0" w:color="auto"/>
            </w:tcBorders>
            <w:shd w:val="clear" w:color="000000" w:fill="FFFFFF"/>
            <w:hideMark/>
          </w:tcPr>
          <w:p w14:paraId="420CDB4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51 680</w:t>
            </w:r>
          </w:p>
        </w:tc>
        <w:tc>
          <w:tcPr>
            <w:tcW w:w="1377" w:type="dxa"/>
            <w:tcBorders>
              <w:top w:val="nil"/>
              <w:left w:val="nil"/>
              <w:bottom w:val="single" w:sz="4" w:space="0" w:color="auto"/>
              <w:right w:val="single" w:sz="4" w:space="0" w:color="auto"/>
            </w:tcBorders>
            <w:shd w:val="clear" w:color="auto" w:fill="auto"/>
            <w:hideMark/>
          </w:tcPr>
          <w:p w14:paraId="0243EE1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0312631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36F542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10FD1A6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8EA044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24B3207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51 680</w:t>
            </w:r>
          </w:p>
        </w:tc>
      </w:tr>
      <w:tr w:rsidR="00B86DAE" w:rsidRPr="00B86DAE" w14:paraId="1F0DD21E"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6E7F64B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X</w:t>
            </w:r>
          </w:p>
        </w:tc>
        <w:tc>
          <w:tcPr>
            <w:tcW w:w="342" w:type="dxa"/>
            <w:tcBorders>
              <w:top w:val="nil"/>
              <w:left w:val="nil"/>
              <w:bottom w:val="single" w:sz="4" w:space="0" w:color="auto"/>
              <w:right w:val="single" w:sz="4" w:space="0" w:color="auto"/>
            </w:tcBorders>
            <w:shd w:val="clear" w:color="auto" w:fill="auto"/>
            <w:hideMark/>
          </w:tcPr>
          <w:p w14:paraId="2848527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79918FA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6040D86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Réserve budgétaire REGIE</w:t>
            </w:r>
          </w:p>
        </w:tc>
        <w:tc>
          <w:tcPr>
            <w:tcW w:w="1186" w:type="dxa"/>
            <w:tcBorders>
              <w:top w:val="nil"/>
              <w:left w:val="nil"/>
              <w:bottom w:val="single" w:sz="4" w:space="0" w:color="auto"/>
              <w:right w:val="single" w:sz="4" w:space="0" w:color="auto"/>
            </w:tcBorders>
            <w:shd w:val="clear" w:color="auto" w:fill="auto"/>
            <w:hideMark/>
          </w:tcPr>
          <w:p w14:paraId="32B9CB7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auto" w:fill="auto"/>
            <w:hideMark/>
          </w:tcPr>
          <w:p w14:paraId="1CC07AD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196 600</w:t>
            </w:r>
          </w:p>
        </w:tc>
        <w:tc>
          <w:tcPr>
            <w:tcW w:w="609" w:type="dxa"/>
            <w:tcBorders>
              <w:top w:val="nil"/>
              <w:left w:val="nil"/>
              <w:bottom w:val="single" w:sz="4" w:space="0" w:color="auto"/>
              <w:right w:val="single" w:sz="4" w:space="0" w:color="auto"/>
            </w:tcBorders>
            <w:shd w:val="clear" w:color="auto" w:fill="auto"/>
            <w:hideMark/>
          </w:tcPr>
          <w:p w14:paraId="1F354A5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5A70F8D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B06394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8D019F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196 600</w:t>
            </w:r>
          </w:p>
        </w:tc>
        <w:tc>
          <w:tcPr>
            <w:tcW w:w="1220" w:type="dxa"/>
            <w:tcBorders>
              <w:top w:val="nil"/>
              <w:left w:val="nil"/>
              <w:bottom w:val="single" w:sz="4" w:space="0" w:color="auto"/>
              <w:right w:val="single" w:sz="4" w:space="0" w:color="auto"/>
            </w:tcBorders>
            <w:shd w:val="clear" w:color="auto" w:fill="auto"/>
            <w:hideMark/>
          </w:tcPr>
          <w:p w14:paraId="62818D1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196 600</w:t>
            </w:r>
          </w:p>
        </w:tc>
      </w:tr>
      <w:tr w:rsidR="00B86DAE" w:rsidRPr="00B86DAE" w14:paraId="18EE0235" w14:textId="77777777" w:rsidTr="00B86DAE">
        <w:trPr>
          <w:trHeight w:val="260"/>
        </w:trPr>
        <w:tc>
          <w:tcPr>
            <w:tcW w:w="810" w:type="dxa"/>
            <w:tcBorders>
              <w:top w:val="nil"/>
              <w:left w:val="single" w:sz="4" w:space="0" w:color="auto"/>
              <w:bottom w:val="single" w:sz="4" w:space="0" w:color="auto"/>
              <w:right w:val="single" w:sz="4" w:space="0" w:color="auto"/>
            </w:tcBorders>
            <w:shd w:val="clear" w:color="000000" w:fill="99CCFF"/>
            <w:hideMark/>
          </w:tcPr>
          <w:p w14:paraId="704295EC"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Z</w:t>
            </w:r>
          </w:p>
        </w:tc>
        <w:tc>
          <w:tcPr>
            <w:tcW w:w="342" w:type="dxa"/>
            <w:tcBorders>
              <w:top w:val="nil"/>
              <w:left w:val="nil"/>
              <w:bottom w:val="single" w:sz="4" w:space="0" w:color="auto"/>
              <w:right w:val="single" w:sz="4" w:space="0" w:color="auto"/>
            </w:tcBorders>
            <w:shd w:val="clear" w:color="000000" w:fill="99CCFF"/>
            <w:hideMark/>
          </w:tcPr>
          <w:p w14:paraId="457E7472"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99CCFF"/>
            <w:hideMark/>
          </w:tcPr>
          <w:p w14:paraId="1F46210B"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 </w:t>
            </w:r>
          </w:p>
        </w:tc>
        <w:tc>
          <w:tcPr>
            <w:tcW w:w="2991" w:type="dxa"/>
            <w:tcBorders>
              <w:top w:val="nil"/>
              <w:left w:val="nil"/>
              <w:bottom w:val="single" w:sz="4" w:space="0" w:color="auto"/>
              <w:right w:val="single" w:sz="4" w:space="0" w:color="auto"/>
            </w:tcBorders>
            <w:shd w:val="clear" w:color="000000" w:fill="99CCFF"/>
            <w:hideMark/>
          </w:tcPr>
          <w:p w14:paraId="606E5E7D"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Moyens généraux</w:t>
            </w:r>
          </w:p>
        </w:tc>
        <w:tc>
          <w:tcPr>
            <w:tcW w:w="1186" w:type="dxa"/>
            <w:tcBorders>
              <w:top w:val="nil"/>
              <w:left w:val="nil"/>
              <w:bottom w:val="single" w:sz="4" w:space="0" w:color="auto"/>
              <w:right w:val="single" w:sz="4" w:space="0" w:color="auto"/>
            </w:tcBorders>
            <w:shd w:val="clear" w:color="000000" w:fill="99CCFF"/>
            <w:hideMark/>
          </w:tcPr>
          <w:p w14:paraId="052BC3CB"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1 978 800</w:t>
            </w:r>
          </w:p>
        </w:tc>
        <w:tc>
          <w:tcPr>
            <w:tcW w:w="1377" w:type="dxa"/>
            <w:tcBorders>
              <w:top w:val="nil"/>
              <w:left w:val="nil"/>
              <w:bottom w:val="single" w:sz="4" w:space="0" w:color="auto"/>
              <w:right w:val="single" w:sz="4" w:space="0" w:color="auto"/>
            </w:tcBorders>
            <w:shd w:val="clear" w:color="000000" w:fill="99CCFF"/>
            <w:hideMark/>
          </w:tcPr>
          <w:p w14:paraId="7B03092D"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1 981 400</w:t>
            </w:r>
          </w:p>
        </w:tc>
        <w:tc>
          <w:tcPr>
            <w:tcW w:w="609" w:type="dxa"/>
            <w:tcBorders>
              <w:top w:val="nil"/>
              <w:left w:val="nil"/>
              <w:bottom w:val="single" w:sz="4" w:space="0" w:color="auto"/>
              <w:right w:val="single" w:sz="4" w:space="0" w:color="auto"/>
            </w:tcBorders>
            <w:shd w:val="clear" w:color="000000" w:fill="99CCFF"/>
            <w:hideMark/>
          </w:tcPr>
          <w:p w14:paraId="3E83F9A9"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22%</w:t>
            </w:r>
          </w:p>
        </w:tc>
        <w:tc>
          <w:tcPr>
            <w:tcW w:w="1077" w:type="dxa"/>
            <w:tcBorders>
              <w:top w:val="nil"/>
              <w:left w:val="nil"/>
              <w:bottom w:val="single" w:sz="4" w:space="0" w:color="auto"/>
              <w:right w:val="single" w:sz="4" w:space="0" w:color="auto"/>
            </w:tcBorders>
            <w:shd w:val="clear" w:color="000000" w:fill="99CCFF"/>
            <w:hideMark/>
          </w:tcPr>
          <w:p w14:paraId="680D9B0A"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613 500</w:t>
            </w:r>
          </w:p>
        </w:tc>
        <w:tc>
          <w:tcPr>
            <w:tcW w:w="1077" w:type="dxa"/>
            <w:tcBorders>
              <w:top w:val="nil"/>
              <w:left w:val="nil"/>
              <w:bottom w:val="single" w:sz="4" w:space="0" w:color="auto"/>
              <w:right w:val="single" w:sz="4" w:space="0" w:color="auto"/>
            </w:tcBorders>
            <w:shd w:val="clear" w:color="000000" w:fill="99CCFF"/>
            <w:hideMark/>
          </w:tcPr>
          <w:p w14:paraId="6D01B5E2"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963 500</w:t>
            </w:r>
          </w:p>
        </w:tc>
        <w:tc>
          <w:tcPr>
            <w:tcW w:w="1077" w:type="dxa"/>
            <w:tcBorders>
              <w:top w:val="nil"/>
              <w:left w:val="nil"/>
              <w:bottom w:val="single" w:sz="4" w:space="0" w:color="auto"/>
              <w:right w:val="single" w:sz="4" w:space="0" w:color="auto"/>
            </w:tcBorders>
            <w:shd w:val="clear" w:color="000000" w:fill="99CCFF"/>
            <w:hideMark/>
          </w:tcPr>
          <w:p w14:paraId="75AB847A"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404 400</w:t>
            </w:r>
          </w:p>
        </w:tc>
        <w:tc>
          <w:tcPr>
            <w:tcW w:w="1220" w:type="dxa"/>
            <w:tcBorders>
              <w:top w:val="nil"/>
              <w:left w:val="nil"/>
              <w:bottom w:val="single" w:sz="4" w:space="0" w:color="auto"/>
              <w:right w:val="single" w:sz="4" w:space="0" w:color="auto"/>
            </w:tcBorders>
            <w:shd w:val="clear" w:color="000000" w:fill="99CCFF"/>
            <w:hideMark/>
          </w:tcPr>
          <w:p w14:paraId="50063361"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3 960 200</w:t>
            </w:r>
          </w:p>
        </w:tc>
      </w:tr>
      <w:tr w:rsidR="00B86DAE" w:rsidRPr="00B86DAE" w14:paraId="5FA28B96"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0C0C0"/>
            <w:hideMark/>
          </w:tcPr>
          <w:p w14:paraId="7DD7694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000000" w:fill="C0C0C0"/>
            <w:hideMark/>
          </w:tcPr>
          <w:p w14:paraId="4BEF4B5F"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000000" w:fill="C0C0C0"/>
            <w:hideMark/>
          </w:tcPr>
          <w:p w14:paraId="362B4F5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369039B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Frais de personnel</w:t>
            </w:r>
          </w:p>
        </w:tc>
        <w:tc>
          <w:tcPr>
            <w:tcW w:w="1186" w:type="dxa"/>
            <w:tcBorders>
              <w:top w:val="nil"/>
              <w:left w:val="nil"/>
              <w:bottom w:val="single" w:sz="4" w:space="0" w:color="auto"/>
              <w:right w:val="single" w:sz="4" w:space="0" w:color="auto"/>
            </w:tcBorders>
            <w:shd w:val="clear" w:color="000000" w:fill="C0C0C0"/>
            <w:hideMark/>
          </w:tcPr>
          <w:p w14:paraId="5602EB4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1 478 200</w:t>
            </w:r>
          </w:p>
        </w:tc>
        <w:tc>
          <w:tcPr>
            <w:tcW w:w="1377" w:type="dxa"/>
            <w:tcBorders>
              <w:top w:val="nil"/>
              <w:left w:val="nil"/>
              <w:bottom w:val="single" w:sz="4" w:space="0" w:color="auto"/>
              <w:right w:val="single" w:sz="4" w:space="0" w:color="auto"/>
            </w:tcBorders>
            <w:shd w:val="clear" w:color="000000" w:fill="C0C0C0"/>
            <w:hideMark/>
          </w:tcPr>
          <w:p w14:paraId="49092623"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1 297 300</w:t>
            </w:r>
          </w:p>
        </w:tc>
        <w:tc>
          <w:tcPr>
            <w:tcW w:w="609" w:type="dxa"/>
            <w:tcBorders>
              <w:top w:val="nil"/>
              <w:left w:val="nil"/>
              <w:bottom w:val="single" w:sz="4" w:space="0" w:color="auto"/>
              <w:right w:val="single" w:sz="4" w:space="0" w:color="auto"/>
            </w:tcBorders>
            <w:shd w:val="clear" w:color="000000" w:fill="C0C0C0"/>
            <w:hideMark/>
          </w:tcPr>
          <w:p w14:paraId="7F08E5A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16%</w:t>
            </w:r>
          </w:p>
        </w:tc>
        <w:tc>
          <w:tcPr>
            <w:tcW w:w="1077" w:type="dxa"/>
            <w:tcBorders>
              <w:top w:val="nil"/>
              <w:left w:val="nil"/>
              <w:bottom w:val="single" w:sz="4" w:space="0" w:color="auto"/>
              <w:right w:val="single" w:sz="4" w:space="0" w:color="auto"/>
            </w:tcBorders>
            <w:shd w:val="clear" w:color="000000" w:fill="C0C0C0"/>
            <w:hideMark/>
          </w:tcPr>
          <w:p w14:paraId="135F28D0"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303 400</w:t>
            </w:r>
          </w:p>
        </w:tc>
        <w:tc>
          <w:tcPr>
            <w:tcW w:w="1077" w:type="dxa"/>
            <w:tcBorders>
              <w:top w:val="nil"/>
              <w:left w:val="nil"/>
              <w:bottom w:val="single" w:sz="4" w:space="0" w:color="auto"/>
              <w:right w:val="single" w:sz="4" w:space="0" w:color="auto"/>
            </w:tcBorders>
            <w:shd w:val="clear" w:color="000000" w:fill="C0C0C0"/>
            <w:hideMark/>
          </w:tcPr>
          <w:p w14:paraId="44AD71AE"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714 000</w:t>
            </w:r>
          </w:p>
        </w:tc>
        <w:tc>
          <w:tcPr>
            <w:tcW w:w="1077" w:type="dxa"/>
            <w:tcBorders>
              <w:top w:val="nil"/>
              <w:left w:val="nil"/>
              <w:bottom w:val="single" w:sz="4" w:space="0" w:color="auto"/>
              <w:right w:val="single" w:sz="4" w:space="0" w:color="auto"/>
            </w:tcBorders>
            <w:shd w:val="clear" w:color="000000" w:fill="C0C0C0"/>
            <w:hideMark/>
          </w:tcPr>
          <w:p w14:paraId="4CEEE9F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279 900</w:t>
            </w:r>
          </w:p>
        </w:tc>
        <w:tc>
          <w:tcPr>
            <w:tcW w:w="1220" w:type="dxa"/>
            <w:tcBorders>
              <w:top w:val="nil"/>
              <w:left w:val="nil"/>
              <w:bottom w:val="single" w:sz="4" w:space="0" w:color="auto"/>
              <w:right w:val="single" w:sz="4" w:space="0" w:color="auto"/>
            </w:tcBorders>
            <w:shd w:val="clear" w:color="000000" w:fill="C0C0C0"/>
            <w:hideMark/>
          </w:tcPr>
          <w:p w14:paraId="04919234"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2 775 500</w:t>
            </w:r>
          </w:p>
        </w:tc>
      </w:tr>
      <w:tr w:rsidR="00B86DAE" w:rsidRPr="00B86DAE" w14:paraId="66DDC7F5"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79D1EA4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0514CDF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0A2ECE2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40A7A24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Assistance technique Internationale</w:t>
            </w:r>
          </w:p>
        </w:tc>
        <w:tc>
          <w:tcPr>
            <w:tcW w:w="1186" w:type="dxa"/>
            <w:tcBorders>
              <w:top w:val="nil"/>
              <w:left w:val="nil"/>
              <w:bottom w:val="single" w:sz="4" w:space="0" w:color="auto"/>
              <w:right w:val="single" w:sz="4" w:space="0" w:color="auto"/>
            </w:tcBorders>
            <w:shd w:val="clear" w:color="auto" w:fill="auto"/>
            <w:hideMark/>
          </w:tcPr>
          <w:p w14:paraId="7A0A790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720 000</w:t>
            </w:r>
          </w:p>
        </w:tc>
        <w:tc>
          <w:tcPr>
            <w:tcW w:w="1377" w:type="dxa"/>
            <w:tcBorders>
              <w:top w:val="nil"/>
              <w:left w:val="nil"/>
              <w:bottom w:val="single" w:sz="4" w:space="0" w:color="auto"/>
              <w:right w:val="single" w:sz="4" w:space="0" w:color="auto"/>
            </w:tcBorders>
            <w:shd w:val="clear" w:color="auto" w:fill="auto"/>
            <w:hideMark/>
          </w:tcPr>
          <w:p w14:paraId="7ED1001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672 000</w:t>
            </w:r>
          </w:p>
        </w:tc>
        <w:tc>
          <w:tcPr>
            <w:tcW w:w="609" w:type="dxa"/>
            <w:tcBorders>
              <w:top w:val="nil"/>
              <w:left w:val="nil"/>
              <w:bottom w:val="single" w:sz="4" w:space="0" w:color="auto"/>
              <w:right w:val="single" w:sz="4" w:space="0" w:color="auto"/>
            </w:tcBorders>
            <w:shd w:val="clear" w:color="auto" w:fill="auto"/>
            <w:hideMark/>
          </w:tcPr>
          <w:p w14:paraId="32FC6AD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189A70E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144 000</w:t>
            </w:r>
          </w:p>
        </w:tc>
        <w:tc>
          <w:tcPr>
            <w:tcW w:w="1077" w:type="dxa"/>
            <w:tcBorders>
              <w:top w:val="nil"/>
              <w:left w:val="nil"/>
              <w:bottom w:val="single" w:sz="4" w:space="0" w:color="auto"/>
              <w:right w:val="single" w:sz="4" w:space="0" w:color="auto"/>
            </w:tcBorders>
            <w:shd w:val="clear" w:color="auto" w:fill="auto"/>
            <w:hideMark/>
          </w:tcPr>
          <w:p w14:paraId="77EAF2E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384 000</w:t>
            </w:r>
          </w:p>
        </w:tc>
        <w:tc>
          <w:tcPr>
            <w:tcW w:w="1077" w:type="dxa"/>
            <w:tcBorders>
              <w:top w:val="nil"/>
              <w:left w:val="nil"/>
              <w:bottom w:val="single" w:sz="4" w:space="0" w:color="auto"/>
              <w:right w:val="single" w:sz="4" w:space="0" w:color="auto"/>
            </w:tcBorders>
            <w:shd w:val="clear" w:color="auto" w:fill="auto"/>
            <w:hideMark/>
          </w:tcPr>
          <w:p w14:paraId="0B74D08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144 000</w:t>
            </w:r>
          </w:p>
        </w:tc>
        <w:tc>
          <w:tcPr>
            <w:tcW w:w="1220" w:type="dxa"/>
            <w:tcBorders>
              <w:top w:val="nil"/>
              <w:left w:val="nil"/>
              <w:bottom w:val="single" w:sz="4" w:space="0" w:color="auto"/>
              <w:right w:val="single" w:sz="4" w:space="0" w:color="auto"/>
            </w:tcBorders>
            <w:shd w:val="clear" w:color="auto" w:fill="auto"/>
            <w:hideMark/>
          </w:tcPr>
          <w:p w14:paraId="1B715BD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1 392 000</w:t>
            </w:r>
          </w:p>
        </w:tc>
      </w:tr>
      <w:tr w:rsidR="00B86DAE" w:rsidRPr="00B86DAE" w14:paraId="4C9F2171" w14:textId="77777777" w:rsidTr="00B86DAE">
        <w:trPr>
          <w:trHeight w:val="500"/>
        </w:trPr>
        <w:tc>
          <w:tcPr>
            <w:tcW w:w="810" w:type="dxa"/>
            <w:tcBorders>
              <w:top w:val="nil"/>
              <w:left w:val="single" w:sz="4" w:space="0" w:color="auto"/>
              <w:bottom w:val="single" w:sz="4" w:space="0" w:color="auto"/>
              <w:right w:val="single" w:sz="4" w:space="0" w:color="auto"/>
            </w:tcBorders>
            <w:shd w:val="clear" w:color="000000" w:fill="CCFFCC"/>
            <w:hideMark/>
          </w:tcPr>
          <w:p w14:paraId="654CF55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546C132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5128444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10D0CBC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ATI infrastructures - Intervention manager</w:t>
            </w:r>
          </w:p>
        </w:tc>
        <w:tc>
          <w:tcPr>
            <w:tcW w:w="1186" w:type="dxa"/>
            <w:tcBorders>
              <w:top w:val="nil"/>
              <w:left w:val="nil"/>
              <w:bottom w:val="single" w:sz="4" w:space="0" w:color="auto"/>
              <w:right w:val="single" w:sz="4" w:space="0" w:color="auto"/>
            </w:tcBorders>
            <w:shd w:val="clear" w:color="000000" w:fill="CCFFCC"/>
            <w:hideMark/>
          </w:tcPr>
          <w:p w14:paraId="3525BB80"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720 000</w:t>
            </w:r>
          </w:p>
        </w:tc>
        <w:tc>
          <w:tcPr>
            <w:tcW w:w="1377" w:type="dxa"/>
            <w:tcBorders>
              <w:top w:val="nil"/>
              <w:left w:val="nil"/>
              <w:bottom w:val="single" w:sz="4" w:space="0" w:color="auto"/>
              <w:right w:val="single" w:sz="4" w:space="0" w:color="auto"/>
            </w:tcBorders>
            <w:shd w:val="clear" w:color="000000" w:fill="CCFFCC"/>
            <w:hideMark/>
          </w:tcPr>
          <w:p w14:paraId="0396F82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336 000</w:t>
            </w:r>
          </w:p>
        </w:tc>
        <w:tc>
          <w:tcPr>
            <w:tcW w:w="609" w:type="dxa"/>
            <w:tcBorders>
              <w:top w:val="nil"/>
              <w:left w:val="nil"/>
              <w:bottom w:val="single" w:sz="4" w:space="0" w:color="auto"/>
              <w:right w:val="single" w:sz="4" w:space="0" w:color="auto"/>
            </w:tcBorders>
            <w:shd w:val="clear" w:color="000000" w:fill="CCFFCC"/>
            <w:hideMark/>
          </w:tcPr>
          <w:p w14:paraId="51BB34D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15E787F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077" w:type="dxa"/>
            <w:tcBorders>
              <w:top w:val="nil"/>
              <w:left w:val="nil"/>
              <w:bottom w:val="single" w:sz="4" w:space="0" w:color="auto"/>
              <w:right w:val="single" w:sz="4" w:space="0" w:color="auto"/>
            </w:tcBorders>
            <w:shd w:val="clear" w:color="000000" w:fill="CCFFCC"/>
            <w:hideMark/>
          </w:tcPr>
          <w:p w14:paraId="6E587A8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192 000</w:t>
            </w:r>
          </w:p>
        </w:tc>
        <w:tc>
          <w:tcPr>
            <w:tcW w:w="1077" w:type="dxa"/>
            <w:tcBorders>
              <w:top w:val="nil"/>
              <w:left w:val="nil"/>
              <w:bottom w:val="single" w:sz="4" w:space="0" w:color="auto"/>
              <w:right w:val="single" w:sz="4" w:space="0" w:color="auto"/>
            </w:tcBorders>
            <w:shd w:val="clear" w:color="000000" w:fill="CCFFCC"/>
            <w:hideMark/>
          </w:tcPr>
          <w:p w14:paraId="53617EC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96 000</w:t>
            </w:r>
          </w:p>
        </w:tc>
        <w:tc>
          <w:tcPr>
            <w:tcW w:w="1220" w:type="dxa"/>
            <w:tcBorders>
              <w:top w:val="nil"/>
              <w:left w:val="nil"/>
              <w:bottom w:val="single" w:sz="4" w:space="0" w:color="auto"/>
              <w:right w:val="single" w:sz="4" w:space="0" w:color="auto"/>
            </w:tcBorders>
            <w:shd w:val="clear" w:color="000000" w:fill="CCFFCC"/>
            <w:hideMark/>
          </w:tcPr>
          <w:p w14:paraId="5E49B48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606F46EE"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0FD2BEB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22EA99E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1D1F8B6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5E33259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ATI infrastructures</w:t>
            </w:r>
          </w:p>
        </w:tc>
        <w:tc>
          <w:tcPr>
            <w:tcW w:w="1186" w:type="dxa"/>
            <w:tcBorders>
              <w:top w:val="nil"/>
              <w:left w:val="nil"/>
              <w:bottom w:val="single" w:sz="4" w:space="0" w:color="auto"/>
              <w:right w:val="single" w:sz="4" w:space="0" w:color="auto"/>
            </w:tcBorders>
            <w:shd w:val="clear" w:color="000000" w:fill="CCFFCC"/>
            <w:hideMark/>
          </w:tcPr>
          <w:p w14:paraId="6B35D66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000000" w:fill="CCFFCC"/>
            <w:hideMark/>
          </w:tcPr>
          <w:p w14:paraId="0B6F821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336 000</w:t>
            </w:r>
          </w:p>
        </w:tc>
        <w:tc>
          <w:tcPr>
            <w:tcW w:w="609" w:type="dxa"/>
            <w:tcBorders>
              <w:top w:val="nil"/>
              <w:left w:val="nil"/>
              <w:bottom w:val="single" w:sz="4" w:space="0" w:color="auto"/>
              <w:right w:val="single" w:sz="4" w:space="0" w:color="auto"/>
            </w:tcBorders>
            <w:shd w:val="clear" w:color="000000" w:fill="CCFFCC"/>
            <w:hideMark/>
          </w:tcPr>
          <w:p w14:paraId="4FDD8CA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016AEC7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96 000</w:t>
            </w:r>
          </w:p>
        </w:tc>
        <w:tc>
          <w:tcPr>
            <w:tcW w:w="1077" w:type="dxa"/>
            <w:tcBorders>
              <w:top w:val="nil"/>
              <w:left w:val="nil"/>
              <w:bottom w:val="single" w:sz="4" w:space="0" w:color="auto"/>
              <w:right w:val="single" w:sz="4" w:space="0" w:color="auto"/>
            </w:tcBorders>
            <w:shd w:val="clear" w:color="000000" w:fill="CCFFCC"/>
            <w:hideMark/>
          </w:tcPr>
          <w:p w14:paraId="7DFF6C3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192 000</w:t>
            </w:r>
          </w:p>
        </w:tc>
        <w:tc>
          <w:tcPr>
            <w:tcW w:w="1077" w:type="dxa"/>
            <w:tcBorders>
              <w:top w:val="nil"/>
              <w:left w:val="nil"/>
              <w:bottom w:val="single" w:sz="4" w:space="0" w:color="auto"/>
              <w:right w:val="single" w:sz="4" w:space="0" w:color="auto"/>
            </w:tcBorders>
            <w:shd w:val="clear" w:color="000000" w:fill="CCFFCC"/>
            <w:hideMark/>
          </w:tcPr>
          <w:p w14:paraId="4AE7A75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220" w:type="dxa"/>
            <w:tcBorders>
              <w:top w:val="nil"/>
              <w:left w:val="nil"/>
              <w:bottom w:val="single" w:sz="4" w:space="0" w:color="auto"/>
              <w:right w:val="single" w:sz="4" w:space="0" w:color="auto"/>
            </w:tcBorders>
            <w:shd w:val="clear" w:color="000000" w:fill="CCFFCC"/>
            <w:hideMark/>
          </w:tcPr>
          <w:p w14:paraId="340C8C4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681DFC9D"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2800F3F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79B82C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33F5BDE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7584039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Directeur national</w:t>
            </w:r>
          </w:p>
        </w:tc>
        <w:tc>
          <w:tcPr>
            <w:tcW w:w="1186" w:type="dxa"/>
            <w:tcBorders>
              <w:top w:val="nil"/>
              <w:left w:val="nil"/>
              <w:bottom w:val="single" w:sz="4" w:space="0" w:color="auto"/>
              <w:right w:val="single" w:sz="4" w:space="0" w:color="auto"/>
            </w:tcBorders>
            <w:shd w:val="clear" w:color="auto" w:fill="auto"/>
            <w:hideMark/>
          </w:tcPr>
          <w:p w14:paraId="64899CA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19 200</w:t>
            </w:r>
          </w:p>
        </w:tc>
        <w:tc>
          <w:tcPr>
            <w:tcW w:w="1377" w:type="dxa"/>
            <w:tcBorders>
              <w:top w:val="nil"/>
              <w:left w:val="nil"/>
              <w:bottom w:val="single" w:sz="4" w:space="0" w:color="auto"/>
              <w:right w:val="single" w:sz="4" w:space="0" w:color="auto"/>
            </w:tcBorders>
            <w:shd w:val="clear" w:color="auto" w:fill="auto"/>
            <w:hideMark/>
          </w:tcPr>
          <w:p w14:paraId="0E4C924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2A95A50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49E916E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0E212E9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A05C61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A8DAC7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19 200</w:t>
            </w:r>
          </w:p>
        </w:tc>
      </w:tr>
      <w:tr w:rsidR="00B86DAE" w:rsidRPr="00B86DAE" w14:paraId="6AA01253" w14:textId="77777777" w:rsidTr="00B86DAE">
        <w:trPr>
          <w:trHeight w:val="285"/>
        </w:trPr>
        <w:tc>
          <w:tcPr>
            <w:tcW w:w="810" w:type="dxa"/>
            <w:tcBorders>
              <w:top w:val="nil"/>
              <w:left w:val="single" w:sz="4" w:space="0" w:color="auto"/>
              <w:bottom w:val="single" w:sz="4" w:space="0" w:color="auto"/>
              <w:right w:val="single" w:sz="4" w:space="0" w:color="auto"/>
            </w:tcBorders>
            <w:shd w:val="clear" w:color="auto" w:fill="auto"/>
            <w:hideMark/>
          </w:tcPr>
          <w:p w14:paraId="6170F36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53633C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4B6DE53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52001D9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Equipe finance et administration</w:t>
            </w:r>
          </w:p>
        </w:tc>
        <w:tc>
          <w:tcPr>
            <w:tcW w:w="1186" w:type="dxa"/>
            <w:tcBorders>
              <w:top w:val="nil"/>
              <w:left w:val="nil"/>
              <w:bottom w:val="single" w:sz="4" w:space="0" w:color="auto"/>
              <w:right w:val="single" w:sz="4" w:space="0" w:color="auto"/>
            </w:tcBorders>
            <w:shd w:val="clear" w:color="auto" w:fill="auto"/>
            <w:hideMark/>
          </w:tcPr>
          <w:p w14:paraId="697D02A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595 000</w:t>
            </w:r>
          </w:p>
        </w:tc>
        <w:tc>
          <w:tcPr>
            <w:tcW w:w="1377" w:type="dxa"/>
            <w:tcBorders>
              <w:top w:val="nil"/>
              <w:left w:val="nil"/>
              <w:bottom w:val="single" w:sz="4" w:space="0" w:color="auto"/>
              <w:right w:val="single" w:sz="4" w:space="0" w:color="auto"/>
            </w:tcBorders>
            <w:shd w:val="clear" w:color="auto" w:fill="auto"/>
            <w:hideMark/>
          </w:tcPr>
          <w:p w14:paraId="7BDC7D3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421 000</w:t>
            </w:r>
          </w:p>
        </w:tc>
        <w:tc>
          <w:tcPr>
            <w:tcW w:w="609" w:type="dxa"/>
            <w:tcBorders>
              <w:top w:val="nil"/>
              <w:left w:val="nil"/>
              <w:bottom w:val="single" w:sz="4" w:space="0" w:color="auto"/>
              <w:right w:val="single" w:sz="4" w:space="0" w:color="auto"/>
            </w:tcBorders>
            <w:shd w:val="clear" w:color="auto" w:fill="auto"/>
            <w:hideMark/>
          </w:tcPr>
          <w:p w14:paraId="54BD778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03A0801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85 600</w:t>
            </w:r>
          </w:p>
        </w:tc>
        <w:tc>
          <w:tcPr>
            <w:tcW w:w="1077" w:type="dxa"/>
            <w:tcBorders>
              <w:top w:val="nil"/>
              <w:left w:val="nil"/>
              <w:bottom w:val="single" w:sz="4" w:space="0" w:color="auto"/>
              <w:right w:val="single" w:sz="4" w:space="0" w:color="auto"/>
            </w:tcBorders>
            <w:shd w:val="clear" w:color="auto" w:fill="auto"/>
            <w:hideMark/>
          </w:tcPr>
          <w:p w14:paraId="3F5ED5B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225 600</w:t>
            </w:r>
          </w:p>
        </w:tc>
        <w:tc>
          <w:tcPr>
            <w:tcW w:w="1077" w:type="dxa"/>
            <w:tcBorders>
              <w:top w:val="nil"/>
              <w:left w:val="nil"/>
              <w:bottom w:val="single" w:sz="4" w:space="0" w:color="auto"/>
              <w:right w:val="single" w:sz="4" w:space="0" w:color="auto"/>
            </w:tcBorders>
            <w:shd w:val="clear" w:color="auto" w:fill="auto"/>
            <w:hideMark/>
          </w:tcPr>
          <w:p w14:paraId="34397B6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109 800</w:t>
            </w:r>
          </w:p>
        </w:tc>
        <w:tc>
          <w:tcPr>
            <w:tcW w:w="1220" w:type="dxa"/>
            <w:tcBorders>
              <w:top w:val="nil"/>
              <w:left w:val="nil"/>
              <w:bottom w:val="single" w:sz="4" w:space="0" w:color="auto"/>
              <w:right w:val="single" w:sz="4" w:space="0" w:color="auto"/>
            </w:tcBorders>
            <w:shd w:val="clear" w:color="auto" w:fill="auto"/>
            <w:hideMark/>
          </w:tcPr>
          <w:p w14:paraId="1C40524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1 016 000</w:t>
            </w:r>
          </w:p>
        </w:tc>
      </w:tr>
      <w:tr w:rsidR="00B86DAE" w:rsidRPr="00B86DAE" w14:paraId="208AB261"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19EBF96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 </w:t>
            </w:r>
          </w:p>
        </w:tc>
        <w:tc>
          <w:tcPr>
            <w:tcW w:w="342" w:type="dxa"/>
            <w:tcBorders>
              <w:top w:val="nil"/>
              <w:left w:val="nil"/>
              <w:bottom w:val="single" w:sz="4" w:space="0" w:color="auto"/>
              <w:right w:val="single" w:sz="4" w:space="0" w:color="auto"/>
            </w:tcBorders>
            <w:shd w:val="clear" w:color="000000" w:fill="CCFFCC"/>
            <w:hideMark/>
          </w:tcPr>
          <w:p w14:paraId="0CCAE86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5F42ECB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258124B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RAF international temps partiel</w:t>
            </w:r>
          </w:p>
        </w:tc>
        <w:tc>
          <w:tcPr>
            <w:tcW w:w="1186" w:type="dxa"/>
            <w:tcBorders>
              <w:top w:val="nil"/>
              <w:left w:val="nil"/>
              <w:bottom w:val="single" w:sz="4" w:space="0" w:color="auto"/>
              <w:right w:val="single" w:sz="4" w:space="0" w:color="auto"/>
            </w:tcBorders>
            <w:shd w:val="clear" w:color="000000" w:fill="CCFFCC"/>
            <w:hideMark/>
          </w:tcPr>
          <w:p w14:paraId="666B603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255 000</w:t>
            </w:r>
          </w:p>
        </w:tc>
        <w:tc>
          <w:tcPr>
            <w:tcW w:w="1377" w:type="dxa"/>
            <w:tcBorders>
              <w:top w:val="nil"/>
              <w:left w:val="nil"/>
              <w:bottom w:val="single" w:sz="4" w:space="0" w:color="auto"/>
              <w:right w:val="single" w:sz="4" w:space="0" w:color="auto"/>
            </w:tcBorders>
            <w:shd w:val="clear" w:color="000000" w:fill="CCFFCC"/>
            <w:hideMark/>
          </w:tcPr>
          <w:p w14:paraId="4056297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144 000</w:t>
            </w:r>
          </w:p>
        </w:tc>
        <w:tc>
          <w:tcPr>
            <w:tcW w:w="609" w:type="dxa"/>
            <w:tcBorders>
              <w:top w:val="nil"/>
              <w:left w:val="nil"/>
              <w:bottom w:val="single" w:sz="4" w:space="0" w:color="auto"/>
              <w:right w:val="single" w:sz="4" w:space="0" w:color="auto"/>
            </w:tcBorders>
            <w:shd w:val="clear" w:color="000000" w:fill="CCFFCC"/>
            <w:hideMark/>
          </w:tcPr>
          <w:p w14:paraId="4481A920"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3D4203D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57 600</w:t>
            </w:r>
          </w:p>
        </w:tc>
        <w:tc>
          <w:tcPr>
            <w:tcW w:w="1077" w:type="dxa"/>
            <w:tcBorders>
              <w:top w:val="nil"/>
              <w:left w:val="nil"/>
              <w:bottom w:val="single" w:sz="4" w:space="0" w:color="auto"/>
              <w:right w:val="single" w:sz="4" w:space="0" w:color="auto"/>
            </w:tcBorders>
            <w:shd w:val="clear" w:color="000000" w:fill="CCFFCC"/>
            <w:hideMark/>
          </w:tcPr>
          <w:p w14:paraId="289B544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57 600</w:t>
            </w:r>
          </w:p>
        </w:tc>
        <w:tc>
          <w:tcPr>
            <w:tcW w:w="1077" w:type="dxa"/>
            <w:tcBorders>
              <w:top w:val="nil"/>
              <w:left w:val="nil"/>
              <w:bottom w:val="single" w:sz="4" w:space="0" w:color="auto"/>
              <w:right w:val="single" w:sz="4" w:space="0" w:color="auto"/>
            </w:tcBorders>
            <w:shd w:val="clear" w:color="000000" w:fill="CCFFCC"/>
            <w:hideMark/>
          </w:tcPr>
          <w:p w14:paraId="69FD38E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28 800</w:t>
            </w:r>
          </w:p>
        </w:tc>
        <w:tc>
          <w:tcPr>
            <w:tcW w:w="1220" w:type="dxa"/>
            <w:tcBorders>
              <w:top w:val="nil"/>
              <w:left w:val="nil"/>
              <w:bottom w:val="single" w:sz="4" w:space="0" w:color="auto"/>
              <w:right w:val="single" w:sz="4" w:space="0" w:color="auto"/>
            </w:tcBorders>
            <w:shd w:val="clear" w:color="000000" w:fill="CCFFCC"/>
            <w:hideMark/>
          </w:tcPr>
          <w:p w14:paraId="327DD615"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17F522B3"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03EA096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4477B04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3EB250E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59D7C30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staff local d'appui</w:t>
            </w:r>
          </w:p>
        </w:tc>
        <w:tc>
          <w:tcPr>
            <w:tcW w:w="1186" w:type="dxa"/>
            <w:tcBorders>
              <w:top w:val="nil"/>
              <w:left w:val="nil"/>
              <w:bottom w:val="single" w:sz="4" w:space="0" w:color="auto"/>
              <w:right w:val="single" w:sz="4" w:space="0" w:color="auto"/>
            </w:tcBorders>
            <w:shd w:val="clear" w:color="000000" w:fill="CCFFCC"/>
            <w:hideMark/>
          </w:tcPr>
          <w:p w14:paraId="4562CEF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340 000</w:t>
            </w:r>
          </w:p>
        </w:tc>
        <w:tc>
          <w:tcPr>
            <w:tcW w:w="1377" w:type="dxa"/>
            <w:tcBorders>
              <w:top w:val="nil"/>
              <w:left w:val="nil"/>
              <w:bottom w:val="single" w:sz="4" w:space="0" w:color="auto"/>
              <w:right w:val="single" w:sz="4" w:space="0" w:color="auto"/>
            </w:tcBorders>
            <w:shd w:val="clear" w:color="000000" w:fill="CCFFCC"/>
            <w:hideMark/>
          </w:tcPr>
          <w:p w14:paraId="7AA9F21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277 000</w:t>
            </w:r>
          </w:p>
        </w:tc>
        <w:tc>
          <w:tcPr>
            <w:tcW w:w="609" w:type="dxa"/>
            <w:tcBorders>
              <w:top w:val="nil"/>
              <w:left w:val="nil"/>
              <w:bottom w:val="single" w:sz="4" w:space="0" w:color="auto"/>
              <w:right w:val="single" w:sz="4" w:space="0" w:color="auto"/>
            </w:tcBorders>
            <w:shd w:val="clear" w:color="000000" w:fill="CCFFCC"/>
            <w:hideMark/>
          </w:tcPr>
          <w:p w14:paraId="64B9C7A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462C52D0"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28 000</w:t>
            </w:r>
          </w:p>
        </w:tc>
        <w:tc>
          <w:tcPr>
            <w:tcW w:w="1077" w:type="dxa"/>
            <w:tcBorders>
              <w:top w:val="nil"/>
              <w:left w:val="nil"/>
              <w:bottom w:val="single" w:sz="4" w:space="0" w:color="auto"/>
              <w:right w:val="single" w:sz="4" w:space="0" w:color="auto"/>
            </w:tcBorders>
            <w:shd w:val="clear" w:color="000000" w:fill="CCFFCC"/>
            <w:hideMark/>
          </w:tcPr>
          <w:p w14:paraId="2D71E1E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168 000</w:t>
            </w:r>
          </w:p>
        </w:tc>
        <w:tc>
          <w:tcPr>
            <w:tcW w:w="1077" w:type="dxa"/>
            <w:tcBorders>
              <w:top w:val="nil"/>
              <w:left w:val="nil"/>
              <w:bottom w:val="single" w:sz="4" w:space="0" w:color="auto"/>
              <w:right w:val="single" w:sz="4" w:space="0" w:color="auto"/>
            </w:tcBorders>
            <w:shd w:val="clear" w:color="000000" w:fill="CCFFCC"/>
            <w:hideMark/>
          </w:tcPr>
          <w:p w14:paraId="04F4742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81 000</w:t>
            </w:r>
          </w:p>
        </w:tc>
        <w:tc>
          <w:tcPr>
            <w:tcW w:w="1220" w:type="dxa"/>
            <w:tcBorders>
              <w:top w:val="nil"/>
              <w:left w:val="nil"/>
              <w:bottom w:val="single" w:sz="4" w:space="0" w:color="auto"/>
              <w:right w:val="single" w:sz="4" w:space="0" w:color="auto"/>
            </w:tcBorders>
            <w:shd w:val="clear" w:color="000000" w:fill="CCFFCC"/>
            <w:hideMark/>
          </w:tcPr>
          <w:p w14:paraId="31189AB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6704BD34"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3240DEE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7DB5293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29FC5F7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51E6D1D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Equipe technique</w:t>
            </w:r>
          </w:p>
        </w:tc>
        <w:tc>
          <w:tcPr>
            <w:tcW w:w="1186" w:type="dxa"/>
            <w:tcBorders>
              <w:top w:val="nil"/>
              <w:left w:val="nil"/>
              <w:bottom w:val="single" w:sz="4" w:space="0" w:color="auto"/>
              <w:right w:val="single" w:sz="4" w:space="0" w:color="auto"/>
            </w:tcBorders>
            <w:shd w:val="clear" w:color="auto" w:fill="auto"/>
            <w:hideMark/>
          </w:tcPr>
          <w:p w14:paraId="1F0DD44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144 000</w:t>
            </w:r>
          </w:p>
        </w:tc>
        <w:tc>
          <w:tcPr>
            <w:tcW w:w="1377" w:type="dxa"/>
            <w:tcBorders>
              <w:top w:val="nil"/>
              <w:left w:val="nil"/>
              <w:bottom w:val="single" w:sz="4" w:space="0" w:color="auto"/>
              <w:right w:val="single" w:sz="4" w:space="0" w:color="auto"/>
            </w:tcBorders>
            <w:shd w:val="clear" w:color="auto" w:fill="auto"/>
            <w:hideMark/>
          </w:tcPr>
          <w:p w14:paraId="70950B6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204 300</w:t>
            </w:r>
          </w:p>
        </w:tc>
        <w:tc>
          <w:tcPr>
            <w:tcW w:w="609" w:type="dxa"/>
            <w:tcBorders>
              <w:top w:val="nil"/>
              <w:left w:val="nil"/>
              <w:bottom w:val="single" w:sz="4" w:space="0" w:color="auto"/>
              <w:right w:val="single" w:sz="4" w:space="0" w:color="auto"/>
            </w:tcBorders>
            <w:shd w:val="clear" w:color="auto" w:fill="auto"/>
            <w:hideMark/>
          </w:tcPr>
          <w:p w14:paraId="20E3019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FC1379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73 800</w:t>
            </w:r>
          </w:p>
        </w:tc>
        <w:tc>
          <w:tcPr>
            <w:tcW w:w="1077" w:type="dxa"/>
            <w:tcBorders>
              <w:top w:val="nil"/>
              <w:left w:val="nil"/>
              <w:bottom w:val="single" w:sz="4" w:space="0" w:color="auto"/>
              <w:right w:val="single" w:sz="4" w:space="0" w:color="auto"/>
            </w:tcBorders>
            <w:shd w:val="clear" w:color="auto" w:fill="auto"/>
            <w:hideMark/>
          </w:tcPr>
          <w:p w14:paraId="727EF3C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104 400</w:t>
            </w:r>
          </w:p>
        </w:tc>
        <w:tc>
          <w:tcPr>
            <w:tcW w:w="1077" w:type="dxa"/>
            <w:tcBorders>
              <w:top w:val="nil"/>
              <w:left w:val="nil"/>
              <w:bottom w:val="single" w:sz="4" w:space="0" w:color="auto"/>
              <w:right w:val="single" w:sz="4" w:space="0" w:color="auto"/>
            </w:tcBorders>
            <w:shd w:val="clear" w:color="auto" w:fill="auto"/>
            <w:hideMark/>
          </w:tcPr>
          <w:p w14:paraId="0B5BC5A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26 100</w:t>
            </w:r>
          </w:p>
        </w:tc>
        <w:tc>
          <w:tcPr>
            <w:tcW w:w="1220" w:type="dxa"/>
            <w:tcBorders>
              <w:top w:val="nil"/>
              <w:left w:val="nil"/>
              <w:bottom w:val="single" w:sz="4" w:space="0" w:color="auto"/>
              <w:right w:val="single" w:sz="4" w:space="0" w:color="auto"/>
            </w:tcBorders>
            <w:shd w:val="clear" w:color="auto" w:fill="auto"/>
            <w:hideMark/>
          </w:tcPr>
          <w:p w14:paraId="5ABB85B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348 300</w:t>
            </w:r>
          </w:p>
        </w:tc>
      </w:tr>
      <w:tr w:rsidR="00B86DAE" w:rsidRPr="00B86DAE" w14:paraId="023BBF59"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3BDB4EE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676FCE89"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475341F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6015DB7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xml:space="preserve">ingénieur construction </w:t>
            </w:r>
          </w:p>
        </w:tc>
        <w:tc>
          <w:tcPr>
            <w:tcW w:w="1186" w:type="dxa"/>
            <w:tcBorders>
              <w:top w:val="nil"/>
              <w:left w:val="nil"/>
              <w:bottom w:val="single" w:sz="4" w:space="0" w:color="auto"/>
              <w:right w:val="single" w:sz="4" w:space="0" w:color="auto"/>
            </w:tcBorders>
            <w:shd w:val="clear" w:color="000000" w:fill="CCFFCC"/>
            <w:hideMark/>
          </w:tcPr>
          <w:p w14:paraId="41927745"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377" w:type="dxa"/>
            <w:tcBorders>
              <w:top w:val="nil"/>
              <w:left w:val="nil"/>
              <w:bottom w:val="single" w:sz="4" w:space="0" w:color="auto"/>
              <w:right w:val="single" w:sz="4" w:space="0" w:color="auto"/>
            </w:tcBorders>
            <w:shd w:val="clear" w:color="000000" w:fill="CCFFCC"/>
            <w:hideMark/>
          </w:tcPr>
          <w:p w14:paraId="2AF66DA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147 600</w:t>
            </w:r>
          </w:p>
        </w:tc>
        <w:tc>
          <w:tcPr>
            <w:tcW w:w="609" w:type="dxa"/>
            <w:tcBorders>
              <w:top w:val="nil"/>
              <w:left w:val="nil"/>
              <w:bottom w:val="single" w:sz="4" w:space="0" w:color="auto"/>
              <w:right w:val="single" w:sz="4" w:space="0" w:color="auto"/>
            </w:tcBorders>
            <w:shd w:val="clear" w:color="000000" w:fill="CCFFCC"/>
            <w:hideMark/>
          </w:tcPr>
          <w:p w14:paraId="4AD891F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71651183"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57 600</w:t>
            </w:r>
          </w:p>
        </w:tc>
        <w:tc>
          <w:tcPr>
            <w:tcW w:w="1077" w:type="dxa"/>
            <w:tcBorders>
              <w:top w:val="nil"/>
              <w:left w:val="nil"/>
              <w:bottom w:val="single" w:sz="4" w:space="0" w:color="auto"/>
              <w:right w:val="single" w:sz="4" w:space="0" w:color="auto"/>
            </w:tcBorders>
            <w:shd w:val="clear" w:color="000000" w:fill="CCFFCC"/>
            <w:hideMark/>
          </w:tcPr>
          <w:p w14:paraId="4D5DCBC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72 000</w:t>
            </w:r>
          </w:p>
        </w:tc>
        <w:tc>
          <w:tcPr>
            <w:tcW w:w="1077" w:type="dxa"/>
            <w:tcBorders>
              <w:top w:val="nil"/>
              <w:left w:val="nil"/>
              <w:bottom w:val="single" w:sz="4" w:space="0" w:color="auto"/>
              <w:right w:val="single" w:sz="4" w:space="0" w:color="auto"/>
            </w:tcBorders>
            <w:shd w:val="clear" w:color="000000" w:fill="CCFFCC"/>
            <w:hideMark/>
          </w:tcPr>
          <w:p w14:paraId="226018A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18 000</w:t>
            </w:r>
          </w:p>
        </w:tc>
        <w:tc>
          <w:tcPr>
            <w:tcW w:w="1220" w:type="dxa"/>
            <w:tcBorders>
              <w:top w:val="nil"/>
              <w:left w:val="nil"/>
              <w:bottom w:val="single" w:sz="4" w:space="0" w:color="auto"/>
              <w:right w:val="single" w:sz="4" w:space="0" w:color="auto"/>
            </w:tcBorders>
            <w:shd w:val="clear" w:color="000000" w:fill="CCFFCC"/>
            <w:hideMark/>
          </w:tcPr>
          <w:p w14:paraId="5B9F1D8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1575944E"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492878D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30B1DE0E"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32A07DCD"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5206FC96"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xml:space="preserve">biomedical </w:t>
            </w:r>
          </w:p>
        </w:tc>
        <w:tc>
          <w:tcPr>
            <w:tcW w:w="1186" w:type="dxa"/>
            <w:tcBorders>
              <w:top w:val="nil"/>
              <w:left w:val="nil"/>
              <w:bottom w:val="single" w:sz="4" w:space="0" w:color="auto"/>
              <w:right w:val="single" w:sz="4" w:space="0" w:color="auto"/>
            </w:tcBorders>
            <w:shd w:val="clear" w:color="000000" w:fill="CCFFCC"/>
            <w:hideMark/>
          </w:tcPr>
          <w:p w14:paraId="7114DB8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377" w:type="dxa"/>
            <w:tcBorders>
              <w:top w:val="nil"/>
              <w:left w:val="nil"/>
              <w:bottom w:val="single" w:sz="4" w:space="0" w:color="auto"/>
              <w:right w:val="single" w:sz="4" w:space="0" w:color="auto"/>
            </w:tcBorders>
            <w:shd w:val="clear" w:color="000000" w:fill="CCFFCC"/>
            <w:hideMark/>
          </w:tcPr>
          <w:p w14:paraId="4836F6D4"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25 200</w:t>
            </w:r>
          </w:p>
        </w:tc>
        <w:tc>
          <w:tcPr>
            <w:tcW w:w="609" w:type="dxa"/>
            <w:tcBorders>
              <w:top w:val="nil"/>
              <w:left w:val="nil"/>
              <w:bottom w:val="single" w:sz="4" w:space="0" w:color="auto"/>
              <w:right w:val="single" w:sz="4" w:space="0" w:color="auto"/>
            </w:tcBorders>
            <w:shd w:val="clear" w:color="000000" w:fill="CCFFCC"/>
            <w:hideMark/>
          </w:tcPr>
          <w:p w14:paraId="7FA7F79B"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69D2F848"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7 200</w:t>
            </w:r>
          </w:p>
        </w:tc>
        <w:tc>
          <w:tcPr>
            <w:tcW w:w="1077" w:type="dxa"/>
            <w:tcBorders>
              <w:top w:val="nil"/>
              <w:left w:val="nil"/>
              <w:bottom w:val="single" w:sz="4" w:space="0" w:color="auto"/>
              <w:right w:val="single" w:sz="4" w:space="0" w:color="auto"/>
            </w:tcBorders>
            <w:shd w:val="clear" w:color="000000" w:fill="CCFFCC"/>
            <w:hideMark/>
          </w:tcPr>
          <w:p w14:paraId="5D8BCF7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14 400</w:t>
            </w:r>
          </w:p>
        </w:tc>
        <w:tc>
          <w:tcPr>
            <w:tcW w:w="1077" w:type="dxa"/>
            <w:tcBorders>
              <w:top w:val="nil"/>
              <w:left w:val="nil"/>
              <w:bottom w:val="single" w:sz="4" w:space="0" w:color="auto"/>
              <w:right w:val="single" w:sz="4" w:space="0" w:color="auto"/>
            </w:tcBorders>
            <w:shd w:val="clear" w:color="000000" w:fill="CCFFCC"/>
            <w:hideMark/>
          </w:tcPr>
          <w:p w14:paraId="57A355A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3 600</w:t>
            </w:r>
          </w:p>
        </w:tc>
        <w:tc>
          <w:tcPr>
            <w:tcW w:w="1220" w:type="dxa"/>
            <w:tcBorders>
              <w:top w:val="nil"/>
              <w:left w:val="nil"/>
              <w:bottom w:val="single" w:sz="4" w:space="0" w:color="auto"/>
              <w:right w:val="single" w:sz="4" w:space="0" w:color="auto"/>
            </w:tcBorders>
            <w:shd w:val="clear" w:color="000000" w:fill="CCFFCC"/>
            <w:hideMark/>
          </w:tcPr>
          <w:p w14:paraId="301AF6A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7A7EE656"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CFFCC"/>
            <w:hideMark/>
          </w:tcPr>
          <w:p w14:paraId="5AC71ED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42" w:type="dxa"/>
            <w:tcBorders>
              <w:top w:val="nil"/>
              <w:left w:val="nil"/>
              <w:bottom w:val="single" w:sz="4" w:space="0" w:color="auto"/>
              <w:right w:val="single" w:sz="4" w:space="0" w:color="auto"/>
            </w:tcBorders>
            <w:shd w:val="clear" w:color="000000" w:fill="CCFFCC"/>
            <w:hideMark/>
          </w:tcPr>
          <w:p w14:paraId="23F637C1"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394" w:type="dxa"/>
            <w:tcBorders>
              <w:top w:val="nil"/>
              <w:left w:val="nil"/>
              <w:bottom w:val="single" w:sz="4" w:space="0" w:color="auto"/>
              <w:right w:val="single" w:sz="4" w:space="0" w:color="auto"/>
            </w:tcBorders>
            <w:shd w:val="clear" w:color="000000" w:fill="CCFFCC"/>
            <w:hideMark/>
          </w:tcPr>
          <w:p w14:paraId="37C5BC4F"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CFFCC"/>
            <w:hideMark/>
          </w:tcPr>
          <w:p w14:paraId="37D5EA55"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Technicien A2 biomed (2)</w:t>
            </w:r>
          </w:p>
        </w:tc>
        <w:tc>
          <w:tcPr>
            <w:tcW w:w="1186" w:type="dxa"/>
            <w:tcBorders>
              <w:top w:val="nil"/>
              <w:left w:val="nil"/>
              <w:bottom w:val="single" w:sz="4" w:space="0" w:color="auto"/>
              <w:right w:val="single" w:sz="4" w:space="0" w:color="auto"/>
            </w:tcBorders>
            <w:shd w:val="clear" w:color="000000" w:fill="CCFFCC"/>
            <w:hideMark/>
          </w:tcPr>
          <w:p w14:paraId="248B8B3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377" w:type="dxa"/>
            <w:tcBorders>
              <w:top w:val="nil"/>
              <w:left w:val="nil"/>
              <w:bottom w:val="single" w:sz="4" w:space="0" w:color="auto"/>
              <w:right w:val="single" w:sz="4" w:space="0" w:color="auto"/>
            </w:tcBorders>
            <w:shd w:val="clear" w:color="000000" w:fill="CCFFCC"/>
            <w:hideMark/>
          </w:tcPr>
          <w:p w14:paraId="186933CC"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31 500</w:t>
            </w:r>
          </w:p>
        </w:tc>
        <w:tc>
          <w:tcPr>
            <w:tcW w:w="609" w:type="dxa"/>
            <w:tcBorders>
              <w:top w:val="nil"/>
              <w:left w:val="nil"/>
              <w:bottom w:val="single" w:sz="4" w:space="0" w:color="auto"/>
              <w:right w:val="single" w:sz="4" w:space="0" w:color="auto"/>
            </w:tcBorders>
            <w:shd w:val="clear" w:color="000000" w:fill="CCFFCC"/>
            <w:hideMark/>
          </w:tcPr>
          <w:p w14:paraId="16F4D907"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000000" w:fill="CCFFCC"/>
            <w:hideMark/>
          </w:tcPr>
          <w:p w14:paraId="4A3692B2"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9 000</w:t>
            </w:r>
          </w:p>
        </w:tc>
        <w:tc>
          <w:tcPr>
            <w:tcW w:w="1077" w:type="dxa"/>
            <w:tcBorders>
              <w:top w:val="nil"/>
              <w:left w:val="nil"/>
              <w:bottom w:val="single" w:sz="4" w:space="0" w:color="auto"/>
              <w:right w:val="single" w:sz="4" w:space="0" w:color="auto"/>
            </w:tcBorders>
            <w:shd w:val="clear" w:color="000000" w:fill="CCFFCC"/>
            <w:hideMark/>
          </w:tcPr>
          <w:p w14:paraId="2AA69680"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18 000</w:t>
            </w:r>
          </w:p>
        </w:tc>
        <w:tc>
          <w:tcPr>
            <w:tcW w:w="1077" w:type="dxa"/>
            <w:tcBorders>
              <w:top w:val="nil"/>
              <w:left w:val="nil"/>
              <w:bottom w:val="single" w:sz="4" w:space="0" w:color="auto"/>
              <w:right w:val="single" w:sz="4" w:space="0" w:color="auto"/>
            </w:tcBorders>
            <w:shd w:val="clear" w:color="000000" w:fill="CCFFCC"/>
            <w:hideMark/>
          </w:tcPr>
          <w:p w14:paraId="53E86C30"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4 500</w:t>
            </w:r>
          </w:p>
        </w:tc>
        <w:tc>
          <w:tcPr>
            <w:tcW w:w="1220" w:type="dxa"/>
            <w:tcBorders>
              <w:top w:val="nil"/>
              <w:left w:val="nil"/>
              <w:bottom w:val="single" w:sz="4" w:space="0" w:color="auto"/>
              <w:right w:val="single" w:sz="4" w:space="0" w:color="auto"/>
            </w:tcBorders>
            <w:shd w:val="clear" w:color="000000" w:fill="CCFFCC"/>
            <w:hideMark/>
          </w:tcPr>
          <w:p w14:paraId="168B566A" w14:textId="77777777" w:rsidR="00B86DAE" w:rsidRPr="00B86DAE" w:rsidRDefault="00B86DAE" w:rsidP="00B86DAE">
            <w:pPr>
              <w:spacing w:after="0" w:line="240" w:lineRule="auto"/>
              <w:outlineLvl w:val="1"/>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r>
      <w:tr w:rsidR="00B86DAE" w:rsidRPr="00B86DAE" w14:paraId="797E8349"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71577C8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451610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394" w:type="dxa"/>
            <w:tcBorders>
              <w:top w:val="nil"/>
              <w:left w:val="nil"/>
              <w:bottom w:val="single" w:sz="4" w:space="0" w:color="auto"/>
              <w:right w:val="single" w:sz="4" w:space="0" w:color="auto"/>
            </w:tcBorders>
            <w:shd w:val="clear" w:color="auto" w:fill="auto"/>
            <w:hideMark/>
          </w:tcPr>
          <w:p w14:paraId="0103E12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2991" w:type="dxa"/>
            <w:tcBorders>
              <w:top w:val="nil"/>
              <w:left w:val="nil"/>
              <w:bottom w:val="single" w:sz="4" w:space="0" w:color="auto"/>
              <w:right w:val="single" w:sz="4" w:space="0" w:color="auto"/>
            </w:tcBorders>
            <w:shd w:val="clear" w:color="auto" w:fill="auto"/>
            <w:hideMark/>
          </w:tcPr>
          <w:p w14:paraId="0CE12A9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Autres frais de personnel</w:t>
            </w:r>
          </w:p>
        </w:tc>
        <w:tc>
          <w:tcPr>
            <w:tcW w:w="1186" w:type="dxa"/>
            <w:tcBorders>
              <w:top w:val="nil"/>
              <w:left w:val="nil"/>
              <w:bottom w:val="single" w:sz="4" w:space="0" w:color="auto"/>
              <w:right w:val="single" w:sz="4" w:space="0" w:color="auto"/>
            </w:tcBorders>
            <w:shd w:val="clear" w:color="auto" w:fill="auto"/>
            <w:hideMark/>
          </w:tcPr>
          <w:p w14:paraId="352C077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752794C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0A8329A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64E2239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27D3B7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95F209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417325D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178462C2"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0C0C0"/>
            <w:hideMark/>
          </w:tcPr>
          <w:p w14:paraId="057F88DA"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000000" w:fill="C0C0C0"/>
            <w:hideMark/>
          </w:tcPr>
          <w:p w14:paraId="08B1B3F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000000" w:fill="C0C0C0"/>
            <w:hideMark/>
          </w:tcPr>
          <w:p w14:paraId="2450E67D"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4EA71D4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Investissements</w:t>
            </w:r>
          </w:p>
        </w:tc>
        <w:tc>
          <w:tcPr>
            <w:tcW w:w="1186" w:type="dxa"/>
            <w:tcBorders>
              <w:top w:val="nil"/>
              <w:left w:val="nil"/>
              <w:bottom w:val="single" w:sz="4" w:space="0" w:color="auto"/>
              <w:right w:val="single" w:sz="4" w:space="0" w:color="auto"/>
            </w:tcBorders>
            <w:shd w:val="clear" w:color="000000" w:fill="C0C0C0"/>
            <w:hideMark/>
          </w:tcPr>
          <w:p w14:paraId="7C1A2A44"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30 000</w:t>
            </w:r>
          </w:p>
        </w:tc>
        <w:tc>
          <w:tcPr>
            <w:tcW w:w="1377" w:type="dxa"/>
            <w:tcBorders>
              <w:top w:val="nil"/>
              <w:left w:val="nil"/>
              <w:bottom w:val="single" w:sz="4" w:space="0" w:color="auto"/>
              <w:right w:val="single" w:sz="4" w:space="0" w:color="auto"/>
            </w:tcBorders>
            <w:shd w:val="clear" w:color="000000" w:fill="C0C0C0"/>
            <w:hideMark/>
          </w:tcPr>
          <w:p w14:paraId="12D462E0"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98 500</w:t>
            </w:r>
          </w:p>
        </w:tc>
        <w:tc>
          <w:tcPr>
            <w:tcW w:w="609" w:type="dxa"/>
            <w:tcBorders>
              <w:top w:val="nil"/>
              <w:left w:val="nil"/>
              <w:bottom w:val="single" w:sz="4" w:space="0" w:color="auto"/>
              <w:right w:val="single" w:sz="4" w:space="0" w:color="auto"/>
            </w:tcBorders>
            <w:shd w:val="clear" w:color="000000" w:fill="C0C0C0"/>
            <w:hideMark/>
          </w:tcPr>
          <w:p w14:paraId="78E1DBB3"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000000" w:fill="C0C0C0"/>
            <w:hideMark/>
          </w:tcPr>
          <w:p w14:paraId="0BB6684D"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91 000</w:t>
            </w:r>
          </w:p>
        </w:tc>
        <w:tc>
          <w:tcPr>
            <w:tcW w:w="1077" w:type="dxa"/>
            <w:tcBorders>
              <w:top w:val="nil"/>
              <w:left w:val="nil"/>
              <w:bottom w:val="single" w:sz="4" w:space="0" w:color="auto"/>
              <w:right w:val="single" w:sz="4" w:space="0" w:color="auto"/>
            </w:tcBorders>
            <w:shd w:val="clear" w:color="000000" w:fill="C0C0C0"/>
            <w:hideMark/>
          </w:tcPr>
          <w:p w14:paraId="6FCC18A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5 000</w:t>
            </w:r>
          </w:p>
        </w:tc>
        <w:tc>
          <w:tcPr>
            <w:tcW w:w="1077" w:type="dxa"/>
            <w:tcBorders>
              <w:top w:val="nil"/>
              <w:left w:val="nil"/>
              <w:bottom w:val="single" w:sz="4" w:space="0" w:color="auto"/>
              <w:right w:val="single" w:sz="4" w:space="0" w:color="auto"/>
            </w:tcBorders>
            <w:shd w:val="clear" w:color="000000" w:fill="C0C0C0"/>
            <w:hideMark/>
          </w:tcPr>
          <w:p w14:paraId="03D9BD5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2 500</w:t>
            </w:r>
          </w:p>
        </w:tc>
        <w:tc>
          <w:tcPr>
            <w:tcW w:w="1220" w:type="dxa"/>
            <w:tcBorders>
              <w:top w:val="nil"/>
              <w:left w:val="nil"/>
              <w:bottom w:val="single" w:sz="4" w:space="0" w:color="auto"/>
              <w:right w:val="single" w:sz="4" w:space="0" w:color="auto"/>
            </w:tcBorders>
            <w:shd w:val="clear" w:color="000000" w:fill="C0C0C0"/>
            <w:hideMark/>
          </w:tcPr>
          <w:p w14:paraId="53419F2D"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128 500</w:t>
            </w:r>
          </w:p>
        </w:tc>
      </w:tr>
      <w:tr w:rsidR="00B86DAE" w:rsidRPr="00B86DAE" w14:paraId="34290CFD"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4CCD650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7EAA5C8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68AC280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2F88093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Véhicules</w:t>
            </w:r>
          </w:p>
        </w:tc>
        <w:tc>
          <w:tcPr>
            <w:tcW w:w="1186" w:type="dxa"/>
            <w:tcBorders>
              <w:top w:val="nil"/>
              <w:left w:val="nil"/>
              <w:bottom w:val="single" w:sz="4" w:space="0" w:color="auto"/>
              <w:right w:val="single" w:sz="4" w:space="0" w:color="auto"/>
            </w:tcBorders>
            <w:shd w:val="clear" w:color="auto" w:fill="auto"/>
            <w:hideMark/>
          </w:tcPr>
          <w:p w14:paraId="10D6E5D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1F3D296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c>
          <w:tcPr>
            <w:tcW w:w="609" w:type="dxa"/>
            <w:tcBorders>
              <w:top w:val="nil"/>
              <w:left w:val="nil"/>
              <w:bottom w:val="single" w:sz="4" w:space="0" w:color="auto"/>
              <w:right w:val="single" w:sz="4" w:space="0" w:color="auto"/>
            </w:tcBorders>
            <w:shd w:val="clear" w:color="auto" w:fill="auto"/>
            <w:hideMark/>
          </w:tcPr>
          <w:p w14:paraId="086B01C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0C301E9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c>
          <w:tcPr>
            <w:tcW w:w="1077" w:type="dxa"/>
            <w:tcBorders>
              <w:top w:val="nil"/>
              <w:left w:val="nil"/>
              <w:bottom w:val="single" w:sz="4" w:space="0" w:color="auto"/>
              <w:right w:val="single" w:sz="4" w:space="0" w:color="auto"/>
            </w:tcBorders>
            <w:shd w:val="clear" w:color="auto" w:fill="auto"/>
            <w:hideMark/>
          </w:tcPr>
          <w:p w14:paraId="2D114A0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0B521F4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6887934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r>
      <w:tr w:rsidR="00B86DAE" w:rsidRPr="00B86DAE" w14:paraId="73DF5B6D"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25E420B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3BC838B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0B359B3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228FECF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Equipement bureau</w:t>
            </w:r>
          </w:p>
        </w:tc>
        <w:tc>
          <w:tcPr>
            <w:tcW w:w="1186" w:type="dxa"/>
            <w:tcBorders>
              <w:top w:val="nil"/>
              <w:left w:val="nil"/>
              <w:bottom w:val="single" w:sz="4" w:space="0" w:color="auto"/>
              <w:right w:val="single" w:sz="4" w:space="0" w:color="auto"/>
            </w:tcBorders>
            <w:shd w:val="clear" w:color="auto" w:fill="auto"/>
            <w:hideMark/>
          </w:tcPr>
          <w:p w14:paraId="06836A4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7A8FBF8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c>
          <w:tcPr>
            <w:tcW w:w="609" w:type="dxa"/>
            <w:tcBorders>
              <w:top w:val="nil"/>
              <w:left w:val="nil"/>
              <w:bottom w:val="single" w:sz="4" w:space="0" w:color="auto"/>
              <w:right w:val="single" w:sz="4" w:space="0" w:color="auto"/>
            </w:tcBorders>
            <w:shd w:val="clear" w:color="auto" w:fill="auto"/>
            <w:hideMark/>
          </w:tcPr>
          <w:p w14:paraId="77B3E40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4B3ED02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c>
          <w:tcPr>
            <w:tcW w:w="1077" w:type="dxa"/>
            <w:tcBorders>
              <w:top w:val="nil"/>
              <w:left w:val="nil"/>
              <w:bottom w:val="single" w:sz="4" w:space="0" w:color="auto"/>
              <w:right w:val="single" w:sz="4" w:space="0" w:color="auto"/>
            </w:tcBorders>
            <w:shd w:val="clear" w:color="auto" w:fill="auto"/>
            <w:hideMark/>
          </w:tcPr>
          <w:p w14:paraId="43C4679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60C8177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77397F8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r>
      <w:tr w:rsidR="00B86DAE" w:rsidRPr="00B86DAE" w14:paraId="2AB80318"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5AC3539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1269BBF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7D5CC7D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6B6BB6D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Equipement IT</w:t>
            </w:r>
          </w:p>
        </w:tc>
        <w:tc>
          <w:tcPr>
            <w:tcW w:w="1186" w:type="dxa"/>
            <w:tcBorders>
              <w:top w:val="nil"/>
              <w:left w:val="nil"/>
              <w:bottom w:val="single" w:sz="4" w:space="0" w:color="auto"/>
              <w:right w:val="single" w:sz="4" w:space="0" w:color="auto"/>
            </w:tcBorders>
            <w:shd w:val="clear" w:color="auto" w:fill="auto"/>
            <w:hideMark/>
          </w:tcPr>
          <w:p w14:paraId="1E52E67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30 000</w:t>
            </w:r>
          </w:p>
        </w:tc>
        <w:tc>
          <w:tcPr>
            <w:tcW w:w="1377" w:type="dxa"/>
            <w:tcBorders>
              <w:top w:val="nil"/>
              <w:left w:val="nil"/>
              <w:bottom w:val="single" w:sz="4" w:space="0" w:color="auto"/>
              <w:right w:val="single" w:sz="4" w:space="0" w:color="auto"/>
            </w:tcBorders>
            <w:shd w:val="clear" w:color="auto" w:fill="auto"/>
            <w:hideMark/>
          </w:tcPr>
          <w:p w14:paraId="6D606D9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20 000</w:t>
            </w:r>
          </w:p>
        </w:tc>
        <w:tc>
          <w:tcPr>
            <w:tcW w:w="609" w:type="dxa"/>
            <w:tcBorders>
              <w:top w:val="nil"/>
              <w:left w:val="nil"/>
              <w:bottom w:val="single" w:sz="4" w:space="0" w:color="auto"/>
              <w:right w:val="single" w:sz="4" w:space="0" w:color="auto"/>
            </w:tcBorders>
            <w:shd w:val="clear" w:color="auto" w:fill="auto"/>
            <w:hideMark/>
          </w:tcPr>
          <w:p w14:paraId="275A596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5024D32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20 000</w:t>
            </w:r>
          </w:p>
        </w:tc>
        <w:tc>
          <w:tcPr>
            <w:tcW w:w="1077" w:type="dxa"/>
            <w:tcBorders>
              <w:top w:val="nil"/>
              <w:left w:val="nil"/>
              <w:bottom w:val="single" w:sz="4" w:space="0" w:color="auto"/>
              <w:right w:val="single" w:sz="4" w:space="0" w:color="auto"/>
            </w:tcBorders>
            <w:shd w:val="clear" w:color="auto" w:fill="auto"/>
            <w:hideMark/>
          </w:tcPr>
          <w:p w14:paraId="2FC5805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46D98F8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2363120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r>
      <w:tr w:rsidR="00B86DAE" w:rsidRPr="00B86DAE" w14:paraId="5803E784"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705B740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7F8009B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394" w:type="dxa"/>
            <w:tcBorders>
              <w:top w:val="nil"/>
              <w:left w:val="nil"/>
              <w:bottom w:val="single" w:sz="4" w:space="0" w:color="auto"/>
              <w:right w:val="single" w:sz="4" w:space="0" w:color="auto"/>
            </w:tcBorders>
            <w:shd w:val="clear" w:color="auto" w:fill="auto"/>
            <w:hideMark/>
          </w:tcPr>
          <w:p w14:paraId="6E026A9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6DC0992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Aménagements du bureau</w:t>
            </w:r>
          </w:p>
        </w:tc>
        <w:tc>
          <w:tcPr>
            <w:tcW w:w="1186" w:type="dxa"/>
            <w:tcBorders>
              <w:top w:val="nil"/>
              <w:left w:val="nil"/>
              <w:bottom w:val="single" w:sz="4" w:space="0" w:color="auto"/>
              <w:right w:val="single" w:sz="4" w:space="0" w:color="auto"/>
            </w:tcBorders>
            <w:shd w:val="clear" w:color="auto" w:fill="auto"/>
            <w:hideMark/>
          </w:tcPr>
          <w:p w14:paraId="10BFFC6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3041EA4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8 500</w:t>
            </w:r>
          </w:p>
        </w:tc>
        <w:tc>
          <w:tcPr>
            <w:tcW w:w="609" w:type="dxa"/>
            <w:tcBorders>
              <w:top w:val="nil"/>
              <w:left w:val="nil"/>
              <w:bottom w:val="single" w:sz="4" w:space="0" w:color="auto"/>
              <w:right w:val="single" w:sz="4" w:space="0" w:color="auto"/>
            </w:tcBorders>
            <w:shd w:val="clear" w:color="auto" w:fill="auto"/>
            <w:hideMark/>
          </w:tcPr>
          <w:p w14:paraId="6BC5AC3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196C8E9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1 000</w:t>
            </w:r>
          </w:p>
        </w:tc>
        <w:tc>
          <w:tcPr>
            <w:tcW w:w="1077" w:type="dxa"/>
            <w:tcBorders>
              <w:top w:val="nil"/>
              <w:left w:val="nil"/>
              <w:bottom w:val="single" w:sz="4" w:space="0" w:color="auto"/>
              <w:right w:val="single" w:sz="4" w:space="0" w:color="auto"/>
            </w:tcBorders>
            <w:shd w:val="clear" w:color="auto" w:fill="auto"/>
            <w:hideMark/>
          </w:tcPr>
          <w:p w14:paraId="74A67A1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5 000</w:t>
            </w:r>
          </w:p>
        </w:tc>
        <w:tc>
          <w:tcPr>
            <w:tcW w:w="1077" w:type="dxa"/>
            <w:tcBorders>
              <w:top w:val="nil"/>
              <w:left w:val="nil"/>
              <w:bottom w:val="single" w:sz="4" w:space="0" w:color="auto"/>
              <w:right w:val="single" w:sz="4" w:space="0" w:color="auto"/>
            </w:tcBorders>
            <w:shd w:val="clear" w:color="auto" w:fill="auto"/>
            <w:hideMark/>
          </w:tcPr>
          <w:p w14:paraId="31A6924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2 500</w:t>
            </w:r>
          </w:p>
        </w:tc>
        <w:tc>
          <w:tcPr>
            <w:tcW w:w="1220" w:type="dxa"/>
            <w:tcBorders>
              <w:top w:val="nil"/>
              <w:left w:val="nil"/>
              <w:bottom w:val="single" w:sz="4" w:space="0" w:color="auto"/>
              <w:right w:val="single" w:sz="4" w:space="0" w:color="auto"/>
            </w:tcBorders>
            <w:shd w:val="clear" w:color="auto" w:fill="auto"/>
            <w:hideMark/>
          </w:tcPr>
          <w:p w14:paraId="5E46AA6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8 500</w:t>
            </w:r>
          </w:p>
        </w:tc>
      </w:tr>
      <w:tr w:rsidR="00B86DAE" w:rsidRPr="00B86DAE" w14:paraId="01454F54"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0C0C0"/>
            <w:hideMark/>
          </w:tcPr>
          <w:p w14:paraId="28D5925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000000" w:fill="C0C0C0"/>
            <w:hideMark/>
          </w:tcPr>
          <w:p w14:paraId="245BCFDA"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000000" w:fill="C0C0C0"/>
            <w:hideMark/>
          </w:tcPr>
          <w:p w14:paraId="7141932B"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7BB7C29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Frais de fonctionnement</w:t>
            </w:r>
          </w:p>
        </w:tc>
        <w:tc>
          <w:tcPr>
            <w:tcW w:w="1186" w:type="dxa"/>
            <w:tcBorders>
              <w:top w:val="nil"/>
              <w:left w:val="nil"/>
              <w:bottom w:val="single" w:sz="4" w:space="0" w:color="auto"/>
              <w:right w:val="single" w:sz="4" w:space="0" w:color="auto"/>
            </w:tcBorders>
            <w:shd w:val="clear" w:color="000000" w:fill="C0C0C0"/>
            <w:hideMark/>
          </w:tcPr>
          <w:p w14:paraId="53B02EB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255 600</w:t>
            </w:r>
          </w:p>
        </w:tc>
        <w:tc>
          <w:tcPr>
            <w:tcW w:w="1377" w:type="dxa"/>
            <w:tcBorders>
              <w:top w:val="nil"/>
              <w:left w:val="nil"/>
              <w:bottom w:val="single" w:sz="4" w:space="0" w:color="auto"/>
              <w:right w:val="single" w:sz="4" w:space="0" w:color="auto"/>
            </w:tcBorders>
            <w:shd w:val="clear" w:color="000000" w:fill="C0C0C0"/>
            <w:hideMark/>
          </w:tcPr>
          <w:p w14:paraId="28FDB817"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420 600</w:t>
            </w:r>
          </w:p>
        </w:tc>
        <w:tc>
          <w:tcPr>
            <w:tcW w:w="609" w:type="dxa"/>
            <w:tcBorders>
              <w:top w:val="nil"/>
              <w:left w:val="nil"/>
              <w:bottom w:val="single" w:sz="4" w:space="0" w:color="auto"/>
              <w:right w:val="single" w:sz="4" w:space="0" w:color="auto"/>
            </w:tcBorders>
            <w:shd w:val="clear" w:color="000000" w:fill="C0C0C0"/>
            <w:hideMark/>
          </w:tcPr>
          <w:p w14:paraId="288C235F"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w:t>
            </w:r>
          </w:p>
        </w:tc>
        <w:tc>
          <w:tcPr>
            <w:tcW w:w="1077" w:type="dxa"/>
            <w:tcBorders>
              <w:top w:val="nil"/>
              <w:left w:val="nil"/>
              <w:bottom w:val="single" w:sz="4" w:space="0" w:color="auto"/>
              <w:right w:val="single" w:sz="4" w:space="0" w:color="auto"/>
            </w:tcBorders>
            <w:shd w:val="clear" w:color="000000" w:fill="C0C0C0"/>
            <w:hideMark/>
          </w:tcPr>
          <w:p w14:paraId="2335C543"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179 100</w:t>
            </w:r>
          </w:p>
        </w:tc>
        <w:tc>
          <w:tcPr>
            <w:tcW w:w="1077" w:type="dxa"/>
            <w:tcBorders>
              <w:top w:val="nil"/>
              <w:left w:val="nil"/>
              <w:bottom w:val="single" w:sz="4" w:space="0" w:color="auto"/>
              <w:right w:val="single" w:sz="4" w:space="0" w:color="auto"/>
            </w:tcBorders>
            <w:shd w:val="clear" w:color="000000" w:fill="C0C0C0"/>
            <w:hideMark/>
          </w:tcPr>
          <w:p w14:paraId="60DD5555"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169 500</w:t>
            </w:r>
          </w:p>
        </w:tc>
        <w:tc>
          <w:tcPr>
            <w:tcW w:w="1077" w:type="dxa"/>
            <w:tcBorders>
              <w:top w:val="nil"/>
              <w:left w:val="nil"/>
              <w:bottom w:val="single" w:sz="4" w:space="0" w:color="auto"/>
              <w:right w:val="single" w:sz="4" w:space="0" w:color="auto"/>
            </w:tcBorders>
            <w:shd w:val="clear" w:color="000000" w:fill="C0C0C0"/>
            <w:hideMark/>
          </w:tcPr>
          <w:p w14:paraId="261F8E5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72 000</w:t>
            </w:r>
          </w:p>
        </w:tc>
        <w:tc>
          <w:tcPr>
            <w:tcW w:w="1220" w:type="dxa"/>
            <w:tcBorders>
              <w:top w:val="nil"/>
              <w:left w:val="nil"/>
              <w:bottom w:val="single" w:sz="4" w:space="0" w:color="auto"/>
              <w:right w:val="single" w:sz="4" w:space="0" w:color="auto"/>
            </w:tcBorders>
            <w:shd w:val="clear" w:color="000000" w:fill="C0C0C0"/>
            <w:hideMark/>
          </w:tcPr>
          <w:p w14:paraId="23A4B876"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676 200</w:t>
            </w:r>
          </w:p>
        </w:tc>
      </w:tr>
      <w:tr w:rsidR="00B86DAE" w:rsidRPr="00B86DAE" w14:paraId="3DAC2145"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5B00EF6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DEE255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441BE38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7CF5B41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Frais de fonctionnement des véhicules</w:t>
            </w:r>
          </w:p>
        </w:tc>
        <w:tc>
          <w:tcPr>
            <w:tcW w:w="1186" w:type="dxa"/>
            <w:tcBorders>
              <w:top w:val="nil"/>
              <w:left w:val="nil"/>
              <w:bottom w:val="single" w:sz="4" w:space="0" w:color="auto"/>
              <w:right w:val="single" w:sz="4" w:space="0" w:color="auto"/>
            </w:tcBorders>
            <w:shd w:val="clear" w:color="000000" w:fill="FFFFFF"/>
            <w:hideMark/>
          </w:tcPr>
          <w:p w14:paraId="790A0F8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96 000</w:t>
            </w:r>
          </w:p>
        </w:tc>
        <w:tc>
          <w:tcPr>
            <w:tcW w:w="1377" w:type="dxa"/>
            <w:tcBorders>
              <w:top w:val="nil"/>
              <w:left w:val="nil"/>
              <w:bottom w:val="single" w:sz="4" w:space="0" w:color="auto"/>
              <w:right w:val="single" w:sz="4" w:space="0" w:color="auto"/>
            </w:tcBorders>
            <w:shd w:val="clear" w:color="auto" w:fill="auto"/>
            <w:hideMark/>
          </w:tcPr>
          <w:p w14:paraId="1203553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240 000</w:t>
            </w:r>
          </w:p>
        </w:tc>
        <w:tc>
          <w:tcPr>
            <w:tcW w:w="609" w:type="dxa"/>
            <w:tcBorders>
              <w:top w:val="nil"/>
              <w:left w:val="nil"/>
              <w:bottom w:val="single" w:sz="4" w:space="0" w:color="auto"/>
              <w:right w:val="single" w:sz="4" w:space="0" w:color="auto"/>
            </w:tcBorders>
            <w:shd w:val="clear" w:color="auto" w:fill="auto"/>
            <w:hideMark/>
          </w:tcPr>
          <w:p w14:paraId="24E7D87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6D69539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96 000</w:t>
            </w:r>
          </w:p>
        </w:tc>
        <w:tc>
          <w:tcPr>
            <w:tcW w:w="1077" w:type="dxa"/>
            <w:tcBorders>
              <w:top w:val="nil"/>
              <w:left w:val="nil"/>
              <w:bottom w:val="single" w:sz="4" w:space="0" w:color="auto"/>
              <w:right w:val="single" w:sz="4" w:space="0" w:color="auto"/>
            </w:tcBorders>
            <w:shd w:val="clear" w:color="auto" w:fill="auto"/>
            <w:hideMark/>
          </w:tcPr>
          <w:p w14:paraId="7CB9487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96 000</w:t>
            </w:r>
          </w:p>
        </w:tc>
        <w:tc>
          <w:tcPr>
            <w:tcW w:w="1077" w:type="dxa"/>
            <w:tcBorders>
              <w:top w:val="nil"/>
              <w:left w:val="nil"/>
              <w:bottom w:val="single" w:sz="4" w:space="0" w:color="auto"/>
              <w:right w:val="single" w:sz="4" w:space="0" w:color="auto"/>
            </w:tcBorders>
            <w:shd w:val="clear" w:color="auto" w:fill="auto"/>
            <w:hideMark/>
          </w:tcPr>
          <w:p w14:paraId="6B1E9B8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220" w:type="dxa"/>
            <w:tcBorders>
              <w:top w:val="nil"/>
              <w:left w:val="nil"/>
              <w:bottom w:val="single" w:sz="4" w:space="0" w:color="auto"/>
              <w:right w:val="single" w:sz="4" w:space="0" w:color="auto"/>
            </w:tcBorders>
            <w:shd w:val="clear" w:color="auto" w:fill="auto"/>
            <w:hideMark/>
          </w:tcPr>
          <w:p w14:paraId="10418C3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336 000</w:t>
            </w:r>
          </w:p>
        </w:tc>
      </w:tr>
      <w:tr w:rsidR="00B86DAE" w:rsidRPr="00B86DAE" w14:paraId="2BA19C10"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0F853C5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0569B5F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4377B4E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6264D84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Télécommunications</w:t>
            </w:r>
          </w:p>
        </w:tc>
        <w:tc>
          <w:tcPr>
            <w:tcW w:w="1186" w:type="dxa"/>
            <w:tcBorders>
              <w:top w:val="nil"/>
              <w:left w:val="nil"/>
              <w:bottom w:val="single" w:sz="4" w:space="0" w:color="auto"/>
              <w:right w:val="single" w:sz="4" w:space="0" w:color="auto"/>
            </w:tcBorders>
            <w:shd w:val="clear" w:color="000000" w:fill="FFFFFF"/>
            <w:hideMark/>
          </w:tcPr>
          <w:p w14:paraId="51C97F5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377" w:type="dxa"/>
            <w:tcBorders>
              <w:top w:val="nil"/>
              <w:left w:val="nil"/>
              <w:bottom w:val="single" w:sz="4" w:space="0" w:color="auto"/>
              <w:right w:val="single" w:sz="4" w:space="0" w:color="auto"/>
            </w:tcBorders>
            <w:shd w:val="clear" w:color="auto" w:fill="auto"/>
            <w:hideMark/>
          </w:tcPr>
          <w:p w14:paraId="3A2645B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120 000</w:t>
            </w:r>
          </w:p>
        </w:tc>
        <w:tc>
          <w:tcPr>
            <w:tcW w:w="609" w:type="dxa"/>
            <w:tcBorders>
              <w:top w:val="nil"/>
              <w:left w:val="nil"/>
              <w:bottom w:val="single" w:sz="4" w:space="0" w:color="auto"/>
              <w:right w:val="single" w:sz="4" w:space="0" w:color="auto"/>
            </w:tcBorders>
            <w:shd w:val="clear" w:color="auto" w:fill="auto"/>
            <w:hideMark/>
          </w:tcPr>
          <w:p w14:paraId="694DE1B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6BD8E79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077" w:type="dxa"/>
            <w:tcBorders>
              <w:top w:val="nil"/>
              <w:left w:val="nil"/>
              <w:bottom w:val="single" w:sz="4" w:space="0" w:color="auto"/>
              <w:right w:val="single" w:sz="4" w:space="0" w:color="auto"/>
            </w:tcBorders>
            <w:shd w:val="clear" w:color="auto" w:fill="auto"/>
            <w:hideMark/>
          </w:tcPr>
          <w:p w14:paraId="7B39A24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077" w:type="dxa"/>
            <w:tcBorders>
              <w:top w:val="nil"/>
              <w:left w:val="nil"/>
              <w:bottom w:val="single" w:sz="4" w:space="0" w:color="auto"/>
              <w:right w:val="single" w:sz="4" w:space="0" w:color="auto"/>
            </w:tcBorders>
            <w:shd w:val="clear" w:color="auto" w:fill="auto"/>
            <w:hideMark/>
          </w:tcPr>
          <w:p w14:paraId="6D14A6B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24 000</w:t>
            </w:r>
          </w:p>
        </w:tc>
        <w:tc>
          <w:tcPr>
            <w:tcW w:w="1220" w:type="dxa"/>
            <w:tcBorders>
              <w:top w:val="nil"/>
              <w:left w:val="nil"/>
              <w:bottom w:val="single" w:sz="4" w:space="0" w:color="auto"/>
              <w:right w:val="single" w:sz="4" w:space="0" w:color="auto"/>
            </w:tcBorders>
            <w:shd w:val="clear" w:color="auto" w:fill="auto"/>
            <w:hideMark/>
          </w:tcPr>
          <w:p w14:paraId="4C4C714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168 000</w:t>
            </w:r>
          </w:p>
        </w:tc>
      </w:tr>
      <w:tr w:rsidR="00B86DAE" w:rsidRPr="00B86DAE" w14:paraId="7A8A9DC1"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71ECD64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25E5FC3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0308FB3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05</w:t>
            </w:r>
          </w:p>
        </w:tc>
        <w:tc>
          <w:tcPr>
            <w:tcW w:w="2991" w:type="dxa"/>
            <w:tcBorders>
              <w:top w:val="nil"/>
              <w:left w:val="nil"/>
              <w:bottom w:val="single" w:sz="4" w:space="0" w:color="auto"/>
              <w:right w:val="single" w:sz="4" w:space="0" w:color="auto"/>
            </w:tcBorders>
            <w:shd w:val="clear" w:color="auto" w:fill="auto"/>
            <w:hideMark/>
          </w:tcPr>
          <w:p w14:paraId="0A9AE3F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Fournitures de bureau</w:t>
            </w:r>
          </w:p>
        </w:tc>
        <w:tc>
          <w:tcPr>
            <w:tcW w:w="1186" w:type="dxa"/>
            <w:tcBorders>
              <w:top w:val="nil"/>
              <w:left w:val="nil"/>
              <w:bottom w:val="single" w:sz="4" w:space="0" w:color="auto"/>
              <w:right w:val="single" w:sz="4" w:space="0" w:color="auto"/>
            </w:tcBorders>
            <w:shd w:val="clear" w:color="000000" w:fill="FFFFFF"/>
            <w:hideMark/>
          </w:tcPr>
          <w:p w14:paraId="732788C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9 600</w:t>
            </w:r>
          </w:p>
        </w:tc>
        <w:tc>
          <w:tcPr>
            <w:tcW w:w="1377" w:type="dxa"/>
            <w:tcBorders>
              <w:top w:val="nil"/>
              <w:left w:val="nil"/>
              <w:bottom w:val="single" w:sz="4" w:space="0" w:color="auto"/>
              <w:right w:val="single" w:sz="4" w:space="0" w:color="auto"/>
            </w:tcBorders>
            <w:shd w:val="clear" w:color="auto" w:fill="auto"/>
            <w:hideMark/>
          </w:tcPr>
          <w:p w14:paraId="4EB6AD7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9 600</w:t>
            </w:r>
          </w:p>
        </w:tc>
        <w:tc>
          <w:tcPr>
            <w:tcW w:w="609" w:type="dxa"/>
            <w:tcBorders>
              <w:top w:val="nil"/>
              <w:left w:val="nil"/>
              <w:bottom w:val="single" w:sz="4" w:space="0" w:color="auto"/>
              <w:right w:val="single" w:sz="4" w:space="0" w:color="auto"/>
            </w:tcBorders>
            <w:shd w:val="clear" w:color="auto" w:fill="auto"/>
            <w:hideMark/>
          </w:tcPr>
          <w:p w14:paraId="5129C34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4A34C60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9 600</w:t>
            </w:r>
          </w:p>
        </w:tc>
        <w:tc>
          <w:tcPr>
            <w:tcW w:w="1077" w:type="dxa"/>
            <w:tcBorders>
              <w:top w:val="nil"/>
              <w:left w:val="nil"/>
              <w:bottom w:val="single" w:sz="4" w:space="0" w:color="auto"/>
              <w:right w:val="single" w:sz="4" w:space="0" w:color="auto"/>
            </w:tcBorders>
            <w:shd w:val="clear" w:color="auto" w:fill="auto"/>
            <w:hideMark/>
          </w:tcPr>
          <w:p w14:paraId="659E72A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0AA0742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489440E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19 200</w:t>
            </w:r>
          </w:p>
        </w:tc>
      </w:tr>
      <w:tr w:rsidR="00B86DAE" w:rsidRPr="00B86DAE" w14:paraId="550E1098" w14:textId="77777777" w:rsidTr="00B86DAE">
        <w:trPr>
          <w:trHeight w:val="255"/>
        </w:trPr>
        <w:tc>
          <w:tcPr>
            <w:tcW w:w="810" w:type="dxa"/>
            <w:tcBorders>
              <w:top w:val="nil"/>
              <w:left w:val="single" w:sz="4" w:space="0" w:color="auto"/>
              <w:bottom w:val="single" w:sz="4" w:space="0" w:color="auto"/>
              <w:right w:val="single" w:sz="4" w:space="0" w:color="auto"/>
            </w:tcBorders>
            <w:shd w:val="clear" w:color="auto" w:fill="auto"/>
            <w:hideMark/>
          </w:tcPr>
          <w:p w14:paraId="32D2EC0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60B5863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2EEA8BE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06</w:t>
            </w:r>
          </w:p>
        </w:tc>
        <w:tc>
          <w:tcPr>
            <w:tcW w:w="2991" w:type="dxa"/>
            <w:tcBorders>
              <w:top w:val="nil"/>
              <w:left w:val="nil"/>
              <w:bottom w:val="single" w:sz="4" w:space="0" w:color="auto"/>
              <w:right w:val="single" w:sz="4" w:space="0" w:color="auto"/>
            </w:tcBorders>
            <w:shd w:val="clear" w:color="auto" w:fill="auto"/>
            <w:hideMark/>
          </w:tcPr>
          <w:p w14:paraId="7705DEE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Missions</w:t>
            </w:r>
          </w:p>
        </w:tc>
        <w:tc>
          <w:tcPr>
            <w:tcW w:w="1186" w:type="dxa"/>
            <w:tcBorders>
              <w:top w:val="nil"/>
              <w:left w:val="nil"/>
              <w:bottom w:val="single" w:sz="4" w:space="0" w:color="auto"/>
              <w:right w:val="single" w:sz="4" w:space="0" w:color="auto"/>
            </w:tcBorders>
            <w:shd w:val="clear" w:color="000000" w:fill="FFFFFF"/>
            <w:hideMark/>
          </w:tcPr>
          <w:p w14:paraId="37462B4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48 000</w:t>
            </w:r>
          </w:p>
        </w:tc>
        <w:tc>
          <w:tcPr>
            <w:tcW w:w="1377" w:type="dxa"/>
            <w:tcBorders>
              <w:top w:val="nil"/>
              <w:left w:val="nil"/>
              <w:bottom w:val="single" w:sz="4" w:space="0" w:color="auto"/>
              <w:right w:val="single" w:sz="4" w:space="0" w:color="auto"/>
            </w:tcBorders>
            <w:shd w:val="clear" w:color="auto" w:fill="auto"/>
            <w:hideMark/>
          </w:tcPr>
          <w:p w14:paraId="19F6FBF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24 000</w:t>
            </w:r>
          </w:p>
        </w:tc>
        <w:tc>
          <w:tcPr>
            <w:tcW w:w="609" w:type="dxa"/>
            <w:tcBorders>
              <w:top w:val="nil"/>
              <w:left w:val="nil"/>
              <w:bottom w:val="single" w:sz="4" w:space="0" w:color="auto"/>
              <w:right w:val="single" w:sz="4" w:space="0" w:color="auto"/>
            </w:tcBorders>
            <w:shd w:val="clear" w:color="auto" w:fill="auto"/>
            <w:hideMark/>
          </w:tcPr>
          <w:p w14:paraId="332CFCE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5FEF49B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12 000</w:t>
            </w:r>
          </w:p>
        </w:tc>
        <w:tc>
          <w:tcPr>
            <w:tcW w:w="1077" w:type="dxa"/>
            <w:tcBorders>
              <w:top w:val="nil"/>
              <w:left w:val="nil"/>
              <w:bottom w:val="single" w:sz="4" w:space="0" w:color="auto"/>
              <w:right w:val="single" w:sz="4" w:space="0" w:color="auto"/>
            </w:tcBorders>
            <w:shd w:val="clear" w:color="auto" w:fill="auto"/>
            <w:hideMark/>
          </w:tcPr>
          <w:p w14:paraId="79ECC25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12 000</w:t>
            </w:r>
          </w:p>
        </w:tc>
        <w:tc>
          <w:tcPr>
            <w:tcW w:w="1077" w:type="dxa"/>
            <w:tcBorders>
              <w:top w:val="nil"/>
              <w:left w:val="nil"/>
              <w:bottom w:val="single" w:sz="4" w:space="0" w:color="auto"/>
              <w:right w:val="single" w:sz="4" w:space="0" w:color="auto"/>
            </w:tcBorders>
            <w:shd w:val="clear" w:color="auto" w:fill="auto"/>
            <w:hideMark/>
          </w:tcPr>
          <w:p w14:paraId="0AE9101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2A1A7BD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72 000</w:t>
            </w:r>
          </w:p>
        </w:tc>
      </w:tr>
      <w:tr w:rsidR="00B86DAE" w:rsidRPr="00B86DAE" w14:paraId="6D27E094" w14:textId="77777777" w:rsidTr="00B86DAE">
        <w:trPr>
          <w:trHeight w:val="500"/>
        </w:trPr>
        <w:tc>
          <w:tcPr>
            <w:tcW w:w="810" w:type="dxa"/>
            <w:tcBorders>
              <w:top w:val="nil"/>
              <w:left w:val="single" w:sz="4" w:space="0" w:color="auto"/>
              <w:bottom w:val="single" w:sz="4" w:space="0" w:color="auto"/>
              <w:right w:val="single" w:sz="4" w:space="0" w:color="auto"/>
            </w:tcBorders>
            <w:shd w:val="clear" w:color="auto" w:fill="auto"/>
            <w:hideMark/>
          </w:tcPr>
          <w:p w14:paraId="179F6C1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5A0366A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4F8617D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07</w:t>
            </w:r>
          </w:p>
        </w:tc>
        <w:tc>
          <w:tcPr>
            <w:tcW w:w="2991" w:type="dxa"/>
            <w:tcBorders>
              <w:top w:val="nil"/>
              <w:left w:val="nil"/>
              <w:bottom w:val="single" w:sz="4" w:space="0" w:color="auto"/>
              <w:right w:val="single" w:sz="4" w:space="0" w:color="auto"/>
            </w:tcBorders>
            <w:shd w:val="clear" w:color="auto" w:fill="auto"/>
            <w:hideMark/>
          </w:tcPr>
          <w:p w14:paraId="664E7B8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Frais de représentation et de communication externe</w:t>
            </w:r>
          </w:p>
        </w:tc>
        <w:tc>
          <w:tcPr>
            <w:tcW w:w="1186" w:type="dxa"/>
            <w:tcBorders>
              <w:top w:val="nil"/>
              <w:left w:val="nil"/>
              <w:bottom w:val="single" w:sz="4" w:space="0" w:color="auto"/>
              <w:right w:val="single" w:sz="4" w:space="0" w:color="auto"/>
            </w:tcBorders>
            <w:shd w:val="clear" w:color="000000" w:fill="FFFFFF"/>
            <w:hideMark/>
          </w:tcPr>
          <w:p w14:paraId="6BE51E9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30 000</w:t>
            </w:r>
          </w:p>
        </w:tc>
        <w:tc>
          <w:tcPr>
            <w:tcW w:w="1377" w:type="dxa"/>
            <w:tcBorders>
              <w:top w:val="nil"/>
              <w:left w:val="nil"/>
              <w:bottom w:val="single" w:sz="4" w:space="0" w:color="auto"/>
              <w:right w:val="single" w:sz="4" w:space="0" w:color="auto"/>
            </w:tcBorders>
            <w:shd w:val="clear" w:color="auto" w:fill="auto"/>
            <w:hideMark/>
          </w:tcPr>
          <w:p w14:paraId="4FD3641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15 000</w:t>
            </w:r>
          </w:p>
        </w:tc>
        <w:tc>
          <w:tcPr>
            <w:tcW w:w="609" w:type="dxa"/>
            <w:tcBorders>
              <w:top w:val="nil"/>
              <w:left w:val="nil"/>
              <w:bottom w:val="single" w:sz="4" w:space="0" w:color="auto"/>
              <w:right w:val="single" w:sz="4" w:space="0" w:color="auto"/>
            </w:tcBorders>
            <w:shd w:val="clear" w:color="auto" w:fill="auto"/>
            <w:hideMark/>
          </w:tcPr>
          <w:p w14:paraId="7BB2B88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125D7FB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7 500</w:t>
            </w:r>
          </w:p>
        </w:tc>
        <w:tc>
          <w:tcPr>
            <w:tcW w:w="1077" w:type="dxa"/>
            <w:tcBorders>
              <w:top w:val="nil"/>
              <w:left w:val="nil"/>
              <w:bottom w:val="single" w:sz="4" w:space="0" w:color="auto"/>
              <w:right w:val="single" w:sz="4" w:space="0" w:color="auto"/>
            </w:tcBorders>
            <w:shd w:val="clear" w:color="auto" w:fill="auto"/>
            <w:hideMark/>
          </w:tcPr>
          <w:p w14:paraId="27F9483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7 500</w:t>
            </w:r>
          </w:p>
        </w:tc>
        <w:tc>
          <w:tcPr>
            <w:tcW w:w="1077" w:type="dxa"/>
            <w:tcBorders>
              <w:top w:val="nil"/>
              <w:left w:val="nil"/>
              <w:bottom w:val="single" w:sz="4" w:space="0" w:color="auto"/>
              <w:right w:val="single" w:sz="4" w:space="0" w:color="auto"/>
            </w:tcBorders>
            <w:shd w:val="clear" w:color="auto" w:fill="auto"/>
            <w:hideMark/>
          </w:tcPr>
          <w:p w14:paraId="2153B9A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2404F49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45 000</w:t>
            </w:r>
          </w:p>
        </w:tc>
      </w:tr>
      <w:tr w:rsidR="00B86DAE" w:rsidRPr="00B86DAE" w14:paraId="60CD4D93"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2DDF6F8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6FC7295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468A0CD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08</w:t>
            </w:r>
          </w:p>
        </w:tc>
        <w:tc>
          <w:tcPr>
            <w:tcW w:w="2991" w:type="dxa"/>
            <w:tcBorders>
              <w:top w:val="nil"/>
              <w:left w:val="nil"/>
              <w:bottom w:val="single" w:sz="4" w:space="0" w:color="auto"/>
              <w:right w:val="single" w:sz="4" w:space="0" w:color="auto"/>
            </w:tcBorders>
            <w:shd w:val="clear" w:color="auto" w:fill="auto"/>
            <w:hideMark/>
          </w:tcPr>
          <w:p w14:paraId="391BF90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Formation</w:t>
            </w:r>
          </w:p>
        </w:tc>
        <w:tc>
          <w:tcPr>
            <w:tcW w:w="1186" w:type="dxa"/>
            <w:tcBorders>
              <w:top w:val="nil"/>
              <w:left w:val="nil"/>
              <w:bottom w:val="single" w:sz="4" w:space="0" w:color="auto"/>
              <w:right w:val="single" w:sz="4" w:space="0" w:color="auto"/>
            </w:tcBorders>
            <w:shd w:val="clear" w:color="000000" w:fill="FFFFFF"/>
            <w:hideMark/>
          </w:tcPr>
          <w:p w14:paraId="012CBE9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24 000</w:t>
            </w:r>
          </w:p>
        </w:tc>
        <w:tc>
          <w:tcPr>
            <w:tcW w:w="1377" w:type="dxa"/>
            <w:tcBorders>
              <w:top w:val="nil"/>
              <w:left w:val="nil"/>
              <w:bottom w:val="single" w:sz="4" w:space="0" w:color="auto"/>
              <w:right w:val="single" w:sz="4" w:space="0" w:color="auto"/>
            </w:tcBorders>
            <w:shd w:val="clear" w:color="auto" w:fill="auto"/>
            <w:hideMark/>
          </w:tcPr>
          <w:p w14:paraId="2C973EF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12 000</w:t>
            </w:r>
          </w:p>
        </w:tc>
        <w:tc>
          <w:tcPr>
            <w:tcW w:w="609" w:type="dxa"/>
            <w:tcBorders>
              <w:top w:val="nil"/>
              <w:left w:val="nil"/>
              <w:bottom w:val="single" w:sz="4" w:space="0" w:color="auto"/>
              <w:right w:val="single" w:sz="4" w:space="0" w:color="auto"/>
            </w:tcBorders>
            <w:shd w:val="clear" w:color="auto" w:fill="auto"/>
            <w:hideMark/>
          </w:tcPr>
          <w:p w14:paraId="4156E9A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E4EE7A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6 000</w:t>
            </w:r>
          </w:p>
        </w:tc>
        <w:tc>
          <w:tcPr>
            <w:tcW w:w="1077" w:type="dxa"/>
            <w:tcBorders>
              <w:top w:val="nil"/>
              <w:left w:val="nil"/>
              <w:bottom w:val="single" w:sz="4" w:space="0" w:color="auto"/>
              <w:right w:val="single" w:sz="4" w:space="0" w:color="auto"/>
            </w:tcBorders>
            <w:shd w:val="clear" w:color="auto" w:fill="auto"/>
            <w:hideMark/>
          </w:tcPr>
          <w:p w14:paraId="7418C49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6 000</w:t>
            </w:r>
          </w:p>
        </w:tc>
        <w:tc>
          <w:tcPr>
            <w:tcW w:w="1077" w:type="dxa"/>
            <w:tcBorders>
              <w:top w:val="nil"/>
              <w:left w:val="nil"/>
              <w:bottom w:val="single" w:sz="4" w:space="0" w:color="auto"/>
              <w:right w:val="single" w:sz="4" w:space="0" w:color="auto"/>
            </w:tcBorders>
            <w:shd w:val="clear" w:color="auto" w:fill="auto"/>
            <w:hideMark/>
          </w:tcPr>
          <w:p w14:paraId="753A71B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5E28DDA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36 000</w:t>
            </w:r>
          </w:p>
        </w:tc>
      </w:tr>
      <w:tr w:rsidR="00B86DAE" w:rsidRPr="00B86DAE" w14:paraId="3CFE12E2" w14:textId="77777777" w:rsidTr="00B86DAE">
        <w:trPr>
          <w:trHeight w:val="360"/>
        </w:trPr>
        <w:tc>
          <w:tcPr>
            <w:tcW w:w="810" w:type="dxa"/>
            <w:tcBorders>
              <w:top w:val="nil"/>
              <w:left w:val="single" w:sz="4" w:space="0" w:color="auto"/>
              <w:bottom w:val="single" w:sz="4" w:space="0" w:color="auto"/>
              <w:right w:val="single" w:sz="4" w:space="0" w:color="auto"/>
            </w:tcBorders>
            <w:shd w:val="clear" w:color="auto" w:fill="auto"/>
            <w:hideMark/>
          </w:tcPr>
          <w:p w14:paraId="3F25F9C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2EEC77C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40BAD18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09</w:t>
            </w:r>
          </w:p>
        </w:tc>
        <w:tc>
          <w:tcPr>
            <w:tcW w:w="2991" w:type="dxa"/>
            <w:tcBorders>
              <w:top w:val="nil"/>
              <w:left w:val="nil"/>
              <w:bottom w:val="single" w:sz="4" w:space="0" w:color="auto"/>
              <w:right w:val="single" w:sz="4" w:space="0" w:color="auto"/>
            </w:tcBorders>
            <w:shd w:val="clear" w:color="auto" w:fill="auto"/>
            <w:hideMark/>
          </w:tcPr>
          <w:p w14:paraId="5A04D42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Frais de consultance</w:t>
            </w:r>
          </w:p>
        </w:tc>
        <w:tc>
          <w:tcPr>
            <w:tcW w:w="1186" w:type="dxa"/>
            <w:tcBorders>
              <w:top w:val="nil"/>
              <w:left w:val="nil"/>
              <w:bottom w:val="single" w:sz="4" w:space="0" w:color="auto"/>
              <w:right w:val="single" w:sz="4" w:space="0" w:color="auto"/>
            </w:tcBorders>
            <w:shd w:val="clear" w:color="000000" w:fill="FFFFFF"/>
            <w:hideMark/>
          </w:tcPr>
          <w:p w14:paraId="064C9BA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auto" w:fill="auto"/>
            <w:hideMark/>
          </w:tcPr>
          <w:p w14:paraId="43FC900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4B2DB95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42B971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07513E4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2CFF91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0F9407D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6DD2795D"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7A27360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D5080C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24697B8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w:t>
            </w:r>
          </w:p>
        </w:tc>
        <w:tc>
          <w:tcPr>
            <w:tcW w:w="2991" w:type="dxa"/>
            <w:tcBorders>
              <w:top w:val="nil"/>
              <w:left w:val="nil"/>
              <w:bottom w:val="single" w:sz="4" w:space="0" w:color="auto"/>
              <w:right w:val="single" w:sz="4" w:space="0" w:color="auto"/>
            </w:tcBorders>
            <w:shd w:val="clear" w:color="auto" w:fill="auto"/>
            <w:hideMark/>
          </w:tcPr>
          <w:p w14:paraId="7DB5DCE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Frais financiers</w:t>
            </w:r>
          </w:p>
        </w:tc>
        <w:tc>
          <w:tcPr>
            <w:tcW w:w="1186" w:type="dxa"/>
            <w:tcBorders>
              <w:top w:val="nil"/>
              <w:left w:val="nil"/>
              <w:bottom w:val="single" w:sz="4" w:space="0" w:color="auto"/>
              <w:right w:val="single" w:sz="4" w:space="0" w:color="auto"/>
            </w:tcBorders>
            <w:shd w:val="clear" w:color="auto" w:fill="auto"/>
            <w:hideMark/>
          </w:tcPr>
          <w:p w14:paraId="44E9C1A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auto" w:fill="auto"/>
            <w:hideMark/>
          </w:tcPr>
          <w:p w14:paraId="56B7BF45"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6231A77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25F23B3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8D5EB7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1B8240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04BFA6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378CE22E"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3E86E23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57A1345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5E62D29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11</w:t>
            </w:r>
          </w:p>
        </w:tc>
        <w:tc>
          <w:tcPr>
            <w:tcW w:w="2991" w:type="dxa"/>
            <w:tcBorders>
              <w:top w:val="nil"/>
              <w:left w:val="nil"/>
              <w:bottom w:val="single" w:sz="4" w:space="0" w:color="auto"/>
              <w:right w:val="single" w:sz="4" w:space="0" w:color="auto"/>
            </w:tcBorders>
            <w:shd w:val="clear" w:color="auto" w:fill="auto"/>
            <w:hideMark/>
          </w:tcPr>
          <w:p w14:paraId="1034C50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Frais système ERP</w:t>
            </w:r>
          </w:p>
        </w:tc>
        <w:tc>
          <w:tcPr>
            <w:tcW w:w="1186" w:type="dxa"/>
            <w:tcBorders>
              <w:top w:val="nil"/>
              <w:left w:val="nil"/>
              <w:bottom w:val="single" w:sz="4" w:space="0" w:color="auto"/>
              <w:right w:val="single" w:sz="4" w:space="0" w:color="auto"/>
            </w:tcBorders>
            <w:shd w:val="clear" w:color="auto" w:fill="auto"/>
            <w:hideMark/>
          </w:tcPr>
          <w:p w14:paraId="5377EB9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377" w:type="dxa"/>
            <w:tcBorders>
              <w:top w:val="nil"/>
              <w:left w:val="nil"/>
              <w:bottom w:val="single" w:sz="4" w:space="0" w:color="auto"/>
              <w:right w:val="single" w:sz="4" w:space="0" w:color="auto"/>
            </w:tcBorders>
            <w:shd w:val="clear" w:color="auto" w:fill="auto"/>
            <w:hideMark/>
          </w:tcPr>
          <w:p w14:paraId="3A9613B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2A7E2F3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45E70B0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4B9E090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08CCCEA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341F806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502DC4C6"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32CDC97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1BB7A4E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6F3D888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w:t>
            </w:r>
          </w:p>
        </w:tc>
        <w:tc>
          <w:tcPr>
            <w:tcW w:w="2991" w:type="dxa"/>
            <w:tcBorders>
              <w:top w:val="nil"/>
              <w:left w:val="nil"/>
              <w:bottom w:val="single" w:sz="4" w:space="0" w:color="auto"/>
              <w:right w:val="single" w:sz="4" w:space="0" w:color="auto"/>
            </w:tcBorders>
            <w:shd w:val="clear" w:color="auto" w:fill="auto"/>
            <w:hideMark/>
          </w:tcPr>
          <w:p w14:paraId="26ACA59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Frais TVA</w:t>
            </w:r>
          </w:p>
        </w:tc>
        <w:tc>
          <w:tcPr>
            <w:tcW w:w="1186" w:type="dxa"/>
            <w:tcBorders>
              <w:top w:val="nil"/>
              <w:left w:val="nil"/>
              <w:bottom w:val="single" w:sz="4" w:space="0" w:color="auto"/>
              <w:right w:val="single" w:sz="4" w:space="0" w:color="auto"/>
            </w:tcBorders>
            <w:shd w:val="clear" w:color="auto" w:fill="auto"/>
            <w:hideMark/>
          </w:tcPr>
          <w:p w14:paraId="4859BBB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auto" w:fill="auto"/>
            <w:hideMark/>
          </w:tcPr>
          <w:p w14:paraId="3583533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0A1C48D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A23FEA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51EC571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72D680F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2A1DB17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219F06EB"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06E2AFA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1797DB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394" w:type="dxa"/>
            <w:tcBorders>
              <w:top w:val="nil"/>
              <w:left w:val="nil"/>
              <w:bottom w:val="single" w:sz="4" w:space="0" w:color="auto"/>
              <w:right w:val="single" w:sz="4" w:space="0" w:color="auto"/>
            </w:tcBorders>
            <w:shd w:val="clear" w:color="auto" w:fill="auto"/>
            <w:hideMark/>
          </w:tcPr>
          <w:p w14:paraId="6CD8024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13</w:t>
            </w:r>
          </w:p>
        </w:tc>
        <w:tc>
          <w:tcPr>
            <w:tcW w:w="2991" w:type="dxa"/>
            <w:tcBorders>
              <w:top w:val="nil"/>
              <w:left w:val="nil"/>
              <w:bottom w:val="single" w:sz="4" w:space="0" w:color="auto"/>
              <w:right w:val="single" w:sz="4" w:space="0" w:color="auto"/>
            </w:tcBorders>
            <w:shd w:val="clear" w:color="auto" w:fill="auto"/>
            <w:hideMark/>
          </w:tcPr>
          <w:p w14:paraId="35DD791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Autres frais de fonctionnement</w:t>
            </w:r>
          </w:p>
        </w:tc>
        <w:tc>
          <w:tcPr>
            <w:tcW w:w="1186" w:type="dxa"/>
            <w:tcBorders>
              <w:top w:val="nil"/>
              <w:left w:val="nil"/>
              <w:bottom w:val="single" w:sz="4" w:space="0" w:color="auto"/>
              <w:right w:val="single" w:sz="4" w:space="0" w:color="auto"/>
            </w:tcBorders>
            <w:shd w:val="clear" w:color="auto" w:fill="auto"/>
            <w:hideMark/>
          </w:tcPr>
          <w:p w14:paraId="0C7AA8C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377" w:type="dxa"/>
            <w:tcBorders>
              <w:top w:val="nil"/>
              <w:left w:val="nil"/>
              <w:bottom w:val="single" w:sz="4" w:space="0" w:color="auto"/>
              <w:right w:val="single" w:sz="4" w:space="0" w:color="auto"/>
            </w:tcBorders>
            <w:shd w:val="clear" w:color="auto" w:fill="auto"/>
            <w:hideMark/>
          </w:tcPr>
          <w:p w14:paraId="58AA33E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609" w:type="dxa"/>
            <w:tcBorders>
              <w:top w:val="nil"/>
              <w:left w:val="nil"/>
              <w:bottom w:val="single" w:sz="4" w:space="0" w:color="auto"/>
              <w:right w:val="single" w:sz="4" w:space="0" w:color="auto"/>
            </w:tcBorders>
            <w:shd w:val="clear" w:color="auto" w:fill="auto"/>
            <w:hideMark/>
          </w:tcPr>
          <w:p w14:paraId="1495518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F65552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2D8079F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4D4709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54F04BF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r>
      <w:tr w:rsidR="00B86DAE" w:rsidRPr="00B86DAE" w14:paraId="737BF2AC" w14:textId="77777777" w:rsidTr="00B86DAE">
        <w:trPr>
          <w:trHeight w:val="250"/>
        </w:trPr>
        <w:tc>
          <w:tcPr>
            <w:tcW w:w="810" w:type="dxa"/>
            <w:tcBorders>
              <w:top w:val="nil"/>
              <w:left w:val="single" w:sz="4" w:space="0" w:color="auto"/>
              <w:bottom w:val="single" w:sz="4" w:space="0" w:color="auto"/>
              <w:right w:val="single" w:sz="4" w:space="0" w:color="auto"/>
            </w:tcBorders>
            <w:shd w:val="clear" w:color="000000" w:fill="C0C0C0"/>
            <w:hideMark/>
          </w:tcPr>
          <w:p w14:paraId="6CD92415"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000000" w:fill="C0C0C0"/>
            <w:hideMark/>
          </w:tcPr>
          <w:p w14:paraId="614A3B1A"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000000" w:fill="C0C0C0"/>
            <w:hideMark/>
          </w:tcPr>
          <w:p w14:paraId="77CA4FD9"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2991" w:type="dxa"/>
            <w:tcBorders>
              <w:top w:val="nil"/>
              <w:left w:val="nil"/>
              <w:bottom w:val="single" w:sz="4" w:space="0" w:color="auto"/>
              <w:right w:val="single" w:sz="4" w:space="0" w:color="auto"/>
            </w:tcBorders>
            <w:shd w:val="clear" w:color="000000" w:fill="C0C0C0"/>
            <w:hideMark/>
          </w:tcPr>
          <w:p w14:paraId="27663E41" w14:textId="77777777" w:rsidR="00B86DAE" w:rsidRPr="00B86DAE" w:rsidRDefault="00B86DAE" w:rsidP="00B86DAE">
            <w:pPr>
              <w:spacing w:after="0" w:line="240" w:lineRule="auto"/>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Audit et Suivi et Evaluation</w:t>
            </w:r>
          </w:p>
        </w:tc>
        <w:tc>
          <w:tcPr>
            <w:tcW w:w="1186" w:type="dxa"/>
            <w:tcBorders>
              <w:top w:val="nil"/>
              <w:left w:val="nil"/>
              <w:bottom w:val="single" w:sz="4" w:space="0" w:color="auto"/>
              <w:right w:val="single" w:sz="4" w:space="0" w:color="auto"/>
            </w:tcBorders>
            <w:shd w:val="clear" w:color="000000" w:fill="C0C0C0"/>
            <w:hideMark/>
          </w:tcPr>
          <w:p w14:paraId="186F1836"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215 000</w:t>
            </w:r>
          </w:p>
        </w:tc>
        <w:tc>
          <w:tcPr>
            <w:tcW w:w="1377" w:type="dxa"/>
            <w:tcBorders>
              <w:top w:val="nil"/>
              <w:left w:val="nil"/>
              <w:bottom w:val="single" w:sz="4" w:space="0" w:color="auto"/>
              <w:right w:val="single" w:sz="4" w:space="0" w:color="auto"/>
            </w:tcBorders>
            <w:shd w:val="clear" w:color="000000" w:fill="C0C0C0"/>
            <w:hideMark/>
          </w:tcPr>
          <w:p w14:paraId="790085DD"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165 000</w:t>
            </w:r>
          </w:p>
        </w:tc>
        <w:tc>
          <w:tcPr>
            <w:tcW w:w="609" w:type="dxa"/>
            <w:tcBorders>
              <w:top w:val="nil"/>
              <w:left w:val="nil"/>
              <w:bottom w:val="single" w:sz="4" w:space="0" w:color="auto"/>
              <w:right w:val="single" w:sz="4" w:space="0" w:color="auto"/>
            </w:tcBorders>
            <w:shd w:val="clear" w:color="000000" w:fill="C0C0C0"/>
            <w:hideMark/>
          </w:tcPr>
          <w:p w14:paraId="241C5C9C"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w:t>
            </w:r>
          </w:p>
        </w:tc>
        <w:tc>
          <w:tcPr>
            <w:tcW w:w="1077" w:type="dxa"/>
            <w:tcBorders>
              <w:top w:val="nil"/>
              <w:left w:val="nil"/>
              <w:bottom w:val="single" w:sz="4" w:space="0" w:color="auto"/>
              <w:right w:val="single" w:sz="4" w:space="0" w:color="auto"/>
            </w:tcBorders>
            <w:shd w:val="clear" w:color="000000" w:fill="C0C0C0"/>
            <w:hideMark/>
          </w:tcPr>
          <w:p w14:paraId="6F1980BF"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40 000</w:t>
            </w:r>
          </w:p>
        </w:tc>
        <w:tc>
          <w:tcPr>
            <w:tcW w:w="1077" w:type="dxa"/>
            <w:tcBorders>
              <w:top w:val="nil"/>
              <w:left w:val="nil"/>
              <w:bottom w:val="single" w:sz="4" w:space="0" w:color="auto"/>
              <w:right w:val="single" w:sz="4" w:space="0" w:color="auto"/>
            </w:tcBorders>
            <w:shd w:val="clear" w:color="000000" w:fill="C0C0C0"/>
            <w:hideMark/>
          </w:tcPr>
          <w:p w14:paraId="406D0271"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75 000</w:t>
            </w:r>
          </w:p>
        </w:tc>
        <w:tc>
          <w:tcPr>
            <w:tcW w:w="1077" w:type="dxa"/>
            <w:tcBorders>
              <w:top w:val="nil"/>
              <w:left w:val="nil"/>
              <w:bottom w:val="single" w:sz="4" w:space="0" w:color="auto"/>
              <w:right w:val="single" w:sz="4" w:space="0" w:color="auto"/>
            </w:tcBorders>
            <w:shd w:val="clear" w:color="000000" w:fill="C0C0C0"/>
            <w:hideMark/>
          </w:tcPr>
          <w:p w14:paraId="310387D6"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1220" w:type="dxa"/>
            <w:tcBorders>
              <w:top w:val="nil"/>
              <w:left w:val="nil"/>
              <w:bottom w:val="single" w:sz="4" w:space="0" w:color="auto"/>
              <w:right w:val="single" w:sz="4" w:space="0" w:color="auto"/>
            </w:tcBorders>
            <w:shd w:val="clear" w:color="000000" w:fill="C0C0C0"/>
            <w:hideMark/>
          </w:tcPr>
          <w:p w14:paraId="6F7EEDF6" w14:textId="77777777" w:rsidR="00B86DAE" w:rsidRPr="00B86DAE" w:rsidRDefault="00B86DAE" w:rsidP="00B86DAE">
            <w:pPr>
              <w:spacing w:after="0" w:line="240" w:lineRule="auto"/>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380 000</w:t>
            </w:r>
          </w:p>
        </w:tc>
      </w:tr>
      <w:tr w:rsidR="00B86DAE" w:rsidRPr="00B86DAE" w14:paraId="3440BD77"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7519978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71D64D2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455A1BB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01</w:t>
            </w:r>
          </w:p>
        </w:tc>
        <w:tc>
          <w:tcPr>
            <w:tcW w:w="2991" w:type="dxa"/>
            <w:tcBorders>
              <w:top w:val="nil"/>
              <w:left w:val="nil"/>
              <w:bottom w:val="single" w:sz="4" w:space="0" w:color="auto"/>
              <w:right w:val="single" w:sz="4" w:space="0" w:color="auto"/>
            </w:tcBorders>
            <w:shd w:val="clear" w:color="auto" w:fill="auto"/>
            <w:hideMark/>
          </w:tcPr>
          <w:p w14:paraId="2CE734B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eastAsia="en-GB"/>
              </w:rPr>
            </w:pPr>
            <w:r w:rsidRPr="00B86DAE">
              <w:rPr>
                <w:rFonts w:asciiTheme="majorHAnsi" w:eastAsia="Times New Roman" w:hAnsiTheme="majorHAnsi" w:cstheme="majorHAnsi"/>
                <w:color w:val="auto"/>
                <w:sz w:val="22"/>
                <w:lang w:eastAsia="en-GB"/>
              </w:rPr>
              <w:t>Frais de suivi et évaluation</w:t>
            </w:r>
          </w:p>
        </w:tc>
        <w:tc>
          <w:tcPr>
            <w:tcW w:w="1186" w:type="dxa"/>
            <w:tcBorders>
              <w:top w:val="nil"/>
              <w:left w:val="nil"/>
              <w:bottom w:val="single" w:sz="4" w:space="0" w:color="auto"/>
              <w:right w:val="single" w:sz="4" w:space="0" w:color="auto"/>
            </w:tcBorders>
            <w:shd w:val="clear" w:color="000000" w:fill="FFFFFF"/>
            <w:hideMark/>
          </w:tcPr>
          <w:p w14:paraId="3CDF4C5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100 000</w:t>
            </w:r>
          </w:p>
        </w:tc>
        <w:tc>
          <w:tcPr>
            <w:tcW w:w="1377" w:type="dxa"/>
            <w:tcBorders>
              <w:top w:val="nil"/>
              <w:left w:val="nil"/>
              <w:bottom w:val="single" w:sz="4" w:space="0" w:color="auto"/>
              <w:right w:val="single" w:sz="4" w:space="0" w:color="auto"/>
            </w:tcBorders>
            <w:shd w:val="clear" w:color="auto" w:fill="auto"/>
            <w:hideMark/>
          </w:tcPr>
          <w:p w14:paraId="5D8188D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609" w:type="dxa"/>
            <w:tcBorders>
              <w:top w:val="nil"/>
              <w:left w:val="nil"/>
              <w:bottom w:val="single" w:sz="4" w:space="0" w:color="auto"/>
              <w:right w:val="single" w:sz="4" w:space="0" w:color="auto"/>
            </w:tcBorders>
            <w:shd w:val="clear" w:color="auto" w:fill="auto"/>
            <w:hideMark/>
          </w:tcPr>
          <w:p w14:paraId="4D6B800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301AE01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1214770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36270DC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50 000</w:t>
            </w:r>
          </w:p>
        </w:tc>
        <w:tc>
          <w:tcPr>
            <w:tcW w:w="1220" w:type="dxa"/>
            <w:tcBorders>
              <w:top w:val="nil"/>
              <w:left w:val="nil"/>
              <w:bottom w:val="single" w:sz="4" w:space="0" w:color="auto"/>
              <w:right w:val="single" w:sz="4" w:space="0" w:color="auto"/>
            </w:tcBorders>
            <w:shd w:val="clear" w:color="auto" w:fill="auto"/>
            <w:hideMark/>
          </w:tcPr>
          <w:p w14:paraId="1347602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150 000</w:t>
            </w:r>
          </w:p>
        </w:tc>
      </w:tr>
      <w:tr w:rsidR="00B86DAE" w:rsidRPr="00B86DAE" w14:paraId="47CB9E25"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32B15D6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lastRenderedPageBreak/>
              <w:t>Z</w:t>
            </w:r>
          </w:p>
        </w:tc>
        <w:tc>
          <w:tcPr>
            <w:tcW w:w="342" w:type="dxa"/>
            <w:tcBorders>
              <w:top w:val="nil"/>
              <w:left w:val="nil"/>
              <w:bottom w:val="single" w:sz="4" w:space="0" w:color="auto"/>
              <w:right w:val="single" w:sz="4" w:space="0" w:color="auto"/>
            </w:tcBorders>
            <w:shd w:val="clear" w:color="auto" w:fill="auto"/>
            <w:hideMark/>
          </w:tcPr>
          <w:p w14:paraId="5958930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360D5B3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02</w:t>
            </w:r>
          </w:p>
        </w:tc>
        <w:tc>
          <w:tcPr>
            <w:tcW w:w="2991" w:type="dxa"/>
            <w:tcBorders>
              <w:top w:val="nil"/>
              <w:left w:val="nil"/>
              <w:bottom w:val="single" w:sz="4" w:space="0" w:color="auto"/>
              <w:right w:val="single" w:sz="4" w:space="0" w:color="auto"/>
            </w:tcBorders>
            <w:shd w:val="clear" w:color="auto" w:fill="auto"/>
            <w:hideMark/>
          </w:tcPr>
          <w:p w14:paraId="3972425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Audit</w:t>
            </w:r>
          </w:p>
        </w:tc>
        <w:tc>
          <w:tcPr>
            <w:tcW w:w="1186" w:type="dxa"/>
            <w:tcBorders>
              <w:top w:val="nil"/>
              <w:left w:val="nil"/>
              <w:bottom w:val="single" w:sz="4" w:space="0" w:color="auto"/>
              <w:right w:val="single" w:sz="4" w:space="0" w:color="auto"/>
            </w:tcBorders>
            <w:shd w:val="clear" w:color="000000" w:fill="FFFFFF"/>
            <w:hideMark/>
          </w:tcPr>
          <w:p w14:paraId="6F682E9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35 000</w:t>
            </w:r>
          </w:p>
        </w:tc>
        <w:tc>
          <w:tcPr>
            <w:tcW w:w="1377" w:type="dxa"/>
            <w:tcBorders>
              <w:top w:val="nil"/>
              <w:left w:val="nil"/>
              <w:bottom w:val="single" w:sz="4" w:space="0" w:color="auto"/>
              <w:right w:val="single" w:sz="4" w:space="0" w:color="auto"/>
            </w:tcBorders>
            <w:shd w:val="clear" w:color="auto" w:fill="auto"/>
            <w:hideMark/>
          </w:tcPr>
          <w:p w14:paraId="0AD04408"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35 000</w:t>
            </w:r>
          </w:p>
        </w:tc>
        <w:tc>
          <w:tcPr>
            <w:tcW w:w="609" w:type="dxa"/>
            <w:tcBorders>
              <w:top w:val="nil"/>
              <w:left w:val="nil"/>
              <w:bottom w:val="single" w:sz="4" w:space="0" w:color="auto"/>
              <w:right w:val="single" w:sz="4" w:space="0" w:color="auto"/>
            </w:tcBorders>
            <w:shd w:val="clear" w:color="auto" w:fill="auto"/>
            <w:hideMark/>
          </w:tcPr>
          <w:p w14:paraId="72CE8D0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905CA4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077" w:type="dxa"/>
            <w:tcBorders>
              <w:top w:val="nil"/>
              <w:left w:val="nil"/>
              <w:bottom w:val="single" w:sz="4" w:space="0" w:color="auto"/>
              <w:right w:val="single" w:sz="4" w:space="0" w:color="auto"/>
            </w:tcBorders>
            <w:shd w:val="clear" w:color="auto" w:fill="auto"/>
            <w:hideMark/>
          </w:tcPr>
          <w:p w14:paraId="6E2E7D47"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35 000</w:t>
            </w:r>
          </w:p>
        </w:tc>
        <w:tc>
          <w:tcPr>
            <w:tcW w:w="1077" w:type="dxa"/>
            <w:tcBorders>
              <w:top w:val="nil"/>
              <w:left w:val="nil"/>
              <w:bottom w:val="single" w:sz="4" w:space="0" w:color="auto"/>
              <w:right w:val="single" w:sz="4" w:space="0" w:color="auto"/>
            </w:tcBorders>
            <w:shd w:val="clear" w:color="auto" w:fill="auto"/>
            <w:hideMark/>
          </w:tcPr>
          <w:p w14:paraId="08890B8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0C8AE6F9"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70 000</w:t>
            </w:r>
          </w:p>
        </w:tc>
      </w:tr>
      <w:tr w:rsidR="00B86DAE" w:rsidRPr="00B86DAE" w14:paraId="05297701"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697EDA6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28E00B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5CBDDE5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03</w:t>
            </w:r>
          </w:p>
        </w:tc>
        <w:tc>
          <w:tcPr>
            <w:tcW w:w="2991" w:type="dxa"/>
            <w:tcBorders>
              <w:top w:val="nil"/>
              <w:left w:val="nil"/>
              <w:bottom w:val="single" w:sz="4" w:space="0" w:color="auto"/>
              <w:right w:val="single" w:sz="4" w:space="0" w:color="auto"/>
            </w:tcBorders>
            <w:shd w:val="clear" w:color="auto" w:fill="auto"/>
            <w:hideMark/>
          </w:tcPr>
          <w:p w14:paraId="7B06BCF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Capitalisation</w:t>
            </w:r>
          </w:p>
        </w:tc>
        <w:tc>
          <w:tcPr>
            <w:tcW w:w="1186" w:type="dxa"/>
            <w:tcBorders>
              <w:top w:val="nil"/>
              <w:left w:val="nil"/>
              <w:bottom w:val="single" w:sz="4" w:space="0" w:color="auto"/>
              <w:right w:val="single" w:sz="4" w:space="0" w:color="auto"/>
            </w:tcBorders>
            <w:shd w:val="clear" w:color="000000" w:fill="FFFFFF"/>
            <w:hideMark/>
          </w:tcPr>
          <w:p w14:paraId="4C8C2D04"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c>
          <w:tcPr>
            <w:tcW w:w="1377" w:type="dxa"/>
            <w:tcBorders>
              <w:top w:val="nil"/>
              <w:left w:val="nil"/>
              <w:bottom w:val="single" w:sz="4" w:space="0" w:color="auto"/>
              <w:right w:val="single" w:sz="4" w:space="0" w:color="auto"/>
            </w:tcBorders>
            <w:shd w:val="clear" w:color="auto" w:fill="auto"/>
            <w:hideMark/>
          </w:tcPr>
          <w:p w14:paraId="38A7D1D6"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60 000</w:t>
            </w:r>
          </w:p>
        </w:tc>
        <w:tc>
          <w:tcPr>
            <w:tcW w:w="609" w:type="dxa"/>
            <w:tcBorders>
              <w:top w:val="nil"/>
              <w:left w:val="nil"/>
              <w:bottom w:val="single" w:sz="4" w:space="0" w:color="auto"/>
              <w:right w:val="single" w:sz="4" w:space="0" w:color="auto"/>
            </w:tcBorders>
            <w:shd w:val="clear" w:color="auto" w:fill="auto"/>
            <w:hideMark/>
          </w:tcPr>
          <w:p w14:paraId="1929E15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6B6EEA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30 000</w:t>
            </w:r>
          </w:p>
        </w:tc>
        <w:tc>
          <w:tcPr>
            <w:tcW w:w="1077" w:type="dxa"/>
            <w:tcBorders>
              <w:top w:val="nil"/>
              <w:left w:val="nil"/>
              <w:bottom w:val="single" w:sz="4" w:space="0" w:color="auto"/>
              <w:right w:val="single" w:sz="4" w:space="0" w:color="auto"/>
            </w:tcBorders>
            <w:shd w:val="clear" w:color="auto" w:fill="auto"/>
            <w:hideMark/>
          </w:tcPr>
          <w:p w14:paraId="62EF0011"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30 000</w:t>
            </w:r>
          </w:p>
        </w:tc>
        <w:tc>
          <w:tcPr>
            <w:tcW w:w="1077" w:type="dxa"/>
            <w:tcBorders>
              <w:top w:val="nil"/>
              <w:left w:val="nil"/>
              <w:bottom w:val="single" w:sz="4" w:space="0" w:color="auto"/>
              <w:right w:val="single" w:sz="4" w:space="0" w:color="auto"/>
            </w:tcBorders>
            <w:shd w:val="clear" w:color="auto" w:fill="auto"/>
            <w:hideMark/>
          </w:tcPr>
          <w:p w14:paraId="05E2863D"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5E44818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120 000</w:t>
            </w:r>
          </w:p>
        </w:tc>
      </w:tr>
      <w:tr w:rsidR="00B86DAE" w:rsidRPr="00B86DAE" w14:paraId="7FCDD246" w14:textId="77777777" w:rsidTr="00B86DAE">
        <w:trPr>
          <w:trHeight w:val="250"/>
        </w:trPr>
        <w:tc>
          <w:tcPr>
            <w:tcW w:w="810" w:type="dxa"/>
            <w:tcBorders>
              <w:top w:val="nil"/>
              <w:left w:val="single" w:sz="4" w:space="0" w:color="auto"/>
              <w:bottom w:val="single" w:sz="4" w:space="0" w:color="auto"/>
              <w:right w:val="single" w:sz="4" w:space="0" w:color="auto"/>
            </w:tcBorders>
            <w:shd w:val="clear" w:color="auto" w:fill="auto"/>
            <w:hideMark/>
          </w:tcPr>
          <w:p w14:paraId="22C710DF"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Z</w:t>
            </w:r>
          </w:p>
        </w:tc>
        <w:tc>
          <w:tcPr>
            <w:tcW w:w="342" w:type="dxa"/>
            <w:tcBorders>
              <w:top w:val="nil"/>
              <w:left w:val="nil"/>
              <w:bottom w:val="single" w:sz="4" w:space="0" w:color="auto"/>
              <w:right w:val="single" w:sz="4" w:space="0" w:color="auto"/>
            </w:tcBorders>
            <w:shd w:val="clear" w:color="auto" w:fill="auto"/>
            <w:hideMark/>
          </w:tcPr>
          <w:p w14:paraId="49DEF4A2"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394" w:type="dxa"/>
            <w:tcBorders>
              <w:top w:val="nil"/>
              <w:left w:val="nil"/>
              <w:bottom w:val="single" w:sz="4" w:space="0" w:color="auto"/>
              <w:right w:val="single" w:sz="4" w:space="0" w:color="auto"/>
            </w:tcBorders>
            <w:shd w:val="clear" w:color="auto" w:fill="auto"/>
            <w:hideMark/>
          </w:tcPr>
          <w:p w14:paraId="095BB87B"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04</w:t>
            </w:r>
          </w:p>
        </w:tc>
        <w:tc>
          <w:tcPr>
            <w:tcW w:w="2991" w:type="dxa"/>
            <w:tcBorders>
              <w:top w:val="nil"/>
              <w:left w:val="nil"/>
              <w:bottom w:val="single" w:sz="4" w:space="0" w:color="auto"/>
              <w:right w:val="single" w:sz="4" w:space="0" w:color="auto"/>
            </w:tcBorders>
            <w:shd w:val="clear" w:color="auto" w:fill="auto"/>
            <w:hideMark/>
          </w:tcPr>
          <w:p w14:paraId="1EC1010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Backstopping</w:t>
            </w:r>
          </w:p>
        </w:tc>
        <w:tc>
          <w:tcPr>
            <w:tcW w:w="1186" w:type="dxa"/>
            <w:tcBorders>
              <w:top w:val="nil"/>
              <w:left w:val="nil"/>
              <w:bottom w:val="single" w:sz="4" w:space="0" w:color="auto"/>
              <w:right w:val="single" w:sz="4" w:space="0" w:color="auto"/>
            </w:tcBorders>
            <w:shd w:val="clear" w:color="000000" w:fill="FFFFFF"/>
            <w:hideMark/>
          </w:tcPr>
          <w:p w14:paraId="6D523CAA"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20 000</w:t>
            </w:r>
          </w:p>
        </w:tc>
        <w:tc>
          <w:tcPr>
            <w:tcW w:w="1377" w:type="dxa"/>
            <w:tcBorders>
              <w:top w:val="nil"/>
              <w:left w:val="nil"/>
              <w:bottom w:val="single" w:sz="4" w:space="0" w:color="auto"/>
              <w:right w:val="single" w:sz="4" w:space="0" w:color="auto"/>
            </w:tcBorders>
            <w:shd w:val="clear" w:color="auto" w:fill="auto"/>
            <w:hideMark/>
          </w:tcPr>
          <w:p w14:paraId="06EE4A0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20 000</w:t>
            </w:r>
          </w:p>
        </w:tc>
        <w:tc>
          <w:tcPr>
            <w:tcW w:w="609" w:type="dxa"/>
            <w:tcBorders>
              <w:top w:val="nil"/>
              <w:left w:val="nil"/>
              <w:bottom w:val="single" w:sz="4" w:space="0" w:color="auto"/>
              <w:right w:val="single" w:sz="4" w:space="0" w:color="auto"/>
            </w:tcBorders>
            <w:shd w:val="clear" w:color="auto" w:fill="auto"/>
            <w:hideMark/>
          </w:tcPr>
          <w:p w14:paraId="7E99F920"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 </w:t>
            </w:r>
          </w:p>
        </w:tc>
        <w:tc>
          <w:tcPr>
            <w:tcW w:w="1077" w:type="dxa"/>
            <w:tcBorders>
              <w:top w:val="nil"/>
              <w:left w:val="nil"/>
              <w:bottom w:val="single" w:sz="4" w:space="0" w:color="auto"/>
              <w:right w:val="single" w:sz="4" w:space="0" w:color="auto"/>
            </w:tcBorders>
            <w:shd w:val="clear" w:color="auto" w:fill="auto"/>
            <w:hideMark/>
          </w:tcPr>
          <w:p w14:paraId="73F74EF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c>
          <w:tcPr>
            <w:tcW w:w="1077" w:type="dxa"/>
            <w:tcBorders>
              <w:top w:val="nil"/>
              <w:left w:val="nil"/>
              <w:bottom w:val="single" w:sz="4" w:space="0" w:color="auto"/>
              <w:right w:val="single" w:sz="4" w:space="0" w:color="auto"/>
            </w:tcBorders>
            <w:shd w:val="clear" w:color="auto" w:fill="auto"/>
            <w:hideMark/>
          </w:tcPr>
          <w:p w14:paraId="719E1E3E"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10 000</w:t>
            </w:r>
          </w:p>
        </w:tc>
        <w:tc>
          <w:tcPr>
            <w:tcW w:w="1077" w:type="dxa"/>
            <w:tcBorders>
              <w:top w:val="nil"/>
              <w:left w:val="nil"/>
              <w:bottom w:val="single" w:sz="4" w:space="0" w:color="auto"/>
              <w:right w:val="single" w:sz="4" w:space="0" w:color="auto"/>
            </w:tcBorders>
            <w:shd w:val="clear" w:color="auto" w:fill="auto"/>
            <w:hideMark/>
          </w:tcPr>
          <w:p w14:paraId="59FB24BC"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0</w:t>
            </w:r>
          </w:p>
        </w:tc>
        <w:tc>
          <w:tcPr>
            <w:tcW w:w="1220" w:type="dxa"/>
            <w:tcBorders>
              <w:top w:val="nil"/>
              <w:left w:val="nil"/>
              <w:bottom w:val="single" w:sz="4" w:space="0" w:color="auto"/>
              <w:right w:val="single" w:sz="4" w:space="0" w:color="auto"/>
            </w:tcBorders>
            <w:shd w:val="clear" w:color="auto" w:fill="auto"/>
            <w:hideMark/>
          </w:tcPr>
          <w:p w14:paraId="12BD3603" w14:textId="77777777" w:rsidR="00B86DAE" w:rsidRPr="00B86DAE" w:rsidRDefault="00B86DAE" w:rsidP="00B86DAE">
            <w:pPr>
              <w:spacing w:after="0" w:line="240" w:lineRule="auto"/>
              <w:outlineLvl w:val="0"/>
              <w:rPr>
                <w:rFonts w:asciiTheme="majorHAnsi" w:eastAsia="Times New Roman" w:hAnsiTheme="majorHAnsi" w:cstheme="majorHAnsi"/>
                <w:color w:val="auto"/>
                <w:sz w:val="22"/>
                <w:lang w:val="en-GB" w:eastAsia="en-GB"/>
              </w:rPr>
            </w:pPr>
            <w:r w:rsidRPr="00B86DAE">
              <w:rPr>
                <w:rFonts w:asciiTheme="majorHAnsi" w:eastAsia="Times New Roman" w:hAnsiTheme="majorHAnsi" w:cstheme="majorHAnsi"/>
                <w:color w:val="auto"/>
                <w:sz w:val="22"/>
                <w:lang w:val="en-GB" w:eastAsia="en-GB"/>
              </w:rPr>
              <w:t>40 000</w:t>
            </w:r>
          </w:p>
        </w:tc>
      </w:tr>
      <w:tr w:rsidR="00B86DAE" w:rsidRPr="00B86DAE" w14:paraId="2772221F" w14:textId="77777777" w:rsidTr="00B86DAE">
        <w:trPr>
          <w:trHeight w:val="300"/>
        </w:trPr>
        <w:tc>
          <w:tcPr>
            <w:tcW w:w="810" w:type="dxa"/>
            <w:tcBorders>
              <w:top w:val="nil"/>
              <w:left w:val="single" w:sz="4" w:space="0" w:color="auto"/>
              <w:bottom w:val="single" w:sz="4" w:space="0" w:color="auto"/>
              <w:right w:val="single" w:sz="4" w:space="0" w:color="auto"/>
            </w:tcBorders>
            <w:shd w:val="clear" w:color="000000" w:fill="99CCFF"/>
            <w:hideMark/>
          </w:tcPr>
          <w:p w14:paraId="1608C8AF"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TOTAL</w:t>
            </w:r>
          </w:p>
        </w:tc>
        <w:tc>
          <w:tcPr>
            <w:tcW w:w="342" w:type="dxa"/>
            <w:tcBorders>
              <w:top w:val="nil"/>
              <w:left w:val="nil"/>
              <w:bottom w:val="single" w:sz="4" w:space="0" w:color="auto"/>
              <w:right w:val="single" w:sz="4" w:space="0" w:color="auto"/>
            </w:tcBorders>
            <w:shd w:val="clear" w:color="000000" w:fill="99CCFF"/>
            <w:hideMark/>
          </w:tcPr>
          <w:p w14:paraId="6A07A1C9"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 </w:t>
            </w:r>
          </w:p>
        </w:tc>
        <w:tc>
          <w:tcPr>
            <w:tcW w:w="394" w:type="dxa"/>
            <w:tcBorders>
              <w:top w:val="nil"/>
              <w:left w:val="nil"/>
              <w:bottom w:val="single" w:sz="4" w:space="0" w:color="auto"/>
              <w:right w:val="single" w:sz="4" w:space="0" w:color="auto"/>
            </w:tcBorders>
            <w:shd w:val="clear" w:color="000000" w:fill="99CCFF"/>
            <w:hideMark/>
          </w:tcPr>
          <w:p w14:paraId="41D68F69"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 </w:t>
            </w:r>
          </w:p>
        </w:tc>
        <w:tc>
          <w:tcPr>
            <w:tcW w:w="2991" w:type="dxa"/>
            <w:tcBorders>
              <w:top w:val="nil"/>
              <w:left w:val="nil"/>
              <w:bottom w:val="single" w:sz="4" w:space="0" w:color="auto"/>
              <w:right w:val="single" w:sz="4" w:space="0" w:color="auto"/>
            </w:tcBorders>
            <w:shd w:val="clear" w:color="000000" w:fill="99CCFF"/>
            <w:hideMark/>
          </w:tcPr>
          <w:p w14:paraId="5F487E7E"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 </w:t>
            </w:r>
          </w:p>
        </w:tc>
        <w:tc>
          <w:tcPr>
            <w:tcW w:w="1186" w:type="dxa"/>
            <w:tcBorders>
              <w:top w:val="nil"/>
              <w:left w:val="nil"/>
              <w:bottom w:val="single" w:sz="4" w:space="0" w:color="auto"/>
              <w:right w:val="single" w:sz="4" w:space="0" w:color="auto"/>
            </w:tcBorders>
            <w:shd w:val="clear" w:color="000000" w:fill="99CCFF"/>
            <w:hideMark/>
          </w:tcPr>
          <w:p w14:paraId="7B298F52"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9 000 000</w:t>
            </w:r>
          </w:p>
        </w:tc>
        <w:tc>
          <w:tcPr>
            <w:tcW w:w="1377" w:type="dxa"/>
            <w:tcBorders>
              <w:top w:val="nil"/>
              <w:left w:val="nil"/>
              <w:bottom w:val="single" w:sz="4" w:space="0" w:color="auto"/>
              <w:right w:val="single" w:sz="4" w:space="0" w:color="auto"/>
            </w:tcBorders>
            <w:shd w:val="clear" w:color="000000" w:fill="99CCFF"/>
            <w:hideMark/>
          </w:tcPr>
          <w:p w14:paraId="046C3E0B"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8 000 000</w:t>
            </w:r>
          </w:p>
        </w:tc>
        <w:tc>
          <w:tcPr>
            <w:tcW w:w="609" w:type="dxa"/>
            <w:tcBorders>
              <w:top w:val="nil"/>
              <w:left w:val="nil"/>
              <w:bottom w:val="single" w:sz="4" w:space="0" w:color="auto"/>
              <w:right w:val="single" w:sz="4" w:space="0" w:color="auto"/>
            </w:tcBorders>
            <w:shd w:val="clear" w:color="000000" w:fill="99CCFF"/>
            <w:hideMark/>
          </w:tcPr>
          <w:p w14:paraId="4794EC36"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100%</w:t>
            </w:r>
          </w:p>
        </w:tc>
        <w:tc>
          <w:tcPr>
            <w:tcW w:w="1077" w:type="dxa"/>
            <w:tcBorders>
              <w:top w:val="nil"/>
              <w:left w:val="nil"/>
              <w:bottom w:val="single" w:sz="4" w:space="0" w:color="auto"/>
              <w:right w:val="single" w:sz="4" w:space="0" w:color="auto"/>
            </w:tcBorders>
            <w:shd w:val="clear" w:color="000000" w:fill="99CCFF"/>
            <w:hideMark/>
          </w:tcPr>
          <w:p w14:paraId="3736A0A5"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2 582 000</w:t>
            </w:r>
          </w:p>
        </w:tc>
        <w:tc>
          <w:tcPr>
            <w:tcW w:w="1077" w:type="dxa"/>
            <w:tcBorders>
              <w:top w:val="nil"/>
              <w:left w:val="nil"/>
              <w:bottom w:val="single" w:sz="4" w:space="0" w:color="auto"/>
              <w:right w:val="single" w:sz="4" w:space="0" w:color="auto"/>
            </w:tcBorders>
            <w:shd w:val="clear" w:color="000000" w:fill="99CCFF"/>
            <w:hideMark/>
          </w:tcPr>
          <w:p w14:paraId="45BDA94A"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4 398 667</w:t>
            </w:r>
          </w:p>
        </w:tc>
        <w:tc>
          <w:tcPr>
            <w:tcW w:w="1077" w:type="dxa"/>
            <w:tcBorders>
              <w:top w:val="nil"/>
              <w:left w:val="nil"/>
              <w:bottom w:val="single" w:sz="4" w:space="0" w:color="auto"/>
              <w:right w:val="single" w:sz="4" w:space="0" w:color="auto"/>
            </w:tcBorders>
            <w:shd w:val="clear" w:color="000000" w:fill="99CCFF"/>
            <w:hideMark/>
          </w:tcPr>
          <w:p w14:paraId="18146370"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1 019 333</w:t>
            </w:r>
          </w:p>
        </w:tc>
        <w:tc>
          <w:tcPr>
            <w:tcW w:w="1220" w:type="dxa"/>
            <w:tcBorders>
              <w:top w:val="nil"/>
              <w:left w:val="nil"/>
              <w:bottom w:val="single" w:sz="4" w:space="0" w:color="auto"/>
              <w:right w:val="single" w:sz="4" w:space="0" w:color="auto"/>
            </w:tcBorders>
            <w:shd w:val="clear" w:color="000000" w:fill="99CCFF"/>
            <w:hideMark/>
          </w:tcPr>
          <w:p w14:paraId="61377436" w14:textId="77777777" w:rsidR="00B86DAE" w:rsidRPr="00B86DAE" w:rsidRDefault="00B86DAE" w:rsidP="00B86DAE">
            <w:pPr>
              <w:spacing w:after="0" w:line="240" w:lineRule="auto"/>
              <w:rPr>
                <w:rFonts w:asciiTheme="majorHAnsi" w:eastAsia="Times New Roman" w:hAnsiTheme="majorHAnsi" w:cstheme="majorHAnsi"/>
                <w:b/>
                <w:bCs/>
                <w:color w:val="auto"/>
                <w:sz w:val="22"/>
                <w:lang w:val="en-GB" w:eastAsia="en-GB"/>
              </w:rPr>
            </w:pPr>
            <w:r w:rsidRPr="00B86DAE">
              <w:rPr>
                <w:rFonts w:asciiTheme="majorHAnsi" w:eastAsia="Times New Roman" w:hAnsiTheme="majorHAnsi" w:cstheme="majorHAnsi"/>
                <w:b/>
                <w:bCs/>
                <w:color w:val="auto"/>
                <w:sz w:val="22"/>
                <w:lang w:val="en-GB" w:eastAsia="en-GB"/>
              </w:rPr>
              <w:t>17 000 000</w:t>
            </w:r>
          </w:p>
        </w:tc>
      </w:tr>
    </w:tbl>
    <w:p w14:paraId="29904B69" w14:textId="4EC995CF" w:rsidR="00DF6866" w:rsidRDefault="00DF6866" w:rsidP="00145887"/>
    <w:p w14:paraId="268501B0" w14:textId="77777777" w:rsidR="00DF6866" w:rsidRDefault="00DF6866">
      <w:pPr>
        <w:spacing w:after="0" w:line="240" w:lineRule="auto"/>
      </w:pPr>
      <w:r>
        <w:br w:type="page"/>
      </w:r>
    </w:p>
    <w:p w14:paraId="0D5346A3" w14:textId="77777777" w:rsidR="00145887" w:rsidRDefault="00145887" w:rsidP="00145887"/>
    <w:p w14:paraId="51DBFFC4" w14:textId="106D81AD" w:rsidR="00DF6866" w:rsidRPr="00DF6866" w:rsidRDefault="0076351B" w:rsidP="00DF6866">
      <w:pPr>
        <w:pStyle w:val="Titre2"/>
        <w:spacing w:before="0" w:line="276" w:lineRule="auto"/>
        <w:rPr>
          <w:rFonts w:cs="Calibri"/>
        </w:rPr>
      </w:pPr>
      <w:bookmarkStart w:id="78" w:name="_Ref23241041"/>
      <w:bookmarkStart w:id="79" w:name="_Toc23343792"/>
      <w:r>
        <w:rPr>
          <w:rFonts w:cs="Calibri"/>
        </w:rPr>
        <w:t>Cadre logique</w:t>
      </w:r>
      <w:bookmarkEnd w:id="78"/>
      <w:bookmarkEnd w:id="79"/>
    </w:p>
    <w:tbl>
      <w:tblPr>
        <w:tblW w:w="131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2693"/>
        <w:gridCol w:w="1418"/>
        <w:gridCol w:w="1417"/>
        <w:gridCol w:w="1985"/>
        <w:gridCol w:w="2419"/>
      </w:tblGrid>
      <w:tr w:rsidR="001C66A0" w:rsidRPr="00F60315" w14:paraId="504AA571" w14:textId="77777777" w:rsidTr="00CD5D79">
        <w:trPr>
          <w:trHeight w:val="494"/>
        </w:trPr>
        <w:tc>
          <w:tcPr>
            <w:tcW w:w="13193" w:type="dxa"/>
            <w:gridSpan w:val="6"/>
            <w:shd w:val="clear" w:color="auto" w:fill="9CC2E5" w:themeFill="accent1" w:themeFillTint="99"/>
          </w:tcPr>
          <w:bookmarkEnd w:id="12"/>
          <w:p w14:paraId="277861BF" w14:textId="4D91E8F2" w:rsidR="001C66A0" w:rsidRPr="00F60315" w:rsidRDefault="001C66A0" w:rsidP="00335125">
            <w:pPr>
              <w:rPr>
                <w:rFonts w:asciiTheme="minorHAnsi" w:eastAsia="Arial Unicode MS" w:hAnsiTheme="minorHAnsi" w:cstheme="minorHAnsi"/>
                <w:b/>
                <w:lang w:val="fr-CH"/>
              </w:rPr>
            </w:pPr>
            <w:r w:rsidRPr="00F60315">
              <w:rPr>
                <w:rFonts w:asciiTheme="minorHAnsi" w:hAnsiTheme="minorHAnsi" w:cstheme="minorHAnsi"/>
                <w:b/>
                <w:noProof/>
                <w:lang w:val="en-US"/>
              </w:rPr>
              <w:drawing>
                <wp:anchor distT="0" distB="0" distL="114300" distR="114300" simplePos="0" relativeHeight="251665920" behindDoc="0" locked="0" layoutInCell="1" allowOverlap="1" wp14:anchorId="73232CBE" wp14:editId="096019B6">
                  <wp:simplePos x="0" y="0"/>
                  <wp:positionH relativeFrom="column">
                    <wp:posOffset>7620</wp:posOffset>
                  </wp:positionH>
                  <wp:positionV relativeFrom="paragraph">
                    <wp:posOffset>0</wp:posOffset>
                  </wp:positionV>
                  <wp:extent cx="12123420" cy="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2342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315">
              <w:rPr>
                <w:rFonts w:asciiTheme="minorHAnsi" w:hAnsiTheme="minorHAnsi" w:cstheme="minorHAnsi"/>
                <w:b/>
                <w:lang w:val="fr-CH"/>
              </w:rPr>
              <w:t>Objectif général</w:t>
            </w:r>
          </w:p>
        </w:tc>
      </w:tr>
      <w:tr w:rsidR="001C66A0" w:rsidRPr="00F60315" w14:paraId="4427F765" w14:textId="77777777" w:rsidTr="00CD5D79">
        <w:trPr>
          <w:trHeight w:val="468"/>
        </w:trPr>
        <w:tc>
          <w:tcPr>
            <w:tcW w:w="13193" w:type="dxa"/>
            <w:gridSpan w:val="6"/>
          </w:tcPr>
          <w:p w14:paraId="4D07ED50" w14:textId="461FB6C9" w:rsidR="001C66A0" w:rsidRPr="00F60315" w:rsidRDefault="001C66A0" w:rsidP="00335125">
            <w:pPr>
              <w:rPr>
                <w:rFonts w:asciiTheme="minorHAnsi" w:hAnsiTheme="minorHAnsi" w:cstheme="minorHAnsi"/>
                <w:lang w:val="fr-CH"/>
              </w:rPr>
            </w:pPr>
            <w:r w:rsidRPr="00F60315">
              <w:rPr>
                <w:rFonts w:asciiTheme="minorHAnsi" w:hAnsiTheme="minorHAnsi" w:cstheme="minorHAnsi"/>
                <w:lang w:val="fr-CH"/>
              </w:rPr>
              <w:t>La performance du système de santé au Burundi est améliorée</w:t>
            </w:r>
          </w:p>
        </w:tc>
      </w:tr>
      <w:tr w:rsidR="00250F16" w:rsidRPr="00F60315" w14:paraId="4876D481" w14:textId="77777777" w:rsidTr="00CD5D79">
        <w:trPr>
          <w:trHeight w:val="269"/>
        </w:trPr>
        <w:tc>
          <w:tcPr>
            <w:tcW w:w="3261" w:type="dxa"/>
            <w:shd w:val="clear" w:color="auto" w:fill="9CC2E5" w:themeFill="accent1" w:themeFillTint="99"/>
          </w:tcPr>
          <w:p w14:paraId="4C4AB5A8" w14:textId="77777777" w:rsidR="002D3D10" w:rsidRPr="00F60315" w:rsidRDefault="002D3D10" w:rsidP="00335125">
            <w:pPr>
              <w:rPr>
                <w:rFonts w:asciiTheme="minorHAnsi" w:eastAsia="Arial Unicode MS" w:hAnsiTheme="minorHAnsi" w:cstheme="minorHAnsi"/>
                <w:b/>
                <w:lang w:val="fr-CH"/>
              </w:rPr>
            </w:pPr>
            <w:r w:rsidRPr="00F60315">
              <w:rPr>
                <w:rFonts w:asciiTheme="minorHAnsi" w:hAnsiTheme="minorHAnsi" w:cstheme="minorHAnsi"/>
                <w:b/>
                <w:lang w:val="fr-CH"/>
              </w:rPr>
              <w:t>Objectif spécifique</w:t>
            </w:r>
          </w:p>
        </w:tc>
        <w:tc>
          <w:tcPr>
            <w:tcW w:w="2693" w:type="dxa"/>
            <w:shd w:val="clear" w:color="auto" w:fill="9CC2E5" w:themeFill="accent1" w:themeFillTint="99"/>
          </w:tcPr>
          <w:p w14:paraId="6927D14F" w14:textId="77777777" w:rsidR="002D3D10" w:rsidRPr="00F60315" w:rsidRDefault="002D3D10" w:rsidP="00335125">
            <w:pPr>
              <w:rPr>
                <w:rFonts w:asciiTheme="minorHAnsi" w:eastAsia="Arial Unicode MS" w:hAnsiTheme="minorHAnsi" w:cstheme="minorHAnsi"/>
                <w:b/>
                <w:lang w:val="fr-CH"/>
              </w:rPr>
            </w:pPr>
            <w:r w:rsidRPr="00F60315">
              <w:rPr>
                <w:rFonts w:asciiTheme="minorHAnsi" w:hAnsiTheme="minorHAnsi" w:cstheme="minorHAnsi"/>
                <w:b/>
                <w:lang w:val="fr-CH"/>
              </w:rPr>
              <w:t>Indicateurs de l’objectif spécifique</w:t>
            </w:r>
          </w:p>
        </w:tc>
        <w:tc>
          <w:tcPr>
            <w:tcW w:w="1418" w:type="dxa"/>
            <w:shd w:val="clear" w:color="auto" w:fill="9CC2E5" w:themeFill="accent1" w:themeFillTint="99"/>
          </w:tcPr>
          <w:p w14:paraId="6CBA026F" w14:textId="258B565C" w:rsidR="002D3D10" w:rsidRPr="00F60315" w:rsidRDefault="00C83955" w:rsidP="00335125">
            <w:pPr>
              <w:rPr>
                <w:rFonts w:asciiTheme="minorHAnsi" w:hAnsiTheme="minorHAnsi" w:cstheme="minorHAnsi"/>
                <w:b/>
                <w:lang w:val="fr-CH"/>
              </w:rPr>
            </w:pPr>
            <w:r>
              <w:rPr>
                <w:rFonts w:asciiTheme="minorHAnsi" w:hAnsiTheme="minorHAnsi" w:cstheme="minorHAnsi"/>
                <w:b/>
                <w:lang w:val="fr-CH"/>
              </w:rPr>
              <w:t>Valeurs de base</w:t>
            </w:r>
          </w:p>
          <w:p w14:paraId="511DA128" w14:textId="07B3589C" w:rsidR="002D3D10" w:rsidRPr="00F60315" w:rsidRDefault="002D3D10" w:rsidP="00335125">
            <w:pPr>
              <w:rPr>
                <w:rFonts w:asciiTheme="minorHAnsi" w:hAnsiTheme="minorHAnsi" w:cstheme="minorHAnsi"/>
                <w:b/>
                <w:lang w:val="fr-CH"/>
              </w:rPr>
            </w:pPr>
            <w:r w:rsidRPr="00F60315">
              <w:rPr>
                <w:rFonts w:asciiTheme="minorHAnsi" w:hAnsiTheme="minorHAnsi" w:cstheme="minorHAnsi"/>
                <w:b/>
                <w:lang w:val="fr-CH"/>
              </w:rPr>
              <w:t>2018</w:t>
            </w:r>
          </w:p>
        </w:tc>
        <w:tc>
          <w:tcPr>
            <w:tcW w:w="1417" w:type="dxa"/>
            <w:shd w:val="clear" w:color="auto" w:fill="9CC2E5" w:themeFill="accent1" w:themeFillTint="99"/>
          </w:tcPr>
          <w:p w14:paraId="19A817BC" w14:textId="77777777" w:rsidR="002D3D10" w:rsidRPr="00F60315" w:rsidRDefault="002D3D10" w:rsidP="00335125">
            <w:pPr>
              <w:rPr>
                <w:rFonts w:asciiTheme="minorHAnsi" w:hAnsiTheme="minorHAnsi" w:cstheme="minorHAnsi"/>
                <w:b/>
                <w:lang w:val="fr-CH"/>
              </w:rPr>
            </w:pPr>
            <w:r w:rsidRPr="00F60315">
              <w:rPr>
                <w:rFonts w:asciiTheme="minorHAnsi" w:hAnsiTheme="minorHAnsi" w:cstheme="minorHAnsi"/>
                <w:b/>
                <w:lang w:val="fr-CH"/>
              </w:rPr>
              <w:t>Cible finale</w:t>
            </w:r>
          </w:p>
          <w:p w14:paraId="20F24D80" w14:textId="7473C8AC" w:rsidR="002D3D10" w:rsidRPr="00F60315" w:rsidRDefault="002D3D10" w:rsidP="00335125">
            <w:pPr>
              <w:rPr>
                <w:rFonts w:asciiTheme="minorHAnsi" w:hAnsiTheme="minorHAnsi" w:cstheme="minorHAnsi"/>
                <w:b/>
                <w:lang w:val="fr-CH"/>
              </w:rPr>
            </w:pPr>
            <w:r w:rsidRPr="00F60315">
              <w:rPr>
                <w:rFonts w:asciiTheme="minorHAnsi" w:hAnsiTheme="minorHAnsi" w:cstheme="minorHAnsi"/>
                <w:b/>
                <w:lang w:val="fr-CH"/>
              </w:rPr>
              <w:t>2022</w:t>
            </w:r>
          </w:p>
        </w:tc>
        <w:tc>
          <w:tcPr>
            <w:tcW w:w="1985" w:type="dxa"/>
            <w:shd w:val="clear" w:color="auto" w:fill="9CC2E5" w:themeFill="accent1" w:themeFillTint="99"/>
          </w:tcPr>
          <w:p w14:paraId="3795B764" w14:textId="06485BB1" w:rsidR="002D3D10" w:rsidRPr="00F60315" w:rsidRDefault="002D3D10" w:rsidP="00335125">
            <w:pPr>
              <w:rPr>
                <w:rFonts w:asciiTheme="minorHAnsi" w:eastAsia="Arial Unicode MS" w:hAnsiTheme="minorHAnsi" w:cstheme="minorHAnsi"/>
                <w:b/>
                <w:lang w:val="fr-CH"/>
              </w:rPr>
            </w:pPr>
            <w:r w:rsidRPr="00F60315">
              <w:rPr>
                <w:rFonts w:asciiTheme="minorHAnsi" w:hAnsiTheme="minorHAnsi" w:cstheme="minorHAnsi"/>
                <w:b/>
                <w:lang w:val="fr-CH"/>
              </w:rPr>
              <w:t>Sources de vérification</w:t>
            </w:r>
          </w:p>
        </w:tc>
        <w:tc>
          <w:tcPr>
            <w:tcW w:w="2419" w:type="dxa"/>
            <w:shd w:val="clear" w:color="auto" w:fill="9CC2E5" w:themeFill="accent1" w:themeFillTint="99"/>
          </w:tcPr>
          <w:p w14:paraId="05A93C31" w14:textId="77777777" w:rsidR="002D3D10" w:rsidRPr="00F60315" w:rsidRDefault="002D3D10" w:rsidP="00335125">
            <w:pPr>
              <w:rPr>
                <w:rFonts w:asciiTheme="minorHAnsi" w:eastAsia="Arial Unicode MS" w:hAnsiTheme="minorHAnsi" w:cstheme="minorHAnsi"/>
                <w:b/>
                <w:lang w:val="fr-CH"/>
              </w:rPr>
            </w:pPr>
            <w:r w:rsidRPr="00F60315">
              <w:rPr>
                <w:rFonts w:asciiTheme="minorHAnsi" w:hAnsiTheme="minorHAnsi" w:cstheme="minorHAnsi"/>
                <w:b/>
                <w:lang w:val="fr-CH"/>
              </w:rPr>
              <w:t>Hypothèses</w:t>
            </w:r>
          </w:p>
        </w:tc>
      </w:tr>
      <w:tr w:rsidR="001C66A0" w:rsidRPr="00F60315" w14:paraId="66FD7B22" w14:textId="77777777" w:rsidTr="00CD5D79">
        <w:trPr>
          <w:trHeight w:val="1121"/>
        </w:trPr>
        <w:tc>
          <w:tcPr>
            <w:tcW w:w="3261" w:type="dxa"/>
            <w:shd w:val="clear" w:color="auto" w:fill="auto"/>
          </w:tcPr>
          <w:p w14:paraId="08DEB0AB" w14:textId="59BE660E" w:rsidR="002D3D10" w:rsidRPr="00F60315" w:rsidRDefault="007D434D" w:rsidP="00335125">
            <w:pPr>
              <w:rPr>
                <w:rFonts w:asciiTheme="minorHAnsi" w:hAnsiTheme="minorHAnsi" w:cstheme="minorHAnsi"/>
              </w:rPr>
            </w:pPr>
            <w:r w:rsidRPr="0037622C">
              <w:rPr>
                <w:rFonts w:asciiTheme="majorHAnsi" w:hAnsiTheme="majorHAnsi" w:cstheme="majorHAnsi"/>
                <w:sz w:val="22"/>
              </w:rPr>
              <w:t>Les prestations de santé au bénéfice de la population sont augmentées en quantité et en qualité par l’amélioration de la gestion et maintenance des infrastructures et équipements.</w:t>
            </w:r>
          </w:p>
        </w:tc>
        <w:tc>
          <w:tcPr>
            <w:tcW w:w="2693" w:type="dxa"/>
            <w:shd w:val="clear" w:color="auto" w:fill="auto"/>
          </w:tcPr>
          <w:p w14:paraId="4A40D5A8" w14:textId="77777777" w:rsidR="002D3D10" w:rsidRDefault="00DC7A6E" w:rsidP="00335125">
            <w:pPr>
              <w:rPr>
                <w:rFonts w:asciiTheme="minorHAnsi" w:eastAsia="Arial Unicode MS" w:hAnsiTheme="minorHAnsi" w:cstheme="minorHAnsi"/>
              </w:rPr>
            </w:pPr>
            <w:r>
              <w:rPr>
                <w:rFonts w:asciiTheme="minorHAnsi" w:eastAsia="Arial Unicode MS" w:hAnsiTheme="minorHAnsi" w:cstheme="minorHAnsi"/>
              </w:rPr>
              <w:t>Proportion de districts qui utilisent la GMAO</w:t>
            </w:r>
          </w:p>
          <w:p w14:paraId="31E2697F" w14:textId="77777777" w:rsidR="00DC7A6E" w:rsidRDefault="00DC7A6E" w:rsidP="00335125">
            <w:pPr>
              <w:rPr>
                <w:rFonts w:asciiTheme="minorHAnsi" w:eastAsia="Arial Unicode MS" w:hAnsiTheme="minorHAnsi" w:cstheme="minorHAnsi"/>
              </w:rPr>
            </w:pPr>
          </w:p>
          <w:p w14:paraId="703AF876" w14:textId="32567C27" w:rsidR="00DC7A6E" w:rsidRPr="00F60315" w:rsidRDefault="000B4829" w:rsidP="00335125">
            <w:pPr>
              <w:rPr>
                <w:rFonts w:asciiTheme="minorHAnsi" w:eastAsia="Arial Unicode MS" w:hAnsiTheme="minorHAnsi" w:cstheme="minorHAnsi"/>
              </w:rPr>
            </w:pPr>
            <w:r>
              <w:rPr>
                <w:rFonts w:asciiTheme="minorHAnsi" w:eastAsia="Arial Unicode MS" w:hAnsiTheme="minorHAnsi" w:cstheme="minorHAnsi"/>
              </w:rPr>
              <w:t xml:space="preserve">Proportion de districts qui ont 2 techniciens de maintenance (1 au niveau HD et 1 au niveau BDS) </w:t>
            </w:r>
          </w:p>
        </w:tc>
        <w:tc>
          <w:tcPr>
            <w:tcW w:w="1418" w:type="dxa"/>
          </w:tcPr>
          <w:p w14:paraId="44973C5A" w14:textId="77777777" w:rsidR="002D3D10" w:rsidRDefault="00DC7A6E" w:rsidP="00335125">
            <w:pPr>
              <w:rPr>
                <w:rFonts w:asciiTheme="minorHAnsi" w:eastAsia="Arial Unicode MS" w:hAnsiTheme="minorHAnsi" w:cstheme="minorHAnsi"/>
                <w:lang w:val="fr-CH"/>
              </w:rPr>
            </w:pPr>
            <w:r>
              <w:rPr>
                <w:rFonts w:asciiTheme="minorHAnsi" w:eastAsia="Arial Unicode MS" w:hAnsiTheme="minorHAnsi" w:cstheme="minorHAnsi"/>
                <w:lang w:val="fr-CH"/>
              </w:rPr>
              <w:t>22% (10/46)</w:t>
            </w:r>
          </w:p>
          <w:p w14:paraId="23442AA6" w14:textId="77777777" w:rsidR="000B4829" w:rsidRDefault="000B4829" w:rsidP="00335125">
            <w:pPr>
              <w:rPr>
                <w:rFonts w:asciiTheme="minorHAnsi" w:eastAsia="Arial Unicode MS" w:hAnsiTheme="minorHAnsi" w:cstheme="minorHAnsi"/>
                <w:lang w:val="fr-CH"/>
              </w:rPr>
            </w:pPr>
          </w:p>
          <w:p w14:paraId="667C4EE8" w14:textId="77777777" w:rsidR="000B4829" w:rsidRDefault="000B4829" w:rsidP="00335125">
            <w:pPr>
              <w:rPr>
                <w:rFonts w:asciiTheme="minorHAnsi" w:eastAsia="Arial Unicode MS" w:hAnsiTheme="minorHAnsi" w:cstheme="minorHAnsi"/>
                <w:lang w:val="fr-CH"/>
              </w:rPr>
            </w:pPr>
          </w:p>
          <w:p w14:paraId="6E5D1593" w14:textId="10F01C59" w:rsidR="000B4829" w:rsidRPr="00F60315" w:rsidRDefault="000B4829" w:rsidP="00335125">
            <w:pPr>
              <w:rPr>
                <w:rFonts w:asciiTheme="minorHAnsi" w:eastAsia="Arial Unicode MS" w:hAnsiTheme="minorHAnsi" w:cstheme="minorHAnsi"/>
                <w:lang w:val="fr-CH"/>
              </w:rPr>
            </w:pPr>
            <w:r>
              <w:rPr>
                <w:rFonts w:asciiTheme="minorHAnsi" w:eastAsia="Arial Unicode MS" w:hAnsiTheme="minorHAnsi" w:cstheme="minorHAnsi"/>
                <w:lang w:val="fr-CH"/>
              </w:rPr>
              <w:t>22% (10/46)</w:t>
            </w:r>
          </w:p>
        </w:tc>
        <w:tc>
          <w:tcPr>
            <w:tcW w:w="1417" w:type="dxa"/>
          </w:tcPr>
          <w:p w14:paraId="2B8E9F26" w14:textId="77777777" w:rsidR="002D3D10" w:rsidRDefault="00DC7A6E" w:rsidP="00335125">
            <w:pPr>
              <w:rPr>
                <w:rFonts w:asciiTheme="minorHAnsi" w:eastAsia="Arial Unicode MS" w:hAnsiTheme="minorHAnsi" w:cstheme="minorHAnsi"/>
                <w:lang w:val="fr-CH"/>
              </w:rPr>
            </w:pPr>
            <w:r>
              <w:rPr>
                <w:rFonts w:asciiTheme="minorHAnsi" w:eastAsia="Arial Unicode MS" w:hAnsiTheme="minorHAnsi" w:cstheme="minorHAnsi"/>
                <w:lang w:val="fr-CH"/>
              </w:rPr>
              <w:t>33% (15/46)</w:t>
            </w:r>
          </w:p>
          <w:p w14:paraId="4CD9F00A" w14:textId="77777777" w:rsidR="000B4829" w:rsidRDefault="000B4829" w:rsidP="00335125">
            <w:pPr>
              <w:rPr>
                <w:rFonts w:asciiTheme="minorHAnsi" w:eastAsia="Arial Unicode MS" w:hAnsiTheme="minorHAnsi" w:cstheme="minorHAnsi"/>
                <w:lang w:val="fr-CH"/>
              </w:rPr>
            </w:pPr>
          </w:p>
          <w:p w14:paraId="61063407" w14:textId="77777777" w:rsidR="000B4829" w:rsidRDefault="000B4829" w:rsidP="00335125">
            <w:pPr>
              <w:rPr>
                <w:rFonts w:asciiTheme="minorHAnsi" w:eastAsia="Arial Unicode MS" w:hAnsiTheme="minorHAnsi" w:cstheme="minorHAnsi"/>
                <w:lang w:val="fr-CH"/>
              </w:rPr>
            </w:pPr>
          </w:p>
          <w:p w14:paraId="6697AB3B" w14:textId="4606E0EF" w:rsidR="000B4829" w:rsidRPr="00F60315" w:rsidRDefault="000B4829" w:rsidP="00335125">
            <w:pPr>
              <w:rPr>
                <w:rFonts w:asciiTheme="minorHAnsi" w:eastAsia="Arial Unicode MS" w:hAnsiTheme="minorHAnsi" w:cstheme="minorHAnsi"/>
                <w:lang w:val="fr-CH"/>
              </w:rPr>
            </w:pPr>
            <w:r>
              <w:rPr>
                <w:rFonts w:asciiTheme="minorHAnsi" w:eastAsia="Arial Unicode MS" w:hAnsiTheme="minorHAnsi" w:cstheme="minorHAnsi"/>
                <w:lang w:val="fr-CH"/>
              </w:rPr>
              <w:t>33% (15/46)</w:t>
            </w:r>
          </w:p>
        </w:tc>
        <w:tc>
          <w:tcPr>
            <w:tcW w:w="1985" w:type="dxa"/>
            <w:shd w:val="clear" w:color="auto" w:fill="auto"/>
          </w:tcPr>
          <w:p w14:paraId="2EA94D75" w14:textId="77777777" w:rsidR="002D3D10" w:rsidRDefault="00DC7A6E" w:rsidP="00335125">
            <w:pPr>
              <w:rPr>
                <w:rFonts w:asciiTheme="minorHAnsi" w:eastAsia="Arial Unicode MS" w:hAnsiTheme="minorHAnsi" w:cstheme="minorHAnsi"/>
                <w:lang w:val="fr-CH"/>
              </w:rPr>
            </w:pPr>
            <w:r>
              <w:rPr>
                <w:rFonts w:asciiTheme="minorHAnsi" w:eastAsia="Arial Unicode MS" w:hAnsiTheme="minorHAnsi" w:cstheme="minorHAnsi"/>
                <w:lang w:val="fr-CH"/>
              </w:rPr>
              <w:t>Rapports annuels de projet</w:t>
            </w:r>
          </w:p>
          <w:p w14:paraId="3ABC889F" w14:textId="329D5A4A" w:rsidR="00DC7A6E" w:rsidRPr="00F60315" w:rsidRDefault="00DC7A6E" w:rsidP="00335125">
            <w:pPr>
              <w:rPr>
                <w:rFonts w:asciiTheme="minorHAnsi" w:eastAsia="Arial Unicode MS" w:hAnsiTheme="minorHAnsi" w:cstheme="minorHAnsi"/>
                <w:lang w:val="fr-CH"/>
              </w:rPr>
            </w:pPr>
            <w:r>
              <w:rPr>
                <w:rFonts w:asciiTheme="minorHAnsi" w:eastAsia="Arial Unicode MS" w:hAnsiTheme="minorHAnsi" w:cstheme="minorHAnsi"/>
                <w:lang w:val="fr-CH"/>
              </w:rPr>
              <w:t>Revues annuelles conjointes</w:t>
            </w:r>
          </w:p>
        </w:tc>
        <w:tc>
          <w:tcPr>
            <w:tcW w:w="2419" w:type="dxa"/>
            <w:shd w:val="clear" w:color="auto" w:fill="auto"/>
          </w:tcPr>
          <w:p w14:paraId="6DD21526" w14:textId="3CABCD1F" w:rsidR="002D3D10" w:rsidRPr="00F60315" w:rsidRDefault="002D3D10" w:rsidP="00335125">
            <w:pPr>
              <w:rPr>
                <w:rFonts w:asciiTheme="minorHAnsi" w:eastAsia="Arial Unicode MS" w:hAnsiTheme="minorHAnsi" w:cstheme="minorHAnsi"/>
                <w:lang w:val="fr-CH"/>
              </w:rPr>
            </w:pPr>
            <w:r w:rsidRPr="00F60315">
              <w:rPr>
                <w:rFonts w:asciiTheme="minorHAnsi" w:eastAsia="Arial Unicode MS" w:hAnsiTheme="minorHAnsi" w:cstheme="minorHAnsi"/>
                <w:lang w:val="fr-CH"/>
              </w:rPr>
              <w:t>-</w:t>
            </w:r>
            <w:r w:rsidR="00250F16" w:rsidRPr="00F60315">
              <w:rPr>
                <w:rFonts w:asciiTheme="minorHAnsi" w:eastAsia="Arial Unicode MS" w:hAnsiTheme="minorHAnsi" w:cstheme="minorHAnsi"/>
                <w:lang w:val="fr-CH"/>
              </w:rPr>
              <w:t>PNDSI</w:t>
            </w:r>
            <w:r w:rsidR="00B33933">
              <w:rPr>
                <w:rFonts w:asciiTheme="minorHAnsi" w:eastAsia="Arial Unicode MS" w:hAnsiTheme="minorHAnsi" w:cstheme="minorHAnsi"/>
                <w:lang w:val="fr-CH"/>
              </w:rPr>
              <w:t>I</w:t>
            </w:r>
            <w:r w:rsidR="00250F16" w:rsidRPr="00F60315">
              <w:rPr>
                <w:rFonts w:asciiTheme="minorHAnsi" w:eastAsia="Arial Unicode MS" w:hAnsiTheme="minorHAnsi" w:cstheme="minorHAnsi"/>
                <w:lang w:val="fr-CH"/>
              </w:rPr>
              <w:t xml:space="preserve">I </w:t>
            </w:r>
            <w:r w:rsidR="0042622C" w:rsidRPr="00F60315">
              <w:rPr>
                <w:rFonts w:asciiTheme="minorHAnsi" w:eastAsia="Arial Unicode MS" w:hAnsiTheme="minorHAnsi" w:cstheme="minorHAnsi"/>
                <w:lang w:val="fr-CH"/>
              </w:rPr>
              <w:t xml:space="preserve">validé et mis en </w:t>
            </w:r>
            <w:r w:rsidR="00DF6866" w:rsidRPr="00F60315">
              <w:rPr>
                <w:rFonts w:asciiTheme="minorHAnsi" w:eastAsia="Arial Unicode MS" w:hAnsiTheme="minorHAnsi" w:cstheme="minorHAnsi"/>
                <w:lang w:val="fr-CH"/>
              </w:rPr>
              <w:t>œuvre</w:t>
            </w:r>
          </w:p>
          <w:p w14:paraId="2F824765" w14:textId="0D4F130E" w:rsidR="002D3D10" w:rsidRPr="00F60315" w:rsidRDefault="002D3D10" w:rsidP="00335125">
            <w:pPr>
              <w:rPr>
                <w:rFonts w:asciiTheme="minorHAnsi" w:eastAsia="Arial Unicode MS" w:hAnsiTheme="minorHAnsi" w:cstheme="minorHAnsi"/>
                <w:lang w:val="fr-CH"/>
              </w:rPr>
            </w:pPr>
            <w:r w:rsidRPr="00F60315">
              <w:rPr>
                <w:rFonts w:asciiTheme="minorHAnsi" w:eastAsia="Arial Unicode MS" w:hAnsiTheme="minorHAnsi" w:cstheme="minorHAnsi"/>
                <w:lang w:val="fr-CH"/>
              </w:rPr>
              <w:t xml:space="preserve">-Un dialogue sectoriel continu et </w:t>
            </w:r>
            <w:r w:rsidR="00DF6866" w:rsidRPr="00F60315">
              <w:rPr>
                <w:rFonts w:asciiTheme="minorHAnsi" w:eastAsia="Arial Unicode MS" w:hAnsiTheme="minorHAnsi" w:cstheme="minorHAnsi"/>
                <w:lang w:val="fr-CH"/>
              </w:rPr>
              <w:t>proactif</w:t>
            </w:r>
            <w:r w:rsidRPr="00F60315">
              <w:rPr>
                <w:rFonts w:asciiTheme="minorHAnsi" w:eastAsia="Arial Unicode MS" w:hAnsiTheme="minorHAnsi" w:cstheme="minorHAnsi"/>
                <w:lang w:val="fr-CH"/>
              </w:rPr>
              <w:t xml:space="preserve"> aboutissant à un </w:t>
            </w:r>
            <w:r w:rsidR="0042622C" w:rsidRPr="00F60315">
              <w:rPr>
                <w:rFonts w:asciiTheme="minorHAnsi" w:eastAsia="Arial Unicode MS" w:hAnsiTheme="minorHAnsi" w:cstheme="minorHAnsi"/>
                <w:lang w:val="fr-CH"/>
              </w:rPr>
              <w:t xml:space="preserve">leadership fort du MSPLS dans le domaine </w:t>
            </w:r>
            <w:r w:rsidR="00B33933">
              <w:rPr>
                <w:rFonts w:asciiTheme="minorHAnsi" w:eastAsia="Arial Unicode MS" w:hAnsiTheme="minorHAnsi" w:cstheme="minorHAnsi"/>
                <w:lang w:val="fr-CH"/>
              </w:rPr>
              <w:t>de la maintenance et du SIS</w:t>
            </w:r>
          </w:p>
          <w:p w14:paraId="33F9B972" w14:textId="1C107829" w:rsidR="002D3D10" w:rsidRPr="00F60315" w:rsidRDefault="002D3D10" w:rsidP="00335125">
            <w:pPr>
              <w:rPr>
                <w:rFonts w:asciiTheme="minorHAnsi" w:eastAsia="Arial Unicode MS" w:hAnsiTheme="minorHAnsi" w:cstheme="minorHAnsi"/>
                <w:lang w:val="fr-CH"/>
              </w:rPr>
            </w:pPr>
            <w:r w:rsidRPr="00F60315">
              <w:rPr>
                <w:rFonts w:asciiTheme="minorHAnsi" w:eastAsia="Arial Unicode MS" w:hAnsiTheme="minorHAnsi" w:cstheme="minorHAnsi"/>
                <w:lang w:val="fr-CH"/>
              </w:rPr>
              <w:t xml:space="preserve">-La direction du CPSD et son GT-S/E sont </w:t>
            </w:r>
            <w:r w:rsidR="0042622C" w:rsidRPr="00F60315">
              <w:rPr>
                <w:rFonts w:asciiTheme="minorHAnsi" w:eastAsia="Arial Unicode MS" w:hAnsiTheme="minorHAnsi" w:cstheme="minorHAnsi"/>
                <w:lang w:val="fr-CH"/>
              </w:rPr>
              <w:t xml:space="preserve">actifs </w:t>
            </w:r>
            <w:r w:rsidRPr="00F60315">
              <w:rPr>
                <w:rFonts w:asciiTheme="minorHAnsi" w:eastAsia="Arial Unicode MS" w:hAnsiTheme="minorHAnsi" w:cstheme="minorHAnsi"/>
                <w:lang w:val="fr-CH"/>
              </w:rPr>
              <w:t xml:space="preserve">et performants </w:t>
            </w:r>
          </w:p>
          <w:p w14:paraId="1803DB37" w14:textId="3EDE76BD" w:rsidR="002D3D10" w:rsidRPr="00F60315" w:rsidRDefault="002D3D10" w:rsidP="00335125">
            <w:pPr>
              <w:rPr>
                <w:rFonts w:asciiTheme="minorHAnsi" w:eastAsia="Arial Unicode MS" w:hAnsiTheme="minorHAnsi" w:cstheme="minorHAnsi"/>
                <w:lang w:val="fr-CH"/>
              </w:rPr>
            </w:pPr>
            <w:r w:rsidRPr="00F60315">
              <w:rPr>
                <w:rFonts w:asciiTheme="minorHAnsi" w:eastAsia="Arial Unicode MS" w:hAnsiTheme="minorHAnsi" w:cstheme="minorHAnsi"/>
                <w:lang w:val="fr-CH"/>
              </w:rPr>
              <w:t xml:space="preserve">-Un alignement acceptable des appuis </w:t>
            </w:r>
            <w:r w:rsidR="0042622C" w:rsidRPr="00F60315">
              <w:rPr>
                <w:rFonts w:asciiTheme="minorHAnsi" w:eastAsia="Arial Unicode MS" w:hAnsiTheme="minorHAnsi" w:cstheme="minorHAnsi"/>
                <w:lang w:val="fr-CH"/>
              </w:rPr>
              <w:t>des autres PTFS au PNDIS</w:t>
            </w:r>
            <w:r w:rsidRPr="00F60315">
              <w:rPr>
                <w:rFonts w:asciiTheme="minorHAnsi" w:eastAsia="Arial Unicode MS" w:hAnsiTheme="minorHAnsi" w:cstheme="minorHAnsi"/>
                <w:lang w:val="fr-CH"/>
              </w:rPr>
              <w:t xml:space="preserve"> </w:t>
            </w:r>
          </w:p>
        </w:tc>
      </w:tr>
      <w:tr w:rsidR="001C66A0" w:rsidRPr="00F60315" w14:paraId="6A056FFF" w14:textId="77777777" w:rsidTr="00CD5D79">
        <w:trPr>
          <w:trHeight w:val="1121"/>
        </w:trPr>
        <w:tc>
          <w:tcPr>
            <w:tcW w:w="3261" w:type="dxa"/>
            <w:shd w:val="clear" w:color="auto" w:fill="9CC2E5" w:themeFill="accent1" w:themeFillTint="99"/>
          </w:tcPr>
          <w:p w14:paraId="7BDD59BF" w14:textId="24642AF6" w:rsidR="002D3D10" w:rsidRPr="00F60315" w:rsidRDefault="002D3D10" w:rsidP="00335125">
            <w:pPr>
              <w:rPr>
                <w:rFonts w:asciiTheme="minorHAnsi" w:hAnsiTheme="minorHAnsi" w:cstheme="minorHAnsi"/>
                <w:b/>
                <w:lang w:val="fr-CH"/>
              </w:rPr>
            </w:pPr>
            <w:r w:rsidRPr="00F60315">
              <w:rPr>
                <w:rFonts w:asciiTheme="minorHAnsi" w:hAnsiTheme="minorHAnsi" w:cstheme="minorHAnsi"/>
                <w:b/>
                <w:lang w:val="fr-CH"/>
              </w:rPr>
              <w:lastRenderedPageBreak/>
              <w:t>Résultats</w:t>
            </w:r>
          </w:p>
        </w:tc>
        <w:tc>
          <w:tcPr>
            <w:tcW w:w="2693" w:type="dxa"/>
            <w:shd w:val="clear" w:color="auto" w:fill="9CC2E5" w:themeFill="accent1" w:themeFillTint="99"/>
          </w:tcPr>
          <w:p w14:paraId="75C8E141" w14:textId="31D0DE88" w:rsidR="002D3D10" w:rsidRPr="00F60315" w:rsidRDefault="002D3D10" w:rsidP="00335125">
            <w:pPr>
              <w:rPr>
                <w:rFonts w:asciiTheme="minorHAnsi" w:hAnsiTheme="minorHAnsi" w:cstheme="minorHAnsi"/>
                <w:b/>
                <w:lang w:val="fr-CH"/>
              </w:rPr>
            </w:pPr>
            <w:r w:rsidRPr="00F60315">
              <w:rPr>
                <w:rFonts w:asciiTheme="minorHAnsi" w:hAnsiTheme="minorHAnsi" w:cstheme="minorHAnsi"/>
                <w:b/>
                <w:lang w:val="fr-CH"/>
              </w:rPr>
              <w:t>Indicateurs de Résultat</w:t>
            </w:r>
          </w:p>
        </w:tc>
        <w:tc>
          <w:tcPr>
            <w:tcW w:w="1418" w:type="dxa"/>
            <w:shd w:val="clear" w:color="auto" w:fill="9CC2E5" w:themeFill="accent1" w:themeFillTint="99"/>
          </w:tcPr>
          <w:p w14:paraId="32E026AE" w14:textId="77777777" w:rsidR="002D3D10" w:rsidRPr="00F60315" w:rsidRDefault="002D3D10" w:rsidP="00335125">
            <w:pPr>
              <w:rPr>
                <w:rFonts w:asciiTheme="minorHAnsi" w:hAnsiTheme="minorHAnsi" w:cstheme="minorHAnsi"/>
                <w:b/>
                <w:lang w:val="fr-CH"/>
              </w:rPr>
            </w:pPr>
          </w:p>
        </w:tc>
        <w:tc>
          <w:tcPr>
            <w:tcW w:w="1417" w:type="dxa"/>
            <w:shd w:val="clear" w:color="auto" w:fill="9CC2E5" w:themeFill="accent1" w:themeFillTint="99"/>
          </w:tcPr>
          <w:p w14:paraId="475ECA69" w14:textId="77777777" w:rsidR="002D3D10" w:rsidRPr="00F60315" w:rsidRDefault="002D3D10" w:rsidP="00335125">
            <w:pPr>
              <w:rPr>
                <w:rFonts w:asciiTheme="minorHAnsi" w:hAnsiTheme="minorHAnsi" w:cstheme="minorHAnsi"/>
                <w:b/>
                <w:lang w:val="fr-CH"/>
              </w:rPr>
            </w:pPr>
          </w:p>
        </w:tc>
        <w:tc>
          <w:tcPr>
            <w:tcW w:w="1985" w:type="dxa"/>
            <w:shd w:val="clear" w:color="auto" w:fill="9CC2E5" w:themeFill="accent1" w:themeFillTint="99"/>
          </w:tcPr>
          <w:p w14:paraId="367677F8" w14:textId="6390DC42" w:rsidR="002D3D10" w:rsidRPr="00F60315" w:rsidRDefault="002D3D10" w:rsidP="00335125">
            <w:pPr>
              <w:rPr>
                <w:rFonts w:asciiTheme="minorHAnsi" w:hAnsiTheme="minorHAnsi" w:cstheme="minorHAnsi"/>
                <w:b/>
                <w:lang w:val="fr-CH"/>
              </w:rPr>
            </w:pPr>
            <w:r w:rsidRPr="00F60315">
              <w:rPr>
                <w:rFonts w:asciiTheme="minorHAnsi" w:hAnsiTheme="minorHAnsi" w:cstheme="minorHAnsi"/>
                <w:b/>
                <w:lang w:val="fr-CH"/>
              </w:rPr>
              <w:t>Sources de vérification</w:t>
            </w:r>
          </w:p>
        </w:tc>
        <w:tc>
          <w:tcPr>
            <w:tcW w:w="2419" w:type="dxa"/>
            <w:shd w:val="clear" w:color="auto" w:fill="9CC2E5" w:themeFill="accent1" w:themeFillTint="99"/>
          </w:tcPr>
          <w:p w14:paraId="79E53A95" w14:textId="58841769" w:rsidR="002D3D10" w:rsidRPr="00F60315" w:rsidRDefault="002D3D10" w:rsidP="00335125">
            <w:pPr>
              <w:rPr>
                <w:rFonts w:asciiTheme="minorHAnsi" w:hAnsiTheme="minorHAnsi" w:cstheme="minorHAnsi"/>
                <w:b/>
                <w:lang w:val="fr-CH"/>
              </w:rPr>
            </w:pPr>
            <w:r w:rsidRPr="00F60315">
              <w:rPr>
                <w:rFonts w:asciiTheme="minorHAnsi" w:hAnsiTheme="minorHAnsi" w:cstheme="minorHAnsi"/>
                <w:b/>
                <w:lang w:val="fr-CH"/>
              </w:rPr>
              <w:t>Hypothèses</w:t>
            </w:r>
          </w:p>
        </w:tc>
      </w:tr>
      <w:tr w:rsidR="001C66A0" w:rsidRPr="00F60315" w14:paraId="72619FE3" w14:textId="77777777" w:rsidTr="00CD5D79">
        <w:trPr>
          <w:trHeight w:val="1121"/>
        </w:trPr>
        <w:tc>
          <w:tcPr>
            <w:tcW w:w="3261" w:type="dxa"/>
            <w:shd w:val="clear" w:color="auto" w:fill="auto"/>
          </w:tcPr>
          <w:p w14:paraId="217E2250" w14:textId="5A7F85F2" w:rsidR="002D3D10" w:rsidRPr="00520DEE" w:rsidRDefault="007D434D" w:rsidP="00520DEE">
            <w:pPr>
              <w:pStyle w:val="BTCtextCTB"/>
              <w:rPr>
                <w:rFonts w:asciiTheme="majorHAnsi" w:hAnsiTheme="majorHAnsi" w:cstheme="majorHAnsi"/>
                <w:sz w:val="22"/>
                <w:szCs w:val="22"/>
              </w:rPr>
            </w:pPr>
            <w:r w:rsidRPr="0037622C">
              <w:rPr>
                <w:rFonts w:asciiTheme="majorHAnsi" w:hAnsiTheme="majorHAnsi" w:cstheme="majorHAnsi"/>
                <w:sz w:val="22"/>
                <w:szCs w:val="22"/>
              </w:rPr>
              <w:t>Résultat 1: Les capacités de la DISE dans ses missions clés sont renforcées</w:t>
            </w:r>
          </w:p>
        </w:tc>
        <w:tc>
          <w:tcPr>
            <w:tcW w:w="2693" w:type="dxa"/>
            <w:shd w:val="clear" w:color="auto" w:fill="auto"/>
          </w:tcPr>
          <w:p w14:paraId="7C9FF715" w14:textId="77777777" w:rsidR="000B45DF" w:rsidRDefault="003040B5" w:rsidP="00335125">
            <w:pPr>
              <w:rPr>
                <w:rFonts w:asciiTheme="minorHAnsi" w:hAnsiTheme="minorHAnsi" w:cstheme="minorHAnsi"/>
                <w:lang w:val="fr-CH"/>
              </w:rPr>
            </w:pPr>
            <w:r w:rsidRPr="003040B5">
              <w:rPr>
                <w:rFonts w:asciiTheme="minorHAnsi" w:hAnsiTheme="minorHAnsi" w:cstheme="minorHAnsi"/>
                <w:lang w:val="fr-CH"/>
              </w:rPr>
              <w:t>La performance de la DISE pour le FBP-Central est amélioré</w:t>
            </w:r>
          </w:p>
          <w:p w14:paraId="7EF70A63" w14:textId="5B9F8BD0" w:rsidR="003040B5" w:rsidRPr="00F60315" w:rsidRDefault="003040B5" w:rsidP="00335125">
            <w:pPr>
              <w:rPr>
                <w:rFonts w:asciiTheme="minorHAnsi" w:hAnsiTheme="minorHAnsi" w:cstheme="minorHAnsi"/>
                <w:lang w:val="fr-CH"/>
              </w:rPr>
            </w:pPr>
            <w:r w:rsidRPr="003040B5">
              <w:rPr>
                <w:rFonts w:asciiTheme="minorHAnsi" w:hAnsiTheme="minorHAnsi" w:cstheme="minorHAnsi"/>
                <w:lang w:val="fr-CH"/>
              </w:rPr>
              <w:t>L'inventaire du patrimoine dans la zone d'intervention est fait et mis à jour</w:t>
            </w:r>
          </w:p>
        </w:tc>
        <w:tc>
          <w:tcPr>
            <w:tcW w:w="1418" w:type="dxa"/>
          </w:tcPr>
          <w:p w14:paraId="3C5D7414" w14:textId="77777777" w:rsidR="000B45DF" w:rsidRDefault="001E196B" w:rsidP="00335125">
            <w:pPr>
              <w:rPr>
                <w:rFonts w:asciiTheme="minorHAnsi" w:hAnsiTheme="minorHAnsi" w:cstheme="minorHAnsi"/>
                <w:lang w:val="fr-CH"/>
              </w:rPr>
            </w:pPr>
            <w:r>
              <w:rPr>
                <w:rFonts w:asciiTheme="minorHAnsi" w:hAnsiTheme="minorHAnsi" w:cstheme="minorHAnsi"/>
                <w:lang w:val="fr-CH"/>
              </w:rPr>
              <w:t>76%</w:t>
            </w:r>
          </w:p>
          <w:p w14:paraId="3BEFB0C1" w14:textId="77777777" w:rsidR="006C7E70" w:rsidRDefault="006C7E70" w:rsidP="00335125">
            <w:pPr>
              <w:rPr>
                <w:rFonts w:asciiTheme="minorHAnsi" w:hAnsiTheme="minorHAnsi" w:cstheme="minorHAnsi"/>
                <w:lang w:val="fr-CH"/>
              </w:rPr>
            </w:pPr>
          </w:p>
          <w:p w14:paraId="0558EB53" w14:textId="77F0375D" w:rsidR="006C7E70" w:rsidRPr="00F60315" w:rsidRDefault="006C7E70" w:rsidP="00335125">
            <w:pPr>
              <w:rPr>
                <w:rFonts w:asciiTheme="minorHAnsi" w:hAnsiTheme="minorHAnsi" w:cstheme="minorHAnsi"/>
                <w:lang w:val="fr-CH"/>
              </w:rPr>
            </w:pPr>
            <w:r>
              <w:rPr>
                <w:rFonts w:asciiTheme="minorHAnsi" w:hAnsiTheme="minorHAnsi" w:cstheme="minorHAnsi"/>
                <w:lang w:val="fr-CH"/>
              </w:rPr>
              <w:t>Inventaire fait et mis à jour partiellement</w:t>
            </w:r>
          </w:p>
        </w:tc>
        <w:tc>
          <w:tcPr>
            <w:tcW w:w="1417" w:type="dxa"/>
          </w:tcPr>
          <w:p w14:paraId="2039A3E4" w14:textId="77777777" w:rsidR="000B45DF" w:rsidRDefault="001E196B" w:rsidP="00335125">
            <w:pPr>
              <w:rPr>
                <w:rFonts w:asciiTheme="minorHAnsi" w:hAnsiTheme="minorHAnsi" w:cstheme="minorHAnsi"/>
                <w:lang w:val="fr-CH"/>
              </w:rPr>
            </w:pPr>
            <w:r>
              <w:rPr>
                <w:rFonts w:asciiTheme="minorHAnsi" w:hAnsiTheme="minorHAnsi" w:cstheme="minorHAnsi"/>
                <w:lang w:val="fr-CH"/>
              </w:rPr>
              <w:t>90%</w:t>
            </w:r>
          </w:p>
          <w:p w14:paraId="6C0670D4" w14:textId="77777777" w:rsidR="006C7E70" w:rsidRDefault="006C7E70" w:rsidP="00335125">
            <w:pPr>
              <w:rPr>
                <w:rFonts w:asciiTheme="minorHAnsi" w:hAnsiTheme="minorHAnsi" w:cstheme="minorHAnsi"/>
                <w:lang w:val="fr-CH"/>
              </w:rPr>
            </w:pPr>
          </w:p>
          <w:p w14:paraId="6C1C1D68" w14:textId="3BE8F342" w:rsidR="006C7E70" w:rsidRPr="00F60315" w:rsidRDefault="006C7E70" w:rsidP="00335125">
            <w:pPr>
              <w:rPr>
                <w:rFonts w:asciiTheme="minorHAnsi" w:hAnsiTheme="minorHAnsi" w:cstheme="minorHAnsi"/>
                <w:lang w:val="fr-CH"/>
              </w:rPr>
            </w:pPr>
            <w:r>
              <w:rPr>
                <w:rFonts w:asciiTheme="minorHAnsi" w:hAnsiTheme="minorHAnsi" w:cstheme="minorHAnsi"/>
                <w:lang w:val="fr-CH"/>
              </w:rPr>
              <w:t>Inventaire fait et mis à jour dans les zones d’intervention</w:t>
            </w:r>
          </w:p>
        </w:tc>
        <w:tc>
          <w:tcPr>
            <w:tcW w:w="1985" w:type="dxa"/>
            <w:shd w:val="clear" w:color="auto" w:fill="auto"/>
          </w:tcPr>
          <w:p w14:paraId="6AAE0985" w14:textId="77777777" w:rsidR="000B45DF" w:rsidRDefault="001E196B" w:rsidP="00335125">
            <w:pPr>
              <w:rPr>
                <w:rFonts w:asciiTheme="minorHAnsi" w:hAnsiTheme="minorHAnsi" w:cstheme="minorHAnsi"/>
                <w:lang w:val="fr-CH"/>
              </w:rPr>
            </w:pPr>
            <w:r w:rsidRPr="001E196B">
              <w:rPr>
                <w:rFonts w:asciiTheme="minorHAnsi" w:hAnsiTheme="minorHAnsi" w:cstheme="minorHAnsi"/>
                <w:lang w:val="fr-CH"/>
              </w:rPr>
              <w:t>Rapport d'évaluation FBP</w:t>
            </w:r>
          </w:p>
          <w:p w14:paraId="66566210" w14:textId="64B19A05" w:rsidR="001E196B" w:rsidRPr="00F60315" w:rsidRDefault="001E196B" w:rsidP="00335125">
            <w:pPr>
              <w:rPr>
                <w:rFonts w:asciiTheme="minorHAnsi" w:hAnsiTheme="minorHAnsi" w:cstheme="minorHAnsi"/>
                <w:lang w:val="fr-CH"/>
              </w:rPr>
            </w:pPr>
            <w:r w:rsidRPr="001E196B">
              <w:rPr>
                <w:rFonts w:asciiTheme="minorHAnsi" w:hAnsiTheme="minorHAnsi" w:cstheme="minorHAnsi"/>
                <w:lang w:val="fr-CH"/>
              </w:rPr>
              <w:t>Rapport annuel DISE Rapport Outil GMAO</w:t>
            </w:r>
          </w:p>
        </w:tc>
        <w:tc>
          <w:tcPr>
            <w:tcW w:w="2419" w:type="dxa"/>
            <w:shd w:val="clear" w:color="auto" w:fill="auto"/>
          </w:tcPr>
          <w:p w14:paraId="38735101" w14:textId="69C7B599" w:rsidR="001E196B" w:rsidRDefault="001E196B" w:rsidP="00335125">
            <w:pPr>
              <w:rPr>
                <w:rFonts w:asciiTheme="minorHAnsi" w:hAnsiTheme="minorHAnsi" w:cstheme="minorHAnsi"/>
                <w:lang w:val="fr-CH"/>
              </w:rPr>
            </w:pPr>
            <w:r>
              <w:rPr>
                <w:rFonts w:asciiTheme="minorHAnsi" w:hAnsiTheme="minorHAnsi" w:cstheme="minorHAnsi"/>
                <w:lang w:val="fr-CH"/>
              </w:rPr>
              <w:t>Le PBF au niveau central est maintenu</w:t>
            </w:r>
            <w:r w:rsidR="006C7E70">
              <w:rPr>
                <w:rFonts w:asciiTheme="minorHAnsi" w:hAnsiTheme="minorHAnsi" w:cstheme="minorHAnsi"/>
                <w:lang w:val="fr-CH"/>
              </w:rPr>
              <w:t>.</w:t>
            </w:r>
          </w:p>
          <w:p w14:paraId="777BB033" w14:textId="30E9A20B" w:rsidR="006C7E70" w:rsidRDefault="006C7E70" w:rsidP="00335125">
            <w:pPr>
              <w:rPr>
                <w:rFonts w:asciiTheme="minorHAnsi" w:hAnsiTheme="minorHAnsi" w:cstheme="minorHAnsi"/>
                <w:lang w:val="fr-CH"/>
              </w:rPr>
            </w:pPr>
            <w:r>
              <w:rPr>
                <w:rFonts w:asciiTheme="minorHAnsi" w:hAnsiTheme="minorHAnsi" w:cstheme="minorHAnsi"/>
                <w:lang w:val="fr-CH"/>
              </w:rPr>
              <w:t xml:space="preserve">Le recrutement des techniciens de maintenance de district est effectif </w:t>
            </w:r>
          </w:p>
          <w:p w14:paraId="1AFCE172" w14:textId="58BCB3C2" w:rsidR="002D3D10" w:rsidRPr="00F60315" w:rsidRDefault="006C7E70" w:rsidP="00335125">
            <w:pPr>
              <w:rPr>
                <w:rFonts w:asciiTheme="minorHAnsi" w:hAnsiTheme="minorHAnsi" w:cstheme="minorHAnsi"/>
                <w:lang w:val="fr-CH"/>
              </w:rPr>
            </w:pPr>
            <w:r>
              <w:rPr>
                <w:rFonts w:asciiTheme="minorHAnsi" w:hAnsiTheme="minorHAnsi" w:cstheme="minorHAnsi"/>
                <w:lang w:val="fr-CH"/>
              </w:rPr>
              <w:t>Le</w:t>
            </w:r>
            <w:r w:rsidR="001E196B" w:rsidRPr="001E196B">
              <w:rPr>
                <w:rFonts w:asciiTheme="minorHAnsi" w:hAnsiTheme="minorHAnsi" w:cstheme="minorHAnsi"/>
                <w:lang w:val="fr-CH"/>
              </w:rPr>
              <w:t xml:space="preserve">s techniciens de maintenance des </w:t>
            </w:r>
            <w:r w:rsidRPr="001E196B">
              <w:rPr>
                <w:rFonts w:asciiTheme="minorHAnsi" w:hAnsiTheme="minorHAnsi" w:cstheme="minorHAnsi"/>
                <w:lang w:val="fr-CH"/>
              </w:rPr>
              <w:t>districts</w:t>
            </w:r>
            <w:r w:rsidR="001E196B" w:rsidRPr="001E196B">
              <w:rPr>
                <w:rFonts w:asciiTheme="minorHAnsi" w:hAnsiTheme="minorHAnsi" w:cstheme="minorHAnsi"/>
                <w:lang w:val="fr-CH"/>
              </w:rPr>
              <w:t xml:space="preserve"> alimentent l'outil GMAO</w:t>
            </w:r>
          </w:p>
        </w:tc>
      </w:tr>
      <w:tr w:rsidR="001C66A0" w:rsidRPr="00F60315" w14:paraId="334C54C9" w14:textId="77777777" w:rsidTr="00CD5D79">
        <w:trPr>
          <w:trHeight w:val="1121"/>
        </w:trPr>
        <w:tc>
          <w:tcPr>
            <w:tcW w:w="3261" w:type="dxa"/>
            <w:shd w:val="clear" w:color="auto" w:fill="auto"/>
          </w:tcPr>
          <w:p w14:paraId="6AD959D1" w14:textId="7EFCD924" w:rsidR="002D3D10" w:rsidRPr="00520DEE" w:rsidRDefault="00520DEE" w:rsidP="00520DEE">
            <w:pPr>
              <w:pStyle w:val="BTCtextCTB"/>
              <w:rPr>
                <w:rFonts w:asciiTheme="majorHAnsi" w:hAnsiTheme="majorHAnsi" w:cstheme="majorHAnsi"/>
                <w:sz w:val="22"/>
                <w:szCs w:val="22"/>
              </w:rPr>
            </w:pPr>
            <w:r w:rsidRPr="0037622C">
              <w:rPr>
                <w:rFonts w:asciiTheme="majorHAnsi" w:hAnsiTheme="majorHAnsi" w:cstheme="majorHAnsi"/>
                <w:sz w:val="22"/>
                <w:szCs w:val="22"/>
              </w:rPr>
              <w:t>Rés</w:t>
            </w:r>
            <w:r>
              <w:rPr>
                <w:rFonts w:asciiTheme="majorHAnsi" w:hAnsiTheme="majorHAnsi" w:cstheme="majorHAnsi"/>
                <w:sz w:val="22"/>
                <w:szCs w:val="22"/>
              </w:rPr>
              <w:t>ultat 2: Une</w:t>
            </w:r>
            <w:r w:rsidRPr="00572C2C">
              <w:rPr>
                <w:rFonts w:asciiTheme="majorHAnsi" w:hAnsiTheme="majorHAnsi" w:cstheme="majorHAnsi"/>
                <w:sz w:val="22"/>
                <w:szCs w:val="22"/>
              </w:rPr>
              <w:t xml:space="preserve"> stratégie de maintenance est élaborée, mise en œuvre et étendue dans les zones d'intervention</w:t>
            </w:r>
          </w:p>
        </w:tc>
        <w:tc>
          <w:tcPr>
            <w:tcW w:w="2693" w:type="dxa"/>
            <w:shd w:val="clear" w:color="auto" w:fill="auto"/>
          </w:tcPr>
          <w:p w14:paraId="31D32E0F" w14:textId="2D104EF2" w:rsidR="002D3D10" w:rsidRDefault="003040B5" w:rsidP="00335125">
            <w:pPr>
              <w:rPr>
                <w:rFonts w:asciiTheme="minorHAnsi" w:hAnsiTheme="minorHAnsi" w:cstheme="minorHAnsi"/>
                <w:lang w:val="fr-CH"/>
              </w:rPr>
            </w:pPr>
            <w:r w:rsidRPr="003040B5">
              <w:rPr>
                <w:rFonts w:asciiTheme="minorHAnsi" w:hAnsiTheme="minorHAnsi" w:cstheme="minorHAnsi"/>
                <w:lang w:val="fr-CH"/>
              </w:rPr>
              <w:t>Le plan de maintenance existe et est opérationnel dans l</w:t>
            </w:r>
            <w:r>
              <w:rPr>
                <w:rFonts w:asciiTheme="minorHAnsi" w:hAnsiTheme="minorHAnsi" w:cstheme="minorHAnsi"/>
                <w:lang w:val="fr-CH"/>
              </w:rPr>
              <w:t>es</w:t>
            </w:r>
            <w:r w:rsidRPr="003040B5">
              <w:rPr>
                <w:rFonts w:asciiTheme="minorHAnsi" w:hAnsiTheme="minorHAnsi" w:cstheme="minorHAnsi"/>
                <w:lang w:val="fr-CH"/>
              </w:rPr>
              <w:t xml:space="preserve"> zone</w:t>
            </w:r>
            <w:r>
              <w:rPr>
                <w:rFonts w:asciiTheme="minorHAnsi" w:hAnsiTheme="minorHAnsi" w:cstheme="minorHAnsi"/>
                <w:lang w:val="fr-CH"/>
              </w:rPr>
              <w:t>s</w:t>
            </w:r>
            <w:r w:rsidRPr="003040B5">
              <w:rPr>
                <w:rFonts w:asciiTheme="minorHAnsi" w:hAnsiTheme="minorHAnsi" w:cstheme="minorHAnsi"/>
                <w:lang w:val="fr-CH"/>
              </w:rPr>
              <w:t xml:space="preserve"> d'intervention</w:t>
            </w:r>
          </w:p>
          <w:p w14:paraId="65B16DAF" w14:textId="62C9AF42" w:rsidR="006C7E70" w:rsidRDefault="006C7E70" w:rsidP="00335125">
            <w:pPr>
              <w:rPr>
                <w:rFonts w:asciiTheme="minorHAnsi" w:hAnsiTheme="minorHAnsi" w:cstheme="minorHAnsi"/>
                <w:lang w:val="fr-CH"/>
              </w:rPr>
            </w:pPr>
          </w:p>
          <w:p w14:paraId="6E556B43" w14:textId="77777777" w:rsidR="006C7E70" w:rsidRDefault="006C7E70" w:rsidP="00335125">
            <w:pPr>
              <w:rPr>
                <w:rFonts w:asciiTheme="minorHAnsi" w:hAnsiTheme="minorHAnsi" w:cstheme="minorHAnsi"/>
                <w:lang w:val="fr-CH"/>
              </w:rPr>
            </w:pPr>
          </w:p>
          <w:p w14:paraId="2F57A87A" w14:textId="0DC47280" w:rsidR="003040B5" w:rsidRPr="00F60315" w:rsidRDefault="00491A9A" w:rsidP="003040B5">
            <w:pPr>
              <w:rPr>
                <w:rFonts w:asciiTheme="minorHAnsi" w:hAnsiTheme="minorHAnsi" w:cstheme="minorHAnsi"/>
                <w:lang w:val="fr-CH"/>
              </w:rPr>
            </w:pPr>
            <w:r w:rsidRPr="003040B5">
              <w:rPr>
                <w:rFonts w:asciiTheme="minorHAnsi" w:hAnsiTheme="minorHAnsi" w:cstheme="minorHAnsi"/>
                <w:lang w:val="fr-CH"/>
              </w:rPr>
              <w:t>Un</w:t>
            </w:r>
            <w:r w:rsidR="003040B5" w:rsidRPr="003040B5">
              <w:rPr>
                <w:rFonts w:asciiTheme="minorHAnsi" w:hAnsiTheme="minorHAnsi" w:cstheme="minorHAnsi"/>
                <w:lang w:val="fr-CH"/>
              </w:rPr>
              <w:t xml:space="preserve"> système de tracking des interventions de maintenance est mis en place et utilisé (délais et taux de réalisation connus et suivis)</w:t>
            </w:r>
          </w:p>
        </w:tc>
        <w:tc>
          <w:tcPr>
            <w:tcW w:w="1418" w:type="dxa"/>
          </w:tcPr>
          <w:p w14:paraId="342EC379" w14:textId="77777777" w:rsidR="001C66A0" w:rsidRDefault="006C7E70" w:rsidP="00335125">
            <w:pPr>
              <w:rPr>
                <w:rFonts w:asciiTheme="minorHAnsi" w:hAnsiTheme="minorHAnsi" w:cstheme="minorHAnsi"/>
                <w:lang w:val="fr-CH"/>
              </w:rPr>
            </w:pPr>
            <w:r>
              <w:rPr>
                <w:rFonts w:asciiTheme="minorHAnsi" w:hAnsiTheme="minorHAnsi" w:cstheme="minorHAnsi"/>
                <w:lang w:val="fr-CH"/>
              </w:rPr>
              <w:t>Le plan de maintenance existe et est opérationnel dans 2 provinces</w:t>
            </w:r>
          </w:p>
          <w:p w14:paraId="5AFC1557" w14:textId="7B33042A" w:rsidR="006C7E70" w:rsidRPr="00F60315" w:rsidRDefault="006C7E70" w:rsidP="00335125">
            <w:pPr>
              <w:rPr>
                <w:rFonts w:asciiTheme="minorHAnsi" w:hAnsiTheme="minorHAnsi" w:cstheme="minorHAnsi"/>
                <w:lang w:val="fr-CH"/>
              </w:rPr>
            </w:pPr>
            <w:r w:rsidRPr="003040B5">
              <w:rPr>
                <w:rFonts w:asciiTheme="minorHAnsi" w:hAnsiTheme="minorHAnsi" w:cstheme="minorHAnsi"/>
                <w:lang w:val="fr-CH"/>
              </w:rPr>
              <w:t xml:space="preserve">Un système de tracking des interventions de maintenance est mis en place et utilisé </w:t>
            </w:r>
            <w:r>
              <w:rPr>
                <w:rFonts w:asciiTheme="minorHAnsi" w:hAnsiTheme="minorHAnsi" w:cstheme="minorHAnsi"/>
                <w:lang w:val="fr-CH"/>
              </w:rPr>
              <w:t>dans 2 provinces</w:t>
            </w:r>
          </w:p>
        </w:tc>
        <w:tc>
          <w:tcPr>
            <w:tcW w:w="1417" w:type="dxa"/>
          </w:tcPr>
          <w:p w14:paraId="2F4DB368" w14:textId="77777777" w:rsidR="001C66A0" w:rsidRDefault="006C7E70" w:rsidP="00335125">
            <w:pPr>
              <w:rPr>
                <w:rFonts w:asciiTheme="minorHAnsi" w:hAnsiTheme="minorHAnsi" w:cstheme="minorHAnsi"/>
                <w:lang w:val="fr-CH"/>
              </w:rPr>
            </w:pPr>
            <w:r>
              <w:rPr>
                <w:rFonts w:asciiTheme="minorHAnsi" w:hAnsiTheme="minorHAnsi" w:cstheme="minorHAnsi"/>
                <w:lang w:val="fr-CH"/>
              </w:rPr>
              <w:t>Le plan de maintenance existe et est opérationnel dans 4 provinces</w:t>
            </w:r>
          </w:p>
          <w:p w14:paraId="78DDFEE9" w14:textId="617B84DA" w:rsidR="006C7E70" w:rsidRPr="00F60315" w:rsidRDefault="006C7E70" w:rsidP="00335125">
            <w:pPr>
              <w:rPr>
                <w:rFonts w:asciiTheme="minorHAnsi" w:hAnsiTheme="minorHAnsi" w:cstheme="minorHAnsi"/>
                <w:lang w:val="fr-CH"/>
              </w:rPr>
            </w:pPr>
            <w:r w:rsidRPr="003040B5">
              <w:rPr>
                <w:rFonts w:asciiTheme="minorHAnsi" w:hAnsiTheme="minorHAnsi" w:cstheme="minorHAnsi"/>
                <w:lang w:val="fr-CH"/>
              </w:rPr>
              <w:t xml:space="preserve">Un système de tracking des interventions de maintenance est mis en place et utilisé </w:t>
            </w:r>
            <w:r>
              <w:rPr>
                <w:rFonts w:asciiTheme="minorHAnsi" w:hAnsiTheme="minorHAnsi" w:cstheme="minorHAnsi"/>
                <w:lang w:val="fr-CH"/>
              </w:rPr>
              <w:t>dans 4 provinces</w:t>
            </w:r>
          </w:p>
        </w:tc>
        <w:tc>
          <w:tcPr>
            <w:tcW w:w="1985" w:type="dxa"/>
            <w:shd w:val="clear" w:color="auto" w:fill="auto"/>
          </w:tcPr>
          <w:p w14:paraId="33BA3F44" w14:textId="21F78FC8" w:rsidR="00250F16" w:rsidRDefault="006C7E70" w:rsidP="00335125">
            <w:pPr>
              <w:rPr>
                <w:rFonts w:asciiTheme="minorHAnsi" w:hAnsiTheme="minorHAnsi" w:cstheme="minorHAnsi"/>
                <w:lang w:val="fr-CH"/>
              </w:rPr>
            </w:pPr>
            <w:r w:rsidRPr="006C7E70">
              <w:rPr>
                <w:rFonts w:asciiTheme="minorHAnsi" w:hAnsiTheme="minorHAnsi" w:cstheme="minorHAnsi"/>
                <w:lang w:val="fr-CH"/>
              </w:rPr>
              <w:t>Rapport de validation du plan</w:t>
            </w:r>
          </w:p>
          <w:p w14:paraId="7B872D01" w14:textId="77777777" w:rsidR="006C7E70" w:rsidRDefault="006C7E70" w:rsidP="00335125">
            <w:pPr>
              <w:rPr>
                <w:rFonts w:asciiTheme="minorHAnsi" w:hAnsiTheme="minorHAnsi" w:cstheme="minorHAnsi"/>
                <w:lang w:val="fr-CH"/>
              </w:rPr>
            </w:pPr>
          </w:p>
          <w:p w14:paraId="3BEEF1C5" w14:textId="77777777" w:rsidR="006C7E70" w:rsidRDefault="006C7E70" w:rsidP="00335125">
            <w:pPr>
              <w:rPr>
                <w:rFonts w:asciiTheme="minorHAnsi" w:hAnsiTheme="minorHAnsi" w:cstheme="minorHAnsi"/>
                <w:lang w:val="fr-CH"/>
              </w:rPr>
            </w:pPr>
          </w:p>
          <w:p w14:paraId="0817CF7C" w14:textId="77777777" w:rsidR="006C7E70" w:rsidRDefault="006C7E70" w:rsidP="00335125">
            <w:pPr>
              <w:rPr>
                <w:rFonts w:asciiTheme="minorHAnsi" w:hAnsiTheme="minorHAnsi" w:cstheme="minorHAnsi"/>
                <w:lang w:val="fr-CH"/>
              </w:rPr>
            </w:pPr>
          </w:p>
          <w:p w14:paraId="50E72C68" w14:textId="1377D3E0" w:rsidR="006C7E70" w:rsidRPr="00F60315" w:rsidRDefault="006C7E70" w:rsidP="00335125">
            <w:pPr>
              <w:rPr>
                <w:rFonts w:asciiTheme="minorHAnsi" w:hAnsiTheme="minorHAnsi" w:cstheme="minorHAnsi"/>
                <w:lang w:val="fr-CH"/>
              </w:rPr>
            </w:pPr>
            <w:r w:rsidRPr="006C7E70">
              <w:rPr>
                <w:rFonts w:asciiTheme="minorHAnsi" w:hAnsiTheme="minorHAnsi" w:cstheme="minorHAnsi"/>
                <w:lang w:val="fr-CH"/>
              </w:rPr>
              <w:t>Rapport d'intervention des techniciens de maintenance</w:t>
            </w:r>
            <w:r>
              <w:rPr>
                <w:rFonts w:asciiTheme="minorHAnsi" w:hAnsiTheme="minorHAnsi" w:cstheme="minorHAnsi"/>
                <w:lang w:val="fr-CH"/>
              </w:rPr>
              <w:t xml:space="preserve"> (extraits GMAO)</w:t>
            </w:r>
          </w:p>
        </w:tc>
        <w:tc>
          <w:tcPr>
            <w:tcW w:w="2419" w:type="dxa"/>
            <w:shd w:val="clear" w:color="auto" w:fill="auto"/>
          </w:tcPr>
          <w:p w14:paraId="154E0C98" w14:textId="68945419" w:rsidR="006C7E70" w:rsidRPr="006C7E70" w:rsidRDefault="00B33933" w:rsidP="006C7E70">
            <w:pPr>
              <w:rPr>
                <w:rFonts w:asciiTheme="minorHAnsi" w:hAnsiTheme="minorHAnsi" w:cstheme="minorHAnsi"/>
                <w:lang w:val="fr-CH"/>
              </w:rPr>
            </w:pPr>
            <w:r>
              <w:rPr>
                <w:rFonts w:asciiTheme="minorHAnsi" w:hAnsiTheme="minorHAnsi" w:cstheme="minorHAnsi"/>
                <w:lang w:val="fr-CH"/>
              </w:rPr>
              <w:t xml:space="preserve"> C</w:t>
            </w:r>
            <w:r w:rsidR="006C7E70" w:rsidRPr="006C7E70">
              <w:rPr>
                <w:rFonts w:asciiTheme="minorHAnsi" w:hAnsiTheme="minorHAnsi" w:cstheme="minorHAnsi"/>
                <w:lang w:val="fr-CH"/>
              </w:rPr>
              <w:t>ompréhension du plan</w:t>
            </w:r>
            <w:r>
              <w:rPr>
                <w:rFonts w:asciiTheme="minorHAnsi" w:hAnsiTheme="minorHAnsi" w:cstheme="minorHAnsi"/>
                <w:lang w:val="fr-CH"/>
              </w:rPr>
              <w:t xml:space="preserve"> par toutes les parties prenantes</w:t>
            </w:r>
          </w:p>
          <w:p w14:paraId="34BB0960" w14:textId="0E73B278" w:rsidR="002D3D10" w:rsidRDefault="00B33933" w:rsidP="006C7E70">
            <w:pPr>
              <w:rPr>
                <w:rFonts w:asciiTheme="minorHAnsi" w:hAnsiTheme="minorHAnsi" w:cstheme="minorHAnsi"/>
                <w:lang w:val="fr-CH"/>
              </w:rPr>
            </w:pPr>
            <w:r>
              <w:rPr>
                <w:rFonts w:asciiTheme="minorHAnsi" w:hAnsiTheme="minorHAnsi" w:cstheme="minorHAnsi"/>
                <w:lang w:val="fr-CH"/>
              </w:rPr>
              <w:t>C</w:t>
            </w:r>
            <w:r w:rsidR="006C7E70" w:rsidRPr="006C7E70">
              <w:rPr>
                <w:rFonts w:asciiTheme="minorHAnsi" w:hAnsiTheme="minorHAnsi" w:cstheme="minorHAnsi"/>
                <w:lang w:val="fr-CH"/>
              </w:rPr>
              <w:t>ompétence</w:t>
            </w:r>
            <w:r>
              <w:rPr>
                <w:rFonts w:asciiTheme="minorHAnsi" w:hAnsiTheme="minorHAnsi" w:cstheme="minorHAnsi"/>
                <w:lang w:val="fr-CH"/>
              </w:rPr>
              <w:t xml:space="preserve"> de </w:t>
            </w:r>
            <w:r w:rsidR="00EA62DF">
              <w:rPr>
                <w:rFonts w:asciiTheme="minorHAnsi" w:hAnsiTheme="minorHAnsi" w:cstheme="minorHAnsi"/>
                <w:lang w:val="fr-CH"/>
              </w:rPr>
              <w:t>base minimale</w:t>
            </w:r>
            <w:r w:rsidR="006C7E70" w:rsidRPr="006C7E70">
              <w:rPr>
                <w:rFonts w:asciiTheme="minorHAnsi" w:hAnsiTheme="minorHAnsi" w:cstheme="minorHAnsi"/>
                <w:lang w:val="fr-CH"/>
              </w:rPr>
              <w:t xml:space="preserve"> des techniciens de maintenance</w:t>
            </w:r>
            <w:r>
              <w:rPr>
                <w:rFonts w:asciiTheme="minorHAnsi" w:hAnsiTheme="minorHAnsi" w:cstheme="minorHAnsi"/>
                <w:lang w:val="fr-CH"/>
              </w:rPr>
              <w:t xml:space="preserve"> qui seront recrutés</w:t>
            </w:r>
          </w:p>
          <w:p w14:paraId="421EBE84" w14:textId="77777777" w:rsidR="006C7E70" w:rsidRDefault="006C7E70" w:rsidP="006C7E70">
            <w:pPr>
              <w:rPr>
                <w:rFonts w:asciiTheme="minorHAnsi" w:hAnsiTheme="minorHAnsi" w:cstheme="minorHAnsi"/>
                <w:lang w:val="fr-CH"/>
              </w:rPr>
            </w:pPr>
          </w:p>
          <w:p w14:paraId="732D94DE" w14:textId="309B2420" w:rsidR="006C7E70" w:rsidRPr="006C7E70" w:rsidRDefault="006C7E70" w:rsidP="006C7E70">
            <w:pPr>
              <w:rPr>
                <w:rFonts w:asciiTheme="minorHAnsi" w:hAnsiTheme="minorHAnsi" w:cstheme="minorHAnsi"/>
                <w:lang w:val="fr-CH"/>
              </w:rPr>
            </w:pPr>
            <w:r w:rsidRPr="006C7E70">
              <w:rPr>
                <w:rFonts w:asciiTheme="minorHAnsi" w:hAnsiTheme="minorHAnsi" w:cstheme="minorHAnsi"/>
                <w:lang w:val="fr-CH"/>
              </w:rPr>
              <w:t xml:space="preserve">Compétence des techniciens </w:t>
            </w:r>
            <w:r w:rsidR="00B33933">
              <w:rPr>
                <w:rFonts w:asciiTheme="minorHAnsi" w:hAnsiTheme="minorHAnsi" w:cstheme="minorHAnsi"/>
                <w:lang w:val="fr-CH"/>
              </w:rPr>
              <w:t>avec l’outil ICT</w:t>
            </w:r>
          </w:p>
          <w:p w14:paraId="192D2C0E" w14:textId="1AB44695" w:rsidR="006C7E70" w:rsidRDefault="006C7E70" w:rsidP="006C7E70">
            <w:pPr>
              <w:rPr>
                <w:rFonts w:asciiTheme="minorHAnsi" w:hAnsiTheme="minorHAnsi" w:cstheme="minorHAnsi"/>
                <w:lang w:val="fr-CH"/>
              </w:rPr>
            </w:pPr>
            <w:r w:rsidRPr="006C7E70">
              <w:rPr>
                <w:rFonts w:asciiTheme="minorHAnsi" w:hAnsiTheme="minorHAnsi" w:cstheme="minorHAnsi"/>
                <w:lang w:val="fr-CH"/>
              </w:rPr>
              <w:t>Bonne communication entre</w:t>
            </w:r>
            <w:r>
              <w:rPr>
                <w:rFonts w:asciiTheme="minorHAnsi" w:hAnsiTheme="minorHAnsi" w:cstheme="minorHAnsi"/>
                <w:lang w:val="fr-CH"/>
              </w:rPr>
              <w:t xml:space="preserve"> toutes les parties prenantes (direction, </w:t>
            </w:r>
            <w:r>
              <w:rPr>
                <w:rFonts w:asciiTheme="minorHAnsi" w:hAnsiTheme="minorHAnsi" w:cstheme="minorHAnsi"/>
                <w:lang w:val="fr-CH"/>
              </w:rPr>
              <w:lastRenderedPageBreak/>
              <w:t xml:space="preserve">gestionnaires, </w:t>
            </w:r>
            <w:r w:rsidRPr="006C7E70">
              <w:rPr>
                <w:rFonts w:asciiTheme="minorHAnsi" w:hAnsiTheme="minorHAnsi" w:cstheme="minorHAnsi"/>
                <w:lang w:val="fr-CH"/>
              </w:rPr>
              <w:t>utilisateur</w:t>
            </w:r>
            <w:r>
              <w:rPr>
                <w:rFonts w:asciiTheme="minorHAnsi" w:hAnsiTheme="minorHAnsi" w:cstheme="minorHAnsi"/>
                <w:lang w:val="fr-CH"/>
              </w:rPr>
              <w:t>s</w:t>
            </w:r>
            <w:r w:rsidRPr="006C7E70">
              <w:rPr>
                <w:rFonts w:asciiTheme="minorHAnsi" w:hAnsiTheme="minorHAnsi" w:cstheme="minorHAnsi"/>
                <w:lang w:val="fr-CH"/>
              </w:rPr>
              <w:t xml:space="preserve"> et technicien de maintenance</w:t>
            </w:r>
            <w:r>
              <w:rPr>
                <w:rFonts w:asciiTheme="minorHAnsi" w:hAnsiTheme="minorHAnsi" w:cstheme="minorHAnsi"/>
                <w:lang w:val="fr-CH"/>
              </w:rPr>
              <w:t>)</w:t>
            </w:r>
          </w:p>
          <w:p w14:paraId="4F9F74B0" w14:textId="75A47002" w:rsidR="006C7E70" w:rsidRPr="00F60315" w:rsidRDefault="006C7E70" w:rsidP="006C7E70">
            <w:pPr>
              <w:rPr>
                <w:rFonts w:asciiTheme="minorHAnsi" w:hAnsiTheme="minorHAnsi" w:cstheme="minorHAnsi"/>
                <w:lang w:val="fr-CH"/>
              </w:rPr>
            </w:pPr>
            <w:r>
              <w:rPr>
                <w:rFonts w:asciiTheme="minorHAnsi" w:hAnsiTheme="minorHAnsi" w:cstheme="minorHAnsi"/>
                <w:lang w:val="fr-CH"/>
              </w:rPr>
              <w:t>Limitation des bugs informatiques</w:t>
            </w:r>
          </w:p>
        </w:tc>
      </w:tr>
      <w:tr w:rsidR="001C66A0" w:rsidRPr="00F60315" w14:paraId="45AD03A5" w14:textId="77777777" w:rsidTr="00CD5D79">
        <w:trPr>
          <w:trHeight w:val="1121"/>
        </w:trPr>
        <w:tc>
          <w:tcPr>
            <w:tcW w:w="3261" w:type="dxa"/>
            <w:shd w:val="clear" w:color="auto" w:fill="auto"/>
          </w:tcPr>
          <w:p w14:paraId="5ED96885" w14:textId="005CAA3B" w:rsidR="002D3D10" w:rsidRPr="00520DEE" w:rsidRDefault="00520DEE" w:rsidP="00520DEE">
            <w:pPr>
              <w:pStyle w:val="BTCtextCTB"/>
              <w:rPr>
                <w:rFonts w:asciiTheme="majorHAnsi" w:hAnsiTheme="majorHAnsi" w:cstheme="majorHAnsi"/>
                <w:sz w:val="22"/>
                <w:szCs w:val="22"/>
              </w:rPr>
            </w:pPr>
            <w:r w:rsidRPr="0037622C">
              <w:rPr>
                <w:rFonts w:asciiTheme="majorHAnsi" w:hAnsiTheme="majorHAnsi" w:cstheme="majorHAnsi"/>
                <w:sz w:val="22"/>
                <w:szCs w:val="22"/>
              </w:rPr>
              <w:lastRenderedPageBreak/>
              <w:t xml:space="preserve">Résultat 3: Les centres de santé des zones d’intervention </w:t>
            </w:r>
            <w:r>
              <w:rPr>
                <w:rFonts w:asciiTheme="majorHAnsi" w:hAnsiTheme="majorHAnsi" w:cstheme="majorHAnsi"/>
                <w:sz w:val="22"/>
                <w:szCs w:val="22"/>
              </w:rPr>
              <w:t xml:space="preserve">et les bureaux de district </w:t>
            </w:r>
            <w:r w:rsidRPr="0037622C">
              <w:rPr>
                <w:rFonts w:asciiTheme="majorHAnsi" w:hAnsiTheme="majorHAnsi" w:cstheme="majorHAnsi"/>
                <w:sz w:val="22"/>
                <w:szCs w:val="22"/>
              </w:rPr>
              <w:t>son</w:t>
            </w:r>
            <w:r>
              <w:rPr>
                <w:rFonts w:asciiTheme="majorHAnsi" w:hAnsiTheme="majorHAnsi" w:cstheme="majorHAnsi"/>
                <w:sz w:val="22"/>
                <w:szCs w:val="22"/>
              </w:rPr>
              <w:t>t mis à niveau selon les normes</w:t>
            </w:r>
          </w:p>
        </w:tc>
        <w:tc>
          <w:tcPr>
            <w:tcW w:w="2693" w:type="dxa"/>
            <w:shd w:val="clear" w:color="auto" w:fill="auto"/>
          </w:tcPr>
          <w:p w14:paraId="14BB1D85" w14:textId="71F519DA" w:rsidR="002D3D10" w:rsidRDefault="003040B5" w:rsidP="00335125">
            <w:pPr>
              <w:rPr>
                <w:rFonts w:asciiTheme="minorHAnsi" w:hAnsiTheme="minorHAnsi" w:cstheme="minorHAnsi"/>
                <w:lang w:val="fr-CH"/>
              </w:rPr>
            </w:pPr>
            <w:r w:rsidRPr="003040B5">
              <w:rPr>
                <w:rFonts w:asciiTheme="minorHAnsi" w:hAnsiTheme="minorHAnsi" w:cstheme="minorHAnsi"/>
                <w:lang w:val="fr-CH"/>
              </w:rPr>
              <w:t>Proportion des CDS qui fournissent le PMA selon le</w:t>
            </w:r>
            <w:r w:rsidR="00C729F3">
              <w:rPr>
                <w:rFonts w:asciiTheme="minorHAnsi" w:hAnsiTheme="minorHAnsi" w:cstheme="minorHAnsi"/>
                <w:lang w:val="fr-CH"/>
              </w:rPr>
              <w:t>s normes</w:t>
            </w:r>
            <w:r w:rsidRPr="003040B5">
              <w:rPr>
                <w:rFonts w:asciiTheme="minorHAnsi" w:hAnsiTheme="minorHAnsi" w:cstheme="minorHAnsi"/>
                <w:lang w:val="fr-CH"/>
              </w:rPr>
              <w:t xml:space="preserve"> PNDS I</w:t>
            </w:r>
            <w:r>
              <w:rPr>
                <w:rFonts w:asciiTheme="minorHAnsi" w:hAnsiTheme="minorHAnsi" w:cstheme="minorHAnsi"/>
                <w:lang w:val="fr-CH"/>
              </w:rPr>
              <w:t>I</w:t>
            </w:r>
            <w:r w:rsidRPr="003040B5">
              <w:rPr>
                <w:rFonts w:asciiTheme="minorHAnsi" w:hAnsiTheme="minorHAnsi" w:cstheme="minorHAnsi"/>
                <w:lang w:val="fr-CH"/>
              </w:rPr>
              <w:t>I dans l</w:t>
            </w:r>
            <w:r w:rsidR="00491A9A">
              <w:rPr>
                <w:rFonts w:asciiTheme="minorHAnsi" w:hAnsiTheme="minorHAnsi" w:cstheme="minorHAnsi"/>
                <w:lang w:val="fr-CH"/>
              </w:rPr>
              <w:t>es</w:t>
            </w:r>
            <w:r w:rsidRPr="003040B5">
              <w:rPr>
                <w:rFonts w:asciiTheme="minorHAnsi" w:hAnsiTheme="minorHAnsi" w:cstheme="minorHAnsi"/>
                <w:lang w:val="fr-CH"/>
              </w:rPr>
              <w:t xml:space="preserve"> zone</w:t>
            </w:r>
            <w:r w:rsidR="00491A9A">
              <w:rPr>
                <w:rFonts w:asciiTheme="minorHAnsi" w:hAnsiTheme="minorHAnsi" w:cstheme="minorHAnsi"/>
                <w:lang w:val="fr-CH"/>
              </w:rPr>
              <w:t>s</w:t>
            </w:r>
            <w:r w:rsidRPr="003040B5">
              <w:rPr>
                <w:rFonts w:asciiTheme="minorHAnsi" w:hAnsiTheme="minorHAnsi" w:cstheme="minorHAnsi"/>
                <w:lang w:val="fr-CH"/>
              </w:rPr>
              <w:t xml:space="preserve"> d'intervention</w:t>
            </w:r>
            <w:r w:rsidR="006C7E70">
              <w:rPr>
                <w:rFonts w:asciiTheme="minorHAnsi" w:hAnsiTheme="minorHAnsi" w:cstheme="minorHAnsi"/>
                <w:lang w:val="fr-CH"/>
              </w:rPr>
              <w:t xml:space="preserve"> (Kirundo, Muramvya)</w:t>
            </w:r>
          </w:p>
          <w:p w14:paraId="0B1C2B2C" w14:textId="77777777" w:rsidR="00491A9A" w:rsidRDefault="00491A9A" w:rsidP="00335125">
            <w:pPr>
              <w:rPr>
                <w:rFonts w:asciiTheme="minorHAnsi" w:hAnsiTheme="minorHAnsi" w:cstheme="minorHAnsi"/>
                <w:lang w:val="fr-CH"/>
              </w:rPr>
            </w:pPr>
            <w:r>
              <w:rPr>
                <w:rFonts w:asciiTheme="minorHAnsi" w:hAnsiTheme="minorHAnsi" w:cstheme="minorHAnsi"/>
                <w:lang w:val="fr-CH"/>
              </w:rPr>
              <w:t>Proportion des districts appuyés qui disposent d’un bureau conforme aux normes</w:t>
            </w:r>
          </w:p>
          <w:p w14:paraId="0BF00408" w14:textId="06B0BB95" w:rsidR="00491A9A" w:rsidRDefault="00491A9A" w:rsidP="00335125">
            <w:pPr>
              <w:rPr>
                <w:rFonts w:asciiTheme="minorHAnsi" w:hAnsiTheme="minorHAnsi" w:cstheme="minorHAnsi"/>
                <w:lang w:val="fr-CH"/>
              </w:rPr>
            </w:pPr>
            <w:r>
              <w:rPr>
                <w:rFonts w:asciiTheme="minorHAnsi" w:hAnsiTheme="minorHAnsi" w:cstheme="minorHAnsi"/>
                <w:lang w:val="fr-CH"/>
              </w:rPr>
              <w:t>Un</w:t>
            </w:r>
            <w:r w:rsidR="001E196B">
              <w:rPr>
                <w:rFonts w:asciiTheme="minorHAnsi" w:hAnsiTheme="minorHAnsi" w:cstheme="minorHAnsi"/>
                <w:lang w:val="fr-CH"/>
              </w:rPr>
              <w:t>e étude</w:t>
            </w:r>
            <w:r>
              <w:rPr>
                <w:rFonts w:asciiTheme="minorHAnsi" w:hAnsiTheme="minorHAnsi" w:cstheme="minorHAnsi"/>
                <w:lang w:val="fr-CH"/>
              </w:rPr>
              <w:t xml:space="preserve"> </w:t>
            </w:r>
            <w:r w:rsidR="001E196B">
              <w:rPr>
                <w:rFonts w:asciiTheme="minorHAnsi" w:hAnsiTheme="minorHAnsi" w:cstheme="minorHAnsi"/>
                <w:lang w:val="fr-CH"/>
              </w:rPr>
              <w:t xml:space="preserve">pour faciliter </w:t>
            </w:r>
            <w:r w:rsidRPr="001E196B">
              <w:rPr>
                <w:rFonts w:asciiTheme="minorHAnsi" w:hAnsiTheme="minorHAnsi" w:cstheme="minorHAnsi"/>
                <w:lang w:val="fr-CH"/>
              </w:rPr>
              <w:t>l’organisation des services de santé</w:t>
            </w:r>
            <w:r>
              <w:rPr>
                <w:rFonts w:asciiTheme="minorHAnsi" w:hAnsiTheme="minorHAnsi" w:cstheme="minorHAnsi"/>
                <w:lang w:val="fr-CH"/>
              </w:rPr>
              <w:t xml:space="preserve"> à Bujumbura mairie </w:t>
            </w:r>
            <w:r w:rsidR="001E196B">
              <w:rPr>
                <w:rFonts w:asciiTheme="minorHAnsi" w:hAnsiTheme="minorHAnsi" w:cstheme="minorHAnsi"/>
                <w:lang w:val="fr-CH"/>
              </w:rPr>
              <w:t xml:space="preserve">à moyen et long terme </w:t>
            </w:r>
            <w:r>
              <w:rPr>
                <w:rFonts w:asciiTheme="minorHAnsi" w:hAnsiTheme="minorHAnsi" w:cstheme="minorHAnsi"/>
                <w:lang w:val="fr-CH"/>
              </w:rPr>
              <w:t xml:space="preserve">est </w:t>
            </w:r>
            <w:r w:rsidR="00EA62DF">
              <w:rPr>
                <w:rFonts w:asciiTheme="minorHAnsi" w:hAnsiTheme="minorHAnsi" w:cstheme="minorHAnsi"/>
                <w:lang w:val="fr-CH"/>
              </w:rPr>
              <w:t>élaborée</w:t>
            </w:r>
            <w:r>
              <w:rPr>
                <w:rFonts w:asciiTheme="minorHAnsi" w:hAnsiTheme="minorHAnsi" w:cstheme="minorHAnsi"/>
                <w:lang w:val="fr-CH"/>
              </w:rPr>
              <w:t>.</w:t>
            </w:r>
          </w:p>
          <w:p w14:paraId="558BB060" w14:textId="71B01A5B" w:rsidR="00491A9A" w:rsidRPr="00F60315" w:rsidRDefault="00491A9A" w:rsidP="00335125">
            <w:pPr>
              <w:rPr>
                <w:rFonts w:asciiTheme="minorHAnsi" w:hAnsiTheme="minorHAnsi" w:cstheme="minorHAnsi"/>
                <w:lang w:val="fr-CH"/>
              </w:rPr>
            </w:pPr>
          </w:p>
        </w:tc>
        <w:tc>
          <w:tcPr>
            <w:tcW w:w="1418" w:type="dxa"/>
          </w:tcPr>
          <w:p w14:paraId="54F3B8FA" w14:textId="77777777" w:rsidR="001C66A0" w:rsidRDefault="00C729F3" w:rsidP="00335125">
            <w:pPr>
              <w:rPr>
                <w:rFonts w:asciiTheme="minorHAnsi" w:hAnsiTheme="minorHAnsi" w:cstheme="minorHAnsi"/>
                <w:lang w:val="fr-CH"/>
              </w:rPr>
            </w:pPr>
            <w:r>
              <w:rPr>
                <w:rFonts w:asciiTheme="minorHAnsi" w:hAnsiTheme="minorHAnsi" w:cstheme="minorHAnsi"/>
                <w:lang w:val="fr-CH"/>
              </w:rPr>
              <w:t>40%</w:t>
            </w:r>
          </w:p>
          <w:p w14:paraId="61F3255D" w14:textId="77777777" w:rsidR="00C729F3" w:rsidRDefault="00C729F3" w:rsidP="00335125">
            <w:pPr>
              <w:rPr>
                <w:rFonts w:asciiTheme="minorHAnsi" w:hAnsiTheme="minorHAnsi" w:cstheme="minorHAnsi"/>
                <w:lang w:val="fr-CH"/>
              </w:rPr>
            </w:pPr>
          </w:p>
          <w:p w14:paraId="72FD3D26" w14:textId="77777777" w:rsidR="00C729F3" w:rsidRDefault="00C729F3" w:rsidP="00335125">
            <w:pPr>
              <w:rPr>
                <w:rFonts w:asciiTheme="minorHAnsi" w:hAnsiTheme="minorHAnsi" w:cstheme="minorHAnsi"/>
                <w:lang w:val="fr-CH"/>
              </w:rPr>
            </w:pPr>
          </w:p>
          <w:p w14:paraId="75F9F1E3" w14:textId="77777777" w:rsidR="00C729F3" w:rsidRDefault="00C729F3" w:rsidP="00335125">
            <w:pPr>
              <w:rPr>
                <w:rFonts w:asciiTheme="minorHAnsi" w:hAnsiTheme="minorHAnsi" w:cstheme="minorHAnsi"/>
                <w:lang w:val="fr-CH"/>
              </w:rPr>
            </w:pPr>
          </w:p>
          <w:p w14:paraId="43096CCF" w14:textId="63E1917C" w:rsidR="00C729F3" w:rsidRDefault="00C729F3" w:rsidP="00335125">
            <w:pPr>
              <w:rPr>
                <w:rFonts w:asciiTheme="minorHAnsi" w:hAnsiTheme="minorHAnsi" w:cstheme="minorHAnsi"/>
                <w:lang w:val="fr-CH"/>
              </w:rPr>
            </w:pPr>
            <w:r>
              <w:rPr>
                <w:rFonts w:asciiTheme="minorHAnsi" w:hAnsiTheme="minorHAnsi" w:cstheme="minorHAnsi"/>
                <w:lang w:val="fr-CH"/>
              </w:rPr>
              <w:t>11/15 (73%)</w:t>
            </w:r>
          </w:p>
          <w:p w14:paraId="5EEE0CF4" w14:textId="77777777" w:rsidR="00C729F3" w:rsidRDefault="00C729F3" w:rsidP="00335125">
            <w:pPr>
              <w:rPr>
                <w:rFonts w:asciiTheme="minorHAnsi" w:hAnsiTheme="minorHAnsi" w:cstheme="minorHAnsi"/>
                <w:lang w:val="fr-CH"/>
              </w:rPr>
            </w:pPr>
          </w:p>
          <w:p w14:paraId="052E525A" w14:textId="5F679BE8" w:rsidR="00C729F3" w:rsidRPr="00F60315" w:rsidRDefault="00C729F3" w:rsidP="00335125">
            <w:pPr>
              <w:rPr>
                <w:rFonts w:asciiTheme="minorHAnsi" w:hAnsiTheme="minorHAnsi" w:cstheme="minorHAnsi"/>
                <w:lang w:val="fr-CH"/>
              </w:rPr>
            </w:pPr>
            <w:r>
              <w:rPr>
                <w:rFonts w:asciiTheme="minorHAnsi" w:hAnsiTheme="minorHAnsi" w:cstheme="minorHAnsi"/>
                <w:lang w:val="fr-CH"/>
              </w:rPr>
              <w:t>L’étude n’existe pas</w:t>
            </w:r>
          </w:p>
        </w:tc>
        <w:tc>
          <w:tcPr>
            <w:tcW w:w="1417" w:type="dxa"/>
          </w:tcPr>
          <w:p w14:paraId="45BC069E" w14:textId="77777777" w:rsidR="002D3D10" w:rsidRDefault="00C729F3" w:rsidP="00335125">
            <w:pPr>
              <w:rPr>
                <w:rFonts w:asciiTheme="minorHAnsi" w:hAnsiTheme="minorHAnsi" w:cstheme="minorHAnsi"/>
                <w:lang w:val="fr-CH"/>
              </w:rPr>
            </w:pPr>
            <w:r>
              <w:rPr>
                <w:rFonts w:asciiTheme="minorHAnsi" w:hAnsiTheme="minorHAnsi" w:cstheme="minorHAnsi"/>
                <w:lang w:val="fr-CH"/>
              </w:rPr>
              <w:t>9</w:t>
            </w:r>
            <w:r w:rsidR="006C7E70">
              <w:rPr>
                <w:rFonts w:asciiTheme="minorHAnsi" w:hAnsiTheme="minorHAnsi" w:cstheme="minorHAnsi"/>
                <w:lang w:val="fr-CH"/>
              </w:rPr>
              <w:t>0%</w:t>
            </w:r>
          </w:p>
          <w:p w14:paraId="6C5D0EE2" w14:textId="77777777" w:rsidR="00C729F3" w:rsidRDefault="00C729F3" w:rsidP="00335125">
            <w:pPr>
              <w:rPr>
                <w:rFonts w:asciiTheme="minorHAnsi" w:hAnsiTheme="minorHAnsi" w:cstheme="minorHAnsi"/>
                <w:lang w:val="fr-CH"/>
              </w:rPr>
            </w:pPr>
          </w:p>
          <w:p w14:paraId="2A4B2827" w14:textId="77777777" w:rsidR="00C729F3" w:rsidRDefault="00C729F3" w:rsidP="00335125">
            <w:pPr>
              <w:rPr>
                <w:rFonts w:asciiTheme="minorHAnsi" w:hAnsiTheme="minorHAnsi" w:cstheme="minorHAnsi"/>
                <w:lang w:val="fr-CH"/>
              </w:rPr>
            </w:pPr>
          </w:p>
          <w:p w14:paraId="402A57C5" w14:textId="77777777" w:rsidR="00C729F3" w:rsidRDefault="00C729F3" w:rsidP="00335125">
            <w:pPr>
              <w:rPr>
                <w:rFonts w:asciiTheme="minorHAnsi" w:hAnsiTheme="minorHAnsi" w:cstheme="minorHAnsi"/>
                <w:lang w:val="fr-CH"/>
              </w:rPr>
            </w:pPr>
          </w:p>
          <w:p w14:paraId="1AFDA8E1" w14:textId="77777777" w:rsidR="00C729F3" w:rsidRDefault="00C729F3" w:rsidP="00335125">
            <w:pPr>
              <w:rPr>
                <w:rFonts w:asciiTheme="minorHAnsi" w:hAnsiTheme="minorHAnsi" w:cstheme="minorHAnsi"/>
                <w:lang w:val="fr-CH"/>
              </w:rPr>
            </w:pPr>
            <w:r>
              <w:rPr>
                <w:rFonts w:asciiTheme="minorHAnsi" w:hAnsiTheme="minorHAnsi" w:cstheme="minorHAnsi"/>
                <w:lang w:val="fr-CH"/>
              </w:rPr>
              <w:t>100%</w:t>
            </w:r>
          </w:p>
          <w:p w14:paraId="3029B271" w14:textId="77777777" w:rsidR="00C729F3" w:rsidRDefault="00C729F3" w:rsidP="00335125">
            <w:pPr>
              <w:rPr>
                <w:rFonts w:asciiTheme="minorHAnsi" w:hAnsiTheme="minorHAnsi" w:cstheme="minorHAnsi"/>
                <w:lang w:val="fr-CH"/>
              </w:rPr>
            </w:pPr>
          </w:p>
          <w:p w14:paraId="66295AE2" w14:textId="793728FB" w:rsidR="00C729F3" w:rsidRPr="00F60315" w:rsidRDefault="00C729F3" w:rsidP="00335125">
            <w:pPr>
              <w:rPr>
                <w:rFonts w:asciiTheme="minorHAnsi" w:hAnsiTheme="minorHAnsi" w:cstheme="minorHAnsi"/>
                <w:lang w:val="fr-CH"/>
              </w:rPr>
            </w:pPr>
            <w:r>
              <w:rPr>
                <w:rFonts w:asciiTheme="minorHAnsi" w:hAnsiTheme="minorHAnsi" w:cstheme="minorHAnsi"/>
                <w:lang w:val="fr-CH"/>
              </w:rPr>
              <w:t>L’étude est réalisée</w:t>
            </w:r>
          </w:p>
        </w:tc>
        <w:tc>
          <w:tcPr>
            <w:tcW w:w="1985" w:type="dxa"/>
            <w:shd w:val="clear" w:color="auto" w:fill="auto"/>
          </w:tcPr>
          <w:p w14:paraId="211BD419" w14:textId="77777777" w:rsidR="002D3D10" w:rsidRDefault="00A945B2" w:rsidP="00335125">
            <w:pPr>
              <w:rPr>
                <w:rFonts w:asciiTheme="minorHAnsi" w:hAnsiTheme="minorHAnsi" w:cstheme="minorHAnsi"/>
                <w:lang w:val="fr-CH"/>
              </w:rPr>
            </w:pPr>
            <w:r w:rsidRPr="00A945B2">
              <w:rPr>
                <w:rFonts w:asciiTheme="minorHAnsi" w:hAnsiTheme="minorHAnsi" w:cstheme="minorHAnsi"/>
                <w:lang w:val="fr-CH"/>
              </w:rPr>
              <w:t>PV réception chantier</w:t>
            </w:r>
          </w:p>
          <w:p w14:paraId="1B982D41" w14:textId="2C08E02B" w:rsidR="00A945B2" w:rsidRDefault="00A945B2" w:rsidP="00335125">
            <w:pPr>
              <w:rPr>
                <w:rFonts w:asciiTheme="minorHAnsi" w:hAnsiTheme="minorHAnsi" w:cstheme="minorHAnsi"/>
                <w:lang w:val="fr-CH"/>
              </w:rPr>
            </w:pPr>
            <w:r>
              <w:rPr>
                <w:rFonts w:asciiTheme="minorHAnsi" w:hAnsiTheme="minorHAnsi" w:cstheme="minorHAnsi"/>
                <w:lang w:val="fr-CH"/>
              </w:rPr>
              <w:t>Rapports du bureau de contrôle</w:t>
            </w:r>
          </w:p>
          <w:p w14:paraId="6D467A66" w14:textId="77777777" w:rsidR="00A945B2" w:rsidRDefault="00A945B2" w:rsidP="00335125">
            <w:pPr>
              <w:rPr>
                <w:rFonts w:asciiTheme="minorHAnsi" w:hAnsiTheme="minorHAnsi" w:cstheme="minorHAnsi"/>
                <w:lang w:val="fr-CH"/>
              </w:rPr>
            </w:pPr>
          </w:p>
          <w:p w14:paraId="546D1701" w14:textId="77777777" w:rsidR="00A945B2" w:rsidRDefault="00A945B2" w:rsidP="00335125">
            <w:pPr>
              <w:rPr>
                <w:rFonts w:asciiTheme="minorHAnsi" w:hAnsiTheme="minorHAnsi" w:cstheme="minorHAnsi"/>
                <w:lang w:val="fr-CH"/>
              </w:rPr>
            </w:pPr>
            <w:r w:rsidRPr="00A945B2">
              <w:rPr>
                <w:rFonts w:asciiTheme="minorHAnsi" w:hAnsiTheme="minorHAnsi" w:cstheme="minorHAnsi"/>
                <w:lang w:val="fr-CH"/>
              </w:rPr>
              <w:t>PV réception chantier</w:t>
            </w:r>
          </w:p>
          <w:p w14:paraId="78186EFB" w14:textId="77777777" w:rsidR="00A945B2" w:rsidRDefault="00A945B2" w:rsidP="00A945B2">
            <w:pPr>
              <w:rPr>
                <w:rFonts w:asciiTheme="minorHAnsi" w:hAnsiTheme="minorHAnsi" w:cstheme="minorHAnsi"/>
                <w:lang w:val="fr-CH"/>
              </w:rPr>
            </w:pPr>
            <w:r>
              <w:rPr>
                <w:rFonts w:asciiTheme="minorHAnsi" w:hAnsiTheme="minorHAnsi" w:cstheme="minorHAnsi"/>
                <w:lang w:val="fr-CH"/>
              </w:rPr>
              <w:t>Rapports du bureau de contrôle</w:t>
            </w:r>
          </w:p>
          <w:p w14:paraId="6AFA2897" w14:textId="19EDD766" w:rsidR="00A945B2" w:rsidRPr="00F60315" w:rsidRDefault="00A945B2" w:rsidP="00335125">
            <w:pPr>
              <w:rPr>
                <w:rFonts w:asciiTheme="minorHAnsi" w:hAnsiTheme="minorHAnsi" w:cstheme="minorHAnsi"/>
                <w:lang w:val="fr-CH"/>
              </w:rPr>
            </w:pPr>
          </w:p>
        </w:tc>
        <w:tc>
          <w:tcPr>
            <w:tcW w:w="2419" w:type="dxa"/>
            <w:shd w:val="clear" w:color="auto" w:fill="auto"/>
          </w:tcPr>
          <w:p w14:paraId="1F6BE2CE" w14:textId="3FAD1B32" w:rsidR="002D3D10" w:rsidRDefault="00C729F3" w:rsidP="00335125">
            <w:pPr>
              <w:rPr>
                <w:rFonts w:asciiTheme="minorHAnsi" w:hAnsiTheme="minorHAnsi" w:cstheme="minorHAnsi"/>
                <w:lang w:val="fr-CH"/>
              </w:rPr>
            </w:pPr>
            <w:r w:rsidRPr="00C729F3">
              <w:rPr>
                <w:rFonts w:asciiTheme="minorHAnsi" w:hAnsiTheme="minorHAnsi" w:cstheme="minorHAnsi"/>
                <w:lang w:val="fr-CH"/>
              </w:rPr>
              <w:t>Accord sur les priorisations des investissements faits en fonction de l'enveloppe budgétaire</w:t>
            </w:r>
            <w:r>
              <w:rPr>
                <w:rFonts w:asciiTheme="minorHAnsi" w:hAnsiTheme="minorHAnsi" w:cstheme="minorHAnsi"/>
                <w:lang w:val="fr-CH"/>
              </w:rPr>
              <w:t xml:space="preserve"> et </w:t>
            </w:r>
            <w:r w:rsidRPr="00C729F3">
              <w:rPr>
                <w:rFonts w:asciiTheme="minorHAnsi" w:hAnsiTheme="minorHAnsi" w:cstheme="minorHAnsi"/>
                <w:lang w:val="fr-CH"/>
              </w:rPr>
              <w:t xml:space="preserve">budget suffisant (fluctuation du BIF au vu du contexte n'influe pas les estimations)  </w:t>
            </w:r>
          </w:p>
          <w:p w14:paraId="001040C2" w14:textId="77777777" w:rsidR="00C729F3" w:rsidRDefault="00C729F3" w:rsidP="00335125">
            <w:pPr>
              <w:rPr>
                <w:rFonts w:asciiTheme="minorHAnsi" w:hAnsiTheme="minorHAnsi" w:cstheme="minorHAnsi"/>
                <w:lang w:val="fr-CH"/>
              </w:rPr>
            </w:pPr>
            <w:r w:rsidRPr="00C729F3">
              <w:rPr>
                <w:rFonts w:asciiTheme="minorHAnsi" w:hAnsiTheme="minorHAnsi" w:cstheme="minorHAnsi"/>
                <w:lang w:val="fr-CH"/>
              </w:rPr>
              <w:t>Travaux réalisés par entreprises compétentes et réalisation dans les délais</w:t>
            </w:r>
          </w:p>
          <w:p w14:paraId="67996030" w14:textId="600660E1" w:rsidR="00C729F3" w:rsidRDefault="00A945B2" w:rsidP="00335125">
            <w:pPr>
              <w:rPr>
                <w:rFonts w:asciiTheme="minorHAnsi" w:hAnsiTheme="minorHAnsi" w:cstheme="minorHAnsi"/>
                <w:lang w:val="fr-CH"/>
              </w:rPr>
            </w:pPr>
            <w:r>
              <w:rPr>
                <w:rFonts w:asciiTheme="minorHAnsi" w:hAnsiTheme="minorHAnsi" w:cstheme="minorHAnsi"/>
                <w:lang w:val="fr-CH"/>
              </w:rPr>
              <w:t>Suivi rapproché des travaux peut se faire avec les ressources suffisantes</w:t>
            </w:r>
          </w:p>
          <w:p w14:paraId="63AA5B0D" w14:textId="1B19A83E" w:rsidR="00C729F3" w:rsidRDefault="00C729F3" w:rsidP="00335125">
            <w:pPr>
              <w:rPr>
                <w:rFonts w:asciiTheme="minorHAnsi" w:hAnsiTheme="minorHAnsi" w:cstheme="minorHAnsi"/>
                <w:lang w:val="fr-CH"/>
              </w:rPr>
            </w:pPr>
            <w:r>
              <w:rPr>
                <w:rFonts w:asciiTheme="minorHAnsi" w:hAnsiTheme="minorHAnsi" w:cstheme="minorHAnsi"/>
                <w:lang w:val="fr-CH"/>
              </w:rPr>
              <w:t>Implication des acteurs concernés et mobilisation du MSPLS</w:t>
            </w:r>
          </w:p>
          <w:p w14:paraId="425811D7" w14:textId="77777777" w:rsidR="00C729F3" w:rsidRDefault="00C729F3" w:rsidP="00335125">
            <w:pPr>
              <w:rPr>
                <w:rFonts w:asciiTheme="minorHAnsi" w:hAnsiTheme="minorHAnsi" w:cstheme="minorHAnsi"/>
                <w:lang w:val="fr-CH"/>
              </w:rPr>
            </w:pPr>
          </w:p>
          <w:p w14:paraId="19F42145" w14:textId="12B290E9" w:rsidR="00C729F3" w:rsidRPr="00F60315" w:rsidRDefault="00C729F3" w:rsidP="00335125">
            <w:pPr>
              <w:rPr>
                <w:rFonts w:asciiTheme="minorHAnsi" w:hAnsiTheme="minorHAnsi" w:cstheme="minorHAnsi"/>
                <w:lang w:val="fr-CH"/>
              </w:rPr>
            </w:pPr>
          </w:p>
        </w:tc>
      </w:tr>
      <w:tr w:rsidR="001C66A0" w:rsidRPr="00F60315" w14:paraId="5126CBEC" w14:textId="77777777" w:rsidTr="00CD5D79">
        <w:trPr>
          <w:trHeight w:val="1121"/>
        </w:trPr>
        <w:tc>
          <w:tcPr>
            <w:tcW w:w="3261" w:type="dxa"/>
            <w:shd w:val="clear" w:color="auto" w:fill="auto"/>
          </w:tcPr>
          <w:p w14:paraId="56B591FF" w14:textId="7E0C276C" w:rsidR="002D3D10" w:rsidRPr="00F60315" w:rsidRDefault="00520DEE" w:rsidP="00335125">
            <w:pPr>
              <w:rPr>
                <w:rFonts w:asciiTheme="minorHAnsi" w:hAnsiTheme="minorHAnsi" w:cstheme="minorHAnsi"/>
                <w:lang w:val="fr-CH"/>
              </w:rPr>
            </w:pPr>
            <w:r w:rsidRPr="0037622C">
              <w:rPr>
                <w:rFonts w:asciiTheme="majorHAnsi" w:hAnsiTheme="majorHAnsi" w:cstheme="majorHAnsi"/>
                <w:sz w:val="22"/>
              </w:rPr>
              <w:lastRenderedPageBreak/>
              <w:t xml:space="preserve">Résultat 4: </w:t>
            </w:r>
            <w:r w:rsidR="002914C6" w:rsidRPr="0025796B">
              <w:rPr>
                <w:rFonts w:asciiTheme="majorHAnsi" w:hAnsiTheme="majorHAnsi" w:cstheme="majorHAnsi"/>
                <w:sz w:val="22"/>
              </w:rPr>
              <w:t>La préparation à la réhabilitation de trois hôpitaux</w:t>
            </w:r>
            <w:r w:rsidR="002914C6">
              <w:rPr>
                <w:rFonts w:asciiTheme="majorHAnsi" w:hAnsiTheme="majorHAnsi" w:cstheme="majorHAnsi"/>
                <w:sz w:val="22"/>
              </w:rPr>
              <w:t xml:space="preserve"> de district</w:t>
            </w:r>
            <w:r w:rsidR="002914C6" w:rsidRPr="0025796B">
              <w:rPr>
                <w:rFonts w:asciiTheme="majorHAnsi" w:hAnsiTheme="majorHAnsi" w:cstheme="majorHAnsi"/>
                <w:sz w:val="22"/>
              </w:rPr>
              <w:t xml:space="preserve"> est réalisée</w:t>
            </w:r>
            <w:r w:rsidR="002914C6">
              <w:rPr>
                <w:rFonts w:asciiTheme="majorHAnsi" w:hAnsiTheme="majorHAnsi" w:cstheme="majorHAnsi"/>
                <w:sz w:val="22"/>
              </w:rPr>
              <w:t>.</w:t>
            </w:r>
          </w:p>
        </w:tc>
        <w:tc>
          <w:tcPr>
            <w:tcW w:w="2693" w:type="dxa"/>
            <w:shd w:val="clear" w:color="auto" w:fill="auto"/>
          </w:tcPr>
          <w:p w14:paraId="0EAEB670" w14:textId="0F899A4A" w:rsidR="002D3D10" w:rsidRPr="00F60315" w:rsidRDefault="00491A9A" w:rsidP="00335125">
            <w:pPr>
              <w:rPr>
                <w:rFonts w:asciiTheme="minorHAnsi" w:hAnsiTheme="minorHAnsi" w:cstheme="minorHAnsi"/>
                <w:lang w:val="fr-CH"/>
              </w:rPr>
            </w:pPr>
            <w:r>
              <w:rPr>
                <w:rFonts w:asciiTheme="minorHAnsi" w:hAnsiTheme="minorHAnsi" w:cstheme="minorHAnsi"/>
                <w:lang w:val="fr-CH"/>
              </w:rPr>
              <w:t xml:space="preserve">Des Schémas </w:t>
            </w:r>
            <w:r w:rsidR="001E196B">
              <w:rPr>
                <w:rFonts w:asciiTheme="minorHAnsi" w:hAnsiTheme="minorHAnsi" w:cstheme="minorHAnsi"/>
                <w:lang w:val="fr-CH"/>
              </w:rPr>
              <w:t>D</w:t>
            </w:r>
            <w:r>
              <w:rPr>
                <w:rFonts w:asciiTheme="minorHAnsi" w:hAnsiTheme="minorHAnsi" w:cstheme="minorHAnsi"/>
                <w:lang w:val="fr-CH"/>
              </w:rPr>
              <w:t>irecteurs sont élaborés pour les Hôpitaux de district appuyés</w:t>
            </w:r>
          </w:p>
        </w:tc>
        <w:tc>
          <w:tcPr>
            <w:tcW w:w="1418" w:type="dxa"/>
          </w:tcPr>
          <w:p w14:paraId="497C91B3" w14:textId="3604492F" w:rsidR="002D3D10" w:rsidRPr="00F60315" w:rsidRDefault="00C729F3" w:rsidP="00335125">
            <w:pPr>
              <w:rPr>
                <w:rFonts w:asciiTheme="minorHAnsi" w:hAnsiTheme="minorHAnsi" w:cstheme="minorHAnsi"/>
                <w:lang w:val="fr-CH"/>
              </w:rPr>
            </w:pPr>
            <w:r>
              <w:rPr>
                <w:rFonts w:asciiTheme="minorHAnsi" w:hAnsiTheme="minorHAnsi" w:cstheme="minorHAnsi"/>
                <w:lang w:val="fr-CH"/>
              </w:rPr>
              <w:t xml:space="preserve">1 SD existe </w:t>
            </w:r>
          </w:p>
        </w:tc>
        <w:tc>
          <w:tcPr>
            <w:tcW w:w="1417" w:type="dxa"/>
          </w:tcPr>
          <w:p w14:paraId="518FEDF1" w14:textId="67E69B06" w:rsidR="000B45DF" w:rsidRPr="00F60315" w:rsidRDefault="00C83955" w:rsidP="00335125">
            <w:pPr>
              <w:rPr>
                <w:rFonts w:asciiTheme="minorHAnsi" w:hAnsiTheme="minorHAnsi" w:cstheme="minorHAnsi"/>
                <w:lang w:val="fr-CH"/>
              </w:rPr>
            </w:pPr>
            <w:r>
              <w:rPr>
                <w:rFonts w:asciiTheme="minorHAnsi" w:hAnsiTheme="minorHAnsi" w:cstheme="minorHAnsi"/>
                <w:lang w:val="fr-CH"/>
              </w:rPr>
              <w:t>4 SD existent (3 réalisés)</w:t>
            </w:r>
          </w:p>
        </w:tc>
        <w:tc>
          <w:tcPr>
            <w:tcW w:w="1985" w:type="dxa"/>
            <w:shd w:val="clear" w:color="auto" w:fill="auto"/>
          </w:tcPr>
          <w:p w14:paraId="56A0B157" w14:textId="77777777" w:rsidR="002D3D10" w:rsidRDefault="00B33933" w:rsidP="00335125">
            <w:pPr>
              <w:rPr>
                <w:rFonts w:asciiTheme="minorHAnsi" w:hAnsiTheme="minorHAnsi" w:cstheme="minorHAnsi"/>
                <w:lang w:val="fr-CH"/>
              </w:rPr>
            </w:pPr>
            <w:r>
              <w:rPr>
                <w:rFonts w:asciiTheme="minorHAnsi" w:hAnsiTheme="minorHAnsi" w:cstheme="minorHAnsi"/>
                <w:lang w:val="fr-CH"/>
              </w:rPr>
              <w:t>Rapports d’études</w:t>
            </w:r>
          </w:p>
          <w:p w14:paraId="5F998F26" w14:textId="5862B8C0" w:rsidR="00B33933" w:rsidRPr="00F60315" w:rsidRDefault="00B33933" w:rsidP="00335125">
            <w:pPr>
              <w:rPr>
                <w:rFonts w:asciiTheme="minorHAnsi" w:hAnsiTheme="minorHAnsi" w:cstheme="minorHAnsi"/>
                <w:lang w:val="fr-CH"/>
              </w:rPr>
            </w:pPr>
            <w:r>
              <w:rPr>
                <w:rFonts w:asciiTheme="minorHAnsi" w:hAnsiTheme="minorHAnsi" w:cstheme="minorHAnsi"/>
                <w:lang w:val="fr-CH"/>
              </w:rPr>
              <w:t>Plan Directeur</w:t>
            </w:r>
          </w:p>
        </w:tc>
        <w:tc>
          <w:tcPr>
            <w:tcW w:w="2419" w:type="dxa"/>
            <w:shd w:val="clear" w:color="auto" w:fill="auto"/>
          </w:tcPr>
          <w:p w14:paraId="37D9E190" w14:textId="4069FA15" w:rsidR="00A945B2" w:rsidRPr="00A945B2" w:rsidRDefault="00A945B2" w:rsidP="00A945B2">
            <w:pPr>
              <w:rPr>
                <w:rFonts w:asciiTheme="minorHAnsi" w:hAnsiTheme="minorHAnsi" w:cstheme="minorHAnsi"/>
                <w:lang w:val="fr-CH"/>
              </w:rPr>
            </w:pPr>
            <w:r w:rsidRPr="00A945B2">
              <w:rPr>
                <w:rFonts w:asciiTheme="minorHAnsi" w:hAnsiTheme="minorHAnsi" w:cstheme="minorHAnsi"/>
                <w:lang w:val="fr-CH"/>
              </w:rPr>
              <w:t>Implication des acteurs concernés et mobilisation du MSPLS</w:t>
            </w:r>
          </w:p>
          <w:p w14:paraId="211581F1" w14:textId="62BF17FF" w:rsidR="00A945B2" w:rsidRPr="00F60315" w:rsidRDefault="00DC7A6E" w:rsidP="00335125">
            <w:pPr>
              <w:rPr>
                <w:rFonts w:asciiTheme="minorHAnsi" w:hAnsiTheme="minorHAnsi" w:cstheme="minorHAnsi"/>
                <w:lang w:val="fr-CH"/>
              </w:rPr>
            </w:pPr>
            <w:r>
              <w:rPr>
                <w:rFonts w:asciiTheme="minorHAnsi" w:hAnsiTheme="minorHAnsi" w:cstheme="minorHAnsi"/>
                <w:lang w:val="fr-CH"/>
              </w:rPr>
              <w:t xml:space="preserve">Recrutement d’un bureau d’études spécialisé </w:t>
            </w:r>
          </w:p>
        </w:tc>
      </w:tr>
    </w:tbl>
    <w:p w14:paraId="5815E4DA" w14:textId="06336F9E" w:rsidR="001C6F1F" w:rsidRDefault="001C6F1F" w:rsidP="00B418D1">
      <w:pPr>
        <w:spacing w:after="0"/>
        <w:rPr>
          <w:rFonts w:ascii="Calibri" w:hAnsi="Calibri" w:cs="Calibri"/>
        </w:rPr>
      </w:pPr>
    </w:p>
    <w:p w14:paraId="66CE9A52" w14:textId="1F032B5C" w:rsidR="0078042A" w:rsidRPr="00AB20F3" w:rsidRDefault="0078042A" w:rsidP="00B418D1">
      <w:pPr>
        <w:spacing w:after="0"/>
        <w:rPr>
          <w:rFonts w:ascii="Calibri" w:hAnsi="Calibri" w:cs="Calibri"/>
        </w:rPr>
      </w:pPr>
      <w:r>
        <w:rPr>
          <w:rFonts w:ascii="Calibri" w:hAnsi="Calibri" w:cs="Calibri"/>
        </w:rPr>
        <w:t>.</w:t>
      </w:r>
    </w:p>
    <w:sectPr w:rsidR="0078042A" w:rsidRPr="00AB20F3" w:rsidSect="00953FFC">
      <w:footerReference w:type="default" r:id="rId18"/>
      <w:footerReference w:type="first" r:id="rId19"/>
      <w:pgSz w:w="16838" w:h="11906" w:orient="landscape"/>
      <w:pgMar w:top="1871" w:right="1418" w:bottom="153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A5410" w15:done="0"/>
  <w15:commentEx w15:paraId="56D95220" w15:done="0"/>
  <w15:commentEx w15:paraId="792AC356" w15:done="0"/>
  <w15:commentEx w15:paraId="45503E53" w15:done="0"/>
  <w15:commentEx w15:paraId="01B07D59" w15:done="0"/>
  <w15:commentEx w15:paraId="1E3FCA8C" w15:done="0"/>
  <w15:commentEx w15:paraId="3B7E7DBD" w15:done="0"/>
  <w15:commentEx w15:paraId="128EEAC7" w15:done="0"/>
  <w15:commentEx w15:paraId="57A32DA8" w15:done="0"/>
  <w15:commentEx w15:paraId="1247605B" w15:paraIdParent="57A32D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A5410" w16cid:durableId="217590E9"/>
  <w16cid:commentId w16cid:paraId="56D95220" w16cid:durableId="217590EA"/>
  <w16cid:commentId w16cid:paraId="792AC356" w16cid:durableId="217590EB"/>
  <w16cid:commentId w16cid:paraId="45503E53" w16cid:durableId="21759277"/>
  <w16cid:commentId w16cid:paraId="01B07D59" w16cid:durableId="217590ED"/>
  <w16cid:commentId w16cid:paraId="1E3FCA8C" w16cid:durableId="217590EF"/>
  <w16cid:commentId w16cid:paraId="3B7E7DBD" w16cid:durableId="217590F0"/>
  <w16cid:commentId w16cid:paraId="128EEAC7" w16cid:durableId="217590F1"/>
  <w16cid:commentId w16cid:paraId="57A32DA8" w16cid:durableId="217590F4"/>
  <w16cid:commentId w16cid:paraId="1247605B" w16cid:durableId="2175A3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8A4E5" w14:textId="77777777" w:rsidR="009D1A16" w:rsidRDefault="009D1A16" w:rsidP="00C913B3">
      <w:pPr>
        <w:spacing w:after="0" w:line="240" w:lineRule="auto"/>
      </w:pPr>
      <w:r>
        <w:separator/>
      </w:r>
    </w:p>
  </w:endnote>
  <w:endnote w:type="continuationSeparator" w:id="0">
    <w:p w14:paraId="007F697B" w14:textId="77777777" w:rsidR="009D1A16" w:rsidRDefault="009D1A16" w:rsidP="00C913B3">
      <w:pPr>
        <w:spacing w:after="0" w:line="240" w:lineRule="auto"/>
      </w:pPr>
      <w:r>
        <w:continuationSeparator/>
      </w:r>
    </w:p>
  </w:endnote>
  <w:endnote w:type="continuationNotice" w:id="1">
    <w:p w14:paraId="61C00D43" w14:textId="77777777" w:rsidR="009D1A16" w:rsidRDefault="009D1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Bold">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7FFE" w14:textId="77777777" w:rsidR="00EB3080" w:rsidRDefault="00EB308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F391" w14:textId="43FA11F2" w:rsidR="003740EE" w:rsidRDefault="003740EE" w:rsidP="00273F1E">
    <w:pPr>
      <w:pStyle w:val="Pieddepage"/>
      <w:jc w:val="right"/>
    </w:pPr>
    <w:r>
      <w:fldChar w:fldCharType="begin"/>
    </w:r>
    <w:r>
      <w:instrText>PAGE   \* MERGEFORMAT</w:instrText>
    </w:r>
    <w:r>
      <w:fldChar w:fldCharType="separate"/>
    </w:r>
    <w:r w:rsidR="001230A1" w:rsidRPr="001230A1">
      <w:rPr>
        <w:noProof/>
        <w:lang w:val="fr-FR"/>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F393" w14:textId="7BECCEA3" w:rsidR="003740EE" w:rsidRDefault="003740EE">
    <w:pPr>
      <w:pStyle w:val="Pieddepage"/>
      <w:jc w:val="right"/>
    </w:pPr>
    <w:r>
      <w:rPr>
        <w:noProof/>
        <w:lang w:val="en-US"/>
      </w:rPr>
      <mc:AlternateContent>
        <mc:Choice Requires="wps">
          <w:drawing>
            <wp:anchor distT="45720" distB="45720" distL="114300" distR="114300" simplePos="0" relativeHeight="251658752" behindDoc="1" locked="0" layoutInCell="1" allowOverlap="1" wp14:anchorId="7470F39A" wp14:editId="1F2C1839">
              <wp:simplePos x="0" y="0"/>
              <wp:positionH relativeFrom="margin">
                <wp:posOffset>84455</wp:posOffset>
              </wp:positionH>
              <wp:positionV relativeFrom="page">
                <wp:posOffset>9829800</wp:posOffset>
              </wp:positionV>
              <wp:extent cx="5006340" cy="594360"/>
              <wp:effectExtent l="0" t="0" r="0" b="889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7470F3A7" w14:textId="77777777" w:rsidR="003740EE" w:rsidRPr="00126C92" w:rsidRDefault="003740E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470F3A8" w14:textId="77777777" w:rsidR="003740EE" w:rsidRPr="00126C92" w:rsidRDefault="003740E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" stroked="f">
              <v:textbox>
                <w:txbxContent>
                  <w:p w14:paraId="7470F3A7" w14:textId="77777777" w:rsidR="003740EE" w:rsidRPr="00126C92" w:rsidRDefault="003740E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470F3A8" w14:textId="77777777" w:rsidR="003740EE" w:rsidRPr="00126C92" w:rsidRDefault="003740E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001230A1" w:rsidRPr="001230A1">
      <w:rPr>
        <w:noProof/>
        <w:lang w:val="fr-FR"/>
      </w:rPr>
      <w:t>1</w:t>
    </w:r>
    <w:r>
      <w:fldChar w:fldCharType="end"/>
    </w:r>
  </w:p>
  <w:p w14:paraId="7470F394" w14:textId="77777777" w:rsidR="003740EE" w:rsidRDefault="003740E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F396" w14:textId="52CAB349" w:rsidR="003740EE" w:rsidRPr="00E77F7C" w:rsidRDefault="003740EE">
    <w:pPr>
      <w:pStyle w:val="Pieddepage"/>
      <w:jc w:val="right"/>
      <w:rPr>
        <w:noProof/>
        <w:lang w:val="fr-FR"/>
      </w:rPr>
    </w:pPr>
    <w:r w:rsidRPr="00E77F7C">
      <w:rPr>
        <w:noProof/>
        <w:lang w:val="en-US"/>
      </w:rPr>
      <mc:AlternateContent>
        <mc:Choice Requires="wps">
          <w:drawing>
            <wp:anchor distT="45720" distB="45720" distL="114300" distR="114300" simplePos="0" relativeHeight="251659776" behindDoc="1" locked="0" layoutInCell="1" allowOverlap="1" wp14:anchorId="7470F39C" wp14:editId="21D1B113">
              <wp:simplePos x="0" y="0"/>
              <wp:positionH relativeFrom="margin">
                <wp:posOffset>84455</wp:posOffset>
              </wp:positionH>
              <wp:positionV relativeFrom="page">
                <wp:posOffset>9829800</wp:posOffset>
              </wp:positionV>
              <wp:extent cx="5006340" cy="594360"/>
              <wp:effectExtent l="0" t="0" r="0" b="889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7470F3A9" w14:textId="77777777" w:rsidR="003740EE" w:rsidRPr="00126C92" w:rsidRDefault="003740E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470F3AA" w14:textId="77777777" w:rsidR="003740EE" w:rsidRPr="00126C92" w:rsidRDefault="003740E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" stroked="f">
              <v:textbox>
                <w:txbxContent>
                  <w:p w14:paraId="7470F3A9" w14:textId="77777777" w:rsidR="003740EE" w:rsidRPr="00126C92" w:rsidRDefault="003740E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470F3AA" w14:textId="77777777" w:rsidR="003740EE" w:rsidRPr="00126C92" w:rsidRDefault="003740E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Pr="00E77F7C">
      <w:rPr>
        <w:noProof/>
        <w:lang w:val="fr-FR"/>
      </w:rPr>
      <w:fldChar w:fldCharType="begin"/>
    </w:r>
    <w:r w:rsidRPr="00E77F7C">
      <w:rPr>
        <w:noProof/>
        <w:lang w:val="fr-FR"/>
      </w:rPr>
      <w:instrText>PAGE   \* MERGEFORMAT</w:instrText>
    </w:r>
    <w:r w:rsidRPr="00E77F7C">
      <w:rPr>
        <w:noProof/>
        <w:lang w:val="fr-FR"/>
      </w:rPr>
      <w:fldChar w:fldCharType="separate"/>
    </w:r>
    <w:r w:rsidR="001230A1">
      <w:rPr>
        <w:noProof/>
        <w:lang w:val="fr-FR"/>
      </w:rPr>
      <w:t>2</w:t>
    </w:r>
    <w:r w:rsidRPr="00E77F7C">
      <w:rPr>
        <w:noProof/>
        <w:lang w:val="fr-FR"/>
      </w:rPr>
      <w:fldChar w:fldCharType="end"/>
    </w:r>
  </w:p>
  <w:p w14:paraId="7470F397" w14:textId="77777777" w:rsidR="003740EE" w:rsidRDefault="003740EE">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307FE" w14:textId="77777777" w:rsidR="003740EE" w:rsidRDefault="003740EE" w:rsidP="00273F1E">
    <w:pPr>
      <w:pStyle w:val="Pieddepage"/>
      <w:jc w:val="right"/>
    </w:pPr>
    <w:r>
      <w:fldChar w:fldCharType="begin"/>
    </w:r>
    <w:r>
      <w:instrText>PAGE   \* MERGEFORMAT</w:instrText>
    </w:r>
    <w:r>
      <w:fldChar w:fldCharType="separate"/>
    </w:r>
    <w:r w:rsidR="001230A1" w:rsidRPr="001230A1">
      <w:rPr>
        <w:noProof/>
        <w:lang w:val="fr-FR"/>
      </w:rPr>
      <w:t>33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E765" w14:textId="77777777" w:rsidR="003740EE" w:rsidRPr="00E77F7C" w:rsidRDefault="003740EE">
    <w:pPr>
      <w:pStyle w:val="Pieddepage"/>
      <w:jc w:val="right"/>
      <w:rPr>
        <w:noProof/>
        <w:lang w:val="fr-FR"/>
      </w:rPr>
    </w:pPr>
    <w:r w:rsidRPr="00E77F7C">
      <w:rPr>
        <w:noProof/>
        <w:lang w:val="en-US"/>
      </w:rPr>
      <mc:AlternateContent>
        <mc:Choice Requires="wps">
          <w:drawing>
            <wp:anchor distT="45720" distB="45720" distL="114300" distR="114300" simplePos="0" relativeHeight="251661824" behindDoc="1" locked="0" layoutInCell="1" allowOverlap="1" wp14:anchorId="5B7B5B1E" wp14:editId="26638244">
              <wp:simplePos x="0" y="0"/>
              <wp:positionH relativeFrom="margin">
                <wp:posOffset>84455</wp:posOffset>
              </wp:positionH>
              <wp:positionV relativeFrom="page">
                <wp:posOffset>9829800</wp:posOffset>
              </wp:positionV>
              <wp:extent cx="5006340" cy="594360"/>
              <wp:effectExtent l="0" t="0" r="0" b="8890"/>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A0A8265" w14:textId="77777777" w:rsidR="003740EE" w:rsidRPr="00126C92" w:rsidRDefault="003740E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0393974" w14:textId="77777777" w:rsidR="003740EE" w:rsidRPr="00126C92" w:rsidRDefault="003740E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B7B5B1E"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" stroked="f">
              <v:textbox>
                <w:txbxContent>
                  <w:p w14:paraId="6A0A8265" w14:textId="77777777" w:rsidR="000E039C" w:rsidRPr="00126C92" w:rsidRDefault="000E039C"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0393974" w14:textId="77777777" w:rsidR="000E039C" w:rsidRPr="00126C92" w:rsidRDefault="000E039C"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Pr="00E77F7C">
      <w:rPr>
        <w:noProof/>
        <w:lang w:val="fr-FR"/>
      </w:rPr>
      <w:fldChar w:fldCharType="begin"/>
    </w:r>
    <w:r w:rsidRPr="00E77F7C">
      <w:rPr>
        <w:noProof/>
        <w:lang w:val="fr-FR"/>
      </w:rPr>
      <w:instrText>PAGE   \* MERGEFORMAT</w:instrText>
    </w:r>
    <w:r w:rsidRPr="00E77F7C">
      <w:rPr>
        <w:noProof/>
        <w:lang w:val="fr-FR"/>
      </w:rPr>
      <w:fldChar w:fldCharType="separate"/>
    </w:r>
    <w:r w:rsidR="001B514E">
      <w:rPr>
        <w:noProof/>
        <w:lang w:val="fr-FR"/>
      </w:rPr>
      <w:t>34</w:t>
    </w:r>
    <w:r w:rsidRPr="00E77F7C">
      <w:rPr>
        <w:noProof/>
        <w:lang w:val="fr-FR"/>
      </w:rPr>
      <w:fldChar w:fldCharType="end"/>
    </w:r>
  </w:p>
  <w:p w14:paraId="4C9DC42A" w14:textId="77777777" w:rsidR="003740EE" w:rsidRDefault="003740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F35DB" w14:textId="77777777" w:rsidR="009D1A16" w:rsidRDefault="009D1A16" w:rsidP="00C913B3">
      <w:pPr>
        <w:spacing w:after="0" w:line="240" w:lineRule="auto"/>
      </w:pPr>
      <w:r>
        <w:separator/>
      </w:r>
    </w:p>
  </w:footnote>
  <w:footnote w:type="continuationSeparator" w:id="0">
    <w:p w14:paraId="2E4E9CDD" w14:textId="77777777" w:rsidR="009D1A16" w:rsidRDefault="009D1A16" w:rsidP="00C913B3">
      <w:pPr>
        <w:spacing w:after="0" w:line="240" w:lineRule="auto"/>
      </w:pPr>
      <w:r>
        <w:continuationSeparator/>
      </w:r>
    </w:p>
  </w:footnote>
  <w:footnote w:type="continuationNotice" w:id="1">
    <w:p w14:paraId="16BB4E53" w14:textId="77777777" w:rsidR="009D1A16" w:rsidRDefault="009D1A16">
      <w:pPr>
        <w:spacing w:after="0" w:line="240" w:lineRule="auto"/>
      </w:pPr>
    </w:p>
  </w:footnote>
  <w:footnote w:id="2">
    <w:p w14:paraId="60462A34" w14:textId="79ACF82A" w:rsidR="003740EE" w:rsidRPr="0069216D" w:rsidRDefault="003740EE">
      <w:pPr>
        <w:pStyle w:val="Notedebasdepage"/>
      </w:pPr>
      <w:r>
        <w:rPr>
          <w:rStyle w:val="Appelnotedebasdep"/>
        </w:rPr>
        <w:footnoteRef/>
      </w:r>
      <w:r>
        <w:t xml:space="preserve"> </w:t>
      </w:r>
      <w:r>
        <w:rPr>
          <w:rStyle w:val="Appelnotedebasdep"/>
        </w:rPr>
        <w:footnoteRef/>
      </w:r>
      <w:r>
        <w:t xml:space="preserve"> Le résultat 5 (</w:t>
      </w:r>
      <w:r w:rsidRPr="00162315">
        <w:rPr>
          <w:rFonts w:cs="Arial"/>
          <w:bCs/>
        </w:rPr>
        <w:t>Le MSPLS est construit en accordance avec son plan directeur</w:t>
      </w:r>
      <w:r>
        <w:t>) a été annulé, après l’élaboration du plan directeur.</w:t>
      </w:r>
    </w:p>
  </w:footnote>
  <w:footnote w:id="3">
    <w:p w14:paraId="65F46090" w14:textId="36E2ED61" w:rsidR="003740EE" w:rsidRPr="009B5D63" w:rsidRDefault="003740EE">
      <w:pPr>
        <w:pStyle w:val="Notedebasdepage"/>
      </w:pPr>
      <w:r>
        <w:rPr>
          <w:rStyle w:val="Appelnotedebasdep"/>
        </w:rPr>
        <w:footnoteRef/>
      </w:r>
      <w:r>
        <w:t xml:space="preserve"> </w:t>
      </w:r>
      <w:hyperlink r:id="rId1" w:history="1">
        <w:r w:rsidRPr="00BA28D3">
          <w:rPr>
            <w:rStyle w:val="Lienhypertexte"/>
          </w:rPr>
          <w:t>https://presidence.gov.bi/strategies-nationales/plan-national-de-developpement-du-burundi-pnd-burundi-2018-2027/</w:t>
        </w:r>
      </w:hyperlink>
    </w:p>
  </w:footnote>
  <w:footnote w:id="4">
    <w:p w14:paraId="42F7E0B4" w14:textId="04A1310A" w:rsidR="003740EE" w:rsidRPr="009B5D63" w:rsidRDefault="003740EE">
      <w:pPr>
        <w:pStyle w:val="Notedebasdepage"/>
      </w:pPr>
      <w:r>
        <w:rPr>
          <w:rStyle w:val="Appelnotedebasdep"/>
        </w:rPr>
        <w:footnoteRef/>
      </w:r>
      <w:r>
        <w:t xml:space="preserve"> </w:t>
      </w:r>
      <w:hyperlink r:id="rId2" w:history="1">
        <w:r w:rsidRPr="00BA28D3">
          <w:rPr>
            <w:rStyle w:val="Lienhypertexte"/>
          </w:rPr>
          <w:t>https://www.minisante.bi/index.php/politiques-et-strategies/252-la-politique-nationale-la-sante-2016-2025</w:t>
        </w:r>
      </w:hyperlink>
      <w:r>
        <w:t xml:space="preserve"> </w:t>
      </w:r>
    </w:p>
  </w:footnote>
  <w:footnote w:id="5">
    <w:p w14:paraId="0C57AE4F" w14:textId="392BAD48" w:rsidR="003740EE" w:rsidRPr="00E05BEE" w:rsidRDefault="003740EE">
      <w:pPr>
        <w:pStyle w:val="Notedebasdepage"/>
      </w:pPr>
      <w:r>
        <w:rPr>
          <w:rStyle w:val="Appelnotedebasdep"/>
        </w:rPr>
        <w:footnoteRef/>
      </w:r>
      <w:r>
        <w:t xml:space="preserve"> Le FBP n’est pas directement financé par la Belgique, mais Enabel met en œuvre le projet PASS-FBP de l’UE, qui utilise le mécanisme de financement basé sur le performances pour acheter les services de santé et renforcer les système de santé. </w:t>
      </w:r>
    </w:p>
  </w:footnote>
  <w:footnote w:id="6">
    <w:p w14:paraId="05E35852" w14:textId="56356E0D" w:rsidR="003740EE" w:rsidRPr="00F57E4F" w:rsidRDefault="003740EE">
      <w:pPr>
        <w:pStyle w:val="Notedebasdepage"/>
      </w:pPr>
      <w:r>
        <w:rPr>
          <w:rStyle w:val="Appelnotedebasdep"/>
        </w:rPr>
        <w:footnoteRef/>
      </w:r>
      <w:r>
        <w:t xml:space="preserve"> Le résultat 5 avait été annulé, après l’élaboration du plan directeur,  pour multiples raisons. </w:t>
      </w:r>
    </w:p>
  </w:footnote>
  <w:footnote w:id="7">
    <w:p w14:paraId="31C446F6" w14:textId="292333CB" w:rsidR="003740EE" w:rsidRPr="006314D8" w:rsidRDefault="003740EE">
      <w:pPr>
        <w:pStyle w:val="Notedebasdepage"/>
      </w:pPr>
      <w:r>
        <w:rPr>
          <w:rStyle w:val="Appelnotedebasdep"/>
        </w:rPr>
        <w:footnoteRef/>
      </w:r>
      <w:r>
        <w:t xml:space="preserve"> UNICEF finance aujourd’hui l’extension  de la GMAO au Burundi en raison de l’utilité du dispositif pour le contrôle de la chaine froide. </w:t>
      </w:r>
    </w:p>
  </w:footnote>
  <w:footnote w:id="8">
    <w:p w14:paraId="09C10470" w14:textId="335160F5" w:rsidR="003740EE" w:rsidRPr="006B7717" w:rsidRDefault="003740EE">
      <w:pPr>
        <w:pStyle w:val="Notedebasdepage"/>
      </w:pPr>
      <w:r>
        <w:rPr>
          <w:rStyle w:val="Appelnotedebasdep"/>
        </w:rPr>
        <w:footnoteRef/>
      </w:r>
      <w:r>
        <w:t xml:space="preserve"> Le programme santé résilience, financé par l’UE, est mis en œuvre par 5 consortia. Un des consortia, mené par Enabel, s’intéresse aux provinces de Kirundo, Muramvya, Rumonge, Bujumbura Rural et Bujumbura Mairie. </w:t>
      </w:r>
    </w:p>
  </w:footnote>
  <w:footnote w:id="9">
    <w:p w14:paraId="68F1E6B4" w14:textId="6814FC5C" w:rsidR="003740EE" w:rsidRPr="0023345D" w:rsidRDefault="003740EE">
      <w:pPr>
        <w:pStyle w:val="Notedebasdepage"/>
      </w:pPr>
      <w:r>
        <w:rPr>
          <w:rStyle w:val="Appelnotedebasdep"/>
        </w:rPr>
        <w:footnoteRef/>
      </w:r>
      <w:r>
        <w:t xml:space="preserve"> </w:t>
      </w:r>
      <w:r w:rsidRPr="0023345D">
        <w:t>Provinces appuyées par le PAISS-volet 2.</w:t>
      </w:r>
    </w:p>
  </w:footnote>
  <w:footnote w:id="10">
    <w:p w14:paraId="2359450E" w14:textId="777E1330" w:rsidR="003740EE" w:rsidRPr="0023345D" w:rsidRDefault="003740EE">
      <w:pPr>
        <w:pStyle w:val="Notedebasdepage"/>
      </w:pPr>
      <w:r>
        <w:rPr>
          <w:rStyle w:val="Appelnotedebasdep"/>
        </w:rPr>
        <w:footnoteRef/>
      </w:r>
      <w:r>
        <w:t xml:space="preserve"> </w:t>
      </w:r>
      <w:r w:rsidRPr="0023345D">
        <w:t>Provinces appuyées par le projet résilience Twiteho</w:t>
      </w:r>
      <w:r>
        <w:t xml:space="preserve"> Amagara</w:t>
      </w:r>
      <w:r w:rsidRPr="0023345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4E6DB" w14:textId="77777777" w:rsidR="00EB3080" w:rsidRDefault="00EB308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D1519" w14:textId="77777777" w:rsidR="00EB3080" w:rsidRDefault="00EB308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F392" w14:textId="0178E3D7" w:rsidR="003740EE" w:rsidRDefault="003740EE" w:rsidP="0034799E">
    <w:pPr>
      <w:pStyle w:val="En-tte"/>
      <w:tabs>
        <w:tab w:val="clear" w:pos="4536"/>
        <w:tab w:val="clear" w:pos="9072"/>
        <w:tab w:val="left" w:pos="1620"/>
      </w:tabs>
    </w:pPr>
    <w:r>
      <w:rPr>
        <w:noProof/>
        <w:lang w:val="en-US"/>
      </w:rPr>
      <w:drawing>
        <wp:anchor distT="36576" distB="59055" distL="163068" distR="161925" simplePos="0" relativeHeight="251655680" behindDoc="0" locked="1" layoutInCell="1" allowOverlap="1" wp14:anchorId="7470F399" wp14:editId="539475D2">
          <wp:simplePos x="0" y="0"/>
          <wp:positionH relativeFrom="column">
            <wp:posOffset>-1180592</wp:posOffset>
          </wp:positionH>
          <wp:positionV relativeFrom="page">
            <wp:posOffset>6731</wp:posOffset>
          </wp:positionV>
          <wp:extent cx="7542022" cy="10670794"/>
          <wp:effectExtent l="57150" t="38100" r="55245" b="7556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F395" w14:textId="440DC1BF" w:rsidR="003740EE" w:rsidRDefault="003740EE" w:rsidP="0034799E">
    <w:pPr>
      <w:pStyle w:val="En-tte"/>
      <w:tabs>
        <w:tab w:val="clear" w:pos="4536"/>
        <w:tab w:val="clear" w:pos="9072"/>
        <w:tab w:val="left" w:pos="1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28880E4"/>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8142969"/>
    <w:multiLevelType w:val="multilevel"/>
    <w:tmpl w:val="C2A83D88"/>
    <w:lvl w:ilvl="0">
      <w:start w:val="1"/>
      <w:numFmt w:val="decimal"/>
      <w:lvlRestart w:val="0"/>
      <w:lvlText w:val="%1"/>
      <w:lvlJc w:val="left"/>
      <w:pPr>
        <w:tabs>
          <w:tab w:val="num" w:pos="431"/>
        </w:tabs>
        <w:ind w:left="0" w:firstLine="0"/>
      </w:pPr>
      <w:rPr>
        <w:b/>
        <w:color w:val="50B848"/>
        <w:sz w:val="32"/>
      </w:rPr>
    </w:lvl>
    <w:lvl w:ilvl="1">
      <w:start w:val="1"/>
      <w:numFmt w:val="decimal"/>
      <w:lvlText w:val="%1.%2"/>
      <w:lvlJc w:val="left"/>
      <w:pPr>
        <w:tabs>
          <w:tab w:val="num" w:pos="578"/>
        </w:tabs>
        <w:ind w:left="578" w:hanging="578"/>
      </w:pPr>
      <w:rPr>
        <w:b/>
        <w:color w:val="50B848"/>
        <w:sz w:val="28"/>
      </w:rPr>
    </w:lvl>
    <w:lvl w:ilvl="2">
      <w:start w:val="1"/>
      <w:numFmt w:val="decimal"/>
      <w:lvlText w:val="%1.%2.%3"/>
      <w:lvlJc w:val="left"/>
      <w:pPr>
        <w:tabs>
          <w:tab w:val="num" w:pos="720"/>
        </w:tabs>
        <w:ind w:left="720" w:hanging="720"/>
      </w:pPr>
      <w:rPr>
        <w:rFonts w:ascii="Arial" w:hAnsi="Arial" w:cs="Arial" w:hint="default"/>
        <w:b/>
        <w:color w:val="50B848"/>
        <w:sz w:val="24"/>
      </w:r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85F54D6"/>
    <w:multiLevelType w:val="hybridMultilevel"/>
    <w:tmpl w:val="D1DA3FC8"/>
    <w:lvl w:ilvl="0" w:tplc="312CCE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392B1B"/>
    <w:multiLevelType w:val="hybridMultilevel"/>
    <w:tmpl w:val="503C942A"/>
    <w:lvl w:ilvl="0" w:tplc="043E2C78">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nsid w:val="2F7E35D3"/>
    <w:multiLevelType w:val="hybridMultilevel"/>
    <w:tmpl w:val="190069D2"/>
    <w:lvl w:ilvl="0" w:tplc="9EAEE6FC">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2FA75CA8"/>
    <w:multiLevelType w:val="multilevel"/>
    <w:tmpl w:val="FF784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color w:val="585756"/>
      </w:rPr>
    </w:lvl>
    <w:lvl w:ilvl="2">
      <w:start w:val="1"/>
      <w:numFmt w:val="decimal"/>
      <w:isLgl/>
      <w:lvlText w:val="%1.%2.%3."/>
      <w:lvlJc w:val="left"/>
      <w:pPr>
        <w:ind w:left="1080" w:hanging="720"/>
      </w:pPr>
      <w:rPr>
        <w:rFonts w:eastAsia="Calibri" w:cs="Calibri" w:hint="default"/>
        <w:color w:val="585756"/>
      </w:rPr>
    </w:lvl>
    <w:lvl w:ilvl="3">
      <w:start w:val="1"/>
      <w:numFmt w:val="decimal"/>
      <w:isLgl/>
      <w:lvlText w:val="%1.%2.%3.%4."/>
      <w:lvlJc w:val="left"/>
      <w:pPr>
        <w:ind w:left="1080" w:hanging="720"/>
      </w:pPr>
      <w:rPr>
        <w:rFonts w:eastAsia="Calibri" w:cs="Calibri" w:hint="default"/>
        <w:color w:val="585756"/>
      </w:rPr>
    </w:lvl>
    <w:lvl w:ilvl="4">
      <w:start w:val="1"/>
      <w:numFmt w:val="decimal"/>
      <w:isLgl/>
      <w:lvlText w:val="%1.%2.%3.%4.%5."/>
      <w:lvlJc w:val="left"/>
      <w:pPr>
        <w:ind w:left="1440" w:hanging="1080"/>
      </w:pPr>
      <w:rPr>
        <w:rFonts w:eastAsia="Calibri" w:cs="Calibri" w:hint="default"/>
        <w:color w:val="585756"/>
      </w:rPr>
    </w:lvl>
    <w:lvl w:ilvl="5">
      <w:start w:val="1"/>
      <w:numFmt w:val="decimal"/>
      <w:isLgl/>
      <w:lvlText w:val="%1.%2.%3.%4.%5.%6."/>
      <w:lvlJc w:val="left"/>
      <w:pPr>
        <w:ind w:left="1440" w:hanging="1080"/>
      </w:pPr>
      <w:rPr>
        <w:rFonts w:eastAsia="Calibri" w:cs="Calibri" w:hint="default"/>
        <w:color w:val="585756"/>
      </w:rPr>
    </w:lvl>
    <w:lvl w:ilvl="6">
      <w:start w:val="1"/>
      <w:numFmt w:val="decimal"/>
      <w:isLgl/>
      <w:lvlText w:val="%1.%2.%3.%4.%5.%6.%7."/>
      <w:lvlJc w:val="left"/>
      <w:pPr>
        <w:ind w:left="1800" w:hanging="1440"/>
      </w:pPr>
      <w:rPr>
        <w:rFonts w:eastAsia="Calibri" w:cs="Calibri" w:hint="default"/>
        <w:color w:val="585756"/>
      </w:rPr>
    </w:lvl>
    <w:lvl w:ilvl="7">
      <w:start w:val="1"/>
      <w:numFmt w:val="decimal"/>
      <w:isLgl/>
      <w:lvlText w:val="%1.%2.%3.%4.%5.%6.%7.%8."/>
      <w:lvlJc w:val="left"/>
      <w:pPr>
        <w:ind w:left="1800" w:hanging="1440"/>
      </w:pPr>
      <w:rPr>
        <w:rFonts w:eastAsia="Calibri" w:cs="Calibri" w:hint="default"/>
        <w:color w:val="585756"/>
      </w:rPr>
    </w:lvl>
    <w:lvl w:ilvl="8">
      <w:start w:val="1"/>
      <w:numFmt w:val="decimal"/>
      <w:isLgl/>
      <w:lvlText w:val="%1.%2.%3.%4.%5.%6.%7.%8.%9."/>
      <w:lvlJc w:val="left"/>
      <w:pPr>
        <w:ind w:left="1800" w:hanging="1440"/>
      </w:pPr>
      <w:rPr>
        <w:rFonts w:eastAsia="Calibri" w:cs="Calibri" w:hint="default"/>
        <w:color w:val="585756"/>
      </w:rPr>
    </w:lvl>
  </w:abstractNum>
  <w:abstractNum w:abstractNumId="7">
    <w:nsid w:val="31C5012C"/>
    <w:multiLevelType w:val="hybridMultilevel"/>
    <w:tmpl w:val="CB528D36"/>
    <w:lvl w:ilvl="0" w:tplc="5EB81108">
      <w:start w:val="20"/>
      <w:numFmt w:val="bullet"/>
      <w:lvlText w:val="-"/>
      <w:lvlJc w:val="left"/>
      <w:pPr>
        <w:ind w:left="720" w:hanging="360"/>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040223B"/>
    <w:multiLevelType w:val="hybridMultilevel"/>
    <w:tmpl w:val="CDC46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2033D5"/>
    <w:multiLevelType w:val="hybridMultilevel"/>
    <w:tmpl w:val="BD7007F2"/>
    <w:lvl w:ilvl="0" w:tplc="B9FC99D2">
      <w:start w:val="5"/>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C692923"/>
    <w:multiLevelType w:val="singleLevel"/>
    <w:tmpl w:val="D3526CFA"/>
    <w:lvl w:ilvl="0">
      <w:start w:val="1"/>
      <w:numFmt w:val="bullet"/>
      <w:lvlText w:val="·"/>
      <w:lvlJc w:val="left"/>
      <w:pPr>
        <w:ind w:left="195" w:hanging="195"/>
      </w:pPr>
      <w:rPr>
        <w:rFonts w:ascii="Symbol" w:hAnsi="Symbol"/>
        <w:color w:val="000000"/>
        <w:sz w:val="20"/>
      </w:rPr>
    </w:lvl>
  </w:abstractNum>
  <w:abstractNum w:abstractNumId="11">
    <w:nsid w:val="65136801"/>
    <w:multiLevelType w:val="hybridMultilevel"/>
    <w:tmpl w:val="46B05C06"/>
    <w:lvl w:ilvl="0" w:tplc="7C1CB4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107772"/>
    <w:multiLevelType w:val="hybridMultilevel"/>
    <w:tmpl w:val="A40AB4AE"/>
    <w:lvl w:ilvl="0" w:tplc="9ED03F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AED42C0"/>
    <w:multiLevelType w:val="hybridMultilevel"/>
    <w:tmpl w:val="F2426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6A4A0A"/>
    <w:multiLevelType w:val="hybridMultilevel"/>
    <w:tmpl w:val="46B05C06"/>
    <w:lvl w:ilvl="0" w:tplc="7C1CB4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1E3CDA"/>
    <w:multiLevelType w:val="hybridMultilevel"/>
    <w:tmpl w:val="4CC6D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6821CA"/>
    <w:multiLevelType w:val="hybridMultilevel"/>
    <w:tmpl w:val="84949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194659"/>
    <w:multiLevelType w:val="hybridMultilevel"/>
    <w:tmpl w:val="0D1AF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0"/>
  </w:num>
  <w:num w:numId="4">
    <w:abstractNumId w:val="12"/>
  </w:num>
  <w:num w:numId="5">
    <w:abstractNumId w:val="11"/>
  </w:num>
  <w:num w:numId="6">
    <w:abstractNumId w:val="6"/>
  </w:num>
  <w:num w:numId="7">
    <w:abstractNumId w:val="15"/>
  </w:num>
  <w:num w:numId="8">
    <w:abstractNumId w:val="4"/>
  </w:num>
  <w:num w:numId="9">
    <w:abstractNumId w:val="4"/>
  </w:num>
  <w:num w:numId="10">
    <w:abstractNumId w:val="4"/>
  </w:num>
  <w:num w:numId="11">
    <w:abstractNumId w:val="8"/>
  </w:num>
  <w:num w:numId="12">
    <w:abstractNumId w:val="18"/>
  </w:num>
  <w:num w:numId="13">
    <w:abstractNumId w:val="14"/>
  </w:num>
  <w:num w:numId="14">
    <w:abstractNumId w:val="16"/>
  </w:num>
  <w:num w:numId="15">
    <w:abstractNumId w:val="17"/>
  </w:num>
  <w:num w:numId="16">
    <w:abstractNumId w:val="10"/>
  </w:num>
  <w:num w:numId="17">
    <w:abstractNumId w:val="4"/>
  </w:num>
  <w:num w:numId="18">
    <w:abstractNumId w:val="2"/>
  </w:num>
  <w:num w:numId="19">
    <w:abstractNumId w:val="5"/>
  </w:num>
  <w:num w:numId="20">
    <w:abstractNumId w:val="9"/>
  </w:num>
  <w:num w:numId="21">
    <w:abstractNumId w:val="3"/>
  </w:num>
  <w:num w:numId="22">
    <w:abstractNumId w:val="4"/>
  </w:num>
  <w:num w:numId="23">
    <w:abstractNumId w:val="1"/>
  </w:num>
  <w:num w:numId="24">
    <w:abstractNumId w:val="4"/>
  </w:num>
  <w:num w:numId="25">
    <w:abstractNumId w:val="4"/>
  </w:num>
  <w:num w:numId="26">
    <w:abstractNumId w:val="4"/>
  </w:num>
  <w:num w:numId="2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ah Beniacoub">
    <w15:presenceInfo w15:providerId="Windows Live" w15:userId="514fcae4b077e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E5AECED"/>
  </w:docVars>
  <w:rsids>
    <w:rsidRoot w:val="00497AE1"/>
    <w:rsid w:val="00000DAD"/>
    <w:rsid w:val="00001A20"/>
    <w:rsid w:val="00004A38"/>
    <w:rsid w:val="00016095"/>
    <w:rsid w:val="0001623A"/>
    <w:rsid w:val="00020AE5"/>
    <w:rsid w:val="0002587C"/>
    <w:rsid w:val="000324A0"/>
    <w:rsid w:val="000377C6"/>
    <w:rsid w:val="00042D1D"/>
    <w:rsid w:val="00042FFE"/>
    <w:rsid w:val="00043B29"/>
    <w:rsid w:val="0004480F"/>
    <w:rsid w:val="000452DC"/>
    <w:rsid w:val="00045E21"/>
    <w:rsid w:val="00046D72"/>
    <w:rsid w:val="0005056C"/>
    <w:rsid w:val="00050B3F"/>
    <w:rsid w:val="00051231"/>
    <w:rsid w:val="000514E6"/>
    <w:rsid w:val="00053195"/>
    <w:rsid w:val="00053C83"/>
    <w:rsid w:val="000546FC"/>
    <w:rsid w:val="00054AA5"/>
    <w:rsid w:val="00055B71"/>
    <w:rsid w:val="00056A83"/>
    <w:rsid w:val="00065923"/>
    <w:rsid w:val="000706B1"/>
    <w:rsid w:val="0007082F"/>
    <w:rsid w:val="00072F4A"/>
    <w:rsid w:val="00073A2B"/>
    <w:rsid w:val="000753B2"/>
    <w:rsid w:val="00075C28"/>
    <w:rsid w:val="0008363C"/>
    <w:rsid w:val="000836DD"/>
    <w:rsid w:val="0008396D"/>
    <w:rsid w:val="00085BE5"/>
    <w:rsid w:val="00085CCE"/>
    <w:rsid w:val="00091F98"/>
    <w:rsid w:val="00096713"/>
    <w:rsid w:val="0009698C"/>
    <w:rsid w:val="00096B53"/>
    <w:rsid w:val="000A1FA7"/>
    <w:rsid w:val="000A5016"/>
    <w:rsid w:val="000A6319"/>
    <w:rsid w:val="000B375D"/>
    <w:rsid w:val="000B45DF"/>
    <w:rsid w:val="000B4829"/>
    <w:rsid w:val="000C051A"/>
    <w:rsid w:val="000C0A36"/>
    <w:rsid w:val="000C14CC"/>
    <w:rsid w:val="000C14ED"/>
    <w:rsid w:val="000C2099"/>
    <w:rsid w:val="000C2B17"/>
    <w:rsid w:val="000C4B78"/>
    <w:rsid w:val="000C6154"/>
    <w:rsid w:val="000C6B3F"/>
    <w:rsid w:val="000C7915"/>
    <w:rsid w:val="000D094E"/>
    <w:rsid w:val="000D1B41"/>
    <w:rsid w:val="000D3300"/>
    <w:rsid w:val="000D54D3"/>
    <w:rsid w:val="000D6DFA"/>
    <w:rsid w:val="000E039C"/>
    <w:rsid w:val="000E0623"/>
    <w:rsid w:val="000E0F10"/>
    <w:rsid w:val="000E147A"/>
    <w:rsid w:val="000E3B2A"/>
    <w:rsid w:val="000E3F53"/>
    <w:rsid w:val="000E6E41"/>
    <w:rsid w:val="000E7E59"/>
    <w:rsid w:val="000F23BB"/>
    <w:rsid w:val="000F2845"/>
    <w:rsid w:val="000F2AD8"/>
    <w:rsid w:val="000F2FEA"/>
    <w:rsid w:val="000F517E"/>
    <w:rsid w:val="001017AC"/>
    <w:rsid w:val="001019C2"/>
    <w:rsid w:val="00102219"/>
    <w:rsid w:val="0010286E"/>
    <w:rsid w:val="001052D7"/>
    <w:rsid w:val="00106AEC"/>
    <w:rsid w:val="00110149"/>
    <w:rsid w:val="001230A1"/>
    <w:rsid w:val="0012345C"/>
    <w:rsid w:val="00123714"/>
    <w:rsid w:val="001351CA"/>
    <w:rsid w:val="0013597E"/>
    <w:rsid w:val="001366C8"/>
    <w:rsid w:val="0013714C"/>
    <w:rsid w:val="00141383"/>
    <w:rsid w:val="0014363E"/>
    <w:rsid w:val="001437A5"/>
    <w:rsid w:val="001440FC"/>
    <w:rsid w:val="00145887"/>
    <w:rsid w:val="00147A50"/>
    <w:rsid w:val="001511DC"/>
    <w:rsid w:val="0015379A"/>
    <w:rsid w:val="00155E02"/>
    <w:rsid w:val="00160338"/>
    <w:rsid w:val="001632B0"/>
    <w:rsid w:val="0016357A"/>
    <w:rsid w:val="00166A7A"/>
    <w:rsid w:val="00170973"/>
    <w:rsid w:val="001744AE"/>
    <w:rsid w:val="001753B1"/>
    <w:rsid w:val="001772FB"/>
    <w:rsid w:val="00180CEE"/>
    <w:rsid w:val="00183E56"/>
    <w:rsid w:val="00184F9E"/>
    <w:rsid w:val="00185648"/>
    <w:rsid w:val="0019182B"/>
    <w:rsid w:val="00193F4F"/>
    <w:rsid w:val="00194970"/>
    <w:rsid w:val="00195035"/>
    <w:rsid w:val="00196593"/>
    <w:rsid w:val="001973EF"/>
    <w:rsid w:val="001A5568"/>
    <w:rsid w:val="001B1346"/>
    <w:rsid w:val="001B2141"/>
    <w:rsid w:val="001B4A91"/>
    <w:rsid w:val="001B4FB0"/>
    <w:rsid w:val="001B514E"/>
    <w:rsid w:val="001B6218"/>
    <w:rsid w:val="001B6547"/>
    <w:rsid w:val="001C0A40"/>
    <w:rsid w:val="001C0B3A"/>
    <w:rsid w:val="001C1958"/>
    <w:rsid w:val="001C2A9C"/>
    <w:rsid w:val="001C3A0E"/>
    <w:rsid w:val="001C66A0"/>
    <w:rsid w:val="001C6F1F"/>
    <w:rsid w:val="001D5859"/>
    <w:rsid w:val="001D6FD0"/>
    <w:rsid w:val="001E196B"/>
    <w:rsid w:val="001E623A"/>
    <w:rsid w:val="001E6724"/>
    <w:rsid w:val="001F4472"/>
    <w:rsid w:val="00203FF6"/>
    <w:rsid w:val="002050E2"/>
    <w:rsid w:val="00205F93"/>
    <w:rsid w:val="00211392"/>
    <w:rsid w:val="00212368"/>
    <w:rsid w:val="0021254C"/>
    <w:rsid w:val="00214624"/>
    <w:rsid w:val="00214770"/>
    <w:rsid w:val="00215DD3"/>
    <w:rsid w:val="00216D01"/>
    <w:rsid w:val="00221AD0"/>
    <w:rsid w:val="00221BAC"/>
    <w:rsid w:val="00222417"/>
    <w:rsid w:val="002232F3"/>
    <w:rsid w:val="002244A1"/>
    <w:rsid w:val="00226FFC"/>
    <w:rsid w:val="0023345D"/>
    <w:rsid w:val="00242D24"/>
    <w:rsid w:val="00243751"/>
    <w:rsid w:val="00243A56"/>
    <w:rsid w:val="00247AB2"/>
    <w:rsid w:val="00247CBB"/>
    <w:rsid w:val="00250F16"/>
    <w:rsid w:val="00251977"/>
    <w:rsid w:val="00253AA0"/>
    <w:rsid w:val="00254780"/>
    <w:rsid w:val="00256041"/>
    <w:rsid w:val="0025796B"/>
    <w:rsid w:val="00261A70"/>
    <w:rsid w:val="00271CBE"/>
    <w:rsid w:val="00272CE4"/>
    <w:rsid w:val="00273F1E"/>
    <w:rsid w:val="002740B3"/>
    <w:rsid w:val="002765C1"/>
    <w:rsid w:val="0027760A"/>
    <w:rsid w:val="00282284"/>
    <w:rsid w:val="002823A8"/>
    <w:rsid w:val="002824A2"/>
    <w:rsid w:val="0028668A"/>
    <w:rsid w:val="002874F0"/>
    <w:rsid w:val="00290518"/>
    <w:rsid w:val="002914C6"/>
    <w:rsid w:val="00291FD5"/>
    <w:rsid w:val="00292139"/>
    <w:rsid w:val="00297B78"/>
    <w:rsid w:val="002A008A"/>
    <w:rsid w:val="002A13E6"/>
    <w:rsid w:val="002A248C"/>
    <w:rsid w:val="002A4737"/>
    <w:rsid w:val="002A6712"/>
    <w:rsid w:val="002A6E9D"/>
    <w:rsid w:val="002B0900"/>
    <w:rsid w:val="002B22EE"/>
    <w:rsid w:val="002B26D7"/>
    <w:rsid w:val="002B4564"/>
    <w:rsid w:val="002B4E07"/>
    <w:rsid w:val="002B5244"/>
    <w:rsid w:val="002B6CD7"/>
    <w:rsid w:val="002B6EDA"/>
    <w:rsid w:val="002B7D5A"/>
    <w:rsid w:val="002C1EA3"/>
    <w:rsid w:val="002C2BB6"/>
    <w:rsid w:val="002C4003"/>
    <w:rsid w:val="002C4498"/>
    <w:rsid w:val="002C5F95"/>
    <w:rsid w:val="002C6347"/>
    <w:rsid w:val="002D3718"/>
    <w:rsid w:val="002D3D10"/>
    <w:rsid w:val="002D502F"/>
    <w:rsid w:val="002D5BA6"/>
    <w:rsid w:val="002D6726"/>
    <w:rsid w:val="002D7F95"/>
    <w:rsid w:val="002E31EB"/>
    <w:rsid w:val="002E7CBA"/>
    <w:rsid w:val="002F0813"/>
    <w:rsid w:val="002F09B1"/>
    <w:rsid w:val="002F1072"/>
    <w:rsid w:val="002F37A8"/>
    <w:rsid w:val="002F6F18"/>
    <w:rsid w:val="002F7D9A"/>
    <w:rsid w:val="003003DC"/>
    <w:rsid w:val="00302558"/>
    <w:rsid w:val="003040B5"/>
    <w:rsid w:val="00305192"/>
    <w:rsid w:val="003110E5"/>
    <w:rsid w:val="003129F3"/>
    <w:rsid w:val="00315D93"/>
    <w:rsid w:val="00321388"/>
    <w:rsid w:val="00324E34"/>
    <w:rsid w:val="00325B18"/>
    <w:rsid w:val="00326220"/>
    <w:rsid w:val="00326B5F"/>
    <w:rsid w:val="00327122"/>
    <w:rsid w:val="0033102A"/>
    <w:rsid w:val="00333C77"/>
    <w:rsid w:val="003348B9"/>
    <w:rsid w:val="00335125"/>
    <w:rsid w:val="00337467"/>
    <w:rsid w:val="003378AA"/>
    <w:rsid w:val="003428D4"/>
    <w:rsid w:val="003465A9"/>
    <w:rsid w:val="003478A7"/>
    <w:rsid w:val="0034799E"/>
    <w:rsid w:val="0035197B"/>
    <w:rsid w:val="003538D1"/>
    <w:rsid w:val="00354D9C"/>
    <w:rsid w:val="003554E3"/>
    <w:rsid w:val="003600B4"/>
    <w:rsid w:val="0036235B"/>
    <w:rsid w:val="00363259"/>
    <w:rsid w:val="00364300"/>
    <w:rsid w:val="003664E0"/>
    <w:rsid w:val="00366D89"/>
    <w:rsid w:val="00367799"/>
    <w:rsid w:val="00370497"/>
    <w:rsid w:val="003739C7"/>
    <w:rsid w:val="003740EE"/>
    <w:rsid w:val="0037622C"/>
    <w:rsid w:val="003803AC"/>
    <w:rsid w:val="003820D6"/>
    <w:rsid w:val="00382148"/>
    <w:rsid w:val="00383037"/>
    <w:rsid w:val="00386AAB"/>
    <w:rsid w:val="00386D14"/>
    <w:rsid w:val="00392334"/>
    <w:rsid w:val="00394C76"/>
    <w:rsid w:val="003952F2"/>
    <w:rsid w:val="003962D5"/>
    <w:rsid w:val="0039738C"/>
    <w:rsid w:val="003A3D38"/>
    <w:rsid w:val="003A5312"/>
    <w:rsid w:val="003A53A7"/>
    <w:rsid w:val="003A5B6C"/>
    <w:rsid w:val="003A64B5"/>
    <w:rsid w:val="003A77E6"/>
    <w:rsid w:val="003B0144"/>
    <w:rsid w:val="003B1FB4"/>
    <w:rsid w:val="003B3C92"/>
    <w:rsid w:val="003B3E13"/>
    <w:rsid w:val="003B3E64"/>
    <w:rsid w:val="003B66B2"/>
    <w:rsid w:val="003B7182"/>
    <w:rsid w:val="003C06CD"/>
    <w:rsid w:val="003C07A3"/>
    <w:rsid w:val="003C0B14"/>
    <w:rsid w:val="003C14F4"/>
    <w:rsid w:val="003D0A1D"/>
    <w:rsid w:val="003D0D8C"/>
    <w:rsid w:val="003D7DD9"/>
    <w:rsid w:val="003E4FF4"/>
    <w:rsid w:val="003E60CA"/>
    <w:rsid w:val="003E79C7"/>
    <w:rsid w:val="003F3814"/>
    <w:rsid w:val="003F5522"/>
    <w:rsid w:val="003F5C85"/>
    <w:rsid w:val="003F630C"/>
    <w:rsid w:val="00401416"/>
    <w:rsid w:val="0040571D"/>
    <w:rsid w:val="00413425"/>
    <w:rsid w:val="0041449E"/>
    <w:rsid w:val="004145B4"/>
    <w:rsid w:val="00416A06"/>
    <w:rsid w:val="004243EB"/>
    <w:rsid w:val="00425DE1"/>
    <w:rsid w:val="0042622C"/>
    <w:rsid w:val="004307B5"/>
    <w:rsid w:val="0043689C"/>
    <w:rsid w:val="00437086"/>
    <w:rsid w:val="00440068"/>
    <w:rsid w:val="00444885"/>
    <w:rsid w:val="00446050"/>
    <w:rsid w:val="004471A0"/>
    <w:rsid w:val="00447263"/>
    <w:rsid w:val="00450268"/>
    <w:rsid w:val="00451B88"/>
    <w:rsid w:val="00452CA2"/>
    <w:rsid w:val="00454A3C"/>
    <w:rsid w:val="00460590"/>
    <w:rsid w:val="00461C6F"/>
    <w:rsid w:val="00464B0D"/>
    <w:rsid w:val="004654F7"/>
    <w:rsid w:val="0046721F"/>
    <w:rsid w:val="00467CCD"/>
    <w:rsid w:val="0047000F"/>
    <w:rsid w:val="004708FA"/>
    <w:rsid w:val="00473011"/>
    <w:rsid w:val="00476D16"/>
    <w:rsid w:val="00482430"/>
    <w:rsid w:val="0048449D"/>
    <w:rsid w:val="004869A2"/>
    <w:rsid w:val="00487CA8"/>
    <w:rsid w:val="00491649"/>
    <w:rsid w:val="00491A9A"/>
    <w:rsid w:val="00494858"/>
    <w:rsid w:val="00495502"/>
    <w:rsid w:val="00495A96"/>
    <w:rsid w:val="00497AE1"/>
    <w:rsid w:val="004A2C67"/>
    <w:rsid w:val="004B314D"/>
    <w:rsid w:val="004B4B10"/>
    <w:rsid w:val="004B5180"/>
    <w:rsid w:val="004B6DAE"/>
    <w:rsid w:val="004B72ED"/>
    <w:rsid w:val="004C0294"/>
    <w:rsid w:val="004C2A02"/>
    <w:rsid w:val="004C709F"/>
    <w:rsid w:val="004C7DCF"/>
    <w:rsid w:val="004D2E7E"/>
    <w:rsid w:val="004D6783"/>
    <w:rsid w:val="004D68F2"/>
    <w:rsid w:val="004D6D12"/>
    <w:rsid w:val="004D7F18"/>
    <w:rsid w:val="004E2720"/>
    <w:rsid w:val="004E388D"/>
    <w:rsid w:val="004E3A87"/>
    <w:rsid w:val="004E56D0"/>
    <w:rsid w:val="004E5737"/>
    <w:rsid w:val="004E5BF7"/>
    <w:rsid w:val="004E6B0D"/>
    <w:rsid w:val="004E7162"/>
    <w:rsid w:val="004E7563"/>
    <w:rsid w:val="004E7BD8"/>
    <w:rsid w:val="004F2794"/>
    <w:rsid w:val="004F327F"/>
    <w:rsid w:val="004F3AC3"/>
    <w:rsid w:val="004F46EE"/>
    <w:rsid w:val="00500F8C"/>
    <w:rsid w:val="00503C55"/>
    <w:rsid w:val="00503D7C"/>
    <w:rsid w:val="00505BF6"/>
    <w:rsid w:val="00512A9B"/>
    <w:rsid w:val="005148FA"/>
    <w:rsid w:val="00516702"/>
    <w:rsid w:val="00520DEE"/>
    <w:rsid w:val="0052105C"/>
    <w:rsid w:val="00523A1C"/>
    <w:rsid w:val="00524F92"/>
    <w:rsid w:val="0052583C"/>
    <w:rsid w:val="0052591D"/>
    <w:rsid w:val="0053045A"/>
    <w:rsid w:val="0053528B"/>
    <w:rsid w:val="00535F26"/>
    <w:rsid w:val="00536C49"/>
    <w:rsid w:val="00536DC4"/>
    <w:rsid w:val="00536F85"/>
    <w:rsid w:val="00541919"/>
    <w:rsid w:val="00542E04"/>
    <w:rsid w:val="005441CA"/>
    <w:rsid w:val="00544423"/>
    <w:rsid w:val="0054471E"/>
    <w:rsid w:val="00546ABC"/>
    <w:rsid w:val="00547FFC"/>
    <w:rsid w:val="005507E5"/>
    <w:rsid w:val="00556200"/>
    <w:rsid w:val="005563F6"/>
    <w:rsid w:val="00557219"/>
    <w:rsid w:val="00561D19"/>
    <w:rsid w:val="00562A2A"/>
    <w:rsid w:val="00562A31"/>
    <w:rsid w:val="00564BBE"/>
    <w:rsid w:val="0057243F"/>
    <w:rsid w:val="005726E0"/>
    <w:rsid w:val="005727A8"/>
    <w:rsid w:val="00572C2C"/>
    <w:rsid w:val="00573991"/>
    <w:rsid w:val="0057488B"/>
    <w:rsid w:val="0057591A"/>
    <w:rsid w:val="00577A5B"/>
    <w:rsid w:val="00577E68"/>
    <w:rsid w:val="00581A04"/>
    <w:rsid w:val="00581EFD"/>
    <w:rsid w:val="00584155"/>
    <w:rsid w:val="00586C62"/>
    <w:rsid w:val="005921F0"/>
    <w:rsid w:val="005975EE"/>
    <w:rsid w:val="0059776B"/>
    <w:rsid w:val="005A10E0"/>
    <w:rsid w:val="005A2E5D"/>
    <w:rsid w:val="005A3EF9"/>
    <w:rsid w:val="005A45FA"/>
    <w:rsid w:val="005A58EA"/>
    <w:rsid w:val="005A5D1B"/>
    <w:rsid w:val="005A7231"/>
    <w:rsid w:val="005D080C"/>
    <w:rsid w:val="005D14FF"/>
    <w:rsid w:val="005D1C02"/>
    <w:rsid w:val="005D2C04"/>
    <w:rsid w:val="005D5BA1"/>
    <w:rsid w:val="005D60CD"/>
    <w:rsid w:val="005D616E"/>
    <w:rsid w:val="005E0CA6"/>
    <w:rsid w:val="005E156D"/>
    <w:rsid w:val="005E3E56"/>
    <w:rsid w:val="005E55DE"/>
    <w:rsid w:val="005E5D4E"/>
    <w:rsid w:val="005F16B3"/>
    <w:rsid w:val="005F4706"/>
    <w:rsid w:val="005F4E42"/>
    <w:rsid w:val="005F4F3C"/>
    <w:rsid w:val="005F561C"/>
    <w:rsid w:val="005F7219"/>
    <w:rsid w:val="00600DA7"/>
    <w:rsid w:val="006011A3"/>
    <w:rsid w:val="0060145E"/>
    <w:rsid w:val="00602026"/>
    <w:rsid w:val="0060360E"/>
    <w:rsid w:val="00604819"/>
    <w:rsid w:val="00606F94"/>
    <w:rsid w:val="00610B23"/>
    <w:rsid w:val="00610FFC"/>
    <w:rsid w:val="0061194F"/>
    <w:rsid w:val="00612A8A"/>
    <w:rsid w:val="00613FDB"/>
    <w:rsid w:val="00614688"/>
    <w:rsid w:val="006166B1"/>
    <w:rsid w:val="00620B9C"/>
    <w:rsid w:val="00622E01"/>
    <w:rsid w:val="00622E97"/>
    <w:rsid w:val="00624F93"/>
    <w:rsid w:val="00624FE7"/>
    <w:rsid w:val="006272A9"/>
    <w:rsid w:val="006302CA"/>
    <w:rsid w:val="0063122A"/>
    <w:rsid w:val="006314D8"/>
    <w:rsid w:val="00632EAC"/>
    <w:rsid w:val="006422E7"/>
    <w:rsid w:val="00643005"/>
    <w:rsid w:val="0064646F"/>
    <w:rsid w:val="00654858"/>
    <w:rsid w:val="00663FEB"/>
    <w:rsid w:val="0067005D"/>
    <w:rsid w:val="00672152"/>
    <w:rsid w:val="00672D46"/>
    <w:rsid w:val="006742A7"/>
    <w:rsid w:val="0067765F"/>
    <w:rsid w:val="006804E3"/>
    <w:rsid w:val="006813D8"/>
    <w:rsid w:val="006849C7"/>
    <w:rsid w:val="006853E1"/>
    <w:rsid w:val="00685DFD"/>
    <w:rsid w:val="00685EBF"/>
    <w:rsid w:val="00687B5B"/>
    <w:rsid w:val="00690F70"/>
    <w:rsid w:val="00691BA7"/>
    <w:rsid w:val="0069216D"/>
    <w:rsid w:val="006947EE"/>
    <w:rsid w:val="00695736"/>
    <w:rsid w:val="006958A2"/>
    <w:rsid w:val="006976DA"/>
    <w:rsid w:val="00697EC8"/>
    <w:rsid w:val="00697FC5"/>
    <w:rsid w:val="006A0FBF"/>
    <w:rsid w:val="006A4C42"/>
    <w:rsid w:val="006A5A5B"/>
    <w:rsid w:val="006B2794"/>
    <w:rsid w:val="006B5D02"/>
    <w:rsid w:val="006B760E"/>
    <w:rsid w:val="006B7717"/>
    <w:rsid w:val="006C28E9"/>
    <w:rsid w:val="006C3C76"/>
    <w:rsid w:val="006C7248"/>
    <w:rsid w:val="006C7E70"/>
    <w:rsid w:val="006D3408"/>
    <w:rsid w:val="006D40C9"/>
    <w:rsid w:val="006D4A57"/>
    <w:rsid w:val="006D55D0"/>
    <w:rsid w:val="006E2960"/>
    <w:rsid w:val="006E460D"/>
    <w:rsid w:val="006E56EF"/>
    <w:rsid w:val="006E5D09"/>
    <w:rsid w:val="006E6324"/>
    <w:rsid w:val="006F1DF8"/>
    <w:rsid w:val="006F427B"/>
    <w:rsid w:val="006F56A1"/>
    <w:rsid w:val="007001E0"/>
    <w:rsid w:val="007020BF"/>
    <w:rsid w:val="0070353A"/>
    <w:rsid w:val="00706FC8"/>
    <w:rsid w:val="007126B7"/>
    <w:rsid w:val="00715AE9"/>
    <w:rsid w:val="00715E8A"/>
    <w:rsid w:val="0071653C"/>
    <w:rsid w:val="007232FF"/>
    <w:rsid w:val="007242DC"/>
    <w:rsid w:val="0072456F"/>
    <w:rsid w:val="00724FF4"/>
    <w:rsid w:val="00725CFF"/>
    <w:rsid w:val="00725F6C"/>
    <w:rsid w:val="00725F6D"/>
    <w:rsid w:val="0072636B"/>
    <w:rsid w:val="007266D1"/>
    <w:rsid w:val="00731AEB"/>
    <w:rsid w:val="00731BDE"/>
    <w:rsid w:val="00732575"/>
    <w:rsid w:val="00732F46"/>
    <w:rsid w:val="00733CC4"/>
    <w:rsid w:val="007342BE"/>
    <w:rsid w:val="00734B3C"/>
    <w:rsid w:val="00735567"/>
    <w:rsid w:val="0074175E"/>
    <w:rsid w:val="00741C47"/>
    <w:rsid w:val="00745D65"/>
    <w:rsid w:val="00747435"/>
    <w:rsid w:val="00753302"/>
    <w:rsid w:val="007536C6"/>
    <w:rsid w:val="007561B6"/>
    <w:rsid w:val="00762737"/>
    <w:rsid w:val="0076351B"/>
    <w:rsid w:val="00764668"/>
    <w:rsid w:val="007648F5"/>
    <w:rsid w:val="00767689"/>
    <w:rsid w:val="0077036E"/>
    <w:rsid w:val="007709B8"/>
    <w:rsid w:val="007749A0"/>
    <w:rsid w:val="0078042A"/>
    <w:rsid w:val="0078178F"/>
    <w:rsid w:val="00782887"/>
    <w:rsid w:val="00785ACD"/>
    <w:rsid w:val="00790F1C"/>
    <w:rsid w:val="00792B97"/>
    <w:rsid w:val="00795534"/>
    <w:rsid w:val="007963D5"/>
    <w:rsid w:val="00797BCD"/>
    <w:rsid w:val="007A0233"/>
    <w:rsid w:val="007A252B"/>
    <w:rsid w:val="007A3149"/>
    <w:rsid w:val="007A3A3A"/>
    <w:rsid w:val="007A4576"/>
    <w:rsid w:val="007A4F41"/>
    <w:rsid w:val="007A637C"/>
    <w:rsid w:val="007A7981"/>
    <w:rsid w:val="007B186A"/>
    <w:rsid w:val="007B3E7A"/>
    <w:rsid w:val="007B6C68"/>
    <w:rsid w:val="007B73F6"/>
    <w:rsid w:val="007C01E4"/>
    <w:rsid w:val="007C28A2"/>
    <w:rsid w:val="007C2A65"/>
    <w:rsid w:val="007D06D7"/>
    <w:rsid w:val="007D07FD"/>
    <w:rsid w:val="007D2717"/>
    <w:rsid w:val="007D3C4F"/>
    <w:rsid w:val="007D434D"/>
    <w:rsid w:val="007D480D"/>
    <w:rsid w:val="007D58E0"/>
    <w:rsid w:val="007E587E"/>
    <w:rsid w:val="007E79CA"/>
    <w:rsid w:val="007F1BCD"/>
    <w:rsid w:val="007F6405"/>
    <w:rsid w:val="008016BD"/>
    <w:rsid w:val="0080343C"/>
    <w:rsid w:val="00803A94"/>
    <w:rsid w:val="00805308"/>
    <w:rsid w:val="00805463"/>
    <w:rsid w:val="008062B2"/>
    <w:rsid w:val="00807F5E"/>
    <w:rsid w:val="0081000A"/>
    <w:rsid w:val="00810D7C"/>
    <w:rsid w:val="008116D9"/>
    <w:rsid w:val="00811B86"/>
    <w:rsid w:val="00814C99"/>
    <w:rsid w:val="008164EF"/>
    <w:rsid w:val="0082037E"/>
    <w:rsid w:val="008212F9"/>
    <w:rsid w:val="00822C3D"/>
    <w:rsid w:val="00822C86"/>
    <w:rsid w:val="00822E5A"/>
    <w:rsid w:val="008238C1"/>
    <w:rsid w:val="0082531F"/>
    <w:rsid w:val="0082682F"/>
    <w:rsid w:val="00827E6A"/>
    <w:rsid w:val="00831BD1"/>
    <w:rsid w:val="00832852"/>
    <w:rsid w:val="008328EF"/>
    <w:rsid w:val="00832D40"/>
    <w:rsid w:val="008332C5"/>
    <w:rsid w:val="008339B5"/>
    <w:rsid w:val="008367A0"/>
    <w:rsid w:val="00837DD1"/>
    <w:rsid w:val="00837F7A"/>
    <w:rsid w:val="00840DB1"/>
    <w:rsid w:val="00840F36"/>
    <w:rsid w:val="00850437"/>
    <w:rsid w:val="00862131"/>
    <w:rsid w:val="0086254A"/>
    <w:rsid w:val="00865BBA"/>
    <w:rsid w:val="00873A14"/>
    <w:rsid w:val="00874B20"/>
    <w:rsid w:val="00876BFC"/>
    <w:rsid w:val="008833A5"/>
    <w:rsid w:val="0088344E"/>
    <w:rsid w:val="00885ABC"/>
    <w:rsid w:val="00893F70"/>
    <w:rsid w:val="0089753C"/>
    <w:rsid w:val="008A1C19"/>
    <w:rsid w:val="008A337E"/>
    <w:rsid w:val="008A362F"/>
    <w:rsid w:val="008A3F98"/>
    <w:rsid w:val="008B0676"/>
    <w:rsid w:val="008B3346"/>
    <w:rsid w:val="008B3692"/>
    <w:rsid w:val="008C03EA"/>
    <w:rsid w:val="008C0D64"/>
    <w:rsid w:val="008C2611"/>
    <w:rsid w:val="008C643A"/>
    <w:rsid w:val="008D086B"/>
    <w:rsid w:val="008D7E31"/>
    <w:rsid w:val="008E018D"/>
    <w:rsid w:val="008E2114"/>
    <w:rsid w:val="008E3ED9"/>
    <w:rsid w:val="008E4739"/>
    <w:rsid w:val="008E694F"/>
    <w:rsid w:val="008E7346"/>
    <w:rsid w:val="008E7E40"/>
    <w:rsid w:val="008F052C"/>
    <w:rsid w:val="008F078F"/>
    <w:rsid w:val="008F0836"/>
    <w:rsid w:val="008F4769"/>
    <w:rsid w:val="008F4CC1"/>
    <w:rsid w:val="008F4FD5"/>
    <w:rsid w:val="009039B3"/>
    <w:rsid w:val="00904BEA"/>
    <w:rsid w:val="00906433"/>
    <w:rsid w:val="00906999"/>
    <w:rsid w:val="00911E5F"/>
    <w:rsid w:val="009122EF"/>
    <w:rsid w:val="00913702"/>
    <w:rsid w:val="00920353"/>
    <w:rsid w:val="00920B80"/>
    <w:rsid w:val="00920E6B"/>
    <w:rsid w:val="00921701"/>
    <w:rsid w:val="009236D7"/>
    <w:rsid w:val="00923B68"/>
    <w:rsid w:val="00927B28"/>
    <w:rsid w:val="00931718"/>
    <w:rsid w:val="00933EFC"/>
    <w:rsid w:val="009427DF"/>
    <w:rsid w:val="0094291D"/>
    <w:rsid w:val="00942EC8"/>
    <w:rsid w:val="00943397"/>
    <w:rsid w:val="00951205"/>
    <w:rsid w:val="009537ED"/>
    <w:rsid w:val="00953FFC"/>
    <w:rsid w:val="009541AD"/>
    <w:rsid w:val="0095793C"/>
    <w:rsid w:val="0096036B"/>
    <w:rsid w:val="00965B2A"/>
    <w:rsid w:val="009669A9"/>
    <w:rsid w:val="0097243F"/>
    <w:rsid w:val="009725A5"/>
    <w:rsid w:val="00972E60"/>
    <w:rsid w:val="009804DC"/>
    <w:rsid w:val="00983C1D"/>
    <w:rsid w:val="009852CA"/>
    <w:rsid w:val="009852D9"/>
    <w:rsid w:val="00985DDF"/>
    <w:rsid w:val="0098672F"/>
    <w:rsid w:val="00986FA2"/>
    <w:rsid w:val="00991F26"/>
    <w:rsid w:val="00995C5B"/>
    <w:rsid w:val="00997337"/>
    <w:rsid w:val="009A0DC1"/>
    <w:rsid w:val="009A3741"/>
    <w:rsid w:val="009A463F"/>
    <w:rsid w:val="009A478C"/>
    <w:rsid w:val="009A5D4E"/>
    <w:rsid w:val="009A7560"/>
    <w:rsid w:val="009B123E"/>
    <w:rsid w:val="009B1A6B"/>
    <w:rsid w:val="009B2BB5"/>
    <w:rsid w:val="009B5D63"/>
    <w:rsid w:val="009B639B"/>
    <w:rsid w:val="009C0968"/>
    <w:rsid w:val="009C18D7"/>
    <w:rsid w:val="009C288E"/>
    <w:rsid w:val="009D0D3D"/>
    <w:rsid w:val="009D1A16"/>
    <w:rsid w:val="009D4860"/>
    <w:rsid w:val="009D4BA3"/>
    <w:rsid w:val="009E120A"/>
    <w:rsid w:val="009E1D52"/>
    <w:rsid w:val="009E2F84"/>
    <w:rsid w:val="009E49AE"/>
    <w:rsid w:val="009E6057"/>
    <w:rsid w:val="009E6670"/>
    <w:rsid w:val="009E75DC"/>
    <w:rsid w:val="009F3DC7"/>
    <w:rsid w:val="009F6A2A"/>
    <w:rsid w:val="00A01B2C"/>
    <w:rsid w:val="00A021BB"/>
    <w:rsid w:val="00A03198"/>
    <w:rsid w:val="00A04E33"/>
    <w:rsid w:val="00A114EB"/>
    <w:rsid w:val="00A122BA"/>
    <w:rsid w:val="00A14D53"/>
    <w:rsid w:val="00A14E9B"/>
    <w:rsid w:val="00A167AD"/>
    <w:rsid w:val="00A1703F"/>
    <w:rsid w:val="00A17C22"/>
    <w:rsid w:val="00A20192"/>
    <w:rsid w:val="00A2020E"/>
    <w:rsid w:val="00A220D8"/>
    <w:rsid w:val="00A22A89"/>
    <w:rsid w:val="00A22D12"/>
    <w:rsid w:val="00A238BA"/>
    <w:rsid w:val="00A26CEB"/>
    <w:rsid w:val="00A272D4"/>
    <w:rsid w:val="00A275CC"/>
    <w:rsid w:val="00A31BFF"/>
    <w:rsid w:val="00A356B1"/>
    <w:rsid w:val="00A379B8"/>
    <w:rsid w:val="00A42E3E"/>
    <w:rsid w:val="00A462D1"/>
    <w:rsid w:val="00A462D8"/>
    <w:rsid w:val="00A51D33"/>
    <w:rsid w:val="00A533CE"/>
    <w:rsid w:val="00A54DF5"/>
    <w:rsid w:val="00A5724B"/>
    <w:rsid w:val="00A62177"/>
    <w:rsid w:val="00A62F30"/>
    <w:rsid w:val="00A64597"/>
    <w:rsid w:val="00A65D6A"/>
    <w:rsid w:val="00A66FB3"/>
    <w:rsid w:val="00A73C0F"/>
    <w:rsid w:val="00A76F91"/>
    <w:rsid w:val="00A86FB9"/>
    <w:rsid w:val="00A87563"/>
    <w:rsid w:val="00A945B2"/>
    <w:rsid w:val="00A94AA6"/>
    <w:rsid w:val="00AA1748"/>
    <w:rsid w:val="00AA5E0A"/>
    <w:rsid w:val="00AA719A"/>
    <w:rsid w:val="00AA7315"/>
    <w:rsid w:val="00AB1DAB"/>
    <w:rsid w:val="00AB20F3"/>
    <w:rsid w:val="00AB3A86"/>
    <w:rsid w:val="00AB4EFA"/>
    <w:rsid w:val="00AC1EE0"/>
    <w:rsid w:val="00AC2177"/>
    <w:rsid w:val="00AD20C3"/>
    <w:rsid w:val="00AE08C6"/>
    <w:rsid w:val="00AE6A1F"/>
    <w:rsid w:val="00AF0A82"/>
    <w:rsid w:val="00AF4F83"/>
    <w:rsid w:val="00AF7B86"/>
    <w:rsid w:val="00B058DA"/>
    <w:rsid w:val="00B05DE7"/>
    <w:rsid w:val="00B071D6"/>
    <w:rsid w:val="00B1355C"/>
    <w:rsid w:val="00B162BD"/>
    <w:rsid w:val="00B21C66"/>
    <w:rsid w:val="00B24F54"/>
    <w:rsid w:val="00B25425"/>
    <w:rsid w:val="00B263A5"/>
    <w:rsid w:val="00B303E2"/>
    <w:rsid w:val="00B3241A"/>
    <w:rsid w:val="00B3287E"/>
    <w:rsid w:val="00B332E3"/>
    <w:rsid w:val="00B334EA"/>
    <w:rsid w:val="00B33625"/>
    <w:rsid w:val="00B336B9"/>
    <w:rsid w:val="00B33933"/>
    <w:rsid w:val="00B35072"/>
    <w:rsid w:val="00B35CCE"/>
    <w:rsid w:val="00B405E2"/>
    <w:rsid w:val="00B40BA7"/>
    <w:rsid w:val="00B418D1"/>
    <w:rsid w:val="00B41B89"/>
    <w:rsid w:val="00B4231C"/>
    <w:rsid w:val="00B434A1"/>
    <w:rsid w:val="00B43AE6"/>
    <w:rsid w:val="00B5077B"/>
    <w:rsid w:val="00B51D16"/>
    <w:rsid w:val="00B5213A"/>
    <w:rsid w:val="00B55977"/>
    <w:rsid w:val="00B570C6"/>
    <w:rsid w:val="00B62685"/>
    <w:rsid w:val="00B64CF6"/>
    <w:rsid w:val="00B70C81"/>
    <w:rsid w:val="00B75B99"/>
    <w:rsid w:val="00B80B59"/>
    <w:rsid w:val="00B816F0"/>
    <w:rsid w:val="00B82D55"/>
    <w:rsid w:val="00B8462B"/>
    <w:rsid w:val="00B86DAE"/>
    <w:rsid w:val="00B876BA"/>
    <w:rsid w:val="00B900F7"/>
    <w:rsid w:val="00B911FC"/>
    <w:rsid w:val="00B92BA5"/>
    <w:rsid w:val="00B92CED"/>
    <w:rsid w:val="00B9385B"/>
    <w:rsid w:val="00B94139"/>
    <w:rsid w:val="00B9704B"/>
    <w:rsid w:val="00B970C3"/>
    <w:rsid w:val="00BA0C65"/>
    <w:rsid w:val="00BA1F2B"/>
    <w:rsid w:val="00BA304B"/>
    <w:rsid w:val="00BA31D6"/>
    <w:rsid w:val="00BA4D68"/>
    <w:rsid w:val="00BB1823"/>
    <w:rsid w:val="00BB2D50"/>
    <w:rsid w:val="00BB7268"/>
    <w:rsid w:val="00BC10FA"/>
    <w:rsid w:val="00BC3D6D"/>
    <w:rsid w:val="00BC490E"/>
    <w:rsid w:val="00BC4A44"/>
    <w:rsid w:val="00BC6EBF"/>
    <w:rsid w:val="00BC7AEB"/>
    <w:rsid w:val="00BD12F7"/>
    <w:rsid w:val="00BD55F8"/>
    <w:rsid w:val="00BD7E4C"/>
    <w:rsid w:val="00BE6149"/>
    <w:rsid w:val="00BF0B26"/>
    <w:rsid w:val="00BF585D"/>
    <w:rsid w:val="00C01767"/>
    <w:rsid w:val="00C048D9"/>
    <w:rsid w:val="00C077D9"/>
    <w:rsid w:val="00C107DB"/>
    <w:rsid w:val="00C11001"/>
    <w:rsid w:val="00C12154"/>
    <w:rsid w:val="00C12422"/>
    <w:rsid w:val="00C13B56"/>
    <w:rsid w:val="00C159A0"/>
    <w:rsid w:val="00C20785"/>
    <w:rsid w:val="00C20B78"/>
    <w:rsid w:val="00C2121B"/>
    <w:rsid w:val="00C21E83"/>
    <w:rsid w:val="00C22A09"/>
    <w:rsid w:val="00C22F6F"/>
    <w:rsid w:val="00C24C4D"/>
    <w:rsid w:val="00C25390"/>
    <w:rsid w:val="00C265BB"/>
    <w:rsid w:val="00C2771C"/>
    <w:rsid w:val="00C32C92"/>
    <w:rsid w:val="00C33378"/>
    <w:rsid w:val="00C36D62"/>
    <w:rsid w:val="00C3723C"/>
    <w:rsid w:val="00C40536"/>
    <w:rsid w:val="00C43D7D"/>
    <w:rsid w:val="00C45EFE"/>
    <w:rsid w:val="00C46CD1"/>
    <w:rsid w:val="00C47DAB"/>
    <w:rsid w:val="00C516DB"/>
    <w:rsid w:val="00C52147"/>
    <w:rsid w:val="00C522A5"/>
    <w:rsid w:val="00C53F3B"/>
    <w:rsid w:val="00C55A7F"/>
    <w:rsid w:val="00C6226D"/>
    <w:rsid w:val="00C6403E"/>
    <w:rsid w:val="00C64DA5"/>
    <w:rsid w:val="00C64E2C"/>
    <w:rsid w:val="00C655F2"/>
    <w:rsid w:val="00C663B7"/>
    <w:rsid w:val="00C729F3"/>
    <w:rsid w:val="00C72D78"/>
    <w:rsid w:val="00C73336"/>
    <w:rsid w:val="00C73E68"/>
    <w:rsid w:val="00C7480E"/>
    <w:rsid w:val="00C74D33"/>
    <w:rsid w:val="00C76F8F"/>
    <w:rsid w:val="00C77255"/>
    <w:rsid w:val="00C8003E"/>
    <w:rsid w:val="00C83955"/>
    <w:rsid w:val="00C86EE9"/>
    <w:rsid w:val="00C876FA"/>
    <w:rsid w:val="00C913B3"/>
    <w:rsid w:val="00C93614"/>
    <w:rsid w:val="00C96647"/>
    <w:rsid w:val="00C97BBB"/>
    <w:rsid w:val="00CA494D"/>
    <w:rsid w:val="00CA5885"/>
    <w:rsid w:val="00CA694A"/>
    <w:rsid w:val="00CA7587"/>
    <w:rsid w:val="00CA7A0A"/>
    <w:rsid w:val="00CA7C9A"/>
    <w:rsid w:val="00CB00FA"/>
    <w:rsid w:val="00CB0454"/>
    <w:rsid w:val="00CC752A"/>
    <w:rsid w:val="00CC7D4F"/>
    <w:rsid w:val="00CD10DC"/>
    <w:rsid w:val="00CD5D79"/>
    <w:rsid w:val="00CD6758"/>
    <w:rsid w:val="00CD7BAD"/>
    <w:rsid w:val="00CE033F"/>
    <w:rsid w:val="00CE1724"/>
    <w:rsid w:val="00CE2581"/>
    <w:rsid w:val="00CE2821"/>
    <w:rsid w:val="00CE38CE"/>
    <w:rsid w:val="00CE52D7"/>
    <w:rsid w:val="00CE7883"/>
    <w:rsid w:val="00CF0222"/>
    <w:rsid w:val="00CF1AA7"/>
    <w:rsid w:val="00CF40E1"/>
    <w:rsid w:val="00CF7C26"/>
    <w:rsid w:val="00D03B9B"/>
    <w:rsid w:val="00D062BC"/>
    <w:rsid w:val="00D06744"/>
    <w:rsid w:val="00D0734D"/>
    <w:rsid w:val="00D126E4"/>
    <w:rsid w:val="00D13682"/>
    <w:rsid w:val="00D157E1"/>
    <w:rsid w:val="00D25FAD"/>
    <w:rsid w:val="00D26BCF"/>
    <w:rsid w:val="00D33762"/>
    <w:rsid w:val="00D34E88"/>
    <w:rsid w:val="00D40A52"/>
    <w:rsid w:val="00D41E24"/>
    <w:rsid w:val="00D42080"/>
    <w:rsid w:val="00D4255B"/>
    <w:rsid w:val="00D44378"/>
    <w:rsid w:val="00D443B8"/>
    <w:rsid w:val="00D44A3B"/>
    <w:rsid w:val="00D5056B"/>
    <w:rsid w:val="00D53766"/>
    <w:rsid w:val="00D652E1"/>
    <w:rsid w:val="00D6578E"/>
    <w:rsid w:val="00D71303"/>
    <w:rsid w:val="00D735CF"/>
    <w:rsid w:val="00D73E44"/>
    <w:rsid w:val="00D74E3B"/>
    <w:rsid w:val="00D77E0D"/>
    <w:rsid w:val="00D8354C"/>
    <w:rsid w:val="00D8388A"/>
    <w:rsid w:val="00D86B06"/>
    <w:rsid w:val="00D90176"/>
    <w:rsid w:val="00D9096B"/>
    <w:rsid w:val="00D9136D"/>
    <w:rsid w:val="00D913B2"/>
    <w:rsid w:val="00D9361E"/>
    <w:rsid w:val="00D943B6"/>
    <w:rsid w:val="00D97522"/>
    <w:rsid w:val="00DA09A5"/>
    <w:rsid w:val="00DA1FC9"/>
    <w:rsid w:val="00DA7FCD"/>
    <w:rsid w:val="00DB00F2"/>
    <w:rsid w:val="00DB3E4A"/>
    <w:rsid w:val="00DB6E23"/>
    <w:rsid w:val="00DC12DF"/>
    <w:rsid w:val="00DC1553"/>
    <w:rsid w:val="00DC2126"/>
    <w:rsid w:val="00DC5B1E"/>
    <w:rsid w:val="00DC7A6E"/>
    <w:rsid w:val="00DC7B65"/>
    <w:rsid w:val="00DD1C62"/>
    <w:rsid w:val="00DD3FA3"/>
    <w:rsid w:val="00DE199B"/>
    <w:rsid w:val="00DE29EC"/>
    <w:rsid w:val="00DF1F28"/>
    <w:rsid w:val="00DF3262"/>
    <w:rsid w:val="00DF4E31"/>
    <w:rsid w:val="00DF5D1A"/>
    <w:rsid w:val="00DF6523"/>
    <w:rsid w:val="00DF6866"/>
    <w:rsid w:val="00DF7391"/>
    <w:rsid w:val="00DF7943"/>
    <w:rsid w:val="00DF7958"/>
    <w:rsid w:val="00E02D39"/>
    <w:rsid w:val="00E04B17"/>
    <w:rsid w:val="00E05A1A"/>
    <w:rsid w:val="00E05BEE"/>
    <w:rsid w:val="00E06243"/>
    <w:rsid w:val="00E06A2C"/>
    <w:rsid w:val="00E07D62"/>
    <w:rsid w:val="00E1136F"/>
    <w:rsid w:val="00E11682"/>
    <w:rsid w:val="00E1217E"/>
    <w:rsid w:val="00E1260F"/>
    <w:rsid w:val="00E12C8E"/>
    <w:rsid w:val="00E13A39"/>
    <w:rsid w:val="00E169F8"/>
    <w:rsid w:val="00E17A82"/>
    <w:rsid w:val="00E248AB"/>
    <w:rsid w:val="00E271A6"/>
    <w:rsid w:val="00E3233B"/>
    <w:rsid w:val="00E33FA8"/>
    <w:rsid w:val="00E410FD"/>
    <w:rsid w:val="00E417BB"/>
    <w:rsid w:val="00E41D36"/>
    <w:rsid w:val="00E41E2D"/>
    <w:rsid w:val="00E4339A"/>
    <w:rsid w:val="00E451B0"/>
    <w:rsid w:val="00E45758"/>
    <w:rsid w:val="00E467FC"/>
    <w:rsid w:val="00E51CEF"/>
    <w:rsid w:val="00E51FCB"/>
    <w:rsid w:val="00E53A57"/>
    <w:rsid w:val="00E640B8"/>
    <w:rsid w:val="00E64C81"/>
    <w:rsid w:val="00E65756"/>
    <w:rsid w:val="00E66A7C"/>
    <w:rsid w:val="00E7022B"/>
    <w:rsid w:val="00E715B8"/>
    <w:rsid w:val="00E75AC9"/>
    <w:rsid w:val="00E77F7C"/>
    <w:rsid w:val="00E816CA"/>
    <w:rsid w:val="00E90AEA"/>
    <w:rsid w:val="00E90BD3"/>
    <w:rsid w:val="00E95DA5"/>
    <w:rsid w:val="00E97440"/>
    <w:rsid w:val="00EA1288"/>
    <w:rsid w:val="00EA22F2"/>
    <w:rsid w:val="00EA3699"/>
    <w:rsid w:val="00EA62DF"/>
    <w:rsid w:val="00EB3080"/>
    <w:rsid w:val="00EB5DB3"/>
    <w:rsid w:val="00EB72C1"/>
    <w:rsid w:val="00EC18C3"/>
    <w:rsid w:val="00EC46A1"/>
    <w:rsid w:val="00EC5B68"/>
    <w:rsid w:val="00EC6196"/>
    <w:rsid w:val="00EC63E6"/>
    <w:rsid w:val="00EC69E6"/>
    <w:rsid w:val="00ED18D6"/>
    <w:rsid w:val="00ED6E54"/>
    <w:rsid w:val="00EE03A0"/>
    <w:rsid w:val="00EE0428"/>
    <w:rsid w:val="00EE29E2"/>
    <w:rsid w:val="00EE2C1A"/>
    <w:rsid w:val="00EE2EA3"/>
    <w:rsid w:val="00EE468D"/>
    <w:rsid w:val="00EE4895"/>
    <w:rsid w:val="00EE633E"/>
    <w:rsid w:val="00EF0B1B"/>
    <w:rsid w:val="00EF2884"/>
    <w:rsid w:val="00EF30D3"/>
    <w:rsid w:val="00EF559D"/>
    <w:rsid w:val="00EF5DC5"/>
    <w:rsid w:val="00F0122E"/>
    <w:rsid w:val="00F023A4"/>
    <w:rsid w:val="00F027CA"/>
    <w:rsid w:val="00F04881"/>
    <w:rsid w:val="00F0646D"/>
    <w:rsid w:val="00F07FD9"/>
    <w:rsid w:val="00F1531F"/>
    <w:rsid w:val="00F17299"/>
    <w:rsid w:val="00F1771B"/>
    <w:rsid w:val="00F21AD6"/>
    <w:rsid w:val="00F230FA"/>
    <w:rsid w:val="00F23C85"/>
    <w:rsid w:val="00F26534"/>
    <w:rsid w:val="00F30294"/>
    <w:rsid w:val="00F308BD"/>
    <w:rsid w:val="00F31207"/>
    <w:rsid w:val="00F331D4"/>
    <w:rsid w:val="00F37CE2"/>
    <w:rsid w:val="00F40DE2"/>
    <w:rsid w:val="00F468D2"/>
    <w:rsid w:val="00F46A74"/>
    <w:rsid w:val="00F477BE"/>
    <w:rsid w:val="00F50BB4"/>
    <w:rsid w:val="00F51016"/>
    <w:rsid w:val="00F5304C"/>
    <w:rsid w:val="00F54065"/>
    <w:rsid w:val="00F54F4B"/>
    <w:rsid w:val="00F5715E"/>
    <w:rsid w:val="00F57484"/>
    <w:rsid w:val="00F57E4F"/>
    <w:rsid w:val="00F60315"/>
    <w:rsid w:val="00F60A07"/>
    <w:rsid w:val="00F60B22"/>
    <w:rsid w:val="00F652E9"/>
    <w:rsid w:val="00F676C9"/>
    <w:rsid w:val="00F71A96"/>
    <w:rsid w:val="00F727B5"/>
    <w:rsid w:val="00F7587C"/>
    <w:rsid w:val="00F84E1A"/>
    <w:rsid w:val="00F906BE"/>
    <w:rsid w:val="00F96D74"/>
    <w:rsid w:val="00FA1C2B"/>
    <w:rsid w:val="00FA483D"/>
    <w:rsid w:val="00FB0C10"/>
    <w:rsid w:val="00FB321B"/>
    <w:rsid w:val="00FB3816"/>
    <w:rsid w:val="00FB385C"/>
    <w:rsid w:val="00FB47FB"/>
    <w:rsid w:val="00FB7622"/>
    <w:rsid w:val="00FB7858"/>
    <w:rsid w:val="00FC2718"/>
    <w:rsid w:val="00FC4446"/>
    <w:rsid w:val="00FC471C"/>
    <w:rsid w:val="00FD101B"/>
    <w:rsid w:val="00FD1EFD"/>
    <w:rsid w:val="00FD486D"/>
    <w:rsid w:val="00FD4D56"/>
    <w:rsid w:val="00FD5BC1"/>
    <w:rsid w:val="00FD6F43"/>
    <w:rsid w:val="00FD703E"/>
    <w:rsid w:val="00FE1D6D"/>
    <w:rsid w:val="00FE2879"/>
    <w:rsid w:val="00FE38A7"/>
    <w:rsid w:val="00FE4877"/>
    <w:rsid w:val="00FE552B"/>
    <w:rsid w:val="00FF03C0"/>
    <w:rsid w:val="00FF1FEE"/>
    <w:rsid w:val="00FF3806"/>
    <w:rsid w:val="00FF4773"/>
    <w:rsid w:val="00FF5301"/>
    <w:rsid w:val="00FF60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0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basedOn w:val="Normal"/>
    <w:next w:val="Normal"/>
    <w:link w:val="Titre5Car"/>
    <w:semiHidden/>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aliases w:val="IC - TI Encadré,IE - TI encadré,Table SUBScript,(a,b,..),ann"/>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TI,Table text,Titre 71"/>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Titre 91"/>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inspringtekst,Numbered list,Paragraphe de liste (sdt),Paragraphe de liste du rapport,List ParagraphCxSpLast,List ParagraphCxSpLastCxSpLast,List ParagraphCxSpLastCxSpLastCxSpLast,Bullet Points,Farbige Liste - Akzent 11,séga"/>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link w:val="Titre5"/>
    <w:semiHidden/>
    <w:rsid w:val="00C45EFE"/>
    <w:rPr>
      <w:rFonts w:ascii="Calibri Light" w:eastAsia="Times New Roman" w:hAnsi="Calibri Light"/>
      <w:color w:val="2E74B5"/>
      <w:sz w:val="21"/>
      <w:szCs w:val="22"/>
      <w:lang w:val="fr-BE" w:eastAsia="en-US"/>
    </w:rPr>
  </w:style>
  <w:style w:type="character" w:customStyle="1" w:styleId="Titre6Car">
    <w:name w:val="Titre 6 Car"/>
    <w:aliases w:val="IC - TI Encadré Car,IE - TI encadré Car,Table SUBScript Car,(a Car,b Car,..) Car,ann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TI Car,Table text Car,Titre 71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aliases w:val="TE - énumération dans TI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Reference Appendix Car,Titre 91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Fußnote"/>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link w:val="Notedebasdepage"/>
    <w:rsid w:val="00495502"/>
    <w:rPr>
      <w:color w:val="585756"/>
      <w:sz w:val="14"/>
      <w:lang w:val="fr-BE" w:eastAsia="en-US"/>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Footnote symbol,BVI fnr,Ref"/>
    <w:link w:val="CharCharCharCharChar"/>
    <w:unhideWhenUsed/>
    <w:qFormat/>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customStyle="1" w:styleId="CTBCorpsdetexte">
    <w:name w:val="CTB Corps de texte"/>
    <w:basedOn w:val="Normal"/>
    <w:link w:val="CTBCorpsdetexteCar"/>
    <w:qFormat/>
    <w:rsid w:val="00C522A5"/>
    <w:pPr>
      <w:widowControl w:val="0"/>
      <w:suppressAutoHyphens/>
      <w:spacing w:before="120" w:after="60" w:line="288" w:lineRule="auto"/>
      <w:jc w:val="both"/>
    </w:pPr>
    <w:rPr>
      <w:rFonts w:ascii="Calibri Light" w:eastAsia="Times New Roman" w:hAnsi="Calibri Light" w:cs="Calibri Light"/>
      <w:color w:val="auto"/>
      <w:kern w:val="18"/>
      <w:sz w:val="22"/>
    </w:rPr>
  </w:style>
  <w:style w:type="character" w:customStyle="1" w:styleId="CTBCorpsdetexteCar">
    <w:name w:val="CTB Corps de texte Car"/>
    <w:link w:val="CTBCorpsdetexte"/>
    <w:uiPriority w:val="99"/>
    <w:locked/>
    <w:rsid w:val="00C522A5"/>
    <w:rPr>
      <w:rFonts w:ascii="Calibri Light" w:eastAsia="Times New Roman" w:hAnsi="Calibri Light" w:cs="Calibri Light"/>
      <w:kern w:val="18"/>
    </w:rPr>
  </w:style>
  <w:style w:type="paragraph" w:customStyle="1" w:styleId="CTBTitre1">
    <w:name w:val="CTB Titre 1"/>
    <w:basedOn w:val="En-tte"/>
    <w:next w:val="CTBCorpsdetexte"/>
    <w:autoRedefine/>
    <w:qFormat/>
    <w:rsid w:val="00C522A5"/>
    <w:pPr>
      <w:tabs>
        <w:tab w:val="num" w:pos="431"/>
      </w:tabs>
      <w:spacing w:after="240"/>
    </w:pPr>
    <w:rPr>
      <w:rFonts w:ascii="Arial Bold" w:hAnsi="Arial Bold"/>
      <w:b/>
      <w:smallCaps/>
      <w:color w:val="50B848"/>
      <w:sz w:val="28"/>
      <w:lang w:val="fr-FR"/>
    </w:rPr>
  </w:style>
  <w:style w:type="paragraph" w:customStyle="1" w:styleId="CTBTitre2">
    <w:name w:val="CTB Titre 2"/>
    <w:basedOn w:val="En-tte"/>
    <w:next w:val="CTBCorpsdetexte"/>
    <w:autoRedefine/>
    <w:qFormat/>
    <w:rsid w:val="00C522A5"/>
    <w:pPr>
      <w:keepNext/>
      <w:tabs>
        <w:tab w:val="num" w:pos="578"/>
      </w:tabs>
      <w:spacing w:before="240" w:after="240"/>
      <w:ind w:left="578" w:hanging="578"/>
      <w:jc w:val="both"/>
      <w:outlineLvl w:val="1"/>
    </w:pPr>
    <w:rPr>
      <w:rFonts w:ascii="Calibri" w:hAnsi="Calibri"/>
      <w:b/>
      <w:color w:val="50B848"/>
      <w:sz w:val="24"/>
      <w:lang w:val="fr-FR"/>
    </w:rPr>
  </w:style>
  <w:style w:type="paragraph" w:customStyle="1" w:styleId="CTBTitre4">
    <w:name w:val="CTB Titre 4"/>
    <w:basedOn w:val="En-tte"/>
    <w:next w:val="CTBCorpsdetexte"/>
    <w:autoRedefine/>
    <w:qFormat/>
    <w:rsid w:val="00C522A5"/>
    <w:pPr>
      <w:keepNext/>
      <w:tabs>
        <w:tab w:val="num" w:pos="862"/>
      </w:tabs>
      <w:spacing w:after="120"/>
      <w:ind w:left="862" w:hanging="862"/>
      <w:outlineLvl w:val="1"/>
    </w:pPr>
    <w:rPr>
      <w:rFonts w:ascii="Calibri" w:hAnsi="Calibri"/>
      <w:b/>
      <w:color w:val="000000"/>
      <w:sz w:val="22"/>
      <w:lang w:val="nl-BE"/>
    </w:rPr>
  </w:style>
  <w:style w:type="paragraph" w:customStyle="1" w:styleId="CTBTitre5">
    <w:name w:val="CTB Titre 5"/>
    <w:basedOn w:val="En-tte"/>
    <w:next w:val="CTBCorpsdetexte"/>
    <w:autoRedefine/>
    <w:qFormat/>
    <w:rsid w:val="00C522A5"/>
    <w:pPr>
      <w:keepNext/>
      <w:tabs>
        <w:tab w:val="num" w:pos="1009"/>
      </w:tabs>
      <w:spacing w:after="60"/>
      <w:ind w:left="1009" w:hanging="1009"/>
      <w:outlineLvl w:val="1"/>
    </w:pPr>
    <w:rPr>
      <w:rFonts w:ascii="Calibri" w:hAnsi="Calibri"/>
      <w:color w:val="000000"/>
      <w:sz w:val="22"/>
      <w:lang w:val="nl-BE"/>
    </w:rPr>
  </w:style>
  <w:style w:type="paragraph" w:styleId="NormalWeb">
    <w:name w:val="Normal (Web)"/>
    <w:basedOn w:val="Normal"/>
    <w:uiPriority w:val="99"/>
    <w:unhideWhenUsed/>
    <w:rsid w:val="00C522A5"/>
    <w:pPr>
      <w:spacing w:before="100" w:beforeAutospacing="1" w:after="100" w:afterAutospacing="1" w:line="240" w:lineRule="auto"/>
    </w:pPr>
    <w:rPr>
      <w:rFonts w:ascii="Times New Roman" w:eastAsia="Times New Roman" w:hAnsi="Times New Roman"/>
      <w:color w:val="auto"/>
      <w:sz w:val="24"/>
      <w:szCs w:val="24"/>
      <w:lang w:val="nl-BE" w:eastAsia="fr-BE"/>
    </w:rPr>
  </w:style>
  <w:style w:type="paragraph" w:customStyle="1" w:styleId="DefaultText">
    <w:name w:val="Default Text"/>
    <w:basedOn w:val="Normal"/>
    <w:link w:val="DefaultTextChar"/>
    <w:rsid w:val="00C522A5"/>
    <w:pPr>
      <w:spacing w:after="0" w:line="280" w:lineRule="atLeast"/>
    </w:pPr>
    <w:rPr>
      <w:rFonts w:ascii="Arial" w:eastAsia="Times New Roman" w:hAnsi="Arial"/>
      <w:color w:val="auto"/>
      <w:sz w:val="18"/>
      <w:szCs w:val="24"/>
      <w:lang w:val="en-GB" w:eastAsia="nl-NL"/>
    </w:rPr>
  </w:style>
  <w:style w:type="character" w:customStyle="1" w:styleId="DefaultTextChar">
    <w:name w:val="Default Text Char"/>
    <w:link w:val="DefaultText"/>
    <w:rsid w:val="00C522A5"/>
    <w:rPr>
      <w:rFonts w:ascii="Arial" w:eastAsia="Times New Roman" w:hAnsi="Arial" w:cs="Times New Roman"/>
      <w:sz w:val="18"/>
      <w:szCs w:val="24"/>
      <w:lang w:val="en-GB" w:eastAsia="nl-NL"/>
    </w:rPr>
  </w:style>
  <w:style w:type="paragraph" w:customStyle="1" w:styleId="Text2">
    <w:name w:val="Text 2"/>
    <w:basedOn w:val="Normal"/>
    <w:rsid w:val="00C522A5"/>
    <w:pPr>
      <w:spacing w:before="120" w:after="120" w:line="240" w:lineRule="auto"/>
      <w:ind w:left="850"/>
      <w:jc w:val="both"/>
    </w:pPr>
    <w:rPr>
      <w:rFonts w:ascii="Times New Roman" w:eastAsia="Times New Roman" w:hAnsi="Times New Roman"/>
      <w:color w:val="auto"/>
      <w:sz w:val="24"/>
      <w:szCs w:val="24"/>
      <w:lang w:val="en-GB"/>
    </w:rPr>
  </w:style>
  <w:style w:type="paragraph" w:customStyle="1" w:styleId="CTBNormal">
    <w:name w:val="CTB Normal"/>
    <w:autoRedefine/>
    <w:qFormat/>
    <w:rsid w:val="00C522A5"/>
    <w:pPr>
      <w:widowControl w:val="0"/>
      <w:suppressAutoHyphens/>
      <w:spacing w:before="120" w:after="60" w:line="288" w:lineRule="auto"/>
      <w:jc w:val="both"/>
    </w:pPr>
    <w:rPr>
      <w:rFonts w:ascii="Calibri Light" w:eastAsia="Times New Roman" w:hAnsi="Calibri Light" w:cs="Calibri Light"/>
      <w:kern w:val="18"/>
      <w:sz w:val="22"/>
      <w:szCs w:val="22"/>
      <w:lang w:val="fr-BE" w:eastAsia="en-US"/>
    </w:rPr>
  </w:style>
  <w:style w:type="paragraph" w:customStyle="1" w:styleId="CTBTitre3">
    <w:name w:val="CTB Titre 3"/>
    <w:basedOn w:val="En-tte"/>
    <w:next w:val="CTBCorpsdetexte"/>
    <w:autoRedefine/>
    <w:qFormat/>
    <w:rsid w:val="005E0CA6"/>
    <w:pPr>
      <w:keepNext/>
      <w:widowControl w:val="0"/>
      <w:tabs>
        <w:tab w:val="clear" w:pos="4536"/>
        <w:tab w:val="clear" w:pos="9072"/>
      </w:tabs>
      <w:suppressAutoHyphens/>
      <w:spacing w:before="120" w:after="180"/>
      <w:jc w:val="both"/>
      <w:outlineLvl w:val="1"/>
    </w:pPr>
    <w:rPr>
      <w:rFonts w:ascii="Calibri" w:hAnsi="Calibri"/>
      <w:b/>
      <w:noProof/>
      <w:color w:val="595959"/>
      <w:sz w:val="22"/>
      <w:u w:val="single"/>
      <w:lang w:val="es-ES_tradnl" w:eastAsia="fr-BE"/>
    </w:rPr>
  </w:style>
  <w:style w:type="paragraph" w:customStyle="1" w:styleId="CTBListePuces">
    <w:name w:val="CTB Liste à Puces"/>
    <w:basedOn w:val="CTBCorpsdetexte"/>
    <w:autoRedefine/>
    <w:uiPriority w:val="3"/>
    <w:qFormat/>
    <w:rsid w:val="00B970C3"/>
    <w:pPr>
      <w:widowControl/>
      <w:suppressAutoHyphens w:val="0"/>
      <w:spacing w:before="0" w:after="160" w:line="276" w:lineRule="auto"/>
    </w:pPr>
    <w:rPr>
      <w:bCs/>
      <w:color w:val="1F497D"/>
      <w:kern w:val="0"/>
      <w:szCs w:val="24"/>
      <w:lang w:val="en-US"/>
    </w:rPr>
  </w:style>
  <w:style w:type="character" w:customStyle="1" w:styleId="ParagraphedelisteCar">
    <w:name w:val="Paragraphe de liste Car"/>
    <w:aliases w:val="References Car,inspringtekst Car,Numbered list Car,Paragraphe de liste (sdt) Car,Paragraphe de liste du rapport Car,List ParagraphCxSpLast Car,List ParagraphCxSpLastCxSpLast Car,List ParagraphCxSpLastCxSpLastCxSpLast Car,séga Car"/>
    <w:link w:val="Paragraphedeliste"/>
    <w:uiPriority w:val="34"/>
    <w:qFormat/>
    <w:rsid w:val="00C522A5"/>
    <w:rPr>
      <w:rFonts w:ascii="Georgia" w:hAnsi="Georgia"/>
      <w:color w:val="585756"/>
      <w:sz w:val="21"/>
    </w:rPr>
  </w:style>
  <w:style w:type="paragraph" w:styleId="Sansinterligne">
    <w:name w:val="No Spacing"/>
    <w:uiPriority w:val="1"/>
    <w:qFormat/>
    <w:rsid w:val="005E0CA6"/>
    <w:rPr>
      <w:rFonts w:ascii="Georgia" w:hAnsi="Georgia"/>
      <w:color w:val="585756"/>
      <w:sz w:val="21"/>
      <w:szCs w:val="22"/>
      <w:lang w:val="fr-BE" w:eastAsia="en-US"/>
    </w:rPr>
  </w:style>
  <w:style w:type="paragraph" w:customStyle="1" w:styleId="cover">
    <w:name w:val="cover"/>
    <w:basedOn w:val="Normal"/>
    <w:link w:val="coverCar"/>
    <w:qFormat/>
    <w:rsid w:val="008C2611"/>
    <w:pPr>
      <w:spacing w:after="120" w:line="240" w:lineRule="auto"/>
    </w:pPr>
    <w:rPr>
      <w:rFonts w:ascii="Calibri" w:hAnsi="Calibri" w:cs="Arial"/>
      <w:color w:val="262626"/>
      <w:sz w:val="32"/>
    </w:rPr>
  </w:style>
  <w:style w:type="character" w:customStyle="1" w:styleId="coverCar">
    <w:name w:val="cover Car"/>
    <w:link w:val="cover"/>
    <w:rsid w:val="008C2611"/>
    <w:rPr>
      <w:rFonts w:ascii="Calibri" w:eastAsia="Calibri" w:hAnsi="Calibri" w:cs="Arial"/>
      <w:color w:val="262626"/>
      <w:sz w:val="32"/>
    </w:rPr>
  </w:style>
  <w:style w:type="character" w:styleId="Marquedecommentaire">
    <w:name w:val="annotation reference"/>
    <w:uiPriority w:val="99"/>
    <w:semiHidden/>
    <w:unhideWhenUsed/>
    <w:rsid w:val="00FF3806"/>
    <w:rPr>
      <w:sz w:val="16"/>
      <w:szCs w:val="16"/>
    </w:rPr>
  </w:style>
  <w:style w:type="paragraph" w:styleId="Commentaire">
    <w:name w:val="annotation text"/>
    <w:basedOn w:val="Normal"/>
    <w:link w:val="CommentaireCar"/>
    <w:uiPriority w:val="99"/>
    <w:semiHidden/>
    <w:unhideWhenUsed/>
    <w:rsid w:val="00FF3806"/>
    <w:rPr>
      <w:sz w:val="20"/>
      <w:szCs w:val="20"/>
    </w:rPr>
  </w:style>
  <w:style w:type="character" w:customStyle="1" w:styleId="CommentaireCar">
    <w:name w:val="Commentaire Car"/>
    <w:link w:val="Commentaire"/>
    <w:uiPriority w:val="99"/>
    <w:semiHidden/>
    <w:rsid w:val="00FF3806"/>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F3806"/>
    <w:rPr>
      <w:b/>
      <w:bCs/>
    </w:rPr>
  </w:style>
  <w:style w:type="character" w:customStyle="1" w:styleId="ObjetducommentaireCar">
    <w:name w:val="Objet du commentaire Car"/>
    <w:link w:val="Objetducommentaire"/>
    <w:uiPriority w:val="99"/>
    <w:semiHidden/>
    <w:rsid w:val="00FF3806"/>
    <w:rPr>
      <w:rFonts w:ascii="Georgia" w:hAnsi="Georgia"/>
      <w:b/>
      <w:bCs/>
      <w:color w:val="585756"/>
      <w:lang w:val="fr-BE" w:eastAsia="en-US"/>
    </w:rPr>
  </w:style>
  <w:style w:type="paragraph" w:styleId="Rvision">
    <w:name w:val="Revision"/>
    <w:hidden/>
    <w:uiPriority w:val="99"/>
    <w:semiHidden/>
    <w:rsid w:val="006B5D02"/>
    <w:rPr>
      <w:rFonts w:ascii="Georgia" w:hAnsi="Georgia"/>
      <w:color w:val="585756"/>
      <w:sz w:val="21"/>
      <w:szCs w:val="22"/>
      <w:lang w:val="fr-BE" w:eastAsia="en-US"/>
    </w:rPr>
  </w:style>
  <w:style w:type="paragraph" w:styleId="Listepuces2">
    <w:name w:val="List Bullet 2"/>
    <w:basedOn w:val="Normal"/>
    <w:autoRedefine/>
    <w:semiHidden/>
    <w:rsid w:val="00927B28"/>
    <w:pPr>
      <w:numPr>
        <w:numId w:val="3"/>
      </w:numPr>
      <w:spacing w:after="0" w:line="240" w:lineRule="auto"/>
    </w:pPr>
    <w:rPr>
      <w:rFonts w:ascii="Arial" w:eastAsia="Times New Roman" w:hAnsi="Arial"/>
      <w:color w:val="auto"/>
      <w:sz w:val="18"/>
      <w:szCs w:val="24"/>
      <w:lang w:val="nl-NL" w:eastAsia="nl-NL"/>
    </w:rPr>
  </w:style>
  <w:style w:type="paragraph" w:styleId="Corpsdetexte">
    <w:name w:val="Body Text"/>
    <w:basedOn w:val="Normal"/>
    <w:link w:val="CorpsdetexteCar"/>
    <w:semiHidden/>
    <w:rsid w:val="005E3E56"/>
    <w:pPr>
      <w:widowControl w:val="0"/>
      <w:suppressAutoHyphens/>
      <w:spacing w:after="120" w:line="240" w:lineRule="auto"/>
      <w:jc w:val="both"/>
    </w:pPr>
    <w:rPr>
      <w:rFonts w:ascii="Arial" w:eastAsia="Arial Unicode MS" w:hAnsi="Arial" w:cs="Tahoma"/>
      <w:color w:val="auto"/>
      <w:kern w:val="1"/>
      <w:sz w:val="18"/>
      <w:szCs w:val="24"/>
      <w:lang w:val="fr-FR" w:eastAsia="ar-SA"/>
    </w:rPr>
  </w:style>
  <w:style w:type="character" w:customStyle="1" w:styleId="CorpsdetexteCar">
    <w:name w:val="Corps de texte Car"/>
    <w:link w:val="Corpsdetexte"/>
    <w:semiHidden/>
    <w:rsid w:val="005E3E56"/>
    <w:rPr>
      <w:rFonts w:ascii="Arial" w:eastAsia="Arial Unicode MS" w:hAnsi="Arial" w:cs="Tahoma"/>
      <w:kern w:val="1"/>
      <w:sz w:val="18"/>
      <w:szCs w:val="24"/>
      <w:lang w:val="fr-FR" w:eastAsia="ar-SA"/>
    </w:rPr>
  </w:style>
  <w:style w:type="paragraph" w:styleId="Lgende">
    <w:name w:val="caption"/>
    <w:basedOn w:val="Normal"/>
    <w:next w:val="Normal"/>
    <w:uiPriority w:val="35"/>
    <w:unhideWhenUsed/>
    <w:qFormat/>
    <w:rsid w:val="00731BDE"/>
    <w:rPr>
      <w:b/>
      <w:bCs/>
      <w:sz w:val="20"/>
      <w:szCs w:val="20"/>
    </w:rPr>
  </w:style>
  <w:style w:type="character" w:customStyle="1" w:styleId="e24kjd">
    <w:name w:val="e24kjd"/>
    <w:basedOn w:val="Policepardfaut"/>
    <w:rsid w:val="00467CCD"/>
  </w:style>
  <w:style w:type="paragraph" w:customStyle="1" w:styleId="CharCharCharCharChar">
    <w:name w:val="Char Char Char Char Char"/>
    <w:aliases w:val="Ref Char,de nota al pie Char,Superscript 6 Point Char,BVI fnr Char Char,Footnote Reference Number Char,Normal + Font:9 Point Char,Superscript 3 Point Times Char"/>
    <w:basedOn w:val="Normal"/>
    <w:next w:val="Normal"/>
    <w:link w:val="Appelnotedebasdep"/>
    <w:uiPriority w:val="99"/>
    <w:rsid w:val="00EA22F2"/>
    <w:pPr>
      <w:spacing w:line="240" w:lineRule="exact"/>
    </w:pPr>
    <w:rPr>
      <w:rFonts w:ascii="Calibri" w:hAnsi="Calibri"/>
      <w:color w:val="auto"/>
      <w:sz w:val="20"/>
      <w:szCs w:val="20"/>
      <w:vertAlign w:val="superscript"/>
      <w:lang w:val="en-GB" w:eastAsia="en-GB"/>
    </w:rPr>
  </w:style>
  <w:style w:type="character" w:customStyle="1" w:styleId="CTBCorpsdetexteChar">
    <w:name w:val="CTB Corps de texte Char"/>
    <w:uiPriority w:val="2"/>
    <w:locked/>
    <w:rsid w:val="00E271A6"/>
    <w:rPr>
      <w:rFonts w:ascii="Arial" w:eastAsia="Times New Roman" w:hAnsi="Arial"/>
      <w:kern w:val="18"/>
      <w:lang w:val="fr-BE" w:eastAsia="en-US"/>
    </w:rPr>
  </w:style>
  <w:style w:type="table" w:styleId="Grilledutableau">
    <w:name w:val="Table Grid"/>
    <w:basedOn w:val="TableauNormal"/>
    <w:uiPriority w:val="39"/>
    <w:rsid w:val="00C1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Appel note de bas de p.;BVI fnr Car Car Car Car, BVI fnr Car Car,BVI fnr Car, BVI fnr Car Car Car Car, BVI fnr Car Car Car Car Char,Appel note de bas de p..BVI fnr Car Car Car Car, BVI fnr,BVI fnr Char Car1 Car Char, BVI fnr Char"/>
    <w:basedOn w:val="Normal"/>
    <w:rsid w:val="00810D7C"/>
    <w:pPr>
      <w:spacing w:line="240" w:lineRule="exact"/>
    </w:pPr>
    <w:rPr>
      <w:rFonts w:ascii="Times New Roman" w:eastAsia="Times New Roman" w:hAnsi="Times New Roman"/>
      <w:color w:val="auto"/>
      <w:sz w:val="20"/>
      <w:szCs w:val="20"/>
      <w:vertAlign w:val="superscript"/>
      <w:lang w:val="fr-FR" w:eastAsia="fr-FR" w:bidi="fr-FR"/>
    </w:rPr>
  </w:style>
  <w:style w:type="character" w:customStyle="1" w:styleId="HMNormal">
    <w:name w:val="H&amp;M Normal"/>
    <w:uiPriority w:val="9"/>
    <w:qFormat/>
    <w:rsid w:val="0061194F"/>
    <w:rPr>
      <w:rFonts w:ascii="Arial" w:hAnsi="Arial"/>
      <w:b w:val="0"/>
      <w:i w:val="0"/>
      <w:caps w:val="0"/>
      <w:strike w:val="0"/>
      <w:color w:val="000000"/>
      <w:spacing w:val="0"/>
      <w:w w:val="100"/>
      <w:position w:val="0"/>
      <w:sz w:val="20"/>
      <w:u w:val="none"/>
      <w:shd w:val="clear" w:color="auto" w:fill="auto"/>
      <w:vertAlign w:val="baseline"/>
      <w:rtl w:val="0"/>
    </w:rPr>
  </w:style>
  <w:style w:type="paragraph" w:customStyle="1" w:styleId="BTCtextCTB">
    <w:name w:val="BTC text CTB"/>
    <w:rsid w:val="00A26CEB"/>
    <w:pPr>
      <w:spacing w:after="120"/>
      <w:jc w:val="both"/>
    </w:pPr>
    <w:rPr>
      <w:rFonts w:ascii="Garamond" w:eastAsia="Times New Roman" w:hAnsi="Garamond"/>
      <w:sz w:val="24"/>
      <w:lang w:val="fr-BE" w:eastAsia="en-US"/>
    </w:rPr>
  </w:style>
  <w:style w:type="paragraph" w:styleId="TM5">
    <w:name w:val="toc 5"/>
    <w:basedOn w:val="Normal"/>
    <w:next w:val="Normal"/>
    <w:autoRedefine/>
    <w:uiPriority w:val="39"/>
    <w:unhideWhenUsed/>
    <w:rsid w:val="00335125"/>
    <w:pPr>
      <w:spacing w:after="100"/>
      <w:ind w:left="880"/>
    </w:pPr>
    <w:rPr>
      <w:rFonts w:asciiTheme="minorHAnsi" w:eastAsiaTheme="minorEastAsia" w:hAnsiTheme="minorHAnsi" w:cstheme="minorBidi"/>
      <w:color w:val="auto"/>
      <w:sz w:val="22"/>
      <w:lang w:val="en-GB" w:eastAsia="en-GB"/>
    </w:rPr>
  </w:style>
  <w:style w:type="paragraph" w:styleId="TM6">
    <w:name w:val="toc 6"/>
    <w:basedOn w:val="Normal"/>
    <w:next w:val="Normal"/>
    <w:autoRedefine/>
    <w:uiPriority w:val="39"/>
    <w:unhideWhenUsed/>
    <w:rsid w:val="00335125"/>
    <w:pPr>
      <w:spacing w:after="100"/>
      <w:ind w:left="1100"/>
    </w:pPr>
    <w:rPr>
      <w:rFonts w:asciiTheme="minorHAnsi" w:eastAsiaTheme="minorEastAsia" w:hAnsiTheme="minorHAnsi" w:cstheme="minorBidi"/>
      <w:color w:val="auto"/>
      <w:sz w:val="22"/>
      <w:lang w:val="en-GB" w:eastAsia="en-GB"/>
    </w:rPr>
  </w:style>
  <w:style w:type="paragraph" w:styleId="TM7">
    <w:name w:val="toc 7"/>
    <w:basedOn w:val="Normal"/>
    <w:next w:val="Normal"/>
    <w:autoRedefine/>
    <w:uiPriority w:val="39"/>
    <w:unhideWhenUsed/>
    <w:rsid w:val="00335125"/>
    <w:pPr>
      <w:spacing w:after="100"/>
      <w:ind w:left="1320"/>
    </w:pPr>
    <w:rPr>
      <w:rFonts w:asciiTheme="minorHAnsi" w:eastAsiaTheme="minorEastAsia" w:hAnsiTheme="minorHAnsi" w:cstheme="minorBidi"/>
      <w:color w:val="auto"/>
      <w:sz w:val="22"/>
      <w:lang w:val="en-GB" w:eastAsia="en-GB"/>
    </w:rPr>
  </w:style>
  <w:style w:type="paragraph" w:styleId="TM8">
    <w:name w:val="toc 8"/>
    <w:basedOn w:val="Normal"/>
    <w:next w:val="Normal"/>
    <w:autoRedefine/>
    <w:uiPriority w:val="39"/>
    <w:unhideWhenUsed/>
    <w:rsid w:val="00335125"/>
    <w:pPr>
      <w:spacing w:after="100"/>
      <w:ind w:left="1540"/>
    </w:pPr>
    <w:rPr>
      <w:rFonts w:asciiTheme="minorHAnsi" w:eastAsiaTheme="minorEastAsia" w:hAnsiTheme="minorHAnsi" w:cstheme="minorBidi"/>
      <w:color w:val="auto"/>
      <w:sz w:val="22"/>
      <w:lang w:val="en-GB" w:eastAsia="en-GB"/>
    </w:rPr>
  </w:style>
  <w:style w:type="paragraph" w:styleId="TM9">
    <w:name w:val="toc 9"/>
    <w:basedOn w:val="Normal"/>
    <w:next w:val="Normal"/>
    <w:autoRedefine/>
    <w:uiPriority w:val="39"/>
    <w:unhideWhenUsed/>
    <w:rsid w:val="00335125"/>
    <w:pPr>
      <w:spacing w:after="100"/>
      <w:ind w:left="1760"/>
    </w:pPr>
    <w:rPr>
      <w:rFonts w:asciiTheme="minorHAnsi" w:eastAsiaTheme="minorEastAsia" w:hAnsiTheme="minorHAnsi" w:cstheme="minorBidi"/>
      <w:color w:val="auto"/>
      <w:sz w:val="22"/>
      <w:lang w:val="en-GB" w:eastAsia="en-GB"/>
    </w:rPr>
  </w:style>
  <w:style w:type="character" w:styleId="Lienhypertextesuivivisit">
    <w:name w:val="FollowedHyperlink"/>
    <w:basedOn w:val="Policepardfaut"/>
    <w:uiPriority w:val="99"/>
    <w:semiHidden/>
    <w:unhideWhenUsed/>
    <w:rsid w:val="00B86DAE"/>
    <w:rPr>
      <w:color w:val="800080"/>
      <w:u w:val="single"/>
    </w:rPr>
  </w:style>
  <w:style w:type="paragraph" w:customStyle="1" w:styleId="font5">
    <w:name w:val="font5"/>
    <w:basedOn w:val="Normal"/>
    <w:rsid w:val="00B86DAE"/>
    <w:pPr>
      <w:spacing w:before="100" w:beforeAutospacing="1" w:after="100" w:afterAutospacing="1" w:line="240" w:lineRule="auto"/>
    </w:pPr>
    <w:rPr>
      <w:rFonts w:ascii="Tahoma" w:eastAsia="Times New Roman" w:hAnsi="Tahoma" w:cs="Tahoma"/>
      <w:color w:val="000000"/>
      <w:sz w:val="20"/>
      <w:szCs w:val="20"/>
      <w:lang w:val="en-GB" w:eastAsia="en-GB"/>
    </w:rPr>
  </w:style>
  <w:style w:type="paragraph" w:customStyle="1" w:styleId="font6">
    <w:name w:val="font6"/>
    <w:basedOn w:val="Normal"/>
    <w:rsid w:val="00B86DAE"/>
    <w:pPr>
      <w:spacing w:before="100" w:beforeAutospacing="1" w:after="100" w:afterAutospacing="1" w:line="240" w:lineRule="auto"/>
    </w:pPr>
    <w:rPr>
      <w:rFonts w:ascii="Tahoma" w:eastAsia="Times New Roman" w:hAnsi="Tahoma" w:cs="Tahoma"/>
      <w:color w:val="000000"/>
      <w:sz w:val="18"/>
      <w:szCs w:val="18"/>
      <w:lang w:val="en-GB" w:eastAsia="en-GB"/>
    </w:rPr>
  </w:style>
  <w:style w:type="paragraph" w:customStyle="1" w:styleId="font7">
    <w:name w:val="font7"/>
    <w:basedOn w:val="Normal"/>
    <w:rsid w:val="00B86DAE"/>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font8">
    <w:name w:val="font8"/>
    <w:basedOn w:val="Normal"/>
    <w:rsid w:val="00B86DAE"/>
    <w:pPr>
      <w:spacing w:before="100" w:beforeAutospacing="1" w:after="100" w:afterAutospacing="1" w:line="240" w:lineRule="auto"/>
    </w:pPr>
    <w:rPr>
      <w:rFonts w:ascii="Arial" w:eastAsia="Times New Roman" w:hAnsi="Arial" w:cs="Arial"/>
      <w:color w:val="auto"/>
      <w:sz w:val="20"/>
      <w:szCs w:val="20"/>
      <w:u w:val="single"/>
      <w:lang w:val="en-GB" w:eastAsia="en-GB"/>
    </w:rPr>
  </w:style>
  <w:style w:type="paragraph" w:customStyle="1" w:styleId="xl67">
    <w:name w:val="xl67"/>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68">
    <w:name w:val="xl68"/>
    <w:basedOn w:val="Normal"/>
    <w:rsid w:val="00B86DAE"/>
    <w:pP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69">
    <w:name w:val="xl69"/>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0">
    <w:name w:val="xl70"/>
    <w:basedOn w:val="Normal"/>
    <w:rsid w:val="00B86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1">
    <w:name w:val="xl71"/>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2">
    <w:name w:val="xl72"/>
    <w:basedOn w:val="Normal"/>
    <w:rsid w:val="00B86DAE"/>
    <w:pPr>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73">
    <w:name w:val="xl73"/>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4">
    <w:name w:val="xl74"/>
    <w:basedOn w:val="Normal"/>
    <w:rsid w:val="00B86DAE"/>
    <w:pP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5">
    <w:name w:val="xl75"/>
    <w:basedOn w:val="Normal"/>
    <w:rsid w:val="00B86DAE"/>
    <w:pP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6">
    <w:name w:val="xl76"/>
    <w:basedOn w:val="Normal"/>
    <w:rsid w:val="00B86DAE"/>
    <w:pPr>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77">
    <w:name w:val="xl77"/>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78">
    <w:name w:val="xl78"/>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9">
    <w:name w:val="xl79"/>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80">
    <w:name w:val="xl80"/>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81">
    <w:name w:val="xl81"/>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16"/>
      <w:szCs w:val="16"/>
      <w:lang w:val="en-GB" w:eastAsia="en-GB"/>
    </w:rPr>
  </w:style>
  <w:style w:type="paragraph" w:customStyle="1" w:styleId="xl82">
    <w:name w:val="xl82"/>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3">
    <w:name w:val="xl83"/>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4">
    <w:name w:val="xl84"/>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5">
    <w:name w:val="xl85"/>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86">
    <w:name w:val="xl86"/>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7">
    <w:name w:val="xl87"/>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88">
    <w:name w:val="xl88"/>
    <w:basedOn w:val="Normal"/>
    <w:rsid w:val="00B86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9">
    <w:name w:val="xl89"/>
    <w:basedOn w:val="Normal"/>
    <w:rsid w:val="00B86D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90">
    <w:name w:val="xl90"/>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1">
    <w:name w:val="xl91"/>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2">
    <w:name w:val="xl92"/>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3">
    <w:name w:val="xl93"/>
    <w:basedOn w:val="Normal"/>
    <w:rsid w:val="00B86DAE"/>
    <w:pPr>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4">
    <w:name w:val="xl94"/>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95">
    <w:name w:val="xl95"/>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96">
    <w:name w:val="xl96"/>
    <w:basedOn w:val="Normal"/>
    <w:rsid w:val="00B86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7">
    <w:name w:val="xl97"/>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basedOn w:val="Normal"/>
    <w:next w:val="Normal"/>
    <w:link w:val="Titre5Car"/>
    <w:semiHidden/>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aliases w:val="IC - TI Encadré,IE - TI encadré,Table SUBScript,(a,b,..),ann"/>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TI,Table text,Titre 71"/>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Titre 91"/>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inspringtekst,Numbered list,Paragraphe de liste (sdt),Paragraphe de liste du rapport,List ParagraphCxSpLast,List ParagraphCxSpLastCxSpLast,List ParagraphCxSpLastCxSpLastCxSpLast,Bullet Points,Farbige Liste - Akzent 11,séga"/>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link w:val="Titre5"/>
    <w:semiHidden/>
    <w:rsid w:val="00C45EFE"/>
    <w:rPr>
      <w:rFonts w:ascii="Calibri Light" w:eastAsia="Times New Roman" w:hAnsi="Calibri Light"/>
      <w:color w:val="2E74B5"/>
      <w:sz w:val="21"/>
      <w:szCs w:val="22"/>
      <w:lang w:val="fr-BE" w:eastAsia="en-US"/>
    </w:rPr>
  </w:style>
  <w:style w:type="character" w:customStyle="1" w:styleId="Titre6Car">
    <w:name w:val="Titre 6 Car"/>
    <w:aliases w:val="IC - TI Encadré Car,IE - TI encadré Car,Table SUBScript Car,(a Car,b Car,..) Car,ann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TI Car,Table text Car,Titre 71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aliases w:val="TE - énumération dans TI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Reference Appendix Car,Titre 91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Fußnote"/>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link w:val="Notedebasdepage"/>
    <w:rsid w:val="00495502"/>
    <w:rPr>
      <w:color w:val="585756"/>
      <w:sz w:val="14"/>
      <w:lang w:val="fr-BE" w:eastAsia="en-US"/>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Footnote symbol,BVI fnr,Ref"/>
    <w:link w:val="CharCharCharCharChar"/>
    <w:unhideWhenUsed/>
    <w:qFormat/>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customStyle="1" w:styleId="CTBCorpsdetexte">
    <w:name w:val="CTB Corps de texte"/>
    <w:basedOn w:val="Normal"/>
    <w:link w:val="CTBCorpsdetexteCar"/>
    <w:qFormat/>
    <w:rsid w:val="00C522A5"/>
    <w:pPr>
      <w:widowControl w:val="0"/>
      <w:suppressAutoHyphens/>
      <w:spacing w:before="120" w:after="60" w:line="288" w:lineRule="auto"/>
      <w:jc w:val="both"/>
    </w:pPr>
    <w:rPr>
      <w:rFonts w:ascii="Calibri Light" w:eastAsia="Times New Roman" w:hAnsi="Calibri Light" w:cs="Calibri Light"/>
      <w:color w:val="auto"/>
      <w:kern w:val="18"/>
      <w:sz w:val="22"/>
    </w:rPr>
  </w:style>
  <w:style w:type="character" w:customStyle="1" w:styleId="CTBCorpsdetexteCar">
    <w:name w:val="CTB Corps de texte Car"/>
    <w:link w:val="CTBCorpsdetexte"/>
    <w:uiPriority w:val="99"/>
    <w:locked/>
    <w:rsid w:val="00C522A5"/>
    <w:rPr>
      <w:rFonts w:ascii="Calibri Light" w:eastAsia="Times New Roman" w:hAnsi="Calibri Light" w:cs="Calibri Light"/>
      <w:kern w:val="18"/>
    </w:rPr>
  </w:style>
  <w:style w:type="paragraph" w:customStyle="1" w:styleId="CTBTitre1">
    <w:name w:val="CTB Titre 1"/>
    <w:basedOn w:val="En-tte"/>
    <w:next w:val="CTBCorpsdetexte"/>
    <w:autoRedefine/>
    <w:qFormat/>
    <w:rsid w:val="00C522A5"/>
    <w:pPr>
      <w:tabs>
        <w:tab w:val="num" w:pos="431"/>
      </w:tabs>
      <w:spacing w:after="240"/>
    </w:pPr>
    <w:rPr>
      <w:rFonts w:ascii="Arial Bold" w:hAnsi="Arial Bold"/>
      <w:b/>
      <w:smallCaps/>
      <w:color w:val="50B848"/>
      <w:sz w:val="28"/>
      <w:lang w:val="fr-FR"/>
    </w:rPr>
  </w:style>
  <w:style w:type="paragraph" w:customStyle="1" w:styleId="CTBTitre2">
    <w:name w:val="CTB Titre 2"/>
    <w:basedOn w:val="En-tte"/>
    <w:next w:val="CTBCorpsdetexte"/>
    <w:autoRedefine/>
    <w:qFormat/>
    <w:rsid w:val="00C522A5"/>
    <w:pPr>
      <w:keepNext/>
      <w:tabs>
        <w:tab w:val="num" w:pos="578"/>
      </w:tabs>
      <w:spacing w:before="240" w:after="240"/>
      <w:ind w:left="578" w:hanging="578"/>
      <w:jc w:val="both"/>
      <w:outlineLvl w:val="1"/>
    </w:pPr>
    <w:rPr>
      <w:rFonts w:ascii="Calibri" w:hAnsi="Calibri"/>
      <w:b/>
      <w:color w:val="50B848"/>
      <w:sz w:val="24"/>
      <w:lang w:val="fr-FR"/>
    </w:rPr>
  </w:style>
  <w:style w:type="paragraph" w:customStyle="1" w:styleId="CTBTitre4">
    <w:name w:val="CTB Titre 4"/>
    <w:basedOn w:val="En-tte"/>
    <w:next w:val="CTBCorpsdetexte"/>
    <w:autoRedefine/>
    <w:qFormat/>
    <w:rsid w:val="00C522A5"/>
    <w:pPr>
      <w:keepNext/>
      <w:tabs>
        <w:tab w:val="num" w:pos="862"/>
      </w:tabs>
      <w:spacing w:after="120"/>
      <w:ind w:left="862" w:hanging="862"/>
      <w:outlineLvl w:val="1"/>
    </w:pPr>
    <w:rPr>
      <w:rFonts w:ascii="Calibri" w:hAnsi="Calibri"/>
      <w:b/>
      <w:color w:val="000000"/>
      <w:sz w:val="22"/>
      <w:lang w:val="nl-BE"/>
    </w:rPr>
  </w:style>
  <w:style w:type="paragraph" w:customStyle="1" w:styleId="CTBTitre5">
    <w:name w:val="CTB Titre 5"/>
    <w:basedOn w:val="En-tte"/>
    <w:next w:val="CTBCorpsdetexte"/>
    <w:autoRedefine/>
    <w:qFormat/>
    <w:rsid w:val="00C522A5"/>
    <w:pPr>
      <w:keepNext/>
      <w:tabs>
        <w:tab w:val="num" w:pos="1009"/>
      </w:tabs>
      <w:spacing w:after="60"/>
      <w:ind w:left="1009" w:hanging="1009"/>
      <w:outlineLvl w:val="1"/>
    </w:pPr>
    <w:rPr>
      <w:rFonts w:ascii="Calibri" w:hAnsi="Calibri"/>
      <w:color w:val="000000"/>
      <w:sz w:val="22"/>
      <w:lang w:val="nl-BE"/>
    </w:rPr>
  </w:style>
  <w:style w:type="paragraph" w:styleId="NormalWeb">
    <w:name w:val="Normal (Web)"/>
    <w:basedOn w:val="Normal"/>
    <w:uiPriority w:val="99"/>
    <w:unhideWhenUsed/>
    <w:rsid w:val="00C522A5"/>
    <w:pPr>
      <w:spacing w:before="100" w:beforeAutospacing="1" w:after="100" w:afterAutospacing="1" w:line="240" w:lineRule="auto"/>
    </w:pPr>
    <w:rPr>
      <w:rFonts w:ascii="Times New Roman" w:eastAsia="Times New Roman" w:hAnsi="Times New Roman"/>
      <w:color w:val="auto"/>
      <w:sz w:val="24"/>
      <w:szCs w:val="24"/>
      <w:lang w:val="nl-BE" w:eastAsia="fr-BE"/>
    </w:rPr>
  </w:style>
  <w:style w:type="paragraph" w:customStyle="1" w:styleId="DefaultText">
    <w:name w:val="Default Text"/>
    <w:basedOn w:val="Normal"/>
    <w:link w:val="DefaultTextChar"/>
    <w:rsid w:val="00C522A5"/>
    <w:pPr>
      <w:spacing w:after="0" w:line="280" w:lineRule="atLeast"/>
    </w:pPr>
    <w:rPr>
      <w:rFonts w:ascii="Arial" w:eastAsia="Times New Roman" w:hAnsi="Arial"/>
      <w:color w:val="auto"/>
      <w:sz w:val="18"/>
      <w:szCs w:val="24"/>
      <w:lang w:val="en-GB" w:eastAsia="nl-NL"/>
    </w:rPr>
  </w:style>
  <w:style w:type="character" w:customStyle="1" w:styleId="DefaultTextChar">
    <w:name w:val="Default Text Char"/>
    <w:link w:val="DefaultText"/>
    <w:rsid w:val="00C522A5"/>
    <w:rPr>
      <w:rFonts w:ascii="Arial" w:eastAsia="Times New Roman" w:hAnsi="Arial" w:cs="Times New Roman"/>
      <w:sz w:val="18"/>
      <w:szCs w:val="24"/>
      <w:lang w:val="en-GB" w:eastAsia="nl-NL"/>
    </w:rPr>
  </w:style>
  <w:style w:type="paragraph" w:customStyle="1" w:styleId="Text2">
    <w:name w:val="Text 2"/>
    <w:basedOn w:val="Normal"/>
    <w:rsid w:val="00C522A5"/>
    <w:pPr>
      <w:spacing w:before="120" w:after="120" w:line="240" w:lineRule="auto"/>
      <w:ind w:left="850"/>
      <w:jc w:val="both"/>
    </w:pPr>
    <w:rPr>
      <w:rFonts w:ascii="Times New Roman" w:eastAsia="Times New Roman" w:hAnsi="Times New Roman"/>
      <w:color w:val="auto"/>
      <w:sz w:val="24"/>
      <w:szCs w:val="24"/>
      <w:lang w:val="en-GB"/>
    </w:rPr>
  </w:style>
  <w:style w:type="paragraph" w:customStyle="1" w:styleId="CTBNormal">
    <w:name w:val="CTB Normal"/>
    <w:autoRedefine/>
    <w:qFormat/>
    <w:rsid w:val="00C522A5"/>
    <w:pPr>
      <w:widowControl w:val="0"/>
      <w:suppressAutoHyphens/>
      <w:spacing w:before="120" w:after="60" w:line="288" w:lineRule="auto"/>
      <w:jc w:val="both"/>
    </w:pPr>
    <w:rPr>
      <w:rFonts w:ascii="Calibri Light" w:eastAsia="Times New Roman" w:hAnsi="Calibri Light" w:cs="Calibri Light"/>
      <w:kern w:val="18"/>
      <w:sz w:val="22"/>
      <w:szCs w:val="22"/>
      <w:lang w:val="fr-BE" w:eastAsia="en-US"/>
    </w:rPr>
  </w:style>
  <w:style w:type="paragraph" w:customStyle="1" w:styleId="CTBTitre3">
    <w:name w:val="CTB Titre 3"/>
    <w:basedOn w:val="En-tte"/>
    <w:next w:val="CTBCorpsdetexte"/>
    <w:autoRedefine/>
    <w:qFormat/>
    <w:rsid w:val="005E0CA6"/>
    <w:pPr>
      <w:keepNext/>
      <w:widowControl w:val="0"/>
      <w:tabs>
        <w:tab w:val="clear" w:pos="4536"/>
        <w:tab w:val="clear" w:pos="9072"/>
      </w:tabs>
      <w:suppressAutoHyphens/>
      <w:spacing w:before="120" w:after="180"/>
      <w:jc w:val="both"/>
      <w:outlineLvl w:val="1"/>
    </w:pPr>
    <w:rPr>
      <w:rFonts w:ascii="Calibri" w:hAnsi="Calibri"/>
      <w:b/>
      <w:noProof/>
      <w:color w:val="595959"/>
      <w:sz w:val="22"/>
      <w:u w:val="single"/>
      <w:lang w:val="es-ES_tradnl" w:eastAsia="fr-BE"/>
    </w:rPr>
  </w:style>
  <w:style w:type="paragraph" w:customStyle="1" w:styleId="CTBListePuces">
    <w:name w:val="CTB Liste à Puces"/>
    <w:basedOn w:val="CTBCorpsdetexte"/>
    <w:autoRedefine/>
    <w:uiPriority w:val="3"/>
    <w:qFormat/>
    <w:rsid w:val="00B970C3"/>
    <w:pPr>
      <w:widowControl/>
      <w:suppressAutoHyphens w:val="0"/>
      <w:spacing w:before="0" w:after="160" w:line="276" w:lineRule="auto"/>
    </w:pPr>
    <w:rPr>
      <w:bCs/>
      <w:color w:val="1F497D"/>
      <w:kern w:val="0"/>
      <w:szCs w:val="24"/>
      <w:lang w:val="en-US"/>
    </w:rPr>
  </w:style>
  <w:style w:type="character" w:customStyle="1" w:styleId="ParagraphedelisteCar">
    <w:name w:val="Paragraphe de liste Car"/>
    <w:aliases w:val="References Car,inspringtekst Car,Numbered list Car,Paragraphe de liste (sdt) Car,Paragraphe de liste du rapport Car,List ParagraphCxSpLast Car,List ParagraphCxSpLastCxSpLast Car,List ParagraphCxSpLastCxSpLastCxSpLast Car,séga Car"/>
    <w:link w:val="Paragraphedeliste"/>
    <w:uiPriority w:val="34"/>
    <w:qFormat/>
    <w:rsid w:val="00C522A5"/>
    <w:rPr>
      <w:rFonts w:ascii="Georgia" w:hAnsi="Georgia"/>
      <w:color w:val="585756"/>
      <w:sz w:val="21"/>
    </w:rPr>
  </w:style>
  <w:style w:type="paragraph" w:styleId="Sansinterligne">
    <w:name w:val="No Spacing"/>
    <w:uiPriority w:val="1"/>
    <w:qFormat/>
    <w:rsid w:val="005E0CA6"/>
    <w:rPr>
      <w:rFonts w:ascii="Georgia" w:hAnsi="Georgia"/>
      <w:color w:val="585756"/>
      <w:sz w:val="21"/>
      <w:szCs w:val="22"/>
      <w:lang w:val="fr-BE" w:eastAsia="en-US"/>
    </w:rPr>
  </w:style>
  <w:style w:type="paragraph" w:customStyle="1" w:styleId="cover">
    <w:name w:val="cover"/>
    <w:basedOn w:val="Normal"/>
    <w:link w:val="coverCar"/>
    <w:qFormat/>
    <w:rsid w:val="008C2611"/>
    <w:pPr>
      <w:spacing w:after="120" w:line="240" w:lineRule="auto"/>
    </w:pPr>
    <w:rPr>
      <w:rFonts w:ascii="Calibri" w:hAnsi="Calibri" w:cs="Arial"/>
      <w:color w:val="262626"/>
      <w:sz w:val="32"/>
    </w:rPr>
  </w:style>
  <w:style w:type="character" w:customStyle="1" w:styleId="coverCar">
    <w:name w:val="cover Car"/>
    <w:link w:val="cover"/>
    <w:rsid w:val="008C2611"/>
    <w:rPr>
      <w:rFonts w:ascii="Calibri" w:eastAsia="Calibri" w:hAnsi="Calibri" w:cs="Arial"/>
      <w:color w:val="262626"/>
      <w:sz w:val="32"/>
    </w:rPr>
  </w:style>
  <w:style w:type="character" w:styleId="Marquedecommentaire">
    <w:name w:val="annotation reference"/>
    <w:uiPriority w:val="99"/>
    <w:semiHidden/>
    <w:unhideWhenUsed/>
    <w:rsid w:val="00FF3806"/>
    <w:rPr>
      <w:sz w:val="16"/>
      <w:szCs w:val="16"/>
    </w:rPr>
  </w:style>
  <w:style w:type="paragraph" w:styleId="Commentaire">
    <w:name w:val="annotation text"/>
    <w:basedOn w:val="Normal"/>
    <w:link w:val="CommentaireCar"/>
    <w:uiPriority w:val="99"/>
    <w:semiHidden/>
    <w:unhideWhenUsed/>
    <w:rsid w:val="00FF3806"/>
    <w:rPr>
      <w:sz w:val="20"/>
      <w:szCs w:val="20"/>
    </w:rPr>
  </w:style>
  <w:style w:type="character" w:customStyle="1" w:styleId="CommentaireCar">
    <w:name w:val="Commentaire Car"/>
    <w:link w:val="Commentaire"/>
    <w:uiPriority w:val="99"/>
    <w:semiHidden/>
    <w:rsid w:val="00FF3806"/>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F3806"/>
    <w:rPr>
      <w:b/>
      <w:bCs/>
    </w:rPr>
  </w:style>
  <w:style w:type="character" w:customStyle="1" w:styleId="ObjetducommentaireCar">
    <w:name w:val="Objet du commentaire Car"/>
    <w:link w:val="Objetducommentaire"/>
    <w:uiPriority w:val="99"/>
    <w:semiHidden/>
    <w:rsid w:val="00FF3806"/>
    <w:rPr>
      <w:rFonts w:ascii="Georgia" w:hAnsi="Georgia"/>
      <w:b/>
      <w:bCs/>
      <w:color w:val="585756"/>
      <w:lang w:val="fr-BE" w:eastAsia="en-US"/>
    </w:rPr>
  </w:style>
  <w:style w:type="paragraph" w:styleId="Rvision">
    <w:name w:val="Revision"/>
    <w:hidden/>
    <w:uiPriority w:val="99"/>
    <w:semiHidden/>
    <w:rsid w:val="006B5D02"/>
    <w:rPr>
      <w:rFonts w:ascii="Georgia" w:hAnsi="Georgia"/>
      <w:color w:val="585756"/>
      <w:sz w:val="21"/>
      <w:szCs w:val="22"/>
      <w:lang w:val="fr-BE" w:eastAsia="en-US"/>
    </w:rPr>
  </w:style>
  <w:style w:type="paragraph" w:styleId="Listepuces2">
    <w:name w:val="List Bullet 2"/>
    <w:basedOn w:val="Normal"/>
    <w:autoRedefine/>
    <w:semiHidden/>
    <w:rsid w:val="00927B28"/>
    <w:pPr>
      <w:numPr>
        <w:numId w:val="3"/>
      </w:numPr>
      <w:spacing w:after="0" w:line="240" w:lineRule="auto"/>
    </w:pPr>
    <w:rPr>
      <w:rFonts w:ascii="Arial" w:eastAsia="Times New Roman" w:hAnsi="Arial"/>
      <w:color w:val="auto"/>
      <w:sz w:val="18"/>
      <w:szCs w:val="24"/>
      <w:lang w:val="nl-NL" w:eastAsia="nl-NL"/>
    </w:rPr>
  </w:style>
  <w:style w:type="paragraph" w:styleId="Corpsdetexte">
    <w:name w:val="Body Text"/>
    <w:basedOn w:val="Normal"/>
    <w:link w:val="CorpsdetexteCar"/>
    <w:semiHidden/>
    <w:rsid w:val="005E3E56"/>
    <w:pPr>
      <w:widowControl w:val="0"/>
      <w:suppressAutoHyphens/>
      <w:spacing w:after="120" w:line="240" w:lineRule="auto"/>
      <w:jc w:val="both"/>
    </w:pPr>
    <w:rPr>
      <w:rFonts w:ascii="Arial" w:eastAsia="Arial Unicode MS" w:hAnsi="Arial" w:cs="Tahoma"/>
      <w:color w:val="auto"/>
      <w:kern w:val="1"/>
      <w:sz w:val="18"/>
      <w:szCs w:val="24"/>
      <w:lang w:val="fr-FR" w:eastAsia="ar-SA"/>
    </w:rPr>
  </w:style>
  <w:style w:type="character" w:customStyle="1" w:styleId="CorpsdetexteCar">
    <w:name w:val="Corps de texte Car"/>
    <w:link w:val="Corpsdetexte"/>
    <w:semiHidden/>
    <w:rsid w:val="005E3E56"/>
    <w:rPr>
      <w:rFonts w:ascii="Arial" w:eastAsia="Arial Unicode MS" w:hAnsi="Arial" w:cs="Tahoma"/>
      <w:kern w:val="1"/>
      <w:sz w:val="18"/>
      <w:szCs w:val="24"/>
      <w:lang w:val="fr-FR" w:eastAsia="ar-SA"/>
    </w:rPr>
  </w:style>
  <w:style w:type="paragraph" w:styleId="Lgende">
    <w:name w:val="caption"/>
    <w:basedOn w:val="Normal"/>
    <w:next w:val="Normal"/>
    <w:uiPriority w:val="35"/>
    <w:unhideWhenUsed/>
    <w:qFormat/>
    <w:rsid w:val="00731BDE"/>
    <w:rPr>
      <w:b/>
      <w:bCs/>
      <w:sz w:val="20"/>
      <w:szCs w:val="20"/>
    </w:rPr>
  </w:style>
  <w:style w:type="character" w:customStyle="1" w:styleId="e24kjd">
    <w:name w:val="e24kjd"/>
    <w:basedOn w:val="Policepardfaut"/>
    <w:rsid w:val="00467CCD"/>
  </w:style>
  <w:style w:type="paragraph" w:customStyle="1" w:styleId="CharCharCharCharChar">
    <w:name w:val="Char Char Char Char Char"/>
    <w:aliases w:val="Ref Char,de nota al pie Char,Superscript 6 Point Char,BVI fnr Char Char,Footnote Reference Number Char,Normal + Font:9 Point Char,Superscript 3 Point Times Char"/>
    <w:basedOn w:val="Normal"/>
    <w:next w:val="Normal"/>
    <w:link w:val="Appelnotedebasdep"/>
    <w:uiPriority w:val="99"/>
    <w:rsid w:val="00EA22F2"/>
    <w:pPr>
      <w:spacing w:line="240" w:lineRule="exact"/>
    </w:pPr>
    <w:rPr>
      <w:rFonts w:ascii="Calibri" w:hAnsi="Calibri"/>
      <w:color w:val="auto"/>
      <w:sz w:val="20"/>
      <w:szCs w:val="20"/>
      <w:vertAlign w:val="superscript"/>
      <w:lang w:val="en-GB" w:eastAsia="en-GB"/>
    </w:rPr>
  </w:style>
  <w:style w:type="character" w:customStyle="1" w:styleId="CTBCorpsdetexteChar">
    <w:name w:val="CTB Corps de texte Char"/>
    <w:uiPriority w:val="2"/>
    <w:locked/>
    <w:rsid w:val="00E271A6"/>
    <w:rPr>
      <w:rFonts w:ascii="Arial" w:eastAsia="Times New Roman" w:hAnsi="Arial"/>
      <w:kern w:val="18"/>
      <w:lang w:val="fr-BE" w:eastAsia="en-US"/>
    </w:rPr>
  </w:style>
  <w:style w:type="table" w:styleId="Grilledutableau">
    <w:name w:val="Table Grid"/>
    <w:basedOn w:val="TableauNormal"/>
    <w:uiPriority w:val="39"/>
    <w:rsid w:val="00C1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Appel note de bas de p.;BVI fnr Car Car Car Car, BVI fnr Car Car,BVI fnr Car, BVI fnr Car Car Car Car, BVI fnr Car Car Car Car Char,Appel note de bas de p..BVI fnr Car Car Car Car, BVI fnr,BVI fnr Char Car1 Car Char, BVI fnr Char"/>
    <w:basedOn w:val="Normal"/>
    <w:rsid w:val="00810D7C"/>
    <w:pPr>
      <w:spacing w:line="240" w:lineRule="exact"/>
    </w:pPr>
    <w:rPr>
      <w:rFonts w:ascii="Times New Roman" w:eastAsia="Times New Roman" w:hAnsi="Times New Roman"/>
      <w:color w:val="auto"/>
      <w:sz w:val="20"/>
      <w:szCs w:val="20"/>
      <w:vertAlign w:val="superscript"/>
      <w:lang w:val="fr-FR" w:eastAsia="fr-FR" w:bidi="fr-FR"/>
    </w:rPr>
  </w:style>
  <w:style w:type="character" w:customStyle="1" w:styleId="HMNormal">
    <w:name w:val="H&amp;M Normal"/>
    <w:uiPriority w:val="9"/>
    <w:qFormat/>
    <w:rsid w:val="0061194F"/>
    <w:rPr>
      <w:rFonts w:ascii="Arial" w:hAnsi="Arial"/>
      <w:b w:val="0"/>
      <w:i w:val="0"/>
      <w:caps w:val="0"/>
      <w:strike w:val="0"/>
      <w:color w:val="000000"/>
      <w:spacing w:val="0"/>
      <w:w w:val="100"/>
      <w:position w:val="0"/>
      <w:sz w:val="20"/>
      <w:u w:val="none"/>
      <w:shd w:val="clear" w:color="auto" w:fill="auto"/>
      <w:vertAlign w:val="baseline"/>
      <w:rtl w:val="0"/>
    </w:rPr>
  </w:style>
  <w:style w:type="paragraph" w:customStyle="1" w:styleId="BTCtextCTB">
    <w:name w:val="BTC text CTB"/>
    <w:rsid w:val="00A26CEB"/>
    <w:pPr>
      <w:spacing w:after="120"/>
      <w:jc w:val="both"/>
    </w:pPr>
    <w:rPr>
      <w:rFonts w:ascii="Garamond" w:eastAsia="Times New Roman" w:hAnsi="Garamond"/>
      <w:sz w:val="24"/>
      <w:lang w:val="fr-BE" w:eastAsia="en-US"/>
    </w:rPr>
  </w:style>
  <w:style w:type="paragraph" w:styleId="TM5">
    <w:name w:val="toc 5"/>
    <w:basedOn w:val="Normal"/>
    <w:next w:val="Normal"/>
    <w:autoRedefine/>
    <w:uiPriority w:val="39"/>
    <w:unhideWhenUsed/>
    <w:rsid w:val="00335125"/>
    <w:pPr>
      <w:spacing w:after="100"/>
      <w:ind w:left="880"/>
    </w:pPr>
    <w:rPr>
      <w:rFonts w:asciiTheme="minorHAnsi" w:eastAsiaTheme="minorEastAsia" w:hAnsiTheme="minorHAnsi" w:cstheme="minorBidi"/>
      <w:color w:val="auto"/>
      <w:sz w:val="22"/>
      <w:lang w:val="en-GB" w:eastAsia="en-GB"/>
    </w:rPr>
  </w:style>
  <w:style w:type="paragraph" w:styleId="TM6">
    <w:name w:val="toc 6"/>
    <w:basedOn w:val="Normal"/>
    <w:next w:val="Normal"/>
    <w:autoRedefine/>
    <w:uiPriority w:val="39"/>
    <w:unhideWhenUsed/>
    <w:rsid w:val="00335125"/>
    <w:pPr>
      <w:spacing w:after="100"/>
      <w:ind w:left="1100"/>
    </w:pPr>
    <w:rPr>
      <w:rFonts w:asciiTheme="minorHAnsi" w:eastAsiaTheme="minorEastAsia" w:hAnsiTheme="minorHAnsi" w:cstheme="minorBidi"/>
      <w:color w:val="auto"/>
      <w:sz w:val="22"/>
      <w:lang w:val="en-GB" w:eastAsia="en-GB"/>
    </w:rPr>
  </w:style>
  <w:style w:type="paragraph" w:styleId="TM7">
    <w:name w:val="toc 7"/>
    <w:basedOn w:val="Normal"/>
    <w:next w:val="Normal"/>
    <w:autoRedefine/>
    <w:uiPriority w:val="39"/>
    <w:unhideWhenUsed/>
    <w:rsid w:val="00335125"/>
    <w:pPr>
      <w:spacing w:after="100"/>
      <w:ind w:left="1320"/>
    </w:pPr>
    <w:rPr>
      <w:rFonts w:asciiTheme="minorHAnsi" w:eastAsiaTheme="minorEastAsia" w:hAnsiTheme="minorHAnsi" w:cstheme="minorBidi"/>
      <w:color w:val="auto"/>
      <w:sz w:val="22"/>
      <w:lang w:val="en-GB" w:eastAsia="en-GB"/>
    </w:rPr>
  </w:style>
  <w:style w:type="paragraph" w:styleId="TM8">
    <w:name w:val="toc 8"/>
    <w:basedOn w:val="Normal"/>
    <w:next w:val="Normal"/>
    <w:autoRedefine/>
    <w:uiPriority w:val="39"/>
    <w:unhideWhenUsed/>
    <w:rsid w:val="00335125"/>
    <w:pPr>
      <w:spacing w:after="100"/>
      <w:ind w:left="1540"/>
    </w:pPr>
    <w:rPr>
      <w:rFonts w:asciiTheme="minorHAnsi" w:eastAsiaTheme="minorEastAsia" w:hAnsiTheme="minorHAnsi" w:cstheme="minorBidi"/>
      <w:color w:val="auto"/>
      <w:sz w:val="22"/>
      <w:lang w:val="en-GB" w:eastAsia="en-GB"/>
    </w:rPr>
  </w:style>
  <w:style w:type="paragraph" w:styleId="TM9">
    <w:name w:val="toc 9"/>
    <w:basedOn w:val="Normal"/>
    <w:next w:val="Normal"/>
    <w:autoRedefine/>
    <w:uiPriority w:val="39"/>
    <w:unhideWhenUsed/>
    <w:rsid w:val="00335125"/>
    <w:pPr>
      <w:spacing w:after="100"/>
      <w:ind w:left="1760"/>
    </w:pPr>
    <w:rPr>
      <w:rFonts w:asciiTheme="minorHAnsi" w:eastAsiaTheme="minorEastAsia" w:hAnsiTheme="minorHAnsi" w:cstheme="minorBidi"/>
      <w:color w:val="auto"/>
      <w:sz w:val="22"/>
      <w:lang w:val="en-GB" w:eastAsia="en-GB"/>
    </w:rPr>
  </w:style>
  <w:style w:type="character" w:styleId="Lienhypertextesuivivisit">
    <w:name w:val="FollowedHyperlink"/>
    <w:basedOn w:val="Policepardfaut"/>
    <w:uiPriority w:val="99"/>
    <w:semiHidden/>
    <w:unhideWhenUsed/>
    <w:rsid w:val="00B86DAE"/>
    <w:rPr>
      <w:color w:val="800080"/>
      <w:u w:val="single"/>
    </w:rPr>
  </w:style>
  <w:style w:type="paragraph" w:customStyle="1" w:styleId="font5">
    <w:name w:val="font5"/>
    <w:basedOn w:val="Normal"/>
    <w:rsid w:val="00B86DAE"/>
    <w:pPr>
      <w:spacing w:before="100" w:beforeAutospacing="1" w:after="100" w:afterAutospacing="1" w:line="240" w:lineRule="auto"/>
    </w:pPr>
    <w:rPr>
      <w:rFonts w:ascii="Tahoma" w:eastAsia="Times New Roman" w:hAnsi="Tahoma" w:cs="Tahoma"/>
      <w:color w:val="000000"/>
      <w:sz w:val="20"/>
      <w:szCs w:val="20"/>
      <w:lang w:val="en-GB" w:eastAsia="en-GB"/>
    </w:rPr>
  </w:style>
  <w:style w:type="paragraph" w:customStyle="1" w:styleId="font6">
    <w:name w:val="font6"/>
    <w:basedOn w:val="Normal"/>
    <w:rsid w:val="00B86DAE"/>
    <w:pPr>
      <w:spacing w:before="100" w:beforeAutospacing="1" w:after="100" w:afterAutospacing="1" w:line="240" w:lineRule="auto"/>
    </w:pPr>
    <w:rPr>
      <w:rFonts w:ascii="Tahoma" w:eastAsia="Times New Roman" w:hAnsi="Tahoma" w:cs="Tahoma"/>
      <w:color w:val="000000"/>
      <w:sz w:val="18"/>
      <w:szCs w:val="18"/>
      <w:lang w:val="en-GB" w:eastAsia="en-GB"/>
    </w:rPr>
  </w:style>
  <w:style w:type="paragraph" w:customStyle="1" w:styleId="font7">
    <w:name w:val="font7"/>
    <w:basedOn w:val="Normal"/>
    <w:rsid w:val="00B86DAE"/>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font8">
    <w:name w:val="font8"/>
    <w:basedOn w:val="Normal"/>
    <w:rsid w:val="00B86DAE"/>
    <w:pPr>
      <w:spacing w:before="100" w:beforeAutospacing="1" w:after="100" w:afterAutospacing="1" w:line="240" w:lineRule="auto"/>
    </w:pPr>
    <w:rPr>
      <w:rFonts w:ascii="Arial" w:eastAsia="Times New Roman" w:hAnsi="Arial" w:cs="Arial"/>
      <w:color w:val="auto"/>
      <w:sz w:val="20"/>
      <w:szCs w:val="20"/>
      <w:u w:val="single"/>
      <w:lang w:val="en-GB" w:eastAsia="en-GB"/>
    </w:rPr>
  </w:style>
  <w:style w:type="paragraph" w:customStyle="1" w:styleId="xl67">
    <w:name w:val="xl67"/>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68">
    <w:name w:val="xl68"/>
    <w:basedOn w:val="Normal"/>
    <w:rsid w:val="00B86DAE"/>
    <w:pP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69">
    <w:name w:val="xl69"/>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0">
    <w:name w:val="xl70"/>
    <w:basedOn w:val="Normal"/>
    <w:rsid w:val="00B86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1">
    <w:name w:val="xl71"/>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2">
    <w:name w:val="xl72"/>
    <w:basedOn w:val="Normal"/>
    <w:rsid w:val="00B86DAE"/>
    <w:pPr>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73">
    <w:name w:val="xl73"/>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4">
    <w:name w:val="xl74"/>
    <w:basedOn w:val="Normal"/>
    <w:rsid w:val="00B86DAE"/>
    <w:pP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5">
    <w:name w:val="xl75"/>
    <w:basedOn w:val="Normal"/>
    <w:rsid w:val="00B86DAE"/>
    <w:pPr>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6">
    <w:name w:val="xl76"/>
    <w:basedOn w:val="Normal"/>
    <w:rsid w:val="00B86DAE"/>
    <w:pPr>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77">
    <w:name w:val="xl77"/>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78">
    <w:name w:val="xl78"/>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79">
    <w:name w:val="xl79"/>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80">
    <w:name w:val="xl80"/>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81">
    <w:name w:val="xl81"/>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16"/>
      <w:szCs w:val="16"/>
      <w:lang w:val="en-GB" w:eastAsia="en-GB"/>
    </w:rPr>
  </w:style>
  <w:style w:type="paragraph" w:customStyle="1" w:styleId="xl82">
    <w:name w:val="xl82"/>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3">
    <w:name w:val="xl83"/>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4">
    <w:name w:val="xl84"/>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5">
    <w:name w:val="xl85"/>
    <w:basedOn w:val="Normal"/>
    <w:rsid w:val="00B86DA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86">
    <w:name w:val="xl86"/>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7">
    <w:name w:val="xl87"/>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16"/>
      <w:szCs w:val="16"/>
      <w:lang w:val="en-GB" w:eastAsia="en-GB"/>
    </w:rPr>
  </w:style>
  <w:style w:type="paragraph" w:customStyle="1" w:styleId="xl88">
    <w:name w:val="xl88"/>
    <w:basedOn w:val="Normal"/>
    <w:rsid w:val="00B86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89">
    <w:name w:val="xl89"/>
    <w:basedOn w:val="Normal"/>
    <w:rsid w:val="00B86D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90">
    <w:name w:val="xl90"/>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1">
    <w:name w:val="xl91"/>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2">
    <w:name w:val="xl92"/>
    <w:basedOn w:val="Normal"/>
    <w:rsid w:val="00B86DA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3">
    <w:name w:val="xl93"/>
    <w:basedOn w:val="Normal"/>
    <w:rsid w:val="00B86DAE"/>
    <w:pPr>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4">
    <w:name w:val="xl94"/>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95">
    <w:name w:val="xl95"/>
    <w:basedOn w:val="Normal"/>
    <w:rsid w:val="00B86DA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auto"/>
      <w:sz w:val="24"/>
      <w:szCs w:val="24"/>
      <w:lang w:val="en-GB" w:eastAsia="en-GB"/>
    </w:rPr>
  </w:style>
  <w:style w:type="paragraph" w:customStyle="1" w:styleId="xl96">
    <w:name w:val="xl96"/>
    <w:basedOn w:val="Normal"/>
    <w:rsid w:val="00B86D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 w:type="paragraph" w:customStyle="1" w:styleId="xl97">
    <w:name w:val="xl97"/>
    <w:basedOn w:val="Normal"/>
    <w:rsid w:val="00B86D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267">
      <w:bodyDiv w:val="1"/>
      <w:marLeft w:val="0"/>
      <w:marRight w:val="0"/>
      <w:marTop w:val="0"/>
      <w:marBottom w:val="0"/>
      <w:divBdr>
        <w:top w:val="none" w:sz="0" w:space="0" w:color="auto"/>
        <w:left w:val="none" w:sz="0" w:space="0" w:color="auto"/>
        <w:bottom w:val="none" w:sz="0" w:space="0" w:color="auto"/>
        <w:right w:val="none" w:sz="0" w:space="0" w:color="auto"/>
      </w:divBdr>
    </w:div>
    <w:div w:id="43064053">
      <w:bodyDiv w:val="1"/>
      <w:marLeft w:val="0"/>
      <w:marRight w:val="0"/>
      <w:marTop w:val="0"/>
      <w:marBottom w:val="0"/>
      <w:divBdr>
        <w:top w:val="none" w:sz="0" w:space="0" w:color="auto"/>
        <w:left w:val="none" w:sz="0" w:space="0" w:color="auto"/>
        <w:bottom w:val="none" w:sz="0" w:space="0" w:color="auto"/>
        <w:right w:val="none" w:sz="0" w:space="0" w:color="auto"/>
      </w:divBdr>
    </w:div>
    <w:div w:id="120652104">
      <w:bodyDiv w:val="1"/>
      <w:marLeft w:val="0"/>
      <w:marRight w:val="0"/>
      <w:marTop w:val="0"/>
      <w:marBottom w:val="0"/>
      <w:divBdr>
        <w:top w:val="none" w:sz="0" w:space="0" w:color="auto"/>
        <w:left w:val="none" w:sz="0" w:space="0" w:color="auto"/>
        <w:bottom w:val="none" w:sz="0" w:space="0" w:color="auto"/>
        <w:right w:val="none" w:sz="0" w:space="0" w:color="auto"/>
      </w:divBdr>
    </w:div>
    <w:div w:id="148905119">
      <w:bodyDiv w:val="1"/>
      <w:marLeft w:val="0"/>
      <w:marRight w:val="0"/>
      <w:marTop w:val="0"/>
      <w:marBottom w:val="0"/>
      <w:divBdr>
        <w:top w:val="none" w:sz="0" w:space="0" w:color="auto"/>
        <w:left w:val="none" w:sz="0" w:space="0" w:color="auto"/>
        <w:bottom w:val="none" w:sz="0" w:space="0" w:color="auto"/>
        <w:right w:val="none" w:sz="0" w:space="0" w:color="auto"/>
      </w:divBdr>
    </w:div>
    <w:div w:id="282542997">
      <w:bodyDiv w:val="1"/>
      <w:marLeft w:val="0"/>
      <w:marRight w:val="0"/>
      <w:marTop w:val="0"/>
      <w:marBottom w:val="0"/>
      <w:divBdr>
        <w:top w:val="none" w:sz="0" w:space="0" w:color="auto"/>
        <w:left w:val="none" w:sz="0" w:space="0" w:color="auto"/>
        <w:bottom w:val="none" w:sz="0" w:space="0" w:color="auto"/>
        <w:right w:val="none" w:sz="0" w:space="0" w:color="auto"/>
      </w:divBdr>
      <w:divsChild>
        <w:div w:id="2041277468">
          <w:marLeft w:val="850"/>
          <w:marRight w:val="0"/>
          <w:marTop w:val="200"/>
          <w:marBottom w:val="0"/>
          <w:divBdr>
            <w:top w:val="none" w:sz="0" w:space="0" w:color="auto"/>
            <w:left w:val="none" w:sz="0" w:space="0" w:color="auto"/>
            <w:bottom w:val="none" w:sz="0" w:space="0" w:color="auto"/>
            <w:right w:val="none" w:sz="0" w:space="0" w:color="auto"/>
          </w:divBdr>
        </w:div>
        <w:div w:id="1729450000">
          <w:marLeft w:val="850"/>
          <w:marRight w:val="0"/>
          <w:marTop w:val="200"/>
          <w:marBottom w:val="0"/>
          <w:divBdr>
            <w:top w:val="none" w:sz="0" w:space="0" w:color="auto"/>
            <w:left w:val="none" w:sz="0" w:space="0" w:color="auto"/>
            <w:bottom w:val="none" w:sz="0" w:space="0" w:color="auto"/>
            <w:right w:val="none" w:sz="0" w:space="0" w:color="auto"/>
          </w:divBdr>
        </w:div>
        <w:div w:id="1404521831">
          <w:marLeft w:val="850"/>
          <w:marRight w:val="0"/>
          <w:marTop w:val="200"/>
          <w:marBottom w:val="0"/>
          <w:divBdr>
            <w:top w:val="none" w:sz="0" w:space="0" w:color="auto"/>
            <w:left w:val="none" w:sz="0" w:space="0" w:color="auto"/>
            <w:bottom w:val="none" w:sz="0" w:space="0" w:color="auto"/>
            <w:right w:val="none" w:sz="0" w:space="0" w:color="auto"/>
          </w:divBdr>
        </w:div>
      </w:divsChild>
    </w:div>
    <w:div w:id="294145334">
      <w:bodyDiv w:val="1"/>
      <w:marLeft w:val="0"/>
      <w:marRight w:val="0"/>
      <w:marTop w:val="0"/>
      <w:marBottom w:val="0"/>
      <w:divBdr>
        <w:top w:val="none" w:sz="0" w:space="0" w:color="auto"/>
        <w:left w:val="none" w:sz="0" w:space="0" w:color="auto"/>
        <w:bottom w:val="none" w:sz="0" w:space="0" w:color="auto"/>
        <w:right w:val="none" w:sz="0" w:space="0" w:color="auto"/>
      </w:divBdr>
    </w:div>
    <w:div w:id="402146891">
      <w:bodyDiv w:val="1"/>
      <w:marLeft w:val="0"/>
      <w:marRight w:val="0"/>
      <w:marTop w:val="0"/>
      <w:marBottom w:val="0"/>
      <w:divBdr>
        <w:top w:val="none" w:sz="0" w:space="0" w:color="auto"/>
        <w:left w:val="none" w:sz="0" w:space="0" w:color="auto"/>
        <w:bottom w:val="none" w:sz="0" w:space="0" w:color="auto"/>
        <w:right w:val="none" w:sz="0" w:space="0" w:color="auto"/>
      </w:divBdr>
      <w:divsChild>
        <w:div w:id="784468249">
          <w:marLeft w:val="691"/>
          <w:marRight w:val="0"/>
          <w:marTop w:val="200"/>
          <w:marBottom w:val="0"/>
          <w:divBdr>
            <w:top w:val="none" w:sz="0" w:space="0" w:color="auto"/>
            <w:left w:val="none" w:sz="0" w:space="0" w:color="auto"/>
            <w:bottom w:val="none" w:sz="0" w:space="0" w:color="auto"/>
            <w:right w:val="none" w:sz="0" w:space="0" w:color="auto"/>
          </w:divBdr>
        </w:div>
        <w:div w:id="807938725">
          <w:marLeft w:val="691"/>
          <w:marRight w:val="0"/>
          <w:marTop w:val="200"/>
          <w:marBottom w:val="0"/>
          <w:divBdr>
            <w:top w:val="none" w:sz="0" w:space="0" w:color="auto"/>
            <w:left w:val="none" w:sz="0" w:space="0" w:color="auto"/>
            <w:bottom w:val="none" w:sz="0" w:space="0" w:color="auto"/>
            <w:right w:val="none" w:sz="0" w:space="0" w:color="auto"/>
          </w:divBdr>
        </w:div>
      </w:divsChild>
    </w:div>
    <w:div w:id="405998107">
      <w:bodyDiv w:val="1"/>
      <w:marLeft w:val="0"/>
      <w:marRight w:val="0"/>
      <w:marTop w:val="0"/>
      <w:marBottom w:val="0"/>
      <w:divBdr>
        <w:top w:val="none" w:sz="0" w:space="0" w:color="auto"/>
        <w:left w:val="none" w:sz="0" w:space="0" w:color="auto"/>
        <w:bottom w:val="none" w:sz="0" w:space="0" w:color="auto"/>
        <w:right w:val="none" w:sz="0" w:space="0" w:color="auto"/>
      </w:divBdr>
    </w:div>
    <w:div w:id="481236850">
      <w:bodyDiv w:val="1"/>
      <w:marLeft w:val="0"/>
      <w:marRight w:val="0"/>
      <w:marTop w:val="0"/>
      <w:marBottom w:val="0"/>
      <w:divBdr>
        <w:top w:val="none" w:sz="0" w:space="0" w:color="auto"/>
        <w:left w:val="none" w:sz="0" w:space="0" w:color="auto"/>
        <w:bottom w:val="none" w:sz="0" w:space="0" w:color="auto"/>
        <w:right w:val="none" w:sz="0" w:space="0" w:color="auto"/>
      </w:divBdr>
    </w:div>
    <w:div w:id="508252183">
      <w:bodyDiv w:val="1"/>
      <w:marLeft w:val="0"/>
      <w:marRight w:val="0"/>
      <w:marTop w:val="0"/>
      <w:marBottom w:val="0"/>
      <w:divBdr>
        <w:top w:val="none" w:sz="0" w:space="0" w:color="auto"/>
        <w:left w:val="none" w:sz="0" w:space="0" w:color="auto"/>
        <w:bottom w:val="none" w:sz="0" w:space="0" w:color="auto"/>
        <w:right w:val="none" w:sz="0" w:space="0" w:color="auto"/>
      </w:divBdr>
    </w:div>
    <w:div w:id="533540698">
      <w:bodyDiv w:val="1"/>
      <w:marLeft w:val="0"/>
      <w:marRight w:val="0"/>
      <w:marTop w:val="0"/>
      <w:marBottom w:val="0"/>
      <w:divBdr>
        <w:top w:val="none" w:sz="0" w:space="0" w:color="auto"/>
        <w:left w:val="none" w:sz="0" w:space="0" w:color="auto"/>
        <w:bottom w:val="none" w:sz="0" w:space="0" w:color="auto"/>
        <w:right w:val="none" w:sz="0" w:space="0" w:color="auto"/>
      </w:divBdr>
    </w:div>
    <w:div w:id="536745015">
      <w:bodyDiv w:val="1"/>
      <w:marLeft w:val="0"/>
      <w:marRight w:val="0"/>
      <w:marTop w:val="0"/>
      <w:marBottom w:val="0"/>
      <w:divBdr>
        <w:top w:val="none" w:sz="0" w:space="0" w:color="auto"/>
        <w:left w:val="none" w:sz="0" w:space="0" w:color="auto"/>
        <w:bottom w:val="none" w:sz="0" w:space="0" w:color="auto"/>
        <w:right w:val="none" w:sz="0" w:space="0" w:color="auto"/>
      </w:divBdr>
    </w:div>
    <w:div w:id="539708549">
      <w:bodyDiv w:val="1"/>
      <w:marLeft w:val="0"/>
      <w:marRight w:val="0"/>
      <w:marTop w:val="0"/>
      <w:marBottom w:val="0"/>
      <w:divBdr>
        <w:top w:val="none" w:sz="0" w:space="0" w:color="auto"/>
        <w:left w:val="none" w:sz="0" w:space="0" w:color="auto"/>
        <w:bottom w:val="none" w:sz="0" w:space="0" w:color="auto"/>
        <w:right w:val="none" w:sz="0" w:space="0" w:color="auto"/>
      </w:divBdr>
      <w:divsChild>
        <w:div w:id="1558666967">
          <w:marLeft w:val="1699"/>
          <w:marRight w:val="0"/>
          <w:marTop w:val="360"/>
          <w:marBottom w:val="0"/>
          <w:divBdr>
            <w:top w:val="none" w:sz="0" w:space="0" w:color="auto"/>
            <w:left w:val="none" w:sz="0" w:space="0" w:color="auto"/>
            <w:bottom w:val="none" w:sz="0" w:space="0" w:color="auto"/>
            <w:right w:val="none" w:sz="0" w:space="0" w:color="auto"/>
          </w:divBdr>
        </w:div>
        <w:div w:id="1515922954">
          <w:marLeft w:val="1699"/>
          <w:marRight w:val="0"/>
          <w:marTop w:val="360"/>
          <w:marBottom w:val="0"/>
          <w:divBdr>
            <w:top w:val="none" w:sz="0" w:space="0" w:color="auto"/>
            <w:left w:val="none" w:sz="0" w:space="0" w:color="auto"/>
            <w:bottom w:val="none" w:sz="0" w:space="0" w:color="auto"/>
            <w:right w:val="none" w:sz="0" w:space="0" w:color="auto"/>
          </w:divBdr>
        </w:div>
        <w:div w:id="1501777317">
          <w:marLeft w:val="2405"/>
          <w:marRight w:val="0"/>
          <w:marTop w:val="360"/>
          <w:marBottom w:val="0"/>
          <w:divBdr>
            <w:top w:val="none" w:sz="0" w:space="0" w:color="auto"/>
            <w:left w:val="none" w:sz="0" w:space="0" w:color="auto"/>
            <w:bottom w:val="none" w:sz="0" w:space="0" w:color="auto"/>
            <w:right w:val="none" w:sz="0" w:space="0" w:color="auto"/>
          </w:divBdr>
        </w:div>
        <w:div w:id="1639995287">
          <w:marLeft w:val="2405"/>
          <w:marRight w:val="0"/>
          <w:marTop w:val="360"/>
          <w:marBottom w:val="0"/>
          <w:divBdr>
            <w:top w:val="none" w:sz="0" w:space="0" w:color="auto"/>
            <w:left w:val="none" w:sz="0" w:space="0" w:color="auto"/>
            <w:bottom w:val="none" w:sz="0" w:space="0" w:color="auto"/>
            <w:right w:val="none" w:sz="0" w:space="0" w:color="auto"/>
          </w:divBdr>
        </w:div>
        <w:div w:id="1378506856">
          <w:marLeft w:val="2405"/>
          <w:marRight w:val="0"/>
          <w:marTop w:val="360"/>
          <w:marBottom w:val="0"/>
          <w:divBdr>
            <w:top w:val="none" w:sz="0" w:space="0" w:color="auto"/>
            <w:left w:val="none" w:sz="0" w:space="0" w:color="auto"/>
            <w:bottom w:val="none" w:sz="0" w:space="0" w:color="auto"/>
            <w:right w:val="none" w:sz="0" w:space="0" w:color="auto"/>
          </w:divBdr>
        </w:div>
        <w:div w:id="712971848">
          <w:marLeft w:val="2405"/>
          <w:marRight w:val="0"/>
          <w:marTop w:val="360"/>
          <w:marBottom w:val="0"/>
          <w:divBdr>
            <w:top w:val="none" w:sz="0" w:space="0" w:color="auto"/>
            <w:left w:val="none" w:sz="0" w:space="0" w:color="auto"/>
            <w:bottom w:val="none" w:sz="0" w:space="0" w:color="auto"/>
            <w:right w:val="none" w:sz="0" w:space="0" w:color="auto"/>
          </w:divBdr>
        </w:div>
        <w:div w:id="2060277857">
          <w:marLeft w:val="2405"/>
          <w:marRight w:val="0"/>
          <w:marTop w:val="360"/>
          <w:marBottom w:val="0"/>
          <w:divBdr>
            <w:top w:val="none" w:sz="0" w:space="0" w:color="auto"/>
            <w:left w:val="none" w:sz="0" w:space="0" w:color="auto"/>
            <w:bottom w:val="none" w:sz="0" w:space="0" w:color="auto"/>
            <w:right w:val="none" w:sz="0" w:space="0" w:color="auto"/>
          </w:divBdr>
        </w:div>
      </w:divsChild>
    </w:div>
    <w:div w:id="604852837">
      <w:bodyDiv w:val="1"/>
      <w:marLeft w:val="0"/>
      <w:marRight w:val="0"/>
      <w:marTop w:val="0"/>
      <w:marBottom w:val="0"/>
      <w:divBdr>
        <w:top w:val="none" w:sz="0" w:space="0" w:color="auto"/>
        <w:left w:val="none" w:sz="0" w:space="0" w:color="auto"/>
        <w:bottom w:val="none" w:sz="0" w:space="0" w:color="auto"/>
        <w:right w:val="none" w:sz="0" w:space="0" w:color="auto"/>
      </w:divBdr>
    </w:div>
    <w:div w:id="626203394">
      <w:bodyDiv w:val="1"/>
      <w:marLeft w:val="0"/>
      <w:marRight w:val="0"/>
      <w:marTop w:val="0"/>
      <w:marBottom w:val="0"/>
      <w:divBdr>
        <w:top w:val="none" w:sz="0" w:space="0" w:color="auto"/>
        <w:left w:val="none" w:sz="0" w:space="0" w:color="auto"/>
        <w:bottom w:val="none" w:sz="0" w:space="0" w:color="auto"/>
        <w:right w:val="none" w:sz="0" w:space="0" w:color="auto"/>
      </w:divBdr>
      <w:divsChild>
        <w:div w:id="404255539">
          <w:marLeft w:val="418"/>
          <w:marRight w:val="0"/>
          <w:marTop w:val="60"/>
          <w:marBottom w:val="60"/>
          <w:divBdr>
            <w:top w:val="none" w:sz="0" w:space="0" w:color="auto"/>
            <w:left w:val="none" w:sz="0" w:space="0" w:color="auto"/>
            <w:bottom w:val="none" w:sz="0" w:space="0" w:color="auto"/>
            <w:right w:val="none" w:sz="0" w:space="0" w:color="auto"/>
          </w:divBdr>
        </w:div>
        <w:div w:id="1688294118">
          <w:marLeft w:val="418"/>
          <w:marRight w:val="0"/>
          <w:marTop w:val="60"/>
          <w:marBottom w:val="60"/>
          <w:divBdr>
            <w:top w:val="none" w:sz="0" w:space="0" w:color="auto"/>
            <w:left w:val="none" w:sz="0" w:space="0" w:color="auto"/>
            <w:bottom w:val="none" w:sz="0" w:space="0" w:color="auto"/>
            <w:right w:val="none" w:sz="0" w:space="0" w:color="auto"/>
          </w:divBdr>
        </w:div>
        <w:div w:id="1563784712">
          <w:marLeft w:val="994"/>
          <w:marRight w:val="0"/>
          <w:marTop w:val="60"/>
          <w:marBottom w:val="60"/>
          <w:divBdr>
            <w:top w:val="none" w:sz="0" w:space="0" w:color="auto"/>
            <w:left w:val="none" w:sz="0" w:space="0" w:color="auto"/>
            <w:bottom w:val="none" w:sz="0" w:space="0" w:color="auto"/>
            <w:right w:val="none" w:sz="0" w:space="0" w:color="auto"/>
          </w:divBdr>
        </w:div>
        <w:div w:id="1308431872">
          <w:marLeft w:val="994"/>
          <w:marRight w:val="0"/>
          <w:marTop w:val="60"/>
          <w:marBottom w:val="60"/>
          <w:divBdr>
            <w:top w:val="none" w:sz="0" w:space="0" w:color="auto"/>
            <w:left w:val="none" w:sz="0" w:space="0" w:color="auto"/>
            <w:bottom w:val="none" w:sz="0" w:space="0" w:color="auto"/>
            <w:right w:val="none" w:sz="0" w:space="0" w:color="auto"/>
          </w:divBdr>
        </w:div>
        <w:div w:id="1958680620">
          <w:marLeft w:val="994"/>
          <w:marRight w:val="0"/>
          <w:marTop w:val="60"/>
          <w:marBottom w:val="60"/>
          <w:divBdr>
            <w:top w:val="none" w:sz="0" w:space="0" w:color="auto"/>
            <w:left w:val="none" w:sz="0" w:space="0" w:color="auto"/>
            <w:bottom w:val="none" w:sz="0" w:space="0" w:color="auto"/>
            <w:right w:val="none" w:sz="0" w:space="0" w:color="auto"/>
          </w:divBdr>
        </w:div>
        <w:div w:id="1114910810">
          <w:marLeft w:val="418"/>
          <w:marRight w:val="0"/>
          <w:marTop w:val="60"/>
          <w:marBottom w:val="60"/>
          <w:divBdr>
            <w:top w:val="none" w:sz="0" w:space="0" w:color="auto"/>
            <w:left w:val="none" w:sz="0" w:space="0" w:color="auto"/>
            <w:bottom w:val="none" w:sz="0" w:space="0" w:color="auto"/>
            <w:right w:val="none" w:sz="0" w:space="0" w:color="auto"/>
          </w:divBdr>
        </w:div>
        <w:div w:id="2010937915">
          <w:marLeft w:val="994"/>
          <w:marRight w:val="0"/>
          <w:marTop w:val="60"/>
          <w:marBottom w:val="60"/>
          <w:divBdr>
            <w:top w:val="none" w:sz="0" w:space="0" w:color="auto"/>
            <w:left w:val="none" w:sz="0" w:space="0" w:color="auto"/>
            <w:bottom w:val="none" w:sz="0" w:space="0" w:color="auto"/>
            <w:right w:val="none" w:sz="0" w:space="0" w:color="auto"/>
          </w:divBdr>
        </w:div>
        <w:div w:id="624123561">
          <w:marLeft w:val="418"/>
          <w:marRight w:val="0"/>
          <w:marTop w:val="60"/>
          <w:marBottom w:val="60"/>
          <w:divBdr>
            <w:top w:val="none" w:sz="0" w:space="0" w:color="auto"/>
            <w:left w:val="none" w:sz="0" w:space="0" w:color="auto"/>
            <w:bottom w:val="none" w:sz="0" w:space="0" w:color="auto"/>
            <w:right w:val="none" w:sz="0" w:space="0" w:color="auto"/>
          </w:divBdr>
        </w:div>
        <w:div w:id="1147283663">
          <w:marLeft w:val="994"/>
          <w:marRight w:val="0"/>
          <w:marTop w:val="60"/>
          <w:marBottom w:val="60"/>
          <w:divBdr>
            <w:top w:val="none" w:sz="0" w:space="0" w:color="auto"/>
            <w:left w:val="none" w:sz="0" w:space="0" w:color="auto"/>
            <w:bottom w:val="none" w:sz="0" w:space="0" w:color="auto"/>
            <w:right w:val="none" w:sz="0" w:space="0" w:color="auto"/>
          </w:divBdr>
        </w:div>
      </w:divsChild>
    </w:div>
    <w:div w:id="735013318">
      <w:bodyDiv w:val="1"/>
      <w:marLeft w:val="0"/>
      <w:marRight w:val="0"/>
      <w:marTop w:val="0"/>
      <w:marBottom w:val="0"/>
      <w:divBdr>
        <w:top w:val="none" w:sz="0" w:space="0" w:color="auto"/>
        <w:left w:val="none" w:sz="0" w:space="0" w:color="auto"/>
        <w:bottom w:val="none" w:sz="0" w:space="0" w:color="auto"/>
        <w:right w:val="none" w:sz="0" w:space="0" w:color="auto"/>
      </w:divBdr>
      <w:divsChild>
        <w:div w:id="215705247">
          <w:marLeft w:val="691"/>
          <w:marRight w:val="0"/>
          <w:marTop w:val="200"/>
          <w:marBottom w:val="0"/>
          <w:divBdr>
            <w:top w:val="none" w:sz="0" w:space="0" w:color="auto"/>
            <w:left w:val="none" w:sz="0" w:space="0" w:color="auto"/>
            <w:bottom w:val="none" w:sz="0" w:space="0" w:color="auto"/>
            <w:right w:val="none" w:sz="0" w:space="0" w:color="auto"/>
          </w:divBdr>
        </w:div>
        <w:div w:id="411241013">
          <w:marLeft w:val="691"/>
          <w:marRight w:val="0"/>
          <w:marTop w:val="200"/>
          <w:marBottom w:val="0"/>
          <w:divBdr>
            <w:top w:val="none" w:sz="0" w:space="0" w:color="auto"/>
            <w:left w:val="none" w:sz="0" w:space="0" w:color="auto"/>
            <w:bottom w:val="none" w:sz="0" w:space="0" w:color="auto"/>
            <w:right w:val="none" w:sz="0" w:space="0" w:color="auto"/>
          </w:divBdr>
        </w:div>
        <w:div w:id="1911883546">
          <w:marLeft w:val="691"/>
          <w:marRight w:val="0"/>
          <w:marTop w:val="200"/>
          <w:marBottom w:val="0"/>
          <w:divBdr>
            <w:top w:val="none" w:sz="0" w:space="0" w:color="auto"/>
            <w:left w:val="none" w:sz="0" w:space="0" w:color="auto"/>
            <w:bottom w:val="none" w:sz="0" w:space="0" w:color="auto"/>
            <w:right w:val="none" w:sz="0" w:space="0" w:color="auto"/>
          </w:divBdr>
        </w:div>
        <w:div w:id="868028742">
          <w:marLeft w:val="691"/>
          <w:marRight w:val="0"/>
          <w:marTop w:val="200"/>
          <w:marBottom w:val="0"/>
          <w:divBdr>
            <w:top w:val="none" w:sz="0" w:space="0" w:color="auto"/>
            <w:left w:val="none" w:sz="0" w:space="0" w:color="auto"/>
            <w:bottom w:val="none" w:sz="0" w:space="0" w:color="auto"/>
            <w:right w:val="none" w:sz="0" w:space="0" w:color="auto"/>
          </w:divBdr>
        </w:div>
        <w:div w:id="1509754868">
          <w:marLeft w:val="691"/>
          <w:marRight w:val="0"/>
          <w:marTop w:val="200"/>
          <w:marBottom w:val="0"/>
          <w:divBdr>
            <w:top w:val="none" w:sz="0" w:space="0" w:color="auto"/>
            <w:left w:val="none" w:sz="0" w:space="0" w:color="auto"/>
            <w:bottom w:val="none" w:sz="0" w:space="0" w:color="auto"/>
            <w:right w:val="none" w:sz="0" w:space="0" w:color="auto"/>
          </w:divBdr>
        </w:div>
      </w:divsChild>
    </w:div>
    <w:div w:id="793642997">
      <w:bodyDiv w:val="1"/>
      <w:marLeft w:val="0"/>
      <w:marRight w:val="0"/>
      <w:marTop w:val="0"/>
      <w:marBottom w:val="0"/>
      <w:divBdr>
        <w:top w:val="none" w:sz="0" w:space="0" w:color="auto"/>
        <w:left w:val="none" w:sz="0" w:space="0" w:color="auto"/>
        <w:bottom w:val="none" w:sz="0" w:space="0" w:color="auto"/>
        <w:right w:val="none" w:sz="0" w:space="0" w:color="auto"/>
      </w:divBdr>
    </w:div>
    <w:div w:id="910390000">
      <w:bodyDiv w:val="1"/>
      <w:marLeft w:val="0"/>
      <w:marRight w:val="0"/>
      <w:marTop w:val="0"/>
      <w:marBottom w:val="0"/>
      <w:divBdr>
        <w:top w:val="none" w:sz="0" w:space="0" w:color="auto"/>
        <w:left w:val="none" w:sz="0" w:space="0" w:color="auto"/>
        <w:bottom w:val="none" w:sz="0" w:space="0" w:color="auto"/>
        <w:right w:val="none" w:sz="0" w:space="0" w:color="auto"/>
      </w:divBdr>
    </w:div>
    <w:div w:id="973951124">
      <w:bodyDiv w:val="1"/>
      <w:marLeft w:val="0"/>
      <w:marRight w:val="0"/>
      <w:marTop w:val="0"/>
      <w:marBottom w:val="0"/>
      <w:divBdr>
        <w:top w:val="none" w:sz="0" w:space="0" w:color="auto"/>
        <w:left w:val="none" w:sz="0" w:space="0" w:color="auto"/>
        <w:bottom w:val="none" w:sz="0" w:space="0" w:color="auto"/>
        <w:right w:val="none" w:sz="0" w:space="0" w:color="auto"/>
      </w:divBdr>
    </w:div>
    <w:div w:id="1018317744">
      <w:bodyDiv w:val="1"/>
      <w:marLeft w:val="0"/>
      <w:marRight w:val="0"/>
      <w:marTop w:val="0"/>
      <w:marBottom w:val="0"/>
      <w:divBdr>
        <w:top w:val="none" w:sz="0" w:space="0" w:color="auto"/>
        <w:left w:val="none" w:sz="0" w:space="0" w:color="auto"/>
        <w:bottom w:val="none" w:sz="0" w:space="0" w:color="auto"/>
        <w:right w:val="none" w:sz="0" w:space="0" w:color="auto"/>
      </w:divBdr>
      <w:divsChild>
        <w:div w:id="826172388">
          <w:marLeft w:val="691"/>
          <w:marRight w:val="0"/>
          <w:marTop w:val="200"/>
          <w:marBottom w:val="0"/>
          <w:divBdr>
            <w:top w:val="none" w:sz="0" w:space="0" w:color="auto"/>
            <w:left w:val="none" w:sz="0" w:space="0" w:color="auto"/>
            <w:bottom w:val="none" w:sz="0" w:space="0" w:color="auto"/>
            <w:right w:val="none" w:sz="0" w:space="0" w:color="auto"/>
          </w:divBdr>
        </w:div>
        <w:div w:id="1626544548">
          <w:marLeft w:val="691"/>
          <w:marRight w:val="0"/>
          <w:marTop w:val="200"/>
          <w:marBottom w:val="0"/>
          <w:divBdr>
            <w:top w:val="none" w:sz="0" w:space="0" w:color="auto"/>
            <w:left w:val="none" w:sz="0" w:space="0" w:color="auto"/>
            <w:bottom w:val="none" w:sz="0" w:space="0" w:color="auto"/>
            <w:right w:val="none" w:sz="0" w:space="0" w:color="auto"/>
          </w:divBdr>
        </w:div>
        <w:div w:id="908737032">
          <w:marLeft w:val="691"/>
          <w:marRight w:val="0"/>
          <w:marTop w:val="200"/>
          <w:marBottom w:val="0"/>
          <w:divBdr>
            <w:top w:val="none" w:sz="0" w:space="0" w:color="auto"/>
            <w:left w:val="none" w:sz="0" w:space="0" w:color="auto"/>
            <w:bottom w:val="none" w:sz="0" w:space="0" w:color="auto"/>
            <w:right w:val="none" w:sz="0" w:space="0" w:color="auto"/>
          </w:divBdr>
        </w:div>
        <w:div w:id="552888355">
          <w:marLeft w:val="691"/>
          <w:marRight w:val="0"/>
          <w:marTop w:val="200"/>
          <w:marBottom w:val="0"/>
          <w:divBdr>
            <w:top w:val="none" w:sz="0" w:space="0" w:color="auto"/>
            <w:left w:val="none" w:sz="0" w:space="0" w:color="auto"/>
            <w:bottom w:val="none" w:sz="0" w:space="0" w:color="auto"/>
            <w:right w:val="none" w:sz="0" w:space="0" w:color="auto"/>
          </w:divBdr>
        </w:div>
        <w:div w:id="386145861">
          <w:marLeft w:val="691"/>
          <w:marRight w:val="0"/>
          <w:marTop w:val="200"/>
          <w:marBottom w:val="0"/>
          <w:divBdr>
            <w:top w:val="none" w:sz="0" w:space="0" w:color="auto"/>
            <w:left w:val="none" w:sz="0" w:space="0" w:color="auto"/>
            <w:bottom w:val="none" w:sz="0" w:space="0" w:color="auto"/>
            <w:right w:val="none" w:sz="0" w:space="0" w:color="auto"/>
          </w:divBdr>
        </w:div>
      </w:divsChild>
    </w:div>
    <w:div w:id="1034235836">
      <w:bodyDiv w:val="1"/>
      <w:marLeft w:val="0"/>
      <w:marRight w:val="0"/>
      <w:marTop w:val="0"/>
      <w:marBottom w:val="0"/>
      <w:divBdr>
        <w:top w:val="none" w:sz="0" w:space="0" w:color="auto"/>
        <w:left w:val="none" w:sz="0" w:space="0" w:color="auto"/>
        <w:bottom w:val="none" w:sz="0" w:space="0" w:color="auto"/>
        <w:right w:val="none" w:sz="0" w:space="0" w:color="auto"/>
      </w:divBdr>
    </w:div>
    <w:div w:id="1071074204">
      <w:bodyDiv w:val="1"/>
      <w:marLeft w:val="0"/>
      <w:marRight w:val="0"/>
      <w:marTop w:val="0"/>
      <w:marBottom w:val="0"/>
      <w:divBdr>
        <w:top w:val="none" w:sz="0" w:space="0" w:color="auto"/>
        <w:left w:val="none" w:sz="0" w:space="0" w:color="auto"/>
        <w:bottom w:val="none" w:sz="0" w:space="0" w:color="auto"/>
        <w:right w:val="none" w:sz="0" w:space="0" w:color="auto"/>
      </w:divBdr>
    </w:div>
    <w:div w:id="1095634038">
      <w:bodyDiv w:val="1"/>
      <w:marLeft w:val="0"/>
      <w:marRight w:val="0"/>
      <w:marTop w:val="0"/>
      <w:marBottom w:val="0"/>
      <w:divBdr>
        <w:top w:val="none" w:sz="0" w:space="0" w:color="auto"/>
        <w:left w:val="none" w:sz="0" w:space="0" w:color="auto"/>
        <w:bottom w:val="none" w:sz="0" w:space="0" w:color="auto"/>
        <w:right w:val="none" w:sz="0" w:space="0" w:color="auto"/>
      </w:divBdr>
    </w:div>
    <w:div w:id="1100681854">
      <w:bodyDiv w:val="1"/>
      <w:marLeft w:val="0"/>
      <w:marRight w:val="0"/>
      <w:marTop w:val="0"/>
      <w:marBottom w:val="0"/>
      <w:divBdr>
        <w:top w:val="none" w:sz="0" w:space="0" w:color="auto"/>
        <w:left w:val="none" w:sz="0" w:space="0" w:color="auto"/>
        <w:bottom w:val="none" w:sz="0" w:space="0" w:color="auto"/>
        <w:right w:val="none" w:sz="0" w:space="0" w:color="auto"/>
      </w:divBdr>
      <w:divsChild>
        <w:div w:id="1194459354">
          <w:marLeft w:val="418"/>
          <w:marRight w:val="0"/>
          <w:marTop w:val="200"/>
          <w:marBottom w:val="0"/>
          <w:divBdr>
            <w:top w:val="none" w:sz="0" w:space="0" w:color="auto"/>
            <w:left w:val="none" w:sz="0" w:space="0" w:color="auto"/>
            <w:bottom w:val="none" w:sz="0" w:space="0" w:color="auto"/>
            <w:right w:val="none" w:sz="0" w:space="0" w:color="auto"/>
          </w:divBdr>
        </w:div>
        <w:div w:id="1998069479">
          <w:marLeft w:val="418"/>
          <w:marRight w:val="0"/>
          <w:marTop w:val="200"/>
          <w:marBottom w:val="0"/>
          <w:divBdr>
            <w:top w:val="none" w:sz="0" w:space="0" w:color="auto"/>
            <w:left w:val="none" w:sz="0" w:space="0" w:color="auto"/>
            <w:bottom w:val="none" w:sz="0" w:space="0" w:color="auto"/>
            <w:right w:val="none" w:sz="0" w:space="0" w:color="auto"/>
          </w:divBdr>
        </w:div>
        <w:div w:id="339770586">
          <w:marLeft w:val="418"/>
          <w:marRight w:val="0"/>
          <w:marTop w:val="200"/>
          <w:marBottom w:val="0"/>
          <w:divBdr>
            <w:top w:val="none" w:sz="0" w:space="0" w:color="auto"/>
            <w:left w:val="none" w:sz="0" w:space="0" w:color="auto"/>
            <w:bottom w:val="none" w:sz="0" w:space="0" w:color="auto"/>
            <w:right w:val="none" w:sz="0" w:space="0" w:color="auto"/>
          </w:divBdr>
        </w:div>
        <w:div w:id="436565948">
          <w:marLeft w:val="418"/>
          <w:marRight w:val="0"/>
          <w:marTop w:val="200"/>
          <w:marBottom w:val="0"/>
          <w:divBdr>
            <w:top w:val="none" w:sz="0" w:space="0" w:color="auto"/>
            <w:left w:val="none" w:sz="0" w:space="0" w:color="auto"/>
            <w:bottom w:val="none" w:sz="0" w:space="0" w:color="auto"/>
            <w:right w:val="none" w:sz="0" w:space="0" w:color="auto"/>
          </w:divBdr>
        </w:div>
        <w:div w:id="987900302">
          <w:marLeft w:val="418"/>
          <w:marRight w:val="0"/>
          <w:marTop w:val="200"/>
          <w:marBottom w:val="0"/>
          <w:divBdr>
            <w:top w:val="none" w:sz="0" w:space="0" w:color="auto"/>
            <w:left w:val="none" w:sz="0" w:space="0" w:color="auto"/>
            <w:bottom w:val="none" w:sz="0" w:space="0" w:color="auto"/>
            <w:right w:val="none" w:sz="0" w:space="0" w:color="auto"/>
          </w:divBdr>
        </w:div>
      </w:divsChild>
    </w:div>
    <w:div w:id="1312323883">
      <w:bodyDiv w:val="1"/>
      <w:marLeft w:val="0"/>
      <w:marRight w:val="0"/>
      <w:marTop w:val="0"/>
      <w:marBottom w:val="0"/>
      <w:divBdr>
        <w:top w:val="none" w:sz="0" w:space="0" w:color="auto"/>
        <w:left w:val="none" w:sz="0" w:space="0" w:color="auto"/>
        <w:bottom w:val="none" w:sz="0" w:space="0" w:color="auto"/>
        <w:right w:val="none" w:sz="0" w:space="0" w:color="auto"/>
      </w:divBdr>
    </w:div>
    <w:div w:id="1313950029">
      <w:bodyDiv w:val="1"/>
      <w:marLeft w:val="0"/>
      <w:marRight w:val="0"/>
      <w:marTop w:val="0"/>
      <w:marBottom w:val="0"/>
      <w:divBdr>
        <w:top w:val="none" w:sz="0" w:space="0" w:color="auto"/>
        <w:left w:val="none" w:sz="0" w:space="0" w:color="auto"/>
        <w:bottom w:val="none" w:sz="0" w:space="0" w:color="auto"/>
        <w:right w:val="none" w:sz="0" w:space="0" w:color="auto"/>
      </w:divBdr>
    </w:div>
    <w:div w:id="1318613822">
      <w:bodyDiv w:val="1"/>
      <w:marLeft w:val="0"/>
      <w:marRight w:val="0"/>
      <w:marTop w:val="0"/>
      <w:marBottom w:val="0"/>
      <w:divBdr>
        <w:top w:val="none" w:sz="0" w:space="0" w:color="auto"/>
        <w:left w:val="none" w:sz="0" w:space="0" w:color="auto"/>
        <w:bottom w:val="none" w:sz="0" w:space="0" w:color="auto"/>
        <w:right w:val="none" w:sz="0" w:space="0" w:color="auto"/>
      </w:divBdr>
    </w:div>
    <w:div w:id="1324970028">
      <w:bodyDiv w:val="1"/>
      <w:marLeft w:val="0"/>
      <w:marRight w:val="0"/>
      <w:marTop w:val="0"/>
      <w:marBottom w:val="0"/>
      <w:divBdr>
        <w:top w:val="none" w:sz="0" w:space="0" w:color="auto"/>
        <w:left w:val="none" w:sz="0" w:space="0" w:color="auto"/>
        <w:bottom w:val="none" w:sz="0" w:space="0" w:color="auto"/>
        <w:right w:val="none" w:sz="0" w:space="0" w:color="auto"/>
      </w:divBdr>
    </w:div>
    <w:div w:id="1371762916">
      <w:bodyDiv w:val="1"/>
      <w:marLeft w:val="0"/>
      <w:marRight w:val="0"/>
      <w:marTop w:val="0"/>
      <w:marBottom w:val="0"/>
      <w:divBdr>
        <w:top w:val="none" w:sz="0" w:space="0" w:color="auto"/>
        <w:left w:val="none" w:sz="0" w:space="0" w:color="auto"/>
        <w:bottom w:val="none" w:sz="0" w:space="0" w:color="auto"/>
        <w:right w:val="none" w:sz="0" w:space="0" w:color="auto"/>
      </w:divBdr>
    </w:div>
    <w:div w:id="1382166639">
      <w:bodyDiv w:val="1"/>
      <w:marLeft w:val="0"/>
      <w:marRight w:val="0"/>
      <w:marTop w:val="0"/>
      <w:marBottom w:val="0"/>
      <w:divBdr>
        <w:top w:val="none" w:sz="0" w:space="0" w:color="auto"/>
        <w:left w:val="none" w:sz="0" w:space="0" w:color="auto"/>
        <w:bottom w:val="none" w:sz="0" w:space="0" w:color="auto"/>
        <w:right w:val="none" w:sz="0" w:space="0" w:color="auto"/>
      </w:divBdr>
    </w:div>
    <w:div w:id="1444038788">
      <w:bodyDiv w:val="1"/>
      <w:marLeft w:val="0"/>
      <w:marRight w:val="0"/>
      <w:marTop w:val="0"/>
      <w:marBottom w:val="0"/>
      <w:divBdr>
        <w:top w:val="none" w:sz="0" w:space="0" w:color="auto"/>
        <w:left w:val="none" w:sz="0" w:space="0" w:color="auto"/>
        <w:bottom w:val="none" w:sz="0" w:space="0" w:color="auto"/>
        <w:right w:val="none" w:sz="0" w:space="0" w:color="auto"/>
      </w:divBdr>
    </w:div>
    <w:div w:id="1491406952">
      <w:bodyDiv w:val="1"/>
      <w:marLeft w:val="0"/>
      <w:marRight w:val="0"/>
      <w:marTop w:val="0"/>
      <w:marBottom w:val="0"/>
      <w:divBdr>
        <w:top w:val="none" w:sz="0" w:space="0" w:color="auto"/>
        <w:left w:val="none" w:sz="0" w:space="0" w:color="auto"/>
        <w:bottom w:val="none" w:sz="0" w:space="0" w:color="auto"/>
        <w:right w:val="none" w:sz="0" w:space="0" w:color="auto"/>
      </w:divBdr>
    </w:div>
    <w:div w:id="1498033390">
      <w:bodyDiv w:val="1"/>
      <w:marLeft w:val="0"/>
      <w:marRight w:val="0"/>
      <w:marTop w:val="0"/>
      <w:marBottom w:val="0"/>
      <w:divBdr>
        <w:top w:val="none" w:sz="0" w:space="0" w:color="auto"/>
        <w:left w:val="none" w:sz="0" w:space="0" w:color="auto"/>
        <w:bottom w:val="none" w:sz="0" w:space="0" w:color="auto"/>
        <w:right w:val="none" w:sz="0" w:space="0" w:color="auto"/>
      </w:divBdr>
      <w:divsChild>
        <w:div w:id="1379009585">
          <w:marLeft w:val="360"/>
          <w:marRight w:val="0"/>
          <w:marTop w:val="200"/>
          <w:marBottom w:val="0"/>
          <w:divBdr>
            <w:top w:val="none" w:sz="0" w:space="0" w:color="auto"/>
            <w:left w:val="none" w:sz="0" w:space="0" w:color="auto"/>
            <w:bottom w:val="none" w:sz="0" w:space="0" w:color="auto"/>
            <w:right w:val="none" w:sz="0" w:space="0" w:color="auto"/>
          </w:divBdr>
        </w:div>
        <w:div w:id="1684474423">
          <w:marLeft w:val="360"/>
          <w:marRight w:val="0"/>
          <w:marTop w:val="200"/>
          <w:marBottom w:val="0"/>
          <w:divBdr>
            <w:top w:val="none" w:sz="0" w:space="0" w:color="auto"/>
            <w:left w:val="none" w:sz="0" w:space="0" w:color="auto"/>
            <w:bottom w:val="none" w:sz="0" w:space="0" w:color="auto"/>
            <w:right w:val="none" w:sz="0" w:space="0" w:color="auto"/>
          </w:divBdr>
        </w:div>
        <w:div w:id="560870743">
          <w:marLeft w:val="360"/>
          <w:marRight w:val="0"/>
          <w:marTop w:val="200"/>
          <w:marBottom w:val="0"/>
          <w:divBdr>
            <w:top w:val="none" w:sz="0" w:space="0" w:color="auto"/>
            <w:left w:val="none" w:sz="0" w:space="0" w:color="auto"/>
            <w:bottom w:val="none" w:sz="0" w:space="0" w:color="auto"/>
            <w:right w:val="none" w:sz="0" w:space="0" w:color="auto"/>
          </w:divBdr>
        </w:div>
        <w:div w:id="1938370637">
          <w:marLeft w:val="360"/>
          <w:marRight w:val="0"/>
          <w:marTop w:val="200"/>
          <w:marBottom w:val="0"/>
          <w:divBdr>
            <w:top w:val="none" w:sz="0" w:space="0" w:color="auto"/>
            <w:left w:val="none" w:sz="0" w:space="0" w:color="auto"/>
            <w:bottom w:val="none" w:sz="0" w:space="0" w:color="auto"/>
            <w:right w:val="none" w:sz="0" w:space="0" w:color="auto"/>
          </w:divBdr>
        </w:div>
        <w:div w:id="581254181">
          <w:marLeft w:val="360"/>
          <w:marRight w:val="0"/>
          <w:marTop w:val="200"/>
          <w:marBottom w:val="0"/>
          <w:divBdr>
            <w:top w:val="none" w:sz="0" w:space="0" w:color="auto"/>
            <w:left w:val="none" w:sz="0" w:space="0" w:color="auto"/>
            <w:bottom w:val="none" w:sz="0" w:space="0" w:color="auto"/>
            <w:right w:val="none" w:sz="0" w:space="0" w:color="auto"/>
          </w:divBdr>
        </w:div>
        <w:div w:id="401833381">
          <w:marLeft w:val="360"/>
          <w:marRight w:val="0"/>
          <w:marTop w:val="200"/>
          <w:marBottom w:val="0"/>
          <w:divBdr>
            <w:top w:val="none" w:sz="0" w:space="0" w:color="auto"/>
            <w:left w:val="none" w:sz="0" w:space="0" w:color="auto"/>
            <w:bottom w:val="none" w:sz="0" w:space="0" w:color="auto"/>
            <w:right w:val="none" w:sz="0" w:space="0" w:color="auto"/>
          </w:divBdr>
        </w:div>
        <w:div w:id="1121730356">
          <w:marLeft w:val="360"/>
          <w:marRight w:val="0"/>
          <w:marTop w:val="200"/>
          <w:marBottom w:val="0"/>
          <w:divBdr>
            <w:top w:val="none" w:sz="0" w:space="0" w:color="auto"/>
            <w:left w:val="none" w:sz="0" w:space="0" w:color="auto"/>
            <w:bottom w:val="none" w:sz="0" w:space="0" w:color="auto"/>
            <w:right w:val="none" w:sz="0" w:space="0" w:color="auto"/>
          </w:divBdr>
        </w:div>
        <w:div w:id="1917015465">
          <w:marLeft w:val="360"/>
          <w:marRight w:val="0"/>
          <w:marTop w:val="200"/>
          <w:marBottom w:val="0"/>
          <w:divBdr>
            <w:top w:val="none" w:sz="0" w:space="0" w:color="auto"/>
            <w:left w:val="none" w:sz="0" w:space="0" w:color="auto"/>
            <w:bottom w:val="none" w:sz="0" w:space="0" w:color="auto"/>
            <w:right w:val="none" w:sz="0" w:space="0" w:color="auto"/>
          </w:divBdr>
        </w:div>
      </w:divsChild>
    </w:div>
    <w:div w:id="1618827134">
      <w:bodyDiv w:val="1"/>
      <w:marLeft w:val="0"/>
      <w:marRight w:val="0"/>
      <w:marTop w:val="0"/>
      <w:marBottom w:val="0"/>
      <w:divBdr>
        <w:top w:val="none" w:sz="0" w:space="0" w:color="auto"/>
        <w:left w:val="none" w:sz="0" w:space="0" w:color="auto"/>
        <w:bottom w:val="none" w:sz="0" w:space="0" w:color="auto"/>
        <w:right w:val="none" w:sz="0" w:space="0" w:color="auto"/>
      </w:divBdr>
    </w:div>
    <w:div w:id="1673755917">
      <w:bodyDiv w:val="1"/>
      <w:marLeft w:val="0"/>
      <w:marRight w:val="0"/>
      <w:marTop w:val="0"/>
      <w:marBottom w:val="0"/>
      <w:divBdr>
        <w:top w:val="none" w:sz="0" w:space="0" w:color="auto"/>
        <w:left w:val="none" w:sz="0" w:space="0" w:color="auto"/>
        <w:bottom w:val="none" w:sz="0" w:space="0" w:color="auto"/>
        <w:right w:val="none" w:sz="0" w:space="0" w:color="auto"/>
      </w:divBdr>
    </w:div>
    <w:div w:id="1700397432">
      <w:bodyDiv w:val="1"/>
      <w:marLeft w:val="0"/>
      <w:marRight w:val="0"/>
      <w:marTop w:val="0"/>
      <w:marBottom w:val="0"/>
      <w:divBdr>
        <w:top w:val="none" w:sz="0" w:space="0" w:color="auto"/>
        <w:left w:val="none" w:sz="0" w:space="0" w:color="auto"/>
        <w:bottom w:val="none" w:sz="0" w:space="0" w:color="auto"/>
        <w:right w:val="none" w:sz="0" w:space="0" w:color="auto"/>
      </w:divBdr>
    </w:div>
    <w:div w:id="1722753248">
      <w:bodyDiv w:val="1"/>
      <w:marLeft w:val="0"/>
      <w:marRight w:val="0"/>
      <w:marTop w:val="0"/>
      <w:marBottom w:val="0"/>
      <w:divBdr>
        <w:top w:val="none" w:sz="0" w:space="0" w:color="auto"/>
        <w:left w:val="none" w:sz="0" w:space="0" w:color="auto"/>
        <w:bottom w:val="none" w:sz="0" w:space="0" w:color="auto"/>
        <w:right w:val="none" w:sz="0" w:space="0" w:color="auto"/>
      </w:divBdr>
      <w:divsChild>
        <w:div w:id="1285502034">
          <w:marLeft w:val="1699"/>
          <w:marRight w:val="0"/>
          <w:marTop w:val="360"/>
          <w:marBottom w:val="0"/>
          <w:divBdr>
            <w:top w:val="none" w:sz="0" w:space="0" w:color="auto"/>
            <w:left w:val="none" w:sz="0" w:space="0" w:color="auto"/>
            <w:bottom w:val="none" w:sz="0" w:space="0" w:color="auto"/>
            <w:right w:val="none" w:sz="0" w:space="0" w:color="auto"/>
          </w:divBdr>
        </w:div>
        <w:div w:id="1768697879">
          <w:marLeft w:val="1699"/>
          <w:marRight w:val="0"/>
          <w:marTop w:val="360"/>
          <w:marBottom w:val="0"/>
          <w:divBdr>
            <w:top w:val="none" w:sz="0" w:space="0" w:color="auto"/>
            <w:left w:val="none" w:sz="0" w:space="0" w:color="auto"/>
            <w:bottom w:val="none" w:sz="0" w:space="0" w:color="auto"/>
            <w:right w:val="none" w:sz="0" w:space="0" w:color="auto"/>
          </w:divBdr>
        </w:div>
      </w:divsChild>
    </w:div>
    <w:div w:id="1748529756">
      <w:bodyDiv w:val="1"/>
      <w:marLeft w:val="0"/>
      <w:marRight w:val="0"/>
      <w:marTop w:val="0"/>
      <w:marBottom w:val="0"/>
      <w:divBdr>
        <w:top w:val="none" w:sz="0" w:space="0" w:color="auto"/>
        <w:left w:val="none" w:sz="0" w:space="0" w:color="auto"/>
        <w:bottom w:val="none" w:sz="0" w:space="0" w:color="auto"/>
        <w:right w:val="none" w:sz="0" w:space="0" w:color="auto"/>
      </w:divBdr>
    </w:div>
    <w:div w:id="1770389807">
      <w:bodyDiv w:val="1"/>
      <w:marLeft w:val="0"/>
      <w:marRight w:val="0"/>
      <w:marTop w:val="0"/>
      <w:marBottom w:val="0"/>
      <w:divBdr>
        <w:top w:val="none" w:sz="0" w:space="0" w:color="auto"/>
        <w:left w:val="none" w:sz="0" w:space="0" w:color="auto"/>
        <w:bottom w:val="none" w:sz="0" w:space="0" w:color="auto"/>
        <w:right w:val="none" w:sz="0" w:space="0" w:color="auto"/>
      </w:divBdr>
    </w:div>
    <w:div w:id="1774085668">
      <w:bodyDiv w:val="1"/>
      <w:marLeft w:val="0"/>
      <w:marRight w:val="0"/>
      <w:marTop w:val="0"/>
      <w:marBottom w:val="0"/>
      <w:divBdr>
        <w:top w:val="none" w:sz="0" w:space="0" w:color="auto"/>
        <w:left w:val="none" w:sz="0" w:space="0" w:color="auto"/>
        <w:bottom w:val="none" w:sz="0" w:space="0" w:color="auto"/>
        <w:right w:val="none" w:sz="0" w:space="0" w:color="auto"/>
      </w:divBdr>
    </w:div>
    <w:div w:id="1777171529">
      <w:bodyDiv w:val="1"/>
      <w:marLeft w:val="0"/>
      <w:marRight w:val="0"/>
      <w:marTop w:val="0"/>
      <w:marBottom w:val="0"/>
      <w:divBdr>
        <w:top w:val="none" w:sz="0" w:space="0" w:color="auto"/>
        <w:left w:val="none" w:sz="0" w:space="0" w:color="auto"/>
        <w:bottom w:val="none" w:sz="0" w:space="0" w:color="auto"/>
        <w:right w:val="none" w:sz="0" w:space="0" w:color="auto"/>
      </w:divBdr>
    </w:div>
    <w:div w:id="1784499501">
      <w:bodyDiv w:val="1"/>
      <w:marLeft w:val="0"/>
      <w:marRight w:val="0"/>
      <w:marTop w:val="0"/>
      <w:marBottom w:val="0"/>
      <w:divBdr>
        <w:top w:val="none" w:sz="0" w:space="0" w:color="auto"/>
        <w:left w:val="none" w:sz="0" w:space="0" w:color="auto"/>
        <w:bottom w:val="none" w:sz="0" w:space="0" w:color="auto"/>
        <w:right w:val="none" w:sz="0" w:space="0" w:color="auto"/>
      </w:divBdr>
      <w:divsChild>
        <w:div w:id="330185486">
          <w:marLeft w:val="1699"/>
          <w:marRight w:val="0"/>
          <w:marTop w:val="360"/>
          <w:marBottom w:val="0"/>
          <w:divBdr>
            <w:top w:val="none" w:sz="0" w:space="0" w:color="auto"/>
            <w:left w:val="none" w:sz="0" w:space="0" w:color="auto"/>
            <w:bottom w:val="none" w:sz="0" w:space="0" w:color="auto"/>
            <w:right w:val="none" w:sz="0" w:space="0" w:color="auto"/>
          </w:divBdr>
        </w:div>
        <w:div w:id="713963073">
          <w:marLeft w:val="1699"/>
          <w:marRight w:val="0"/>
          <w:marTop w:val="360"/>
          <w:marBottom w:val="0"/>
          <w:divBdr>
            <w:top w:val="none" w:sz="0" w:space="0" w:color="auto"/>
            <w:left w:val="none" w:sz="0" w:space="0" w:color="auto"/>
            <w:bottom w:val="none" w:sz="0" w:space="0" w:color="auto"/>
            <w:right w:val="none" w:sz="0" w:space="0" w:color="auto"/>
          </w:divBdr>
        </w:div>
      </w:divsChild>
    </w:div>
    <w:div w:id="1788157822">
      <w:bodyDiv w:val="1"/>
      <w:marLeft w:val="0"/>
      <w:marRight w:val="0"/>
      <w:marTop w:val="0"/>
      <w:marBottom w:val="0"/>
      <w:divBdr>
        <w:top w:val="none" w:sz="0" w:space="0" w:color="auto"/>
        <w:left w:val="none" w:sz="0" w:space="0" w:color="auto"/>
        <w:bottom w:val="none" w:sz="0" w:space="0" w:color="auto"/>
        <w:right w:val="none" w:sz="0" w:space="0" w:color="auto"/>
      </w:divBdr>
    </w:div>
    <w:div w:id="2022975076">
      <w:bodyDiv w:val="1"/>
      <w:marLeft w:val="0"/>
      <w:marRight w:val="0"/>
      <w:marTop w:val="0"/>
      <w:marBottom w:val="0"/>
      <w:divBdr>
        <w:top w:val="none" w:sz="0" w:space="0" w:color="auto"/>
        <w:left w:val="none" w:sz="0" w:space="0" w:color="auto"/>
        <w:bottom w:val="none" w:sz="0" w:space="0" w:color="auto"/>
        <w:right w:val="none" w:sz="0" w:space="0" w:color="auto"/>
      </w:divBdr>
    </w:div>
    <w:div w:id="2086145774">
      <w:bodyDiv w:val="1"/>
      <w:marLeft w:val="0"/>
      <w:marRight w:val="0"/>
      <w:marTop w:val="0"/>
      <w:marBottom w:val="0"/>
      <w:divBdr>
        <w:top w:val="none" w:sz="0" w:space="0" w:color="auto"/>
        <w:left w:val="none" w:sz="0" w:space="0" w:color="auto"/>
        <w:bottom w:val="none" w:sz="0" w:space="0" w:color="auto"/>
        <w:right w:val="none" w:sz="0" w:space="0" w:color="auto"/>
      </w:divBdr>
    </w:div>
    <w:div w:id="2086300094">
      <w:bodyDiv w:val="1"/>
      <w:marLeft w:val="0"/>
      <w:marRight w:val="0"/>
      <w:marTop w:val="0"/>
      <w:marBottom w:val="0"/>
      <w:divBdr>
        <w:top w:val="none" w:sz="0" w:space="0" w:color="auto"/>
        <w:left w:val="none" w:sz="0" w:space="0" w:color="auto"/>
        <w:bottom w:val="none" w:sz="0" w:space="0" w:color="auto"/>
        <w:right w:val="none" w:sz="0" w:space="0" w:color="auto"/>
      </w:divBdr>
    </w:div>
    <w:div w:id="2100713377">
      <w:bodyDiv w:val="1"/>
      <w:marLeft w:val="0"/>
      <w:marRight w:val="0"/>
      <w:marTop w:val="0"/>
      <w:marBottom w:val="0"/>
      <w:divBdr>
        <w:top w:val="none" w:sz="0" w:space="0" w:color="auto"/>
        <w:left w:val="none" w:sz="0" w:space="0" w:color="auto"/>
        <w:bottom w:val="none" w:sz="0" w:space="0" w:color="auto"/>
        <w:right w:val="none" w:sz="0" w:space="0" w:color="auto"/>
      </w:divBdr>
    </w:div>
    <w:div w:id="21153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minisante.bi/index.php/politiques-et-strategies/252-la-politique-nationale-la-sante-2016-2025" TargetMode="External"/><Relationship Id="rId1" Type="http://schemas.openxmlformats.org/officeDocument/2006/relationships/hyperlink" Target="https://presidence.gov.bi/strategies-nationales/plan-national-de-developpement-du-burundi-pnd-burundi-2018-20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waey\AppData\Local\Microsoft\Windows\INetCache\Content.MSO\EE5AECE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FF86-F833-4527-B0D9-6303115F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EE5AECED.dotx</Template>
  <TotalTime>0</TotalTime>
  <Pages>33</Pages>
  <Words>7064</Words>
  <Characters>39419</Characters>
  <Application>Microsoft Office Word</Application>
  <DocSecurity>0</DocSecurity>
  <Lines>916</Lines>
  <Paragraphs>303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BTCCTB</Company>
  <LinksUpToDate>false</LinksUpToDate>
  <CharactersWithSpaces>46180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WAEYENBERGE, Sofie</dc:creator>
  <cp:lastModifiedBy>Rouha Xavier - D1.3</cp:lastModifiedBy>
  <cp:revision>2</cp:revision>
  <cp:lastPrinted>2019-12-20T15:11:00Z</cp:lastPrinted>
  <dcterms:created xsi:type="dcterms:W3CDTF">2020-02-10T10:09:00Z</dcterms:created>
  <dcterms:modified xsi:type="dcterms:W3CDTF">2020-02-10T10:09:00Z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d2ffed51-a189-47f4-9e54-f7b3a7e6e4f9</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ies>
</file>