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862363" w14:textId="77777777" w:rsidR="00627C48" w:rsidRPr="00627C48" w:rsidRDefault="00627C48" w:rsidP="004E46F5">
      <w:pPr>
        <w:jc w:val="center"/>
        <w:rPr>
          <w:rFonts w:cstheme="minorHAnsi"/>
          <w:b/>
          <w:sz w:val="24"/>
          <w:szCs w:val="20"/>
        </w:rPr>
      </w:pPr>
      <w:bookmarkStart w:id="0" w:name="_GoBack"/>
      <w:bookmarkEnd w:id="0"/>
    </w:p>
    <w:p w14:paraId="6A085891" w14:textId="77777777" w:rsidR="00627C48" w:rsidRPr="00627C48" w:rsidRDefault="00627C48" w:rsidP="00627C48">
      <w:pPr>
        <w:spacing w:after="120"/>
        <w:jc w:val="center"/>
        <w:rPr>
          <w:rFonts w:asciiTheme="minorHAnsi" w:hAnsiTheme="minorHAnsi" w:cstheme="minorHAnsi"/>
          <w:b/>
          <w:sz w:val="24"/>
          <w:szCs w:val="20"/>
        </w:rPr>
      </w:pPr>
      <w:r>
        <w:rPr>
          <w:rFonts w:asciiTheme="minorHAnsi" w:hAnsiTheme="minorHAnsi" w:cstheme="minorHAnsi"/>
          <w:b/>
          <w:sz w:val="24"/>
          <w:szCs w:val="20"/>
        </w:rPr>
        <w:t xml:space="preserve">Note d’information complémentaire sur le </w:t>
      </w:r>
      <w:r w:rsidRPr="00627C48">
        <w:rPr>
          <w:rFonts w:asciiTheme="minorHAnsi" w:hAnsiTheme="minorHAnsi" w:cstheme="minorHAnsi"/>
          <w:b/>
          <w:sz w:val="24"/>
          <w:szCs w:val="20"/>
        </w:rPr>
        <w:t>Dossier Technique et Financier Additionnel</w:t>
      </w:r>
    </w:p>
    <w:p w14:paraId="5D3A9714" w14:textId="77777777" w:rsidR="00627C48" w:rsidRDefault="00627C48" w:rsidP="00627C48">
      <w:pPr>
        <w:spacing w:after="120"/>
        <w:jc w:val="center"/>
        <w:rPr>
          <w:rFonts w:asciiTheme="minorHAnsi" w:hAnsiTheme="minorHAnsi" w:cstheme="minorHAnsi"/>
          <w:b/>
          <w:sz w:val="24"/>
          <w:szCs w:val="20"/>
        </w:rPr>
      </w:pPr>
      <w:r>
        <w:rPr>
          <w:rFonts w:asciiTheme="minorHAnsi" w:hAnsiTheme="minorHAnsi" w:cstheme="minorHAnsi"/>
          <w:b/>
          <w:sz w:val="24"/>
          <w:szCs w:val="20"/>
        </w:rPr>
        <w:t>« </w:t>
      </w:r>
      <w:r w:rsidRPr="00627C48">
        <w:rPr>
          <w:rFonts w:asciiTheme="minorHAnsi" w:hAnsiTheme="minorHAnsi" w:cstheme="minorHAnsi"/>
          <w:b/>
          <w:sz w:val="24"/>
          <w:szCs w:val="20"/>
        </w:rPr>
        <w:t>Appui Complémentaire à la Formation Professionnelle et Technique</w:t>
      </w:r>
      <w:r>
        <w:rPr>
          <w:rFonts w:asciiTheme="minorHAnsi" w:hAnsiTheme="minorHAnsi" w:cstheme="minorHAnsi"/>
          <w:b/>
          <w:sz w:val="24"/>
          <w:szCs w:val="20"/>
        </w:rPr>
        <w:t xml:space="preserve"> (ACFPT) » </w:t>
      </w:r>
    </w:p>
    <w:p w14:paraId="2BC2C364" w14:textId="77777777" w:rsidR="00627C48" w:rsidRDefault="00627C48" w:rsidP="00627C48">
      <w:pPr>
        <w:jc w:val="center"/>
        <w:rPr>
          <w:rFonts w:asciiTheme="minorHAnsi" w:hAnsiTheme="minorHAnsi" w:cstheme="minorHAnsi"/>
          <w:b/>
          <w:sz w:val="24"/>
          <w:szCs w:val="20"/>
        </w:rPr>
      </w:pPr>
      <w:r w:rsidRPr="00627C48">
        <w:rPr>
          <w:rFonts w:asciiTheme="minorHAnsi" w:hAnsiTheme="minorHAnsi" w:cstheme="minorHAnsi"/>
          <w:b/>
          <w:sz w:val="24"/>
          <w:szCs w:val="20"/>
        </w:rPr>
        <w:t>NN 3014025</w:t>
      </w:r>
      <w:r>
        <w:rPr>
          <w:rFonts w:asciiTheme="minorHAnsi" w:hAnsiTheme="minorHAnsi" w:cstheme="minorHAnsi"/>
          <w:b/>
          <w:sz w:val="24"/>
          <w:szCs w:val="20"/>
        </w:rPr>
        <w:t xml:space="preserve"> - </w:t>
      </w:r>
      <w:r w:rsidRPr="00627C48">
        <w:rPr>
          <w:rFonts w:asciiTheme="minorHAnsi" w:hAnsiTheme="minorHAnsi" w:cstheme="minorHAnsi"/>
          <w:b/>
          <w:sz w:val="24"/>
          <w:szCs w:val="20"/>
        </w:rPr>
        <w:t>BDI1307811</w:t>
      </w:r>
    </w:p>
    <w:p w14:paraId="69CEA719" w14:textId="36533E34" w:rsidR="00183A0B" w:rsidRDefault="00350298" w:rsidP="00627C48">
      <w:pPr>
        <w:jc w:val="center"/>
        <w:rPr>
          <w:rFonts w:asciiTheme="minorHAnsi" w:hAnsiTheme="minorHAnsi" w:cstheme="minorHAnsi"/>
          <w:i/>
          <w:sz w:val="20"/>
          <w:szCs w:val="20"/>
        </w:rPr>
      </w:pPr>
      <w:r>
        <w:rPr>
          <w:rFonts w:asciiTheme="minorHAnsi" w:hAnsiTheme="minorHAnsi" w:cstheme="minorHAnsi"/>
          <w:i/>
          <w:sz w:val="20"/>
          <w:szCs w:val="20"/>
        </w:rPr>
        <w:t>9 Janv. 2020</w:t>
      </w:r>
    </w:p>
    <w:p w14:paraId="37ED46C5" w14:textId="77777777" w:rsidR="00FE3CF0" w:rsidRPr="00183A0B" w:rsidRDefault="00FE3CF0" w:rsidP="00627C48">
      <w:pPr>
        <w:jc w:val="center"/>
        <w:rPr>
          <w:rFonts w:asciiTheme="minorHAnsi" w:hAnsiTheme="minorHAnsi" w:cstheme="minorHAnsi"/>
          <w:i/>
          <w:sz w:val="20"/>
          <w:szCs w:val="20"/>
        </w:rPr>
      </w:pPr>
    </w:p>
    <w:p w14:paraId="24C0C17E" w14:textId="77777777" w:rsidR="00183A0B" w:rsidRPr="009B18F4" w:rsidRDefault="00183A0B" w:rsidP="00183A0B">
      <w:pPr>
        <w:jc w:val="left"/>
        <w:rPr>
          <w:rFonts w:cstheme="minorHAnsi"/>
          <w:b/>
          <w:sz w:val="20"/>
          <w:szCs w:val="20"/>
        </w:rPr>
      </w:pPr>
      <w:r w:rsidRPr="009B18F4">
        <w:rPr>
          <w:rFonts w:cstheme="minorHAnsi"/>
          <w:b/>
          <w:sz w:val="20"/>
          <w:szCs w:val="20"/>
        </w:rPr>
        <w:t>Introduction</w:t>
      </w:r>
    </w:p>
    <w:p w14:paraId="11CBD505" w14:textId="78924246" w:rsidR="00183A0B" w:rsidRPr="009B18F4" w:rsidRDefault="00A503A6" w:rsidP="00183A0B">
      <w:pPr>
        <w:rPr>
          <w:rFonts w:eastAsia="Times New Roman" w:cstheme="minorHAnsi"/>
          <w:snapToGrid w:val="0"/>
          <w:sz w:val="20"/>
          <w:szCs w:val="20"/>
        </w:rPr>
      </w:pPr>
      <w:r w:rsidRPr="00A503A6">
        <w:rPr>
          <w:rFonts w:eastAsia="Times New Roman" w:cstheme="minorHAnsi"/>
          <w:snapToGrid w:val="0"/>
          <w:sz w:val="20"/>
          <w:szCs w:val="20"/>
        </w:rPr>
        <w:t xml:space="preserve">Suite à l’accord de principe du Ministre belge de la Coopération au Développement pour reprogrammer des moyens du PIC 2010-2013 pour le Burundi </w:t>
      </w:r>
      <w:r w:rsidR="00183A0B" w:rsidRPr="009B18F4">
        <w:rPr>
          <w:rFonts w:eastAsia="Times New Roman" w:cstheme="minorHAnsi"/>
          <w:snapToGrid w:val="0"/>
          <w:sz w:val="20"/>
          <w:szCs w:val="20"/>
        </w:rPr>
        <w:t>(cf.</w:t>
      </w:r>
      <w:r w:rsidR="003951C9" w:rsidRPr="009B18F4">
        <w:rPr>
          <w:rFonts w:eastAsia="Times New Roman" w:cstheme="minorHAnsi"/>
          <w:snapToGrid w:val="0"/>
          <w:sz w:val="20"/>
          <w:szCs w:val="20"/>
        </w:rPr>
        <w:t xml:space="preserve"> </w:t>
      </w:r>
      <w:proofErr w:type="spellStart"/>
      <w:r w:rsidR="003951C9" w:rsidRPr="009B18F4">
        <w:rPr>
          <w:rFonts w:eastAsia="Times New Roman" w:cstheme="minorHAnsi"/>
          <w:snapToGrid w:val="0"/>
          <w:sz w:val="20"/>
          <w:szCs w:val="20"/>
        </w:rPr>
        <w:t>telop</w:t>
      </w:r>
      <w:proofErr w:type="spellEnd"/>
      <w:r w:rsidR="003951C9" w:rsidRPr="009B18F4">
        <w:rPr>
          <w:rFonts w:eastAsia="Times New Roman" w:cstheme="minorHAnsi"/>
          <w:snapToGrid w:val="0"/>
          <w:sz w:val="20"/>
          <w:szCs w:val="20"/>
        </w:rPr>
        <w:t xml:space="preserve"> du 2/9/19 « </w:t>
      </w:r>
      <w:r w:rsidR="003951C9" w:rsidRPr="009B18F4">
        <w:rPr>
          <w:rFonts w:eastAsia="Times New Roman" w:cstheme="minorHAnsi"/>
          <w:i/>
          <w:snapToGrid w:val="0"/>
          <w:sz w:val="20"/>
          <w:szCs w:val="20"/>
        </w:rPr>
        <w:t>Accord de principe afin de continuer à financer des actions de coopération « gouvernementale » au Burundi après 2020.</w:t>
      </w:r>
      <w:r w:rsidR="003951C9" w:rsidRPr="009B18F4">
        <w:rPr>
          <w:rFonts w:eastAsia="Times New Roman" w:cstheme="minorHAnsi"/>
          <w:snapToGrid w:val="0"/>
          <w:sz w:val="20"/>
          <w:szCs w:val="20"/>
        </w:rPr>
        <w:t> »</w:t>
      </w:r>
      <w:r w:rsidR="00183A0B" w:rsidRPr="009B18F4">
        <w:rPr>
          <w:rFonts w:eastAsia="Times New Roman" w:cstheme="minorHAnsi"/>
          <w:snapToGrid w:val="0"/>
          <w:sz w:val="20"/>
          <w:szCs w:val="20"/>
        </w:rPr>
        <w:t xml:space="preserve">), des dossiers techniques et financiers complémentaires aux interventions en cours de la coopération gouvernementale belge au Burundi ont été établis par </w:t>
      </w:r>
      <w:proofErr w:type="spellStart"/>
      <w:r w:rsidR="00183A0B" w:rsidRPr="009B18F4">
        <w:rPr>
          <w:rFonts w:eastAsia="Times New Roman" w:cstheme="minorHAnsi"/>
          <w:snapToGrid w:val="0"/>
          <w:sz w:val="20"/>
          <w:szCs w:val="20"/>
        </w:rPr>
        <w:t>Enabel</w:t>
      </w:r>
      <w:proofErr w:type="spellEnd"/>
      <w:r w:rsidR="00183A0B" w:rsidRPr="009B18F4">
        <w:rPr>
          <w:rFonts w:eastAsia="Times New Roman" w:cstheme="minorHAnsi"/>
          <w:snapToGrid w:val="0"/>
          <w:sz w:val="20"/>
          <w:szCs w:val="20"/>
        </w:rPr>
        <w:t xml:space="preserve"> en octobre 2019, suite notamment à un atelier de présentation/réflexion </w:t>
      </w:r>
      <w:r w:rsidR="00DB59E2" w:rsidRPr="009B18F4">
        <w:rPr>
          <w:rFonts w:eastAsia="Times New Roman" w:cstheme="minorHAnsi"/>
          <w:snapToGrid w:val="0"/>
          <w:sz w:val="20"/>
          <w:szCs w:val="20"/>
        </w:rPr>
        <w:t>commun DGD-</w:t>
      </w:r>
      <w:proofErr w:type="spellStart"/>
      <w:r w:rsidR="00DB59E2" w:rsidRPr="009B18F4">
        <w:rPr>
          <w:rFonts w:eastAsia="Times New Roman" w:cstheme="minorHAnsi"/>
          <w:snapToGrid w:val="0"/>
          <w:sz w:val="20"/>
          <w:szCs w:val="20"/>
        </w:rPr>
        <w:t>Ambabel</w:t>
      </w:r>
      <w:proofErr w:type="spellEnd"/>
      <w:r w:rsidR="00DB59E2" w:rsidRPr="009B18F4">
        <w:rPr>
          <w:rFonts w:eastAsia="Times New Roman" w:cstheme="minorHAnsi"/>
          <w:snapToGrid w:val="0"/>
          <w:sz w:val="20"/>
          <w:szCs w:val="20"/>
        </w:rPr>
        <w:t>-</w:t>
      </w:r>
      <w:proofErr w:type="spellStart"/>
      <w:r w:rsidR="00DB59E2" w:rsidRPr="009B18F4">
        <w:rPr>
          <w:rFonts w:eastAsia="Times New Roman" w:cstheme="minorHAnsi"/>
          <w:snapToGrid w:val="0"/>
          <w:sz w:val="20"/>
          <w:szCs w:val="20"/>
        </w:rPr>
        <w:t>Enabel</w:t>
      </w:r>
      <w:proofErr w:type="spellEnd"/>
      <w:r w:rsidR="00DB59E2" w:rsidRPr="009B18F4">
        <w:rPr>
          <w:rFonts w:eastAsia="Times New Roman" w:cstheme="minorHAnsi"/>
          <w:snapToGrid w:val="0"/>
          <w:sz w:val="20"/>
          <w:szCs w:val="20"/>
        </w:rPr>
        <w:t xml:space="preserve"> </w:t>
      </w:r>
      <w:r w:rsidR="00183A0B" w:rsidRPr="009B18F4">
        <w:rPr>
          <w:rFonts w:eastAsia="Times New Roman" w:cstheme="minorHAnsi"/>
          <w:snapToGrid w:val="0"/>
          <w:sz w:val="20"/>
          <w:szCs w:val="20"/>
        </w:rPr>
        <w:t>tenu au Burundi</w:t>
      </w:r>
      <w:r w:rsidR="00DB59E2" w:rsidRPr="009B18F4">
        <w:rPr>
          <w:rFonts w:eastAsia="Times New Roman" w:cstheme="minorHAnsi"/>
          <w:snapToGrid w:val="0"/>
          <w:sz w:val="20"/>
          <w:szCs w:val="20"/>
        </w:rPr>
        <w:t xml:space="preserve"> les 11 et 12/10/2019. </w:t>
      </w:r>
      <w:r w:rsidR="00183A0B" w:rsidRPr="009B18F4">
        <w:rPr>
          <w:rFonts w:eastAsia="Times New Roman" w:cstheme="minorHAnsi"/>
          <w:snapToGrid w:val="0"/>
          <w:sz w:val="20"/>
          <w:szCs w:val="20"/>
        </w:rPr>
        <w:t xml:space="preserve"> </w:t>
      </w:r>
    </w:p>
    <w:p w14:paraId="53B7D6EA" w14:textId="5E47CEF1" w:rsidR="00183A0B" w:rsidRPr="00A503A6" w:rsidRDefault="003951C9">
      <w:pPr>
        <w:rPr>
          <w:rFonts w:eastAsia="Times New Roman" w:cstheme="minorBidi"/>
          <w:sz w:val="20"/>
          <w:szCs w:val="20"/>
        </w:rPr>
      </w:pPr>
      <w:r w:rsidRPr="5927AE63">
        <w:rPr>
          <w:rFonts w:eastAsia="Times New Roman" w:cstheme="minorBidi"/>
          <w:snapToGrid w:val="0"/>
          <w:sz w:val="20"/>
          <w:szCs w:val="20"/>
        </w:rPr>
        <w:t xml:space="preserve">Suite au DTF transmis le </w:t>
      </w:r>
      <w:r w:rsidR="00DB59E2" w:rsidRPr="5927AE63">
        <w:rPr>
          <w:rFonts w:eastAsia="Times New Roman" w:cstheme="minorBidi"/>
          <w:snapToGrid w:val="0"/>
          <w:sz w:val="20"/>
          <w:szCs w:val="20"/>
        </w:rPr>
        <w:t>7/11/2019</w:t>
      </w:r>
      <w:r w:rsidRPr="5927AE63">
        <w:rPr>
          <w:rFonts w:eastAsia="Times New Roman" w:cstheme="minorBidi"/>
          <w:snapToGrid w:val="0"/>
          <w:sz w:val="20"/>
          <w:szCs w:val="20"/>
        </w:rPr>
        <w:t xml:space="preserve"> (version 1.5), des observations et commentaires ont été envoyés par l’Administration (Ambassade et DGCD) </w:t>
      </w:r>
      <w:r w:rsidR="0083030F" w:rsidRPr="5927AE63">
        <w:rPr>
          <w:rFonts w:eastAsia="Times New Roman" w:cstheme="minorBidi"/>
          <w:snapToGrid w:val="0"/>
          <w:sz w:val="20"/>
          <w:szCs w:val="20"/>
        </w:rPr>
        <w:t xml:space="preserve">à </w:t>
      </w:r>
      <w:proofErr w:type="spellStart"/>
      <w:r w:rsidR="0083030F" w:rsidRPr="5927AE63">
        <w:rPr>
          <w:rFonts w:eastAsia="Times New Roman" w:cstheme="minorBidi"/>
          <w:snapToGrid w:val="0"/>
          <w:sz w:val="20"/>
          <w:szCs w:val="20"/>
        </w:rPr>
        <w:t>Enabel</w:t>
      </w:r>
      <w:proofErr w:type="spellEnd"/>
      <w:r w:rsidR="0083030F" w:rsidRPr="5927AE63">
        <w:rPr>
          <w:rFonts w:eastAsia="Times New Roman" w:cstheme="minorBidi"/>
          <w:snapToGrid w:val="0"/>
          <w:sz w:val="20"/>
          <w:szCs w:val="20"/>
        </w:rPr>
        <w:t xml:space="preserve"> </w:t>
      </w:r>
      <w:r w:rsidRPr="5927AE63">
        <w:rPr>
          <w:rFonts w:eastAsia="Times New Roman" w:cstheme="minorBidi"/>
          <w:snapToGrid w:val="0"/>
          <w:sz w:val="20"/>
          <w:szCs w:val="20"/>
        </w:rPr>
        <w:t>le 18/11/201</w:t>
      </w:r>
      <w:r w:rsidR="74F0B6CD" w:rsidRPr="5927AE63">
        <w:rPr>
          <w:rFonts w:eastAsia="Times New Roman" w:cstheme="minorBidi"/>
          <w:snapToGrid w:val="0"/>
          <w:sz w:val="20"/>
          <w:szCs w:val="20"/>
        </w:rPr>
        <w:t xml:space="preserve">9. </w:t>
      </w:r>
      <w:r w:rsidRPr="5927AE63">
        <w:rPr>
          <w:rFonts w:eastAsia="Times New Roman" w:cstheme="minorBidi"/>
          <w:snapToGrid w:val="0"/>
          <w:sz w:val="20"/>
          <w:szCs w:val="20"/>
        </w:rPr>
        <w:t xml:space="preserve">Le présent document vise à répondre aux questions et commentaires émis en apportant des informations complémentaires au DTF revu (version du </w:t>
      </w:r>
      <w:r w:rsidR="00DB59E2" w:rsidRPr="5927AE63">
        <w:rPr>
          <w:rFonts w:eastAsia="Times New Roman" w:cstheme="minorBidi"/>
          <w:snapToGrid w:val="0"/>
          <w:sz w:val="20"/>
          <w:szCs w:val="20"/>
        </w:rPr>
        <w:t>28/11/19</w:t>
      </w:r>
      <w:r w:rsidRPr="5927AE63">
        <w:rPr>
          <w:rFonts w:eastAsia="Times New Roman" w:cstheme="minorBidi"/>
          <w:snapToGrid w:val="0"/>
          <w:sz w:val="20"/>
          <w:szCs w:val="20"/>
        </w:rPr>
        <w:t xml:space="preserve">). </w:t>
      </w:r>
    </w:p>
    <w:p w14:paraId="4EBCAE64" w14:textId="77777777" w:rsidR="004E46F5" w:rsidRPr="009B18F4" w:rsidRDefault="00526658">
      <w:pPr>
        <w:rPr>
          <w:rFonts w:eastAsia="Times New Roman" w:cstheme="minorHAnsi"/>
          <w:snapToGrid w:val="0"/>
          <w:sz w:val="20"/>
          <w:szCs w:val="20"/>
        </w:rPr>
      </w:pPr>
      <w:r w:rsidRPr="009B18F4">
        <w:rPr>
          <w:rFonts w:eastAsia="Times New Roman" w:cstheme="minorHAnsi"/>
          <w:snapToGrid w:val="0"/>
          <w:sz w:val="20"/>
          <w:szCs w:val="20"/>
        </w:rPr>
        <w:t xml:space="preserve">Les informations complémentaires ont été regroupées selon les sujets/thèmes suivants : </w:t>
      </w:r>
    </w:p>
    <w:p w14:paraId="377B14EF" w14:textId="77777777" w:rsidR="00C01657" w:rsidRPr="009B18F4" w:rsidRDefault="00526658" w:rsidP="00C01657">
      <w:pPr>
        <w:pStyle w:val="Paragraphedeliste"/>
        <w:numPr>
          <w:ilvl w:val="0"/>
          <w:numId w:val="5"/>
        </w:numPr>
        <w:rPr>
          <w:rFonts w:ascii="Georgia" w:hAnsi="Georgia" w:cstheme="minorHAnsi"/>
          <w:sz w:val="20"/>
          <w:szCs w:val="20"/>
          <w:lang w:val="fr-BE"/>
        </w:rPr>
      </w:pPr>
      <w:r w:rsidRPr="009B18F4">
        <w:rPr>
          <w:rFonts w:ascii="Georgia" w:hAnsi="Georgia" w:cstheme="minorHAnsi"/>
          <w:sz w:val="20"/>
          <w:szCs w:val="20"/>
          <w:lang w:val="fr-BE"/>
        </w:rPr>
        <w:t>Approche qualitative sur un nombre limité de centres de formation versus approche quantitative</w:t>
      </w:r>
      <w:r w:rsidR="00C01657" w:rsidRPr="009B18F4">
        <w:rPr>
          <w:rFonts w:ascii="Georgia" w:hAnsi="Georgia" w:cstheme="minorHAnsi"/>
          <w:sz w:val="20"/>
          <w:szCs w:val="20"/>
          <w:lang w:val="fr-BE"/>
        </w:rPr>
        <w:t xml:space="preserve"> – informations sur les autres intervenants</w:t>
      </w:r>
    </w:p>
    <w:p w14:paraId="07DEF02A" w14:textId="77777777" w:rsidR="00526658" w:rsidRPr="009B18F4" w:rsidRDefault="00526658" w:rsidP="005824C3">
      <w:pPr>
        <w:pStyle w:val="Paragraphedeliste"/>
        <w:numPr>
          <w:ilvl w:val="0"/>
          <w:numId w:val="5"/>
        </w:numPr>
        <w:rPr>
          <w:rFonts w:ascii="Georgia" w:hAnsi="Georgia" w:cstheme="minorHAnsi"/>
          <w:sz w:val="20"/>
          <w:szCs w:val="20"/>
          <w:lang w:val="fr-BE"/>
        </w:rPr>
      </w:pPr>
      <w:r w:rsidRPr="009B18F4">
        <w:rPr>
          <w:rFonts w:ascii="Georgia" w:hAnsi="Georgia" w:cstheme="minorHAnsi"/>
          <w:sz w:val="20"/>
          <w:szCs w:val="20"/>
          <w:lang w:val="fr-BE"/>
        </w:rPr>
        <w:t>Liste des centres appuyés</w:t>
      </w:r>
    </w:p>
    <w:p w14:paraId="0EB03ED9" w14:textId="77777777" w:rsidR="00526658" w:rsidRPr="009B18F4" w:rsidRDefault="00526658" w:rsidP="005824C3">
      <w:pPr>
        <w:pStyle w:val="Paragraphedeliste"/>
        <w:numPr>
          <w:ilvl w:val="0"/>
          <w:numId w:val="5"/>
        </w:numPr>
        <w:rPr>
          <w:rFonts w:ascii="Georgia" w:hAnsi="Georgia" w:cstheme="minorHAnsi"/>
          <w:sz w:val="20"/>
          <w:szCs w:val="20"/>
          <w:lang w:val="fr-BE"/>
        </w:rPr>
      </w:pPr>
      <w:r w:rsidRPr="009B18F4">
        <w:rPr>
          <w:rFonts w:ascii="Georgia" w:hAnsi="Georgia" w:cstheme="minorHAnsi"/>
          <w:sz w:val="20"/>
          <w:szCs w:val="20"/>
          <w:lang w:val="fr-BE"/>
        </w:rPr>
        <w:t>Réalisme de l’objectif d’atteindre un « seuil d’autonomie suffisant »</w:t>
      </w:r>
    </w:p>
    <w:p w14:paraId="1A67B82B" w14:textId="77777777" w:rsidR="004B00AE" w:rsidRPr="009B18F4" w:rsidRDefault="004B00AE" w:rsidP="005824C3">
      <w:pPr>
        <w:pStyle w:val="Paragraphedeliste"/>
        <w:numPr>
          <w:ilvl w:val="0"/>
          <w:numId w:val="5"/>
        </w:numPr>
        <w:rPr>
          <w:rFonts w:ascii="Georgia" w:hAnsi="Georgia" w:cstheme="minorHAnsi"/>
          <w:sz w:val="20"/>
          <w:szCs w:val="20"/>
          <w:lang w:val="fr-BE"/>
        </w:rPr>
      </w:pPr>
      <w:r w:rsidRPr="009B18F4">
        <w:rPr>
          <w:rFonts w:ascii="Georgia" w:hAnsi="Georgia" w:cstheme="minorHAnsi"/>
          <w:sz w:val="20"/>
          <w:szCs w:val="20"/>
          <w:lang w:val="fr-BE"/>
        </w:rPr>
        <w:t>Comité de gestion des centres</w:t>
      </w:r>
    </w:p>
    <w:p w14:paraId="1810F8FB" w14:textId="77777777" w:rsidR="00526658" w:rsidRPr="009B18F4" w:rsidRDefault="004B00AE" w:rsidP="005824C3">
      <w:pPr>
        <w:pStyle w:val="Paragraphedeliste"/>
        <w:numPr>
          <w:ilvl w:val="0"/>
          <w:numId w:val="5"/>
        </w:numPr>
        <w:rPr>
          <w:rFonts w:ascii="Georgia" w:hAnsi="Georgia" w:cstheme="minorHAnsi"/>
          <w:sz w:val="20"/>
          <w:szCs w:val="20"/>
          <w:lang w:val="fr-BE"/>
        </w:rPr>
      </w:pPr>
      <w:r w:rsidRPr="009B18F4">
        <w:rPr>
          <w:rFonts w:ascii="Georgia" w:hAnsi="Georgia" w:cstheme="minorHAnsi"/>
          <w:sz w:val="20"/>
          <w:szCs w:val="20"/>
          <w:lang w:val="fr-BE"/>
        </w:rPr>
        <w:t>Risque de changement du cadre réglementaire / adaptabilité et durabilité des acquis sur les référentiels et manuels produits</w:t>
      </w:r>
    </w:p>
    <w:p w14:paraId="5E2C60DE" w14:textId="77777777" w:rsidR="007729C3" w:rsidRPr="009B18F4" w:rsidRDefault="007729C3" w:rsidP="005824C3">
      <w:pPr>
        <w:pStyle w:val="Paragraphedeliste"/>
        <w:numPr>
          <w:ilvl w:val="0"/>
          <w:numId w:val="5"/>
        </w:numPr>
        <w:rPr>
          <w:rFonts w:ascii="Georgia" w:hAnsi="Georgia" w:cstheme="minorHAnsi"/>
          <w:sz w:val="20"/>
          <w:szCs w:val="20"/>
          <w:lang w:val="fr-BE"/>
        </w:rPr>
      </w:pPr>
      <w:r w:rsidRPr="009B18F4">
        <w:rPr>
          <w:rFonts w:ascii="Georgia" w:hAnsi="Georgia" w:cstheme="minorHAnsi"/>
          <w:sz w:val="20"/>
          <w:szCs w:val="20"/>
          <w:lang w:val="fr-BE"/>
        </w:rPr>
        <w:t>Question de la double-vacation</w:t>
      </w:r>
    </w:p>
    <w:p w14:paraId="678CFA84" w14:textId="77777777" w:rsidR="004B00AE" w:rsidRPr="009B18F4" w:rsidRDefault="004B00AE" w:rsidP="005824C3">
      <w:pPr>
        <w:pStyle w:val="Paragraphedeliste"/>
        <w:numPr>
          <w:ilvl w:val="0"/>
          <w:numId w:val="5"/>
        </w:numPr>
        <w:rPr>
          <w:rFonts w:ascii="Georgia" w:hAnsi="Georgia" w:cstheme="minorHAnsi"/>
          <w:sz w:val="20"/>
          <w:szCs w:val="20"/>
          <w:lang w:val="fr-BE"/>
        </w:rPr>
      </w:pPr>
      <w:r w:rsidRPr="009B18F4">
        <w:rPr>
          <w:rFonts w:ascii="Georgia" w:hAnsi="Georgia" w:cstheme="minorHAnsi"/>
          <w:sz w:val="20"/>
          <w:szCs w:val="20"/>
          <w:lang w:val="fr-BE"/>
        </w:rPr>
        <w:t>Question de la pertinence de traduire</w:t>
      </w:r>
      <w:r w:rsidR="00273674" w:rsidRPr="009B18F4">
        <w:rPr>
          <w:rFonts w:ascii="Georgia" w:hAnsi="Georgia" w:cstheme="minorHAnsi"/>
          <w:sz w:val="20"/>
          <w:szCs w:val="20"/>
          <w:lang w:val="fr-BE"/>
        </w:rPr>
        <w:t xml:space="preserve"> l</w:t>
      </w:r>
      <w:r w:rsidRPr="009B18F4">
        <w:rPr>
          <w:rFonts w:ascii="Georgia" w:hAnsi="Georgia" w:cstheme="minorHAnsi"/>
          <w:sz w:val="20"/>
          <w:szCs w:val="20"/>
          <w:lang w:val="fr-BE"/>
        </w:rPr>
        <w:t>es référentiels en Kirundi</w:t>
      </w:r>
    </w:p>
    <w:p w14:paraId="267379F0" w14:textId="77777777" w:rsidR="001E5CDA" w:rsidRPr="009B18F4" w:rsidRDefault="001E5CDA" w:rsidP="001E5CDA">
      <w:pPr>
        <w:pStyle w:val="Paragraphedeliste"/>
        <w:numPr>
          <w:ilvl w:val="0"/>
          <w:numId w:val="5"/>
        </w:numPr>
        <w:rPr>
          <w:rFonts w:ascii="Georgia" w:hAnsi="Georgia" w:cstheme="minorHAnsi"/>
          <w:sz w:val="20"/>
          <w:szCs w:val="20"/>
          <w:lang w:val="fr-BE"/>
        </w:rPr>
      </w:pPr>
      <w:r w:rsidRPr="009B18F4">
        <w:rPr>
          <w:rFonts w:ascii="Georgia" w:hAnsi="Georgia" w:cstheme="minorHAnsi"/>
          <w:sz w:val="20"/>
          <w:szCs w:val="20"/>
          <w:lang w:val="fr-BE"/>
        </w:rPr>
        <w:t>Renforcement des compétences des formateurs dans les centres ciblés</w:t>
      </w:r>
    </w:p>
    <w:p w14:paraId="3719B9D0" w14:textId="77777777" w:rsidR="001E5CDA" w:rsidRPr="009B18F4" w:rsidRDefault="004B00AE" w:rsidP="001E5CDA">
      <w:pPr>
        <w:pStyle w:val="Paragraphedeliste"/>
        <w:numPr>
          <w:ilvl w:val="0"/>
          <w:numId w:val="5"/>
        </w:numPr>
        <w:rPr>
          <w:rFonts w:ascii="Georgia" w:hAnsi="Georgia" w:cstheme="minorHAnsi"/>
          <w:sz w:val="20"/>
          <w:szCs w:val="20"/>
          <w:lang w:val="fr-BE"/>
        </w:rPr>
      </w:pPr>
      <w:r w:rsidRPr="009B18F4">
        <w:rPr>
          <w:rFonts w:ascii="Georgia" w:hAnsi="Georgia" w:cstheme="minorHAnsi"/>
          <w:sz w:val="20"/>
          <w:szCs w:val="20"/>
          <w:lang w:val="fr-BE"/>
        </w:rPr>
        <w:t>Indicateurs sur la qualité des formations et des niveaux d’apprentissage des élèves</w:t>
      </w:r>
      <w:r w:rsidR="001E5CDA" w:rsidRPr="009B18F4">
        <w:rPr>
          <w:rFonts w:ascii="Georgia" w:hAnsi="Georgia" w:cstheme="minorHAnsi"/>
          <w:sz w:val="20"/>
          <w:szCs w:val="20"/>
          <w:lang w:val="fr-BE"/>
        </w:rPr>
        <w:t xml:space="preserve"> et mesure du taux d’insertion</w:t>
      </w:r>
    </w:p>
    <w:p w14:paraId="70FA414B" w14:textId="77777777" w:rsidR="00E6132C" w:rsidRPr="009B18F4" w:rsidRDefault="00162BF9" w:rsidP="005824C3">
      <w:pPr>
        <w:pStyle w:val="Paragraphedeliste"/>
        <w:numPr>
          <w:ilvl w:val="0"/>
          <w:numId w:val="5"/>
        </w:numPr>
        <w:rPr>
          <w:rFonts w:ascii="Georgia" w:hAnsi="Georgia" w:cstheme="minorHAnsi"/>
          <w:sz w:val="20"/>
          <w:szCs w:val="20"/>
          <w:lang w:val="fr-BE"/>
        </w:rPr>
      </w:pPr>
      <w:r>
        <w:rPr>
          <w:rFonts w:ascii="Georgia" w:hAnsi="Georgia" w:cstheme="minorHAnsi"/>
          <w:sz w:val="20"/>
          <w:szCs w:val="20"/>
          <w:lang w:val="fr-BE"/>
        </w:rPr>
        <w:t xml:space="preserve">Travail avec 5 chambres sectorielles </w:t>
      </w:r>
      <w:r w:rsidR="00E6132C" w:rsidRPr="009B18F4">
        <w:rPr>
          <w:rFonts w:ascii="Georgia" w:hAnsi="Georgia" w:cstheme="minorHAnsi"/>
          <w:sz w:val="20"/>
          <w:szCs w:val="20"/>
          <w:lang w:val="fr-BE"/>
        </w:rPr>
        <w:t>de la CFCIB</w:t>
      </w:r>
    </w:p>
    <w:p w14:paraId="4BA7C731" w14:textId="77777777" w:rsidR="004B00AE" w:rsidRDefault="008B4F62" w:rsidP="008B4F62">
      <w:pPr>
        <w:pStyle w:val="Paragraphedeliste"/>
        <w:numPr>
          <w:ilvl w:val="0"/>
          <w:numId w:val="5"/>
        </w:numPr>
        <w:rPr>
          <w:rFonts w:ascii="Georgia" w:hAnsi="Georgia" w:cstheme="minorHAnsi"/>
          <w:sz w:val="20"/>
          <w:szCs w:val="20"/>
          <w:lang w:val="fr-BE"/>
        </w:rPr>
      </w:pPr>
      <w:r w:rsidRPr="009B18F4">
        <w:rPr>
          <w:rFonts w:ascii="Georgia" w:hAnsi="Georgia" w:cstheme="minorHAnsi"/>
          <w:sz w:val="20"/>
          <w:szCs w:val="20"/>
          <w:lang w:val="fr-BE"/>
        </w:rPr>
        <w:t>Renforcement de l’attractivité de l’enseignement des métiers (R5)</w:t>
      </w:r>
    </w:p>
    <w:p w14:paraId="6B23F110" w14:textId="230F816C" w:rsidR="00350298" w:rsidRPr="00BD4B2C" w:rsidRDefault="00350298" w:rsidP="00350298">
      <w:pPr>
        <w:pStyle w:val="Paragraphedeliste"/>
        <w:numPr>
          <w:ilvl w:val="0"/>
          <w:numId w:val="5"/>
        </w:numPr>
        <w:rPr>
          <w:rFonts w:ascii="Georgia" w:hAnsi="Georgia" w:cstheme="minorHAnsi"/>
          <w:sz w:val="20"/>
          <w:szCs w:val="20"/>
          <w:lang w:val="fr-BE"/>
        </w:rPr>
      </w:pPr>
      <w:r w:rsidRPr="00350298">
        <w:rPr>
          <w:rFonts w:ascii="Georgia" w:hAnsi="Georgia" w:cstheme="minorHAnsi"/>
          <w:sz w:val="20"/>
          <w:szCs w:val="20"/>
          <w:lang w:val="fr-BE"/>
        </w:rPr>
        <w:t xml:space="preserve">Durabilité de l’appui et « exit </w:t>
      </w:r>
      <w:proofErr w:type="spellStart"/>
      <w:r w:rsidRPr="00350298">
        <w:rPr>
          <w:rFonts w:ascii="Georgia" w:hAnsi="Georgia" w:cstheme="minorHAnsi"/>
          <w:sz w:val="20"/>
          <w:szCs w:val="20"/>
          <w:lang w:val="fr-BE"/>
        </w:rPr>
        <w:t>strategy</w:t>
      </w:r>
      <w:proofErr w:type="spellEnd"/>
      <w:r w:rsidRPr="00350298">
        <w:rPr>
          <w:rFonts w:ascii="Georgia" w:hAnsi="Georgia" w:cstheme="minorHAnsi"/>
          <w:sz w:val="20"/>
          <w:szCs w:val="20"/>
          <w:lang w:val="fr-BE"/>
        </w:rPr>
        <w:t xml:space="preserve"> »</w:t>
      </w:r>
    </w:p>
    <w:p w14:paraId="7E9180D5" w14:textId="77777777" w:rsidR="00526658" w:rsidRPr="009B18F4" w:rsidRDefault="00526658">
      <w:pPr>
        <w:rPr>
          <w:rFonts w:eastAsia="Times New Roman" w:cstheme="minorHAnsi"/>
          <w:snapToGrid w:val="0"/>
          <w:sz w:val="20"/>
          <w:szCs w:val="20"/>
        </w:rPr>
      </w:pPr>
    </w:p>
    <w:p w14:paraId="2F086A02" w14:textId="77777777" w:rsidR="00526658" w:rsidRPr="009B18F4" w:rsidRDefault="00526658" w:rsidP="00273674">
      <w:pPr>
        <w:pStyle w:val="Paragraphedeliste"/>
        <w:numPr>
          <w:ilvl w:val="0"/>
          <w:numId w:val="6"/>
        </w:numPr>
        <w:pBdr>
          <w:bottom w:val="single" w:sz="4" w:space="1" w:color="auto"/>
        </w:pBdr>
        <w:rPr>
          <w:rFonts w:ascii="Georgia" w:hAnsi="Georgia" w:cstheme="minorHAnsi"/>
          <w:b/>
          <w:sz w:val="20"/>
          <w:szCs w:val="20"/>
          <w:lang w:val="fr-BE"/>
        </w:rPr>
      </w:pPr>
      <w:r w:rsidRPr="009B18F4">
        <w:rPr>
          <w:rFonts w:ascii="Georgia" w:hAnsi="Georgia" w:cstheme="minorHAnsi"/>
          <w:b/>
          <w:sz w:val="20"/>
          <w:szCs w:val="20"/>
          <w:lang w:val="fr-BE"/>
        </w:rPr>
        <w:t>Approche qualitative sur un nombre limité de centres de formation versus approche quantitative</w:t>
      </w:r>
      <w:r w:rsidR="00273674" w:rsidRPr="009B18F4">
        <w:rPr>
          <w:rFonts w:ascii="Georgia" w:hAnsi="Georgia" w:cstheme="minorHAnsi"/>
          <w:b/>
          <w:sz w:val="20"/>
          <w:szCs w:val="20"/>
          <w:lang w:val="fr-BE"/>
        </w:rPr>
        <w:t xml:space="preserve"> – informations sur les autres intervenants</w:t>
      </w:r>
    </w:p>
    <w:p w14:paraId="70D7A7AA" w14:textId="77777777" w:rsidR="008B4F62" w:rsidRPr="009B18F4" w:rsidRDefault="00F57905" w:rsidP="00F57905">
      <w:pPr>
        <w:ind w:left="360"/>
        <w:rPr>
          <w:rFonts w:cstheme="minorHAnsi"/>
          <w:sz w:val="20"/>
          <w:szCs w:val="20"/>
        </w:rPr>
      </w:pPr>
      <w:r w:rsidRPr="009B18F4">
        <w:rPr>
          <w:rFonts w:cstheme="minorHAnsi"/>
          <w:sz w:val="20"/>
          <w:szCs w:val="20"/>
        </w:rPr>
        <w:t xml:space="preserve">Même si ACFPT ne touche que 13 centres sur en théorie 218 centres (les 120 construits en 2016 par les communes ne sont </w:t>
      </w:r>
      <w:r w:rsidR="00CF21FE" w:rsidRPr="009B18F4">
        <w:rPr>
          <w:rFonts w:cstheme="minorHAnsi"/>
          <w:sz w:val="20"/>
          <w:szCs w:val="20"/>
        </w:rPr>
        <w:t xml:space="preserve">en pratique </w:t>
      </w:r>
      <w:r w:rsidRPr="009B18F4">
        <w:rPr>
          <w:rFonts w:cstheme="minorHAnsi"/>
          <w:sz w:val="20"/>
          <w:szCs w:val="20"/>
        </w:rPr>
        <w:t xml:space="preserve">pas du tout fonctionnels), ce sont bien ces 13 centres qui servent de modèle pour la DGEMFP au niveau central. Vu que les centres publics (donc à part les centres des confessions religieuses) n’ont pas de moyens de fonctionnement, ce sont d’office ceux qui ont des appuis extérieurs qui progressent. Dans ce cadre, ACFPT est de loin l’acteur le plus </w:t>
      </w:r>
      <w:r w:rsidRPr="009B18F4">
        <w:rPr>
          <w:rFonts w:cstheme="minorHAnsi"/>
          <w:sz w:val="20"/>
          <w:szCs w:val="20"/>
        </w:rPr>
        <w:lastRenderedPageBreak/>
        <w:t xml:space="preserve">significatif, devant les quelques ONG (VIS qui appuie 4 centres par des formations ponctuelles, et </w:t>
      </w:r>
      <w:proofErr w:type="spellStart"/>
      <w:r w:rsidRPr="009B18F4">
        <w:rPr>
          <w:rFonts w:cstheme="minorHAnsi"/>
          <w:sz w:val="20"/>
          <w:szCs w:val="20"/>
        </w:rPr>
        <w:t>Swisscontact</w:t>
      </w:r>
      <w:proofErr w:type="spellEnd"/>
      <w:r w:rsidRPr="009B18F4">
        <w:rPr>
          <w:rFonts w:cstheme="minorHAnsi"/>
          <w:sz w:val="20"/>
          <w:szCs w:val="20"/>
        </w:rPr>
        <w:t xml:space="preserve"> qui travaille en formations duales par placements de jeunes auprès de maitre artisans avec seulement 2 semaines de formation en Centre). </w:t>
      </w:r>
    </w:p>
    <w:p w14:paraId="1C4815E7" w14:textId="77777777" w:rsidR="00CF21FE" w:rsidRPr="00A503A6" w:rsidRDefault="00CF21FE">
      <w:pPr>
        <w:ind w:left="360"/>
        <w:rPr>
          <w:rFonts w:cstheme="minorBidi"/>
          <w:sz w:val="20"/>
          <w:szCs w:val="20"/>
        </w:rPr>
      </w:pPr>
      <w:r w:rsidRPr="00A503A6">
        <w:rPr>
          <w:rFonts w:cstheme="minorBidi"/>
          <w:sz w:val="20"/>
          <w:szCs w:val="20"/>
        </w:rPr>
        <w:t>Une autre intervention de poids devrait être le projet « </w:t>
      </w:r>
      <w:r w:rsidRPr="00A503A6">
        <w:rPr>
          <w:rFonts w:cstheme="minorBidi"/>
          <w:i/>
          <w:iCs/>
          <w:sz w:val="20"/>
          <w:szCs w:val="20"/>
        </w:rPr>
        <w:t>Amélioration des Compétences et d’Employabilité des Jeunes</w:t>
      </w:r>
      <w:r w:rsidRPr="00A503A6">
        <w:rPr>
          <w:rFonts w:cstheme="minorBidi"/>
          <w:sz w:val="20"/>
          <w:szCs w:val="20"/>
        </w:rPr>
        <w:t xml:space="preserve"> » de la Banque Mondiale, avec un budget annoncé de 30 millions USD, mais qui visiblement ne démarrera pas en 2020, la préparation du projet étant même en pause actuellement. Selon nos contacts avec les </w:t>
      </w:r>
      <w:proofErr w:type="spellStart"/>
      <w:r w:rsidRPr="00A503A6">
        <w:rPr>
          <w:rFonts w:cstheme="minorBidi"/>
          <w:sz w:val="20"/>
          <w:szCs w:val="20"/>
        </w:rPr>
        <w:t>formulateurs</w:t>
      </w:r>
      <w:proofErr w:type="spellEnd"/>
      <w:r w:rsidRPr="00A503A6">
        <w:rPr>
          <w:rFonts w:cstheme="minorBidi"/>
          <w:sz w:val="20"/>
          <w:szCs w:val="20"/>
        </w:rPr>
        <w:t xml:space="preserve"> du projet, malgré des moyens financiers plus importants que ACFPT, là aussi ils envisagent de concentrer les efforts sur des établissements et filières ciblées (volet 1 : 5 centres sectoriels – 2 en agro-alimentaire, 1 dans le cuir, 1 en BTP, 1 en TIC- seraient constitués à partir d’écoles secondaires techniques en intégrant les niveaux inférieurs), ainsi que sur des apprentissages en formations duales, utilisant partiellement 12 CEM ciblés (volet 2). </w:t>
      </w:r>
    </w:p>
    <w:p w14:paraId="147CFD30" w14:textId="57AED69A" w:rsidR="00B55A54" w:rsidRPr="00A503A6" w:rsidRDefault="008B4F62">
      <w:pPr>
        <w:pStyle w:val="Paragraphedeliste"/>
        <w:ind w:left="360"/>
        <w:rPr>
          <w:rFonts w:ascii="Georgia" w:hAnsi="Georgia" w:cstheme="minorBidi"/>
          <w:sz w:val="20"/>
          <w:szCs w:val="20"/>
          <w:lang w:val="fr-BE"/>
        </w:rPr>
      </w:pPr>
      <w:r w:rsidRPr="495711A3">
        <w:rPr>
          <w:rFonts w:ascii="Georgia" w:hAnsi="Georgia" w:cstheme="minorBidi"/>
          <w:sz w:val="20"/>
          <w:szCs w:val="20"/>
          <w:lang w:val="fr-BE"/>
        </w:rPr>
        <w:t xml:space="preserve">La réorientation </w:t>
      </w:r>
      <w:r w:rsidR="00A00DEC" w:rsidRPr="495711A3">
        <w:rPr>
          <w:rFonts w:ascii="Georgia" w:hAnsi="Georgia" w:cstheme="minorBidi"/>
          <w:sz w:val="20"/>
          <w:szCs w:val="20"/>
          <w:lang w:val="fr-BE"/>
        </w:rPr>
        <w:t xml:space="preserve">du projet ACFPT </w:t>
      </w:r>
      <w:r w:rsidRPr="495711A3">
        <w:rPr>
          <w:rFonts w:ascii="Georgia" w:hAnsi="Georgia" w:cstheme="minorBidi"/>
          <w:sz w:val="20"/>
          <w:szCs w:val="20"/>
          <w:lang w:val="fr-BE"/>
        </w:rPr>
        <w:t xml:space="preserve">effectuée en oct. 2017, comprenant </w:t>
      </w:r>
      <w:r w:rsidR="00B55A54" w:rsidRPr="495711A3">
        <w:rPr>
          <w:rFonts w:ascii="Georgia" w:hAnsi="Georgia" w:cstheme="minorBidi"/>
          <w:sz w:val="20"/>
          <w:szCs w:val="20"/>
          <w:lang w:val="fr-BE"/>
        </w:rPr>
        <w:t xml:space="preserve">notamment le recentrage sur un nombre plus limité de centres qu’initialement prévu au DTF, a effectivement permis une nette accélération des réalisations des différents axes, en évitant l’éparpillement d’actions disparates sur 50 centres. Bien entendu, cette orientation a dû être expliquée au partenaire qui désire toujours que l’action du projet s’étende à davantage de centres. L’objectif de durabilité sur la capacité d’autonomisation de ces centres (cf. infra) va forcément à l’encontre d’actions plus limitées/éparpillées sur un champ plus vaste. Il est toutefois à noter que la nouvelle Direction Générale semble avoir adopté la même approche en ayant identifié une priorité de 5 centres pour lesquels ils cherchent des appuis/financements pour 2020. Cette approche est dictée par </w:t>
      </w:r>
      <w:r w:rsidR="00337A6C" w:rsidRPr="495711A3">
        <w:rPr>
          <w:rFonts w:ascii="Georgia" w:hAnsi="Georgia" w:cstheme="minorBidi"/>
          <w:sz w:val="20"/>
          <w:szCs w:val="20"/>
          <w:lang w:val="fr-BE"/>
        </w:rPr>
        <w:t xml:space="preserve">la rareté des moyens, d’autant plus que le coût de la </w:t>
      </w:r>
      <w:r w:rsidR="00337A6C" w:rsidRPr="00A503A6">
        <w:rPr>
          <w:rFonts w:ascii="Georgia" w:hAnsi="Georgia" w:cstheme="minorBidi"/>
          <w:sz w:val="20"/>
          <w:szCs w:val="20"/>
          <w:lang w:val="fr-BE"/>
        </w:rPr>
        <w:t>formation professionnelle est toujours plus élevé que celui de la formation générale (vu les intrants et équipements nécessaires aux apprentissages). Pour améliorer l’offre de formation (ce qui a été depuis le début l’orientation de base des projets AFPT-ACFPT), les investissements sont importants vu le niveau initial (en termes matériel et ressources humaines) des centres de formation. C’est pourquoi une approche en vogue consiste à partir uniquement de la demande des employeurs et/ou de faire des formations par apprentissage dans le milieu professionnel directement. Cette dernière approche est moins coûteuse et peut donner des résultats à court terme plus rapides (</w:t>
      </w:r>
      <w:r w:rsidR="002D63F0" w:rsidRPr="00A503A6">
        <w:rPr>
          <w:rFonts w:ascii="Georgia" w:hAnsi="Georgia" w:cstheme="minorBidi"/>
          <w:sz w:val="20"/>
          <w:szCs w:val="20"/>
          <w:lang w:val="fr-BE"/>
        </w:rPr>
        <w:t>en terme d’</w:t>
      </w:r>
      <w:r w:rsidR="00337A6C" w:rsidRPr="00A503A6">
        <w:rPr>
          <w:rFonts w:ascii="Georgia" w:hAnsi="Georgia" w:cstheme="minorBidi"/>
          <w:sz w:val="20"/>
          <w:szCs w:val="20"/>
          <w:lang w:val="fr-BE"/>
        </w:rPr>
        <w:t xml:space="preserve">emplois) mais est </w:t>
      </w:r>
      <w:r w:rsidR="002D63F0" w:rsidRPr="00A503A6">
        <w:rPr>
          <w:rFonts w:ascii="Georgia" w:hAnsi="Georgia" w:cstheme="minorBidi"/>
          <w:sz w:val="20"/>
          <w:szCs w:val="20"/>
          <w:lang w:val="fr-BE"/>
        </w:rPr>
        <w:t xml:space="preserve">a priori </w:t>
      </w:r>
      <w:r w:rsidR="00337A6C" w:rsidRPr="00A503A6">
        <w:rPr>
          <w:rFonts w:ascii="Georgia" w:hAnsi="Georgia" w:cstheme="minorBidi"/>
          <w:sz w:val="20"/>
          <w:szCs w:val="20"/>
          <w:lang w:val="fr-BE"/>
        </w:rPr>
        <w:t xml:space="preserve">moins </w:t>
      </w:r>
      <w:r w:rsidR="495711A3" w:rsidRPr="00A503A6">
        <w:rPr>
          <w:rFonts w:ascii="Georgia" w:hAnsi="Georgia" w:cstheme="minorBidi"/>
          <w:sz w:val="20"/>
          <w:szCs w:val="20"/>
          <w:lang w:val="fr-BE"/>
        </w:rPr>
        <w:t>s</w:t>
      </w:r>
      <w:r w:rsidR="2ED7F4D3" w:rsidRPr="00A503A6">
        <w:rPr>
          <w:rFonts w:ascii="Georgia" w:hAnsi="Georgia" w:cstheme="minorBidi"/>
          <w:sz w:val="20"/>
          <w:szCs w:val="20"/>
          <w:lang w:val="fr-BE"/>
        </w:rPr>
        <w:t>tructu</w:t>
      </w:r>
      <w:r w:rsidR="09FCE930" w:rsidRPr="00A503A6">
        <w:rPr>
          <w:rFonts w:ascii="Georgia" w:hAnsi="Georgia" w:cstheme="minorBidi"/>
          <w:sz w:val="20"/>
          <w:szCs w:val="20"/>
          <w:lang w:val="fr-BE"/>
        </w:rPr>
        <w:t>r</w:t>
      </w:r>
      <w:r w:rsidR="2ED7F4D3" w:rsidRPr="00A503A6">
        <w:rPr>
          <w:rFonts w:ascii="Georgia" w:hAnsi="Georgia" w:cstheme="minorBidi"/>
          <w:sz w:val="20"/>
          <w:szCs w:val="20"/>
          <w:lang w:val="fr-BE"/>
        </w:rPr>
        <w:t xml:space="preserve">elle  car </w:t>
      </w:r>
      <w:r w:rsidR="4132A1F4" w:rsidRPr="00A503A6">
        <w:rPr>
          <w:rFonts w:ascii="Georgia" w:hAnsi="Georgia" w:cstheme="minorBidi"/>
          <w:sz w:val="20"/>
          <w:szCs w:val="20"/>
          <w:lang w:val="fr-BE"/>
        </w:rPr>
        <w:t xml:space="preserve">son </w:t>
      </w:r>
      <w:r w:rsidR="7B8D2970" w:rsidRPr="00A503A6">
        <w:rPr>
          <w:rFonts w:ascii="Georgia" w:hAnsi="Georgia" w:cstheme="minorBidi"/>
          <w:sz w:val="20"/>
          <w:szCs w:val="20"/>
          <w:lang w:val="fr-BE"/>
        </w:rPr>
        <w:t xml:space="preserve">financement </w:t>
      </w:r>
      <w:r w:rsidR="4132A1F4" w:rsidRPr="00A503A6">
        <w:rPr>
          <w:rFonts w:ascii="Georgia" w:hAnsi="Georgia" w:cstheme="minorBidi"/>
          <w:sz w:val="20"/>
          <w:szCs w:val="20"/>
          <w:lang w:val="fr-BE"/>
        </w:rPr>
        <w:t xml:space="preserve">à moyen et à long terme </w:t>
      </w:r>
      <w:r w:rsidR="7B8D2970" w:rsidRPr="00A503A6">
        <w:rPr>
          <w:rFonts w:ascii="Georgia" w:hAnsi="Georgia" w:cstheme="minorBidi"/>
          <w:sz w:val="20"/>
          <w:szCs w:val="20"/>
          <w:lang w:val="fr-BE"/>
        </w:rPr>
        <w:t xml:space="preserve">doit être </w:t>
      </w:r>
      <w:r w:rsidR="4132A1F4" w:rsidRPr="00A503A6">
        <w:rPr>
          <w:rFonts w:ascii="Georgia" w:hAnsi="Georgia" w:cstheme="minorBidi"/>
          <w:sz w:val="20"/>
          <w:szCs w:val="20"/>
          <w:lang w:val="fr-BE"/>
        </w:rPr>
        <w:t>prévu</w:t>
      </w:r>
      <w:r w:rsidR="7B8D2970" w:rsidRPr="00A503A6">
        <w:rPr>
          <w:rFonts w:ascii="Georgia" w:hAnsi="Georgia" w:cstheme="minorBidi"/>
          <w:sz w:val="20"/>
          <w:szCs w:val="20"/>
          <w:lang w:val="fr-BE"/>
        </w:rPr>
        <w:t xml:space="preserve"> dans le budget des centres de formations ou par d’autres </w:t>
      </w:r>
      <w:r w:rsidR="4132A1F4" w:rsidRPr="00A503A6">
        <w:rPr>
          <w:rFonts w:ascii="Georgia" w:hAnsi="Georgia" w:cstheme="minorBidi"/>
          <w:sz w:val="20"/>
          <w:szCs w:val="20"/>
          <w:lang w:val="fr-BE"/>
        </w:rPr>
        <w:t>moyens.</w:t>
      </w:r>
      <w:r w:rsidR="72FB967E" w:rsidRPr="00A503A6">
        <w:rPr>
          <w:rFonts w:ascii="Georgia" w:hAnsi="Georgia" w:cstheme="minorBidi"/>
          <w:sz w:val="20"/>
          <w:szCs w:val="20"/>
          <w:lang w:val="fr-BE"/>
        </w:rPr>
        <w:t xml:space="preserve"> </w:t>
      </w:r>
    </w:p>
    <w:p w14:paraId="1A09CBBE" w14:textId="77777777" w:rsidR="00FE3CF0" w:rsidRPr="009B18F4" w:rsidRDefault="00337A6C" w:rsidP="00FE3CF0">
      <w:pPr>
        <w:ind w:left="360"/>
        <w:rPr>
          <w:rFonts w:cstheme="minorHAnsi"/>
          <w:sz w:val="20"/>
          <w:szCs w:val="20"/>
        </w:rPr>
      </w:pPr>
      <w:r w:rsidRPr="009B18F4">
        <w:rPr>
          <w:rFonts w:cstheme="minorHAnsi"/>
          <w:sz w:val="20"/>
          <w:szCs w:val="20"/>
        </w:rPr>
        <w:t>Au niveau de la diffusion des acquis, c</w:t>
      </w:r>
      <w:r w:rsidR="00F57905" w:rsidRPr="009B18F4">
        <w:rPr>
          <w:rFonts w:cstheme="minorHAnsi"/>
          <w:sz w:val="20"/>
          <w:szCs w:val="20"/>
        </w:rPr>
        <w:t xml:space="preserve">haque axe du projet (Pilotage, Qualité, Insertion, Accès) a des correspondants (de 1 à 4) dans la DGEMFP qui étaient les homologues des experts du projet avant la suspension des appuis institutionnels, mais qui restent associés sur les discussions de fond et dans des prestations/missions spécifiques. Pour eux, c’est donc toujours ACFPT et les centres appuyés qui restent le modèle de référence. C’est probablement ainsi que (sans intervention de notre part), les axes repris dans le PND collent parfaitement avec ACFPT. Prenant bien en compte le point soulevé, toute innovation et capitalisation sera partagée avec le niveau central (via CCT + ad hoc). </w:t>
      </w:r>
      <w:r w:rsidRPr="009B18F4">
        <w:rPr>
          <w:rFonts w:cstheme="minorHAnsi"/>
          <w:sz w:val="20"/>
          <w:szCs w:val="20"/>
        </w:rPr>
        <w:t>Par exemple</w:t>
      </w:r>
      <w:r w:rsidR="00FE3CF0" w:rsidRPr="009B18F4">
        <w:rPr>
          <w:rFonts w:cstheme="minorHAnsi"/>
          <w:sz w:val="20"/>
          <w:szCs w:val="20"/>
        </w:rPr>
        <w:t xml:space="preserve"> : </w:t>
      </w:r>
    </w:p>
    <w:p w14:paraId="04D9FF6F" w14:textId="77777777" w:rsidR="00FE3CF0" w:rsidRPr="009B18F4" w:rsidRDefault="00FE3CF0" w:rsidP="00FE3CF0">
      <w:pPr>
        <w:pStyle w:val="Paragraphedeliste"/>
        <w:numPr>
          <w:ilvl w:val="1"/>
          <w:numId w:val="2"/>
        </w:numPr>
        <w:rPr>
          <w:rFonts w:ascii="Georgia" w:hAnsi="Georgia" w:cstheme="minorHAnsi"/>
          <w:sz w:val="20"/>
          <w:szCs w:val="20"/>
          <w:lang w:val="fr-BE"/>
        </w:rPr>
      </w:pPr>
      <w:r w:rsidRPr="009B18F4">
        <w:rPr>
          <w:rFonts w:ascii="Georgia" w:hAnsi="Georgia" w:cstheme="minorHAnsi"/>
          <w:sz w:val="20"/>
          <w:szCs w:val="20"/>
          <w:lang w:val="fr-BE"/>
        </w:rPr>
        <w:t>B</w:t>
      </w:r>
      <w:r w:rsidR="008B4F62" w:rsidRPr="009B18F4">
        <w:rPr>
          <w:rFonts w:ascii="Georgia" w:hAnsi="Georgia" w:cstheme="minorHAnsi"/>
          <w:sz w:val="20"/>
          <w:szCs w:val="20"/>
          <w:lang w:val="fr-BE"/>
        </w:rPr>
        <w:t xml:space="preserve">eaucoup d’intérêt de la part du partenaire et des autres intervenants a été marqué sur le Progiciel de gestion scolaire et sur les données qui devront en découler (notamment pour déterminer le coût réel de fonctionnement de centres réellement fonctionnels et le ratio du coût de la formation par apprenant, et les résultats économiques des UAP). De là, l’ajout dans la version finale </w:t>
      </w:r>
      <w:r w:rsidR="00A00DEC">
        <w:rPr>
          <w:rFonts w:ascii="Georgia" w:hAnsi="Georgia" w:cstheme="minorHAnsi"/>
          <w:sz w:val="20"/>
          <w:szCs w:val="20"/>
          <w:lang w:val="fr-BE"/>
        </w:rPr>
        <w:t>du DTF additionnel de l’activité</w:t>
      </w:r>
      <w:r w:rsidR="008B4F62" w:rsidRPr="009B18F4">
        <w:rPr>
          <w:rFonts w:ascii="Georgia" w:hAnsi="Georgia" w:cstheme="minorHAnsi"/>
          <w:sz w:val="20"/>
          <w:szCs w:val="20"/>
          <w:lang w:val="fr-BE"/>
        </w:rPr>
        <w:t xml:space="preserve"> de produire et diffuser (aux partenaires et autres intervenants) un recueil annuel des données issues de ce progiciel. </w:t>
      </w:r>
    </w:p>
    <w:p w14:paraId="3A28FCC6" w14:textId="77777777" w:rsidR="00FE3CF0" w:rsidRPr="009B18F4" w:rsidRDefault="00FE3CF0" w:rsidP="00FE3CF0">
      <w:pPr>
        <w:pStyle w:val="Paragraphedeliste"/>
        <w:numPr>
          <w:ilvl w:val="1"/>
          <w:numId w:val="2"/>
        </w:numPr>
        <w:rPr>
          <w:rFonts w:ascii="Georgia" w:hAnsi="Georgia" w:cstheme="minorHAnsi"/>
          <w:sz w:val="20"/>
          <w:szCs w:val="20"/>
          <w:lang w:val="fr-BE"/>
        </w:rPr>
      </w:pPr>
      <w:r w:rsidRPr="009B18F4">
        <w:rPr>
          <w:rFonts w:ascii="Georgia" w:hAnsi="Georgia" w:cstheme="minorHAnsi"/>
          <w:sz w:val="20"/>
          <w:szCs w:val="20"/>
          <w:lang w:val="fr-BE"/>
        </w:rPr>
        <w:t xml:space="preserve">Au niveau des curricula, s’agissant des curricula officiels, ils sont déjà de facto la référence pour tous les CEM du pays. Le Ministère en a déjà </w:t>
      </w:r>
      <w:proofErr w:type="spellStart"/>
      <w:r w:rsidRPr="009B18F4">
        <w:rPr>
          <w:rFonts w:ascii="Georgia" w:hAnsi="Georgia" w:cstheme="minorHAnsi"/>
          <w:sz w:val="20"/>
          <w:szCs w:val="20"/>
          <w:lang w:val="fr-BE"/>
        </w:rPr>
        <w:t>ré-imprimé</w:t>
      </w:r>
      <w:proofErr w:type="spellEnd"/>
      <w:r w:rsidRPr="009B18F4">
        <w:rPr>
          <w:rFonts w:ascii="Georgia" w:hAnsi="Georgia" w:cstheme="minorHAnsi"/>
          <w:sz w:val="20"/>
          <w:szCs w:val="20"/>
          <w:lang w:val="fr-BE"/>
        </w:rPr>
        <w:t xml:space="preserve"> sur fonds de l’Etat pour les autres CEM. Le projet veillera (cf. A-05-03) à leur diffusion sur support numérique</w:t>
      </w:r>
      <w:r w:rsidR="00DE1FFF" w:rsidRPr="009B18F4">
        <w:rPr>
          <w:rFonts w:ascii="Georgia" w:hAnsi="Georgia" w:cstheme="minorHAnsi"/>
          <w:sz w:val="20"/>
          <w:szCs w:val="20"/>
          <w:lang w:val="fr-BE"/>
        </w:rPr>
        <w:t xml:space="preserve"> pour faire bénéficier l’ensemble des formateurs non-appuyés par le projet et les autres intervenants</w:t>
      </w:r>
      <w:r w:rsidRPr="009B18F4">
        <w:rPr>
          <w:rFonts w:ascii="Georgia" w:hAnsi="Georgia" w:cstheme="minorHAnsi"/>
          <w:sz w:val="20"/>
          <w:szCs w:val="20"/>
          <w:lang w:val="fr-BE"/>
        </w:rPr>
        <w:t xml:space="preserve">. </w:t>
      </w:r>
    </w:p>
    <w:p w14:paraId="5175FB4A" w14:textId="77777777" w:rsidR="00FE3CF0" w:rsidRPr="009B18F4" w:rsidRDefault="00FE3CF0" w:rsidP="00FE3CF0">
      <w:pPr>
        <w:pStyle w:val="Paragraphedeliste"/>
        <w:rPr>
          <w:rFonts w:ascii="Georgia" w:hAnsi="Georgia" w:cstheme="minorHAnsi"/>
          <w:sz w:val="20"/>
          <w:szCs w:val="20"/>
          <w:lang w:val="fr-BE"/>
        </w:rPr>
      </w:pPr>
    </w:p>
    <w:p w14:paraId="36362B09" w14:textId="77777777" w:rsidR="007729C3" w:rsidRPr="009B18F4" w:rsidRDefault="007729C3" w:rsidP="00DE1FFF">
      <w:pPr>
        <w:pStyle w:val="Paragraphedeliste"/>
        <w:keepNext/>
        <w:numPr>
          <w:ilvl w:val="0"/>
          <w:numId w:val="6"/>
        </w:numPr>
        <w:pBdr>
          <w:bottom w:val="single" w:sz="4" w:space="1" w:color="auto"/>
        </w:pBdr>
        <w:ind w:left="357"/>
        <w:rPr>
          <w:rFonts w:ascii="Georgia" w:hAnsi="Georgia" w:cstheme="minorHAnsi"/>
          <w:b/>
          <w:sz w:val="20"/>
          <w:szCs w:val="20"/>
          <w:lang w:val="fr-BE"/>
        </w:rPr>
      </w:pPr>
      <w:r w:rsidRPr="009B18F4">
        <w:rPr>
          <w:rFonts w:ascii="Georgia" w:hAnsi="Georgia" w:cstheme="minorHAnsi"/>
          <w:b/>
          <w:sz w:val="20"/>
          <w:szCs w:val="20"/>
          <w:lang w:val="fr-BE"/>
        </w:rPr>
        <w:lastRenderedPageBreak/>
        <w:t>Liste des centres appuyés</w:t>
      </w:r>
    </w:p>
    <w:p w14:paraId="571DDA59" w14:textId="696BBA65" w:rsidR="002D63F0" w:rsidRPr="009B18F4" w:rsidRDefault="002D63F0" w:rsidP="00DE1FFF">
      <w:pPr>
        <w:keepNext/>
        <w:ind w:left="357"/>
        <w:rPr>
          <w:rFonts w:cstheme="minorHAnsi"/>
          <w:sz w:val="20"/>
          <w:szCs w:val="20"/>
        </w:rPr>
      </w:pPr>
      <w:r w:rsidRPr="009B18F4">
        <w:rPr>
          <w:rFonts w:cstheme="minorHAnsi"/>
          <w:sz w:val="20"/>
          <w:szCs w:val="20"/>
        </w:rPr>
        <w:t>Si la liste des 13 centres appuyés ne devrait pas être modifiée, l’analyse sur d’éventuels centres supplémentaires a</w:t>
      </w:r>
      <w:r w:rsidR="009E40D6">
        <w:rPr>
          <w:rFonts w:cstheme="minorHAnsi"/>
          <w:sz w:val="20"/>
          <w:szCs w:val="20"/>
        </w:rPr>
        <w:t>vait été</w:t>
      </w:r>
      <w:r w:rsidRPr="009B18F4">
        <w:rPr>
          <w:rFonts w:cstheme="minorHAnsi"/>
          <w:sz w:val="20"/>
          <w:szCs w:val="20"/>
        </w:rPr>
        <w:t xml:space="preserve"> </w:t>
      </w:r>
      <w:r w:rsidR="009E40D6">
        <w:rPr>
          <w:rFonts w:cstheme="minorHAnsi"/>
          <w:sz w:val="20"/>
          <w:szCs w:val="20"/>
        </w:rPr>
        <w:t xml:space="preserve">mentionnée </w:t>
      </w:r>
      <w:r w:rsidR="00515BC8" w:rsidRPr="009B18F4">
        <w:rPr>
          <w:rFonts w:cstheme="minorHAnsi"/>
          <w:sz w:val="20"/>
          <w:szCs w:val="20"/>
        </w:rPr>
        <w:t xml:space="preserve">comme information </w:t>
      </w:r>
      <w:r w:rsidRPr="009B18F4">
        <w:rPr>
          <w:rFonts w:cstheme="minorHAnsi"/>
          <w:sz w:val="20"/>
          <w:szCs w:val="20"/>
        </w:rPr>
        <w:t xml:space="preserve">dans le DTF additionnel pour deux raisons : </w:t>
      </w:r>
    </w:p>
    <w:p w14:paraId="2F4E7F9F" w14:textId="77777777" w:rsidR="002D63F0" w:rsidRPr="00A503A6" w:rsidRDefault="002D63F0">
      <w:pPr>
        <w:pStyle w:val="Paragraphedeliste"/>
        <w:numPr>
          <w:ilvl w:val="1"/>
          <w:numId w:val="2"/>
        </w:numPr>
        <w:rPr>
          <w:rFonts w:ascii="Georgia" w:hAnsi="Georgia" w:cstheme="minorBidi"/>
          <w:sz w:val="20"/>
          <w:szCs w:val="20"/>
          <w:lang w:val="fr-BE"/>
        </w:rPr>
      </w:pPr>
      <w:r w:rsidRPr="00A503A6">
        <w:rPr>
          <w:rFonts w:ascii="Georgia" w:hAnsi="Georgia" w:cstheme="minorBidi"/>
          <w:sz w:val="20"/>
          <w:szCs w:val="20"/>
          <w:lang w:val="fr-BE"/>
        </w:rPr>
        <w:t xml:space="preserve">Avoir une réserve potentielle en cas de défaillance. </w:t>
      </w:r>
      <w:r w:rsidR="007729C3" w:rsidRPr="00A503A6">
        <w:rPr>
          <w:rFonts w:ascii="Georgia" w:hAnsi="Georgia" w:cstheme="minorBidi"/>
          <w:sz w:val="20"/>
          <w:szCs w:val="20"/>
          <w:lang w:val="fr-BE"/>
        </w:rPr>
        <w:t>Très concrètement</w:t>
      </w:r>
      <w:r w:rsidRPr="00A503A6">
        <w:rPr>
          <w:rFonts w:ascii="Georgia" w:hAnsi="Georgia" w:cstheme="minorBidi"/>
          <w:sz w:val="20"/>
          <w:szCs w:val="20"/>
          <w:lang w:val="fr-BE"/>
        </w:rPr>
        <w:t>, au moment de la rédaction du DTF,</w:t>
      </w:r>
      <w:r w:rsidR="007729C3" w:rsidRPr="00A503A6">
        <w:rPr>
          <w:rFonts w:ascii="Georgia" w:hAnsi="Georgia" w:cstheme="minorBidi"/>
          <w:sz w:val="20"/>
          <w:szCs w:val="20"/>
          <w:lang w:val="fr-BE"/>
        </w:rPr>
        <w:t xml:space="preserve"> 1 centre</w:t>
      </w:r>
      <w:r w:rsidR="00515BC8" w:rsidRPr="00A503A6">
        <w:rPr>
          <w:rFonts w:ascii="Georgia" w:hAnsi="Georgia" w:cstheme="minorBidi"/>
          <w:sz w:val="20"/>
          <w:szCs w:val="20"/>
          <w:lang w:val="fr-BE"/>
        </w:rPr>
        <w:t xml:space="preserve"> en particulier</w:t>
      </w:r>
      <w:r w:rsidR="007729C3" w:rsidRPr="00A503A6">
        <w:rPr>
          <w:rFonts w:ascii="Georgia" w:hAnsi="Georgia" w:cstheme="minorBidi"/>
          <w:sz w:val="20"/>
          <w:szCs w:val="20"/>
          <w:lang w:val="fr-BE"/>
        </w:rPr>
        <w:t xml:space="preserve"> pos</w:t>
      </w:r>
      <w:r w:rsidRPr="00A503A6">
        <w:rPr>
          <w:rFonts w:ascii="Georgia" w:hAnsi="Georgia" w:cstheme="minorBidi"/>
          <w:sz w:val="20"/>
          <w:szCs w:val="20"/>
          <w:lang w:val="fr-BE"/>
        </w:rPr>
        <w:t>ait problème</w:t>
      </w:r>
      <w:r w:rsidR="00515BC8" w:rsidRPr="00A503A6">
        <w:rPr>
          <w:rFonts w:ascii="Georgia" w:hAnsi="Georgia" w:cstheme="minorBidi"/>
          <w:sz w:val="20"/>
          <w:szCs w:val="20"/>
          <w:lang w:val="fr-BE"/>
        </w:rPr>
        <w:t xml:space="preserve">. Ce problème est en bonne voie de résolution (déc. 2019), car suite à différents courriers et mesures prises, les autorités viennent de décider d’effectuer des changements dans la direction du centre. L’application des mesures de suivi rapprochées sur la gestion va toutefois se poursuivre. </w:t>
      </w:r>
    </w:p>
    <w:p w14:paraId="7182B0D4" w14:textId="77777777" w:rsidR="00515BC8" w:rsidRPr="009B18F4" w:rsidRDefault="00515BC8" w:rsidP="00515BC8">
      <w:pPr>
        <w:pStyle w:val="Paragraphedeliste"/>
        <w:numPr>
          <w:ilvl w:val="1"/>
          <w:numId w:val="2"/>
        </w:numPr>
        <w:rPr>
          <w:rFonts w:ascii="Georgia" w:hAnsi="Georgia" w:cstheme="minorHAnsi"/>
          <w:sz w:val="20"/>
          <w:szCs w:val="20"/>
          <w:lang w:val="fr-BE"/>
        </w:rPr>
      </w:pPr>
      <w:r w:rsidRPr="009B18F4">
        <w:rPr>
          <w:rFonts w:ascii="Georgia" w:hAnsi="Georgia" w:cstheme="minorHAnsi"/>
          <w:sz w:val="20"/>
          <w:szCs w:val="20"/>
          <w:lang w:val="fr-BE"/>
        </w:rPr>
        <w:t>L’analyse pourrait effectivement servir en cas d’opportunité de budget complémentaire d’un autre bailleur : le projet servant de modèle dans ce sous-secteur en étant le plus significatif actuellement, et il n’est pas illusoire qu’avec une meilleure visibilité (cf. notamment nouveau R5) il puisse intéresser d’autres bailleurs.</w:t>
      </w:r>
    </w:p>
    <w:p w14:paraId="3DC6AC74" w14:textId="7118EECF" w:rsidR="007729C3" w:rsidRPr="009E40D6" w:rsidRDefault="009E40D6" w:rsidP="009E40D6">
      <w:pPr>
        <w:keepNext/>
        <w:ind w:left="357"/>
        <w:rPr>
          <w:rFonts w:cstheme="minorHAnsi"/>
          <w:sz w:val="20"/>
          <w:szCs w:val="20"/>
        </w:rPr>
      </w:pPr>
      <w:r w:rsidRPr="009E40D6">
        <w:rPr>
          <w:rFonts w:cstheme="minorHAnsi"/>
          <w:sz w:val="20"/>
          <w:szCs w:val="20"/>
        </w:rPr>
        <w:t>Par souci de c</w:t>
      </w:r>
      <w:r>
        <w:rPr>
          <w:rFonts w:cstheme="minorHAnsi"/>
          <w:sz w:val="20"/>
          <w:szCs w:val="20"/>
        </w:rPr>
        <w:t xml:space="preserve">larté, le paragraphe sur les centres supplémentaires est enlevé de la version finale du DTF. </w:t>
      </w:r>
    </w:p>
    <w:p w14:paraId="09D2A64D" w14:textId="77777777" w:rsidR="007729C3" w:rsidRPr="009B18F4" w:rsidRDefault="007729C3" w:rsidP="007729C3">
      <w:pPr>
        <w:pStyle w:val="Paragraphedeliste"/>
        <w:ind w:left="360"/>
        <w:rPr>
          <w:rFonts w:ascii="Georgia" w:hAnsi="Georgia" w:cstheme="minorHAnsi"/>
          <w:b/>
          <w:sz w:val="20"/>
          <w:szCs w:val="20"/>
          <w:lang w:val="fr-BE"/>
        </w:rPr>
      </w:pPr>
    </w:p>
    <w:p w14:paraId="71428860" w14:textId="64DAA1EF" w:rsidR="007729C3" w:rsidRPr="00A503A6" w:rsidRDefault="007729C3">
      <w:pPr>
        <w:pStyle w:val="Paragraphedeliste"/>
        <w:numPr>
          <w:ilvl w:val="0"/>
          <w:numId w:val="6"/>
        </w:numPr>
        <w:pBdr>
          <w:bottom w:val="single" w:sz="4" w:space="1" w:color="auto"/>
        </w:pBdr>
        <w:rPr>
          <w:rFonts w:ascii="Georgia" w:hAnsi="Georgia" w:cstheme="minorBidi"/>
          <w:b/>
          <w:bCs/>
          <w:sz w:val="20"/>
          <w:szCs w:val="20"/>
          <w:lang w:val="fr-BE"/>
        </w:rPr>
      </w:pPr>
      <w:r w:rsidRPr="00A503A6">
        <w:rPr>
          <w:rFonts w:ascii="Georgia" w:hAnsi="Georgia" w:cstheme="minorBidi"/>
          <w:b/>
          <w:bCs/>
          <w:sz w:val="20"/>
          <w:szCs w:val="20"/>
          <w:lang w:val="fr-BE"/>
        </w:rPr>
        <w:t xml:space="preserve">Réalisme de l’objectif </w:t>
      </w:r>
      <w:r w:rsidR="00C535F0" w:rsidRPr="00A503A6">
        <w:rPr>
          <w:rFonts w:ascii="Georgia" w:hAnsi="Georgia" w:cstheme="minorBidi"/>
          <w:b/>
          <w:bCs/>
          <w:sz w:val="20"/>
          <w:szCs w:val="20"/>
          <w:lang w:val="fr-BE"/>
        </w:rPr>
        <w:t xml:space="preserve">de progresser vers </w:t>
      </w:r>
      <w:r w:rsidRPr="00A503A6">
        <w:rPr>
          <w:rFonts w:ascii="Georgia" w:hAnsi="Georgia" w:cstheme="minorBidi"/>
          <w:b/>
          <w:bCs/>
          <w:sz w:val="20"/>
          <w:szCs w:val="20"/>
          <w:lang w:val="fr-BE"/>
        </w:rPr>
        <w:t>un « seuil d’autonomie suffisant »</w:t>
      </w:r>
    </w:p>
    <w:p w14:paraId="2076B1C1" w14:textId="77777777" w:rsidR="007729C3" w:rsidRPr="009B18F4" w:rsidRDefault="007729C3" w:rsidP="007729C3">
      <w:pPr>
        <w:pStyle w:val="Paragraphedeliste"/>
        <w:ind w:left="360"/>
        <w:rPr>
          <w:rFonts w:ascii="Georgia" w:hAnsi="Georgia" w:cstheme="minorHAnsi"/>
          <w:b/>
          <w:sz w:val="20"/>
          <w:szCs w:val="20"/>
          <w:lang w:val="fr-BE"/>
        </w:rPr>
      </w:pPr>
    </w:p>
    <w:p w14:paraId="34765AC3" w14:textId="77777777" w:rsidR="00DE636A" w:rsidRDefault="00C01657" w:rsidP="00C01657">
      <w:pPr>
        <w:pStyle w:val="Paragraphedeliste"/>
        <w:ind w:left="360"/>
        <w:rPr>
          <w:rFonts w:ascii="Georgia" w:hAnsi="Georgia" w:cstheme="minorHAnsi"/>
          <w:sz w:val="20"/>
          <w:szCs w:val="20"/>
          <w:lang w:val="fr-BE"/>
        </w:rPr>
      </w:pPr>
      <w:r w:rsidRPr="009B18F4">
        <w:rPr>
          <w:rFonts w:ascii="Georgia" w:hAnsi="Georgia" w:cstheme="minorHAnsi"/>
          <w:sz w:val="20"/>
          <w:szCs w:val="20"/>
          <w:lang w:val="fr-BE"/>
        </w:rPr>
        <w:t>L’horizon institutionnel et le niveau des finances publiques de l’Etat Burundais ne donne pas d’autre choix, du côté de l’offre de formation, que de tabler sur un nombre limité et potentialiser au maximum l’autonomie de gestion des centres qui est autorisée par la loi. C’est donc l’orientation qui était choisie en oct</w:t>
      </w:r>
      <w:r w:rsidR="004331D5" w:rsidRPr="009B18F4">
        <w:rPr>
          <w:rFonts w:ascii="Georgia" w:hAnsi="Georgia" w:cstheme="minorHAnsi"/>
          <w:sz w:val="20"/>
          <w:szCs w:val="20"/>
          <w:lang w:val="fr-BE"/>
        </w:rPr>
        <w:t>.</w:t>
      </w:r>
      <w:r w:rsidRPr="009B18F4">
        <w:rPr>
          <w:rFonts w:ascii="Georgia" w:hAnsi="Georgia" w:cstheme="minorHAnsi"/>
          <w:sz w:val="20"/>
          <w:szCs w:val="20"/>
          <w:lang w:val="fr-BE"/>
        </w:rPr>
        <w:t xml:space="preserve"> 2017 et reste d’actualité pour la phase de prolongation. </w:t>
      </w:r>
    </w:p>
    <w:p w14:paraId="27379F63" w14:textId="77777777" w:rsidR="00C535F0" w:rsidRDefault="00C535F0" w:rsidP="00C01657">
      <w:pPr>
        <w:pStyle w:val="Paragraphedeliste"/>
        <w:ind w:left="360"/>
        <w:rPr>
          <w:rFonts w:ascii="Georgia" w:hAnsi="Georgia" w:cstheme="minorHAnsi"/>
          <w:sz w:val="20"/>
          <w:szCs w:val="20"/>
          <w:lang w:val="fr-BE"/>
        </w:rPr>
      </w:pPr>
    </w:p>
    <w:p w14:paraId="1BEA61B9" w14:textId="23820854" w:rsidR="00C535F0" w:rsidRDefault="00C535F0" w:rsidP="00C01657">
      <w:pPr>
        <w:pStyle w:val="Paragraphedeliste"/>
        <w:ind w:left="360"/>
        <w:rPr>
          <w:rFonts w:ascii="Georgia" w:hAnsi="Georgia" w:cstheme="minorHAnsi"/>
          <w:sz w:val="20"/>
          <w:szCs w:val="20"/>
          <w:lang w:val="fr-BE"/>
        </w:rPr>
      </w:pPr>
      <w:r>
        <w:rPr>
          <w:rFonts w:ascii="Georgia" w:hAnsi="Georgia" w:cstheme="minorHAnsi"/>
          <w:sz w:val="20"/>
          <w:szCs w:val="20"/>
          <w:lang w:val="fr-BE"/>
        </w:rPr>
        <w:t xml:space="preserve">L’autonomie de gestion des centres de formation, et donc sa progression, doit se comprendre sur deux niveaux : </w:t>
      </w:r>
    </w:p>
    <w:p w14:paraId="09628481" w14:textId="64726027" w:rsidR="00C535F0" w:rsidRDefault="00C535F0" w:rsidP="00BD4B2C">
      <w:pPr>
        <w:pStyle w:val="Paragraphedeliste"/>
        <w:numPr>
          <w:ilvl w:val="1"/>
          <w:numId w:val="9"/>
        </w:numPr>
        <w:rPr>
          <w:rFonts w:ascii="Georgia" w:hAnsi="Georgia" w:cstheme="minorHAnsi"/>
          <w:sz w:val="20"/>
          <w:szCs w:val="20"/>
          <w:lang w:val="fr-BE"/>
        </w:rPr>
      </w:pPr>
      <w:r>
        <w:rPr>
          <w:rFonts w:ascii="Georgia" w:hAnsi="Georgia" w:cstheme="minorHAnsi"/>
          <w:sz w:val="20"/>
          <w:szCs w:val="20"/>
          <w:lang w:val="fr-BE"/>
        </w:rPr>
        <w:t xml:space="preserve">Autonomie de gestion globale : </w:t>
      </w:r>
      <w:r w:rsidR="007B77D5">
        <w:rPr>
          <w:rFonts w:ascii="Georgia" w:hAnsi="Georgia" w:cstheme="minorHAnsi"/>
          <w:sz w:val="20"/>
          <w:szCs w:val="20"/>
          <w:lang w:val="fr-BE"/>
        </w:rPr>
        <w:t>comment le centre pilote-</w:t>
      </w:r>
      <w:proofErr w:type="spellStart"/>
      <w:r w:rsidR="007B77D5">
        <w:rPr>
          <w:rFonts w:ascii="Georgia" w:hAnsi="Georgia" w:cstheme="minorHAnsi"/>
          <w:sz w:val="20"/>
          <w:szCs w:val="20"/>
          <w:lang w:val="fr-BE"/>
        </w:rPr>
        <w:t>t’il</w:t>
      </w:r>
      <w:proofErr w:type="spellEnd"/>
      <w:r w:rsidR="007B77D5">
        <w:rPr>
          <w:rFonts w:ascii="Georgia" w:hAnsi="Georgia" w:cstheme="minorHAnsi"/>
          <w:sz w:val="20"/>
          <w:szCs w:val="20"/>
          <w:lang w:val="fr-BE"/>
        </w:rPr>
        <w:t xml:space="preserve"> ses activités, comment gère t’il ses ressources humaines, les effectifs d’apprenants, la dispensation des cours selon les programmes établis, la logistique, les activités d’insertion,…</w:t>
      </w:r>
    </w:p>
    <w:p w14:paraId="79B2A81E" w14:textId="0AFC9213" w:rsidR="00C535F0" w:rsidRDefault="00C535F0" w:rsidP="00BD4B2C">
      <w:pPr>
        <w:pStyle w:val="Paragraphedeliste"/>
        <w:numPr>
          <w:ilvl w:val="1"/>
          <w:numId w:val="9"/>
        </w:numPr>
        <w:rPr>
          <w:rFonts w:ascii="Georgia" w:hAnsi="Georgia" w:cstheme="minorHAnsi"/>
          <w:sz w:val="20"/>
          <w:szCs w:val="20"/>
          <w:lang w:val="fr-BE"/>
        </w:rPr>
      </w:pPr>
      <w:r>
        <w:rPr>
          <w:rFonts w:ascii="Georgia" w:hAnsi="Georgia" w:cstheme="minorHAnsi"/>
          <w:sz w:val="20"/>
          <w:szCs w:val="20"/>
          <w:lang w:val="fr-BE"/>
        </w:rPr>
        <w:t>Autonomie financière</w:t>
      </w:r>
      <w:r w:rsidR="007B77D5">
        <w:rPr>
          <w:rFonts w:ascii="Georgia" w:hAnsi="Georgia" w:cstheme="minorHAnsi"/>
          <w:sz w:val="20"/>
          <w:szCs w:val="20"/>
          <w:lang w:val="fr-BE"/>
        </w:rPr>
        <w:t xml:space="preserve"> : bilan financier du centre de formation : quelle est la part des recettes propres du centre par rapport aux charges courantes à assumer. </w:t>
      </w:r>
    </w:p>
    <w:p w14:paraId="141BD665" w14:textId="2A981E7F" w:rsidR="007B77D5" w:rsidRPr="00BD4B2C" w:rsidRDefault="007B77D5" w:rsidP="00BD4B2C">
      <w:pPr>
        <w:ind w:left="360"/>
        <w:rPr>
          <w:rFonts w:cstheme="minorHAnsi"/>
          <w:sz w:val="20"/>
          <w:szCs w:val="20"/>
        </w:rPr>
      </w:pPr>
      <w:r>
        <w:rPr>
          <w:rFonts w:cstheme="minorHAnsi"/>
          <w:sz w:val="20"/>
          <w:szCs w:val="20"/>
        </w:rPr>
        <w:t xml:space="preserve">Au niveau de la gestion globale, </w:t>
      </w:r>
      <w:r w:rsidR="00B7454F">
        <w:rPr>
          <w:rFonts w:cstheme="minorHAnsi"/>
          <w:sz w:val="20"/>
          <w:szCs w:val="20"/>
        </w:rPr>
        <w:t>le projet a permis à ce que chacun des centres appuyés dispose d’un plan d’amélioration des performances (</w:t>
      </w:r>
      <w:proofErr w:type="spellStart"/>
      <w:r w:rsidR="00B7454F">
        <w:rPr>
          <w:rFonts w:cstheme="minorHAnsi"/>
          <w:sz w:val="20"/>
          <w:szCs w:val="20"/>
        </w:rPr>
        <w:t>PAPerf</w:t>
      </w:r>
      <w:proofErr w:type="spellEnd"/>
      <w:r w:rsidR="00B7454F">
        <w:rPr>
          <w:rFonts w:cstheme="minorHAnsi"/>
          <w:sz w:val="20"/>
          <w:szCs w:val="20"/>
        </w:rPr>
        <w:t xml:space="preserve">) établi sur 11 critères, et dont le degré </w:t>
      </w:r>
      <w:r w:rsidR="00777ED0">
        <w:rPr>
          <w:rFonts w:cstheme="minorHAnsi"/>
          <w:sz w:val="20"/>
          <w:szCs w:val="20"/>
        </w:rPr>
        <w:t xml:space="preserve">de mise en </w:t>
      </w:r>
      <w:r w:rsidR="007077D4">
        <w:rPr>
          <w:rFonts w:cstheme="minorHAnsi"/>
          <w:sz w:val="20"/>
          <w:szCs w:val="20"/>
        </w:rPr>
        <w:t>œuvre</w:t>
      </w:r>
      <w:r w:rsidR="00B7454F">
        <w:rPr>
          <w:rFonts w:cstheme="minorHAnsi"/>
          <w:sz w:val="20"/>
          <w:szCs w:val="20"/>
        </w:rPr>
        <w:t xml:space="preserve"> </w:t>
      </w:r>
      <w:r w:rsidR="00777ED0">
        <w:rPr>
          <w:rFonts w:cstheme="minorHAnsi"/>
          <w:sz w:val="20"/>
          <w:szCs w:val="20"/>
        </w:rPr>
        <w:t xml:space="preserve">est évalué depuis fin 2016 (cf. Annexe 5 du Rapport de Résultats 2018). La progression vers une autonomie de gestion des centres implique une progression continue, d’année en année des résultats atteints sur ce plan d’amélioration des performances. </w:t>
      </w:r>
    </w:p>
    <w:p w14:paraId="6F6A9634" w14:textId="32834795" w:rsidR="00FE2C78" w:rsidRPr="00A503A6" w:rsidRDefault="00C01657">
      <w:pPr>
        <w:pStyle w:val="Paragraphedeliste"/>
        <w:ind w:left="360"/>
        <w:rPr>
          <w:rFonts w:ascii="Georgia" w:hAnsi="Georgia" w:cstheme="minorBidi"/>
          <w:sz w:val="20"/>
          <w:szCs w:val="20"/>
          <w:lang w:val="fr-BE"/>
        </w:rPr>
      </w:pPr>
      <w:r w:rsidRPr="00A503A6">
        <w:rPr>
          <w:rFonts w:ascii="Georgia" w:hAnsi="Georgia" w:cstheme="minorBidi"/>
          <w:sz w:val="20"/>
          <w:szCs w:val="20"/>
          <w:lang w:val="fr-BE"/>
        </w:rPr>
        <w:t>Au niveau de l’</w:t>
      </w:r>
      <w:r w:rsidR="00777ED0" w:rsidRPr="00A503A6">
        <w:rPr>
          <w:rFonts w:ascii="Georgia" w:hAnsi="Georgia" w:cstheme="minorBidi"/>
          <w:sz w:val="20"/>
          <w:szCs w:val="20"/>
          <w:lang w:val="fr-BE"/>
        </w:rPr>
        <w:t>autonomisation financière, les étapes consistent au renforcement de la capacité de gestion (liée au point précédent), au développement des ressources propres (essentiellement via les UA2P</w:t>
      </w:r>
      <w:r w:rsidR="00FE2C78" w:rsidRPr="00A503A6">
        <w:rPr>
          <w:rFonts w:ascii="Georgia" w:hAnsi="Georgia" w:cstheme="minorBidi"/>
          <w:sz w:val="20"/>
          <w:szCs w:val="20"/>
          <w:lang w:val="fr-BE"/>
        </w:rPr>
        <w:t>), et à la mesure des résultats financiers annuels (part des ressources propres vs part assurée via les subsides dans les charges de fonctionnement, étant entendu que les salaires du personnel sont couverts par le budget de l’Etat). Dans l’horizon imparti à la prolongation du projet (juin 2022), l’objectif a été fixé à ce que 70% des 13 centres appuyés atteignent le</w:t>
      </w:r>
      <w:r w:rsidRPr="00A503A6">
        <w:rPr>
          <w:rFonts w:ascii="Georgia" w:hAnsi="Georgia" w:cstheme="minorBidi"/>
          <w:sz w:val="20"/>
          <w:szCs w:val="20"/>
          <w:lang w:val="fr-BE"/>
        </w:rPr>
        <w:t xml:space="preserve"> seuil de rentabilité financière </w:t>
      </w:r>
      <w:r w:rsidR="00FE2C78" w:rsidRPr="00A503A6">
        <w:rPr>
          <w:rFonts w:ascii="Georgia" w:hAnsi="Georgia" w:cstheme="minorBidi"/>
          <w:sz w:val="20"/>
          <w:szCs w:val="20"/>
          <w:lang w:val="fr-BE"/>
        </w:rPr>
        <w:t xml:space="preserve">(couverture totale des charges du centre par les ressources propres). Au-delà d’un résultat net en fin d’année, tous les centres devront connaître une progression de leurs ressources propres et donc une progression de leur autonomie financière. </w:t>
      </w:r>
    </w:p>
    <w:p w14:paraId="0C9BBE83" w14:textId="77777777" w:rsidR="00FE2C78" w:rsidRDefault="00FE2C78" w:rsidP="007729C3">
      <w:pPr>
        <w:pStyle w:val="Paragraphedeliste"/>
        <w:ind w:left="360"/>
        <w:rPr>
          <w:rFonts w:ascii="Georgia" w:hAnsi="Georgia" w:cstheme="minorHAnsi"/>
          <w:sz w:val="20"/>
          <w:szCs w:val="20"/>
          <w:lang w:val="fr-BE"/>
        </w:rPr>
      </w:pPr>
    </w:p>
    <w:p w14:paraId="4DE86F25" w14:textId="2E7703CD" w:rsidR="00FE2C78" w:rsidRDefault="00FE2C78" w:rsidP="007729C3">
      <w:pPr>
        <w:pStyle w:val="Paragraphedeliste"/>
        <w:ind w:left="360"/>
        <w:rPr>
          <w:rFonts w:ascii="Georgia" w:hAnsi="Georgia" w:cstheme="minorHAnsi"/>
          <w:sz w:val="20"/>
          <w:szCs w:val="20"/>
          <w:lang w:val="fr-BE"/>
        </w:rPr>
      </w:pPr>
      <w:r>
        <w:rPr>
          <w:rFonts w:ascii="Georgia" w:hAnsi="Georgia" w:cstheme="minorHAnsi"/>
          <w:sz w:val="20"/>
          <w:szCs w:val="20"/>
          <w:lang w:val="fr-BE"/>
        </w:rPr>
        <w:t xml:space="preserve">La mesure de la progression vers l’autonomie </w:t>
      </w:r>
      <w:r w:rsidR="00CD38D2">
        <w:rPr>
          <w:rFonts w:ascii="Georgia" w:hAnsi="Georgia" w:cstheme="minorHAnsi"/>
          <w:sz w:val="20"/>
          <w:szCs w:val="20"/>
          <w:lang w:val="fr-BE"/>
        </w:rPr>
        <w:t>de gestion et l’autonomie financière est reflétée au travers des indicateurs repris au point 2 de l’</w:t>
      </w:r>
      <w:proofErr w:type="spellStart"/>
      <w:r w:rsidR="00CD38D2">
        <w:rPr>
          <w:rFonts w:ascii="Georgia" w:hAnsi="Georgia" w:cstheme="minorHAnsi"/>
          <w:sz w:val="20"/>
          <w:szCs w:val="20"/>
          <w:lang w:val="fr-BE"/>
        </w:rPr>
        <w:t>Outcome</w:t>
      </w:r>
      <w:proofErr w:type="spellEnd"/>
      <w:r w:rsidR="00CD38D2">
        <w:rPr>
          <w:rFonts w:ascii="Georgia" w:hAnsi="Georgia" w:cstheme="minorHAnsi"/>
          <w:sz w:val="20"/>
          <w:szCs w:val="20"/>
          <w:lang w:val="fr-BE"/>
        </w:rPr>
        <w:t xml:space="preserve">/Objectif Spécifique de la Matrice de Suivi-Evaluation du DTF additionnel.  </w:t>
      </w:r>
    </w:p>
    <w:p w14:paraId="55FED467" w14:textId="77777777" w:rsidR="007729C3" w:rsidRPr="009B18F4" w:rsidRDefault="007729C3" w:rsidP="007729C3">
      <w:pPr>
        <w:pStyle w:val="Paragraphedeliste"/>
        <w:ind w:left="360"/>
        <w:rPr>
          <w:rFonts w:ascii="Georgia" w:hAnsi="Georgia" w:cstheme="minorHAnsi"/>
          <w:b/>
          <w:sz w:val="20"/>
          <w:szCs w:val="20"/>
          <w:lang w:val="fr-BE"/>
        </w:rPr>
      </w:pPr>
    </w:p>
    <w:p w14:paraId="2C275859" w14:textId="77777777" w:rsidR="007729C3" w:rsidRPr="009B18F4" w:rsidRDefault="004331D5" w:rsidP="007729C3">
      <w:pPr>
        <w:pStyle w:val="Paragraphedeliste"/>
        <w:ind w:left="360"/>
        <w:rPr>
          <w:rFonts w:ascii="Georgia" w:hAnsi="Georgia" w:cstheme="minorHAnsi"/>
          <w:sz w:val="20"/>
          <w:szCs w:val="20"/>
          <w:lang w:val="fr-BE"/>
        </w:rPr>
      </w:pPr>
      <w:r w:rsidRPr="009B18F4">
        <w:rPr>
          <w:rFonts w:ascii="Georgia" w:hAnsi="Georgia" w:cstheme="minorHAnsi"/>
          <w:sz w:val="20"/>
          <w:szCs w:val="20"/>
          <w:lang w:val="fr-BE"/>
        </w:rPr>
        <w:lastRenderedPageBreak/>
        <w:t xml:space="preserve">Il n’est pas paradoxal de débuter l’appui aux centres en donnant des subsides (qui deviennent ensuite dégressifs) pour leur fonctionnement et consommables, tout en ayant l’objectif final d’atteindre une autonomie financière : </w:t>
      </w:r>
      <w:r w:rsidR="007729C3" w:rsidRPr="009B18F4">
        <w:rPr>
          <w:rFonts w:ascii="Georgia" w:hAnsi="Georgia" w:cstheme="minorHAnsi"/>
          <w:sz w:val="20"/>
          <w:szCs w:val="20"/>
          <w:lang w:val="fr-BE"/>
        </w:rPr>
        <w:t xml:space="preserve">étant donné qu’ils n’ont au départ pas de moyens de fonctionnement, il faut d’abord leur en donner, en apprenant à respecter des procédures de gestion saines, pour ensuite, à l’aide de leurs propres recettes (via les UAP) appliquer de bonnes procédures de gestion qu’ils auront apprises au départ sur les fonds des subsides. </w:t>
      </w:r>
    </w:p>
    <w:p w14:paraId="7C751B81" w14:textId="77777777" w:rsidR="007729C3" w:rsidRPr="009B18F4" w:rsidRDefault="007729C3" w:rsidP="007729C3">
      <w:pPr>
        <w:pStyle w:val="Paragraphedeliste"/>
        <w:ind w:left="360"/>
        <w:rPr>
          <w:rFonts w:ascii="Georgia" w:hAnsi="Georgia" w:cstheme="minorHAnsi"/>
          <w:sz w:val="20"/>
          <w:szCs w:val="20"/>
          <w:lang w:val="fr-BE"/>
        </w:rPr>
      </w:pPr>
    </w:p>
    <w:p w14:paraId="33AD2783" w14:textId="77777777" w:rsidR="004331D5" w:rsidRPr="009B18F4" w:rsidRDefault="004331D5" w:rsidP="007729C3">
      <w:pPr>
        <w:pStyle w:val="Paragraphedeliste"/>
        <w:ind w:left="360"/>
        <w:rPr>
          <w:rFonts w:ascii="Georgia" w:hAnsi="Georgia" w:cstheme="minorHAnsi"/>
          <w:sz w:val="20"/>
          <w:szCs w:val="20"/>
          <w:lang w:val="fr-BE"/>
        </w:rPr>
      </w:pPr>
      <w:r w:rsidRPr="009B18F4">
        <w:rPr>
          <w:rFonts w:ascii="Georgia" w:hAnsi="Georgia" w:cstheme="minorHAnsi"/>
          <w:sz w:val="20"/>
          <w:szCs w:val="20"/>
          <w:lang w:val="fr-BE"/>
        </w:rPr>
        <w:t xml:space="preserve">Le subside implique dès lors un apprentissage, et en acceptant ce subside le partenaire accepte de se faire conseiller/auditer sur l’ensemble des recettes (y compris les recettes propres des ateliers de production/UAP, qu’ils soient ou non appuyés  par le projet). </w:t>
      </w:r>
    </w:p>
    <w:p w14:paraId="14D1ABFA" w14:textId="77777777" w:rsidR="007729C3" w:rsidRPr="009B18F4" w:rsidRDefault="007729C3" w:rsidP="007729C3">
      <w:pPr>
        <w:pStyle w:val="Paragraphedeliste"/>
        <w:ind w:left="360"/>
        <w:rPr>
          <w:rFonts w:ascii="Georgia" w:hAnsi="Georgia" w:cstheme="minorHAnsi"/>
          <w:sz w:val="20"/>
          <w:szCs w:val="20"/>
          <w:lang w:val="fr-BE"/>
        </w:rPr>
      </w:pPr>
      <w:r w:rsidRPr="009B18F4">
        <w:rPr>
          <w:rFonts w:ascii="Georgia" w:hAnsi="Georgia" w:cstheme="minorHAnsi"/>
          <w:sz w:val="20"/>
          <w:szCs w:val="20"/>
          <w:lang w:val="fr-BE"/>
        </w:rPr>
        <w:t>Cette acceptation se fait à 2 niveaux: au niveau du centre, le subside est un contrat qui prévoit que en acceptant le subside, il accepte que l’ensemble des dépenses puissent être auditées (notamment pou</w:t>
      </w:r>
      <w:r w:rsidR="004331D5" w:rsidRPr="009B18F4">
        <w:rPr>
          <w:rFonts w:ascii="Georgia" w:hAnsi="Georgia" w:cstheme="minorHAnsi"/>
          <w:sz w:val="20"/>
          <w:szCs w:val="20"/>
          <w:lang w:val="fr-BE"/>
        </w:rPr>
        <w:t>r éviter le double financement)</w:t>
      </w:r>
      <w:r w:rsidRPr="009B18F4">
        <w:rPr>
          <w:rFonts w:ascii="Georgia" w:hAnsi="Georgia" w:cstheme="minorHAnsi"/>
          <w:sz w:val="20"/>
          <w:szCs w:val="20"/>
          <w:lang w:val="fr-BE"/>
        </w:rPr>
        <w:t xml:space="preserve">. Le second niveau est le niveau hiérarchique (direction générale ou direction déconcentrée DCE/DPE) qui eux ont aussi un intérêt dans la bonne gestion du centre, c’est pourquoi ils sont associés dans les démarches </w:t>
      </w:r>
      <w:r w:rsidR="007078DC">
        <w:rPr>
          <w:rFonts w:ascii="Georgia" w:hAnsi="Georgia" w:cstheme="minorHAnsi"/>
          <w:sz w:val="20"/>
          <w:szCs w:val="20"/>
          <w:lang w:val="fr-BE"/>
        </w:rPr>
        <w:t xml:space="preserve">de suivi (et </w:t>
      </w:r>
      <w:r w:rsidRPr="009B18F4">
        <w:rPr>
          <w:rFonts w:ascii="Georgia" w:hAnsi="Georgia" w:cstheme="minorHAnsi"/>
          <w:sz w:val="20"/>
          <w:szCs w:val="20"/>
          <w:lang w:val="fr-BE"/>
        </w:rPr>
        <w:t>en cas de constat de mauvaise gestion</w:t>
      </w:r>
      <w:r w:rsidR="007078DC">
        <w:rPr>
          <w:rFonts w:ascii="Georgia" w:hAnsi="Georgia" w:cstheme="minorHAnsi"/>
          <w:sz w:val="20"/>
          <w:szCs w:val="20"/>
          <w:lang w:val="fr-BE"/>
        </w:rPr>
        <w:t>)</w:t>
      </w:r>
      <w:r w:rsidRPr="009B18F4">
        <w:rPr>
          <w:rFonts w:ascii="Georgia" w:hAnsi="Georgia" w:cstheme="minorHAnsi"/>
          <w:sz w:val="20"/>
          <w:szCs w:val="20"/>
          <w:lang w:val="fr-BE"/>
        </w:rPr>
        <w:t xml:space="preserve">. </w:t>
      </w:r>
    </w:p>
    <w:p w14:paraId="4ABF5210" w14:textId="77777777" w:rsidR="007729C3" w:rsidRPr="009B18F4" w:rsidRDefault="007729C3" w:rsidP="007729C3">
      <w:pPr>
        <w:pStyle w:val="Paragraphedeliste"/>
        <w:ind w:left="360"/>
        <w:rPr>
          <w:rFonts w:ascii="Georgia" w:hAnsi="Georgia" w:cstheme="minorHAnsi"/>
          <w:b/>
          <w:sz w:val="20"/>
          <w:szCs w:val="20"/>
          <w:lang w:val="fr-BE"/>
        </w:rPr>
      </w:pPr>
    </w:p>
    <w:p w14:paraId="28BC0B27" w14:textId="77777777" w:rsidR="007729C3" w:rsidRPr="009B18F4" w:rsidRDefault="007729C3" w:rsidP="007729C3">
      <w:pPr>
        <w:pStyle w:val="Paragraphedeliste"/>
        <w:numPr>
          <w:ilvl w:val="0"/>
          <w:numId w:val="6"/>
        </w:numPr>
        <w:pBdr>
          <w:bottom w:val="single" w:sz="4" w:space="1" w:color="auto"/>
        </w:pBdr>
        <w:rPr>
          <w:rFonts w:ascii="Georgia" w:hAnsi="Georgia" w:cstheme="minorHAnsi"/>
          <w:b/>
          <w:sz w:val="20"/>
          <w:szCs w:val="20"/>
          <w:lang w:val="fr-BE"/>
        </w:rPr>
      </w:pPr>
      <w:r w:rsidRPr="009B18F4">
        <w:rPr>
          <w:rFonts w:ascii="Georgia" w:hAnsi="Georgia" w:cstheme="minorHAnsi"/>
          <w:b/>
          <w:sz w:val="20"/>
          <w:szCs w:val="20"/>
          <w:lang w:val="fr-BE"/>
        </w:rPr>
        <w:t>Comité de gestion des centres</w:t>
      </w:r>
    </w:p>
    <w:p w14:paraId="51049AC1" w14:textId="77777777" w:rsidR="00C01657" w:rsidRPr="009B18F4" w:rsidRDefault="00C01657" w:rsidP="00C01657">
      <w:pPr>
        <w:pStyle w:val="Paragraphedeliste"/>
        <w:ind w:left="360"/>
        <w:rPr>
          <w:rFonts w:ascii="Georgia" w:hAnsi="Georgia" w:cstheme="minorHAnsi"/>
          <w:sz w:val="20"/>
          <w:szCs w:val="20"/>
          <w:lang w:val="fr-BE"/>
        </w:rPr>
      </w:pPr>
    </w:p>
    <w:p w14:paraId="38B1B1CF" w14:textId="77777777" w:rsidR="00C01657" w:rsidRPr="009B18F4" w:rsidRDefault="00A628E1" w:rsidP="00A628E1">
      <w:pPr>
        <w:pStyle w:val="Paragraphedeliste"/>
        <w:ind w:left="360"/>
        <w:rPr>
          <w:rFonts w:ascii="Georgia" w:hAnsi="Georgia" w:cstheme="minorHAnsi"/>
          <w:sz w:val="20"/>
          <w:szCs w:val="20"/>
          <w:lang w:val="fr-BE"/>
        </w:rPr>
      </w:pPr>
      <w:r w:rsidRPr="009B18F4">
        <w:rPr>
          <w:rFonts w:ascii="Georgia" w:hAnsi="Georgia" w:cstheme="minorHAnsi"/>
          <w:sz w:val="20"/>
          <w:szCs w:val="20"/>
          <w:lang w:val="fr-BE"/>
        </w:rPr>
        <w:t xml:space="preserve">Les comités de gestion des centres sont prévus dans </w:t>
      </w:r>
      <w:r w:rsidR="00C01657" w:rsidRPr="009B18F4">
        <w:rPr>
          <w:rFonts w:ascii="Georgia" w:hAnsi="Georgia" w:cstheme="minorHAnsi"/>
          <w:sz w:val="20"/>
          <w:szCs w:val="20"/>
          <w:lang w:val="fr-BE"/>
        </w:rPr>
        <w:t>le cadre réglementaire burundais des centres de formation</w:t>
      </w:r>
      <w:r w:rsidRPr="009B18F4">
        <w:rPr>
          <w:rFonts w:ascii="Georgia" w:hAnsi="Georgia" w:cstheme="minorHAnsi"/>
          <w:sz w:val="20"/>
          <w:szCs w:val="20"/>
          <w:lang w:val="fr-BE"/>
        </w:rPr>
        <w:t xml:space="preserve"> (Ordonnance du 12/04/2017</w:t>
      </w:r>
      <w:r w:rsidR="009B18F4">
        <w:rPr>
          <w:rFonts w:ascii="Georgia" w:hAnsi="Georgia" w:cstheme="minorHAnsi"/>
          <w:sz w:val="20"/>
          <w:szCs w:val="20"/>
          <w:lang w:val="fr-BE"/>
        </w:rPr>
        <w:t>,</w:t>
      </w:r>
      <w:r w:rsidRPr="009B18F4">
        <w:rPr>
          <w:rFonts w:ascii="Georgia" w:hAnsi="Georgia" w:cstheme="minorHAnsi"/>
          <w:sz w:val="20"/>
          <w:szCs w:val="20"/>
          <w:lang w:val="fr-BE"/>
        </w:rPr>
        <w:t xml:space="preserve"> portant organisation et fonctionnement des CEM et CFP publics). Selon ce texte, le comité de gestion est composé de : Directeur du centre, directeur technique, comptable, un représentant des travailleurs, un représentant de l’administration communale, un représentant des confessions religieuses, deux représentants du comité des parents). En accord avec la Direction du centre, dans le cadre du projet, l</w:t>
      </w:r>
      <w:r w:rsidR="00C01657" w:rsidRPr="009B18F4">
        <w:rPr>
          <w:rFonts w:ascii="Georgia" w:hAnsi="Georgia" w:cstheme="minorHAnsi"/>
          <w:sz w:val="20"/>
          <w:szCs w:val="20"/>
          <w:lang w:val="fr-BE"/>
        </w:rPr>
        <w:t xml:space="preserve">a composition </w:t>
      </w:r>
      <w:r w:rsidRPr="009B18F4">
        <w:rPr>
          <w:rFonts w:ascii="Georgia" w:hAnsi="Georgia" w:cstheme="minorHAnsi"/>
          <w:sz w:val="20"/>
          <w:szCs w:val="20"/>
          <w:lang w:val="fr-BE"/>
        </w:rPr>
        <w:t>du comité</w:t>
      </w:r>
      <w:r w:rsidR="00C01657" w:rsidRPr="009B18F4">
        <w:rPr>
          <w:rFonts w:ascii="Georgia" w:hAnsi="Georgia" w:cstheme="minorHAnsi"/>
          <w:sz w:val="20"/>
          <w:szCs w:val="20"/>
          <w:lang w:val="fr-BE"/>
        </w:rPr>
        <w:t xml:space="preserve"> a </w:t>
      </w:r>
      <w:r w:rsidRPr="009B18F4">
        <w:rPr>
          <w:rFonts w:ascii="Georgia" w:hAnsi="Georgia" w:cstheme="minorHAnsi"/>
          <w:sz w:val="20"/>
          <w:szCs w:val="20"/>
          <w:lang w:val="fr-BE"/>
        </w:rPr>
        <w:t xml:space="preserve">été </w:t>
      </w:r>
      <w:r w:rsidR="00C01657" w:rsidRPr="009B18F4">
        <w:rPr>
          <w:rFonts w:ascii="Georgia" w:hAnsi="Georgia" w:cstheme="minorHAnsi"/>
          <w:sz w:val="20"/>
          <w:szCs w:val="20"/>
          <w:lang w:val="fr-BE"/>
        </w:rPr>
        <w:t>élargi</w:t>
      </w:r>
      <w:r w:rsidRPr="009B18F4">
        <w:rPr>
          <w:rFonts w:ascii="Georgia" w:hAnsi="Georgia" w:cstheme="minorHAnsi"/>
          <w:sz w:val="20"/>
          <w:szCs w:val="20"/>
          <w:lang w:val="fr-BE"/>
        </w:rPr>
        <w:t>e</w:t>
      </w:r>
      <w:r w:rsidR="00C01657" w:rsidRPr="009B18F4">
        <w:rPr>
          <w:rFonts w:ascii="Georgia" w:hAnsi="Georgia" w:cstheme="minorHAnsi"/>
          <w:sz w:val="20"/>
          <w:szCs w:val="20"/>
          <w:lang w:val="fr-BE"/>
        </w:rPr>
        <w:t xml:space="preserve"> pour avoir davantage d’interaction avec le secteur privé notamment</w:t>
      </w:r>
      <w:r w:rsidRPr="009B18F4">
        <w:rPr>
          <w:rFonts w:ascii="Georgia" w:hAnsi="Georgia" w:cstheme="minorHAnsi"/>
          <w:sz w:val="20"/>
          <w:szCs w:val="20"/>
          <w:lang w:val="fr-BE"/>
        </w:rPr>
        <w:t xml:space="preserve"> pour favoriser les mécanismes d’insertion (représentant des artisans/de l’antenne locale de la CHASAA le cas échéant)</w:t>
      </w:r>
      <w:r w:rsidR="00C01657" w:rsidRPr="009B18F4">
        <w:rPr>
          <w:rFonts w:ascii="Georgia" w:hAnsi="Georgia" w:cstheme="minorHAnsi"/>
          <w:sz w:val="20"/>
          <w:szCs w:val="20"/>
          <w:lang w:val="fr-BE"/>
        </w:rPr>
        <w:t xml:space="preserve">. </w:t>
      </w:r>
    </w:p>
    <w:p w14:paraId="13FF27EC" w14:textId="77777777" w:rsidR="005824C3" w:rsidRPr="009B18F4" w:rsidRDefault="005824C3" w:rsidP="005824C3">
      <w:pPr>
        <w:spacing w:after="0" w:line="240" w:lineRule="auto"/>
        <w:jc w:val="left"/>
        <w:rPr>
          <w:rFonts w:eastAsia="Times New Roman" w:cstheme="minorHAnsi"/>
          <w:snapToGrid w:val="0"/>
          <w:color w:val="0070C0"/>
          <w:sz w:val="20"/>
          <w:szCs w:val="20"/>
        </w:rPr>
      </w:pPr>
    </w:p>
    <w:p w14:paraId="3EAB346B" w14:textId="77777777" w:rsidR="005824C3" w:rsidRPr="009B18F4" w:rsidRDefault="005824C3" w:rsidP="005824C3">
      <w:pPr>
        <w:pStyle w:val="Paragraphedeliste"/>
        <w:numPr>
          <w:ilvl w:val="0"/>
          <w:numId w:val="6"/>
        </w:numPr>
        <w:pBdr>
          <w:bottom w:val="single" w:sz="4" w:space="1" w:color="auto"/>
        </w:pBdr>
        <w:rPr>
          <w:rFonts w:ascii="Georgia" w:hAnsi="Georgia" w:cstheme="minorHAnsi"/>
          <w:b/>
          <w:sz w:val="20"/>
          <w:szCs w:val="20"/>
          <w:lang w:val="fr-BE"/>
        </w:rPr>
      </w:pPr>
      <w:r w:rsidRPr="009B18F4">
        <w:rPr>
          <w:rFonts w:ascii="Georgia" w:hAnsi="Georgia" w:cstheme="minorHAnsi"/>
          <w:b/>
          <w:sz w:val="20"/>
          <w:szCs w:val="20"/>
          <w:lang w:val="fr-BE"/>
        </w:rPr>
        <w:t>Risque de changement du cadre réglementaire / adaptabilité et durabilité des acquis sur les référentiels et manuels produits</w:t>
      </w:r>
    </w:p>
    <w:p w14:paraId="4906C2BD" w14:textId="77777777" w:rsidR="005824C3" w:rsidRPr="009B18F4" w:rsidRDefault="005824C3" w:rsidP="005824C3">
      <w:pPr>
        <w:spacing w:after="0" w:line="240" w:lineRule="auto"/>
        <w:jc w:val="left"/>
        <w:rPr>
          <w:rFonts w:eastAsia="Times New Roman" w:cstheme="minorHAnsi"/>
          <w:snapToGrid w:val="0"/>
          <w:color w:val="0070C0"/>
          <w:sz w:val="20"/>
          <w:szCs w:val="20"/>
        </w:rPr>
      </w:pPr>
    </w:p>
    <w:p w14:paraId="2369ACA5" w14:textId="4A9672EC" w:rsidR="00D4667E" w:rsidRPr="00A503A6" w:rsidRDefault="00D4667E">
      <w:pPr>
        <w:pStyle w:val="Paragraphedeliste"/>
        <w:ind w:left="360"/>
        <w:rPr>
          <w:rFonts w:ascii="Georgia" w:hAnsi="Georgia" w:cstheme="minorBidi"/>
          <w:sz w:val="20"/>
          <w:szCs w:val="20"/>
          <w:lang w:val="fr-BE"/>
        </w:rPr>
      </w:pPr>
      <w:r w:rsidRPr="00A503A6">
        <w:rPr>
          <w:rFonts w:ascii="Georgia" w:hAnsi="Georgia" w:cstheme="minorBidi"/>
          <w:sz w:val="20"/>
          <w:szCs w:val="20"/>
          <w:lang w:val="fr-BE"/>
        </w:rPr>
        <w:t>La rumeur sur un nouveau changement de la durée du cycle CEM ne s’est pas confirmée à ce jour. Aucune présentation/diffusion ne s’est faite, même de façon informelle. Il est probable qu’aucune décision ne sera prise avant l’échéance électorale de mi-2020, qui devrait conduire à un changement de gouvernement et donc probablement de Ministre de l’Education. Il est impossible de prévoir l’existence ou les orientations d’une future réforme. Il n’empêche qu’au regard de l’historique des années passées, c’est un fait qu</w:t>
      </w:r>
      <w:r w:rsidR="69C4751D" w:rsidRPr="00A503A6">
        <w:rPr>
          <w:rFonts w:ascii="Georgia" w:hAnsi="Georgia" w:cstheme="minorBidi"/>
          <w:sz w:val="20"/>
          <w:szCs w:val="20"/>
          <w:lang w:val="fr-BE"/>
        </w:rPr>
        <w:t xml:space="preserve">’à moyen terme, </w:t>
      </w:r>
      <w:r w:rsidRPr="00A503A6">
        <w:rPr>
          <w:rFonts w:ascii="Georgia" w:hAnsi="Georgia" w:cstheme="minorBidi"/>
          <w:sz w:val="20"/>
          <w:szCs w:val="20"/>
          <w:lang w:val="fr-BE"/>
        </w:rPr>
        <w:t xml:space="preserve">les aspects réglementaires du sous-secteur formation professionnelle et enseignement des métiers sont </w:t>
      </w:r>
      <w:r w:rsidR="70880A15" w:rsidRPr="00A503A6">
        <w:rPr>
          <w:rFonts w:ascii="Georgia" w:hAnsi="Georgia" w:cstheme="minorBidi"/>
          <w:sz w:val="20"/>
          <w:szCs w:val="20"/>
          <w:lang w:val="fr-BE"/>
        </w:rPr>
        <w:t>po</w:t>
      </w:r>
      <w:r w:rsidR="69C4751D" w:rsidRPr="00A503A6">
        <w:rPr>
          <w:rFonts w:ascii="Georgia" w:hAnsi="Georgia" w:cstheme="minorBidi"/>
          <w:sz w:val="20"/>
          <w:szCs w:val="20"/>
          <w:lang w:val="fr-BE"/>
        </w:rPr>
        <w:t xml:space="preserve">tentiellement </w:t>
      </w:r>
      <w:r w:rsidRPr="00A503A6">
        <w:rPr>
          <w:rFonts w:ascii="Georgia" w:hAnsi="Georgia" w:cstheme="minorBidi"/>
          <w:sz w:val="20"/>
          <w:szCs w:val="20"/>
          <w:lang w:val="fr-BE"/>
        </w:rPr>
        <w:t xml:space="preserve">instables vu les changements fréquents d’orientations de la part des autorités. </w:t>
      </w:r>
      <w:r w:rsidR="007078DC" w:rsidRPr="00A503A6">
        <w:rPr>
          <w:rFonts w:ascii="Georgia" w:hAnsi="Georgia" w:cstheme="minorBidi"/>
          <w:sz w:val="20"/>
          <w:szCs w:val="20"/>
          <w:lang w:val="fr-BE"/>
        </w:rPr>
        <w:t>C</w:t>
      </w:r>
      <w:r w:rsidRPr="00A503A6">
        <w:rPr>
          <w:rFonts w:ascii="Georgia" w:hAnsi="Georgia" w:cstheme="minorBidi"/>
          <w:sz w:val="20"/>
          <w:szCs w:val="20"/>
          <w:lang w:val="fr-BE"/>
        </w:rPr>
        <w:t>e</w:t>
      </w:r>
      <w:r w:rsidR="002149B3" w:rsidRPr="00A503A6">
        <w:rPr>
          <w:rFonts w:ascii="Georgia" w:hAnsi="Georgia" w:cstheme="minorBidi"/>
          <w:sz w:val="20"/>
          <w:szCs w:val="20"/>
          <w:lang w:val="fr-BE"/>
        </w:rPr>
        <w:t>t élément</w:t>
      </w:r>
      <w:r w:rsidRPr="00A503A6">
        <w:rPr>
          <w:rFonts w:ascii="Georgia" w:hAnsi="Georgia" w:cstheme="minorBidi"/>
          <w:sz w:val="20"/>
          <w:szCs w:val="20"/>
          <w:lang w:val="fr-BE"/>
        </w:rPr>
        <w:t xml:space="preserve"> est donc repris dans l’analyse des risques </w:t>
      </w:r>
      <w:r w:rsidR="007078DC" w:rsidRPr="00A503A6">
        <w:rPr>
          <w:rFonts w:ascii="Georgia" w:hAnsi="Georgia" w:cstheme="minorBidi"/>
          <w:sz w:val="20"/>
          <w:szCs w:val="20"/>
          <w:lang w:val="fr-BE"/>
        </w:rPr>
        <w:t xml:space="preserve">incluse </w:t>
      </w:r>
      <w:r w:rsidRPr="00A503A6">
        <w:rPr>
          <w:rFonts w:ascii="Georgia" w:hAnsi="Georgia" w:cstheme="minorBidi"/>
          <w:sz w:val="20"/>
          <w:szCs w:val="20"/>
          <w:lang w:val="fr-BE"/>
        </w:rPr>
        <w:t xml:space="preserve">dans </w:t>
      </w:r>
      <w:r w:rsidR="007078DC" w:rsidRPr="00A503A6">
        <w:rPr>
          <w:rFonts w:ascii="Georgia" w:hAnsi="Georgia" w:cstheme="minorBidi"/>
          <w:sz w:val="20"/>
          <w:szCs w:val="20"/>
          <w:lang w:val="fr-BE"/>
        </w:rPr>
        <w:t>la version final</w:t>
      </w:r>
      <w:r w:rsidRPr="00A503A6">
        <w:rPr>
          <w:rFonts w:ascii="Georgia" w:hAnsi="Georgia" w:cstheme="minorBidi"/>
          <w:sz w:val="20"/>
          <w:szCs w:val="20"/>
          <w:lang w:val="fr-BE"/>
        </w:rPr>
        <w:t>e</w:t>
      </w:r>
      <w:r w:rsidR="007078DC" w:rsidRPr="00A503A6">
        <w:rPr>
          <w:rFonts w:ascii="Georgia" w:hAnsi="Georgia" w:cstheme="minorBidi"/>
          <w:sz w:val="20"/>
          <w:szCs w:val="20"/>
          <w:lang w:val="fr-BE"/>
        </w:rPr>
        <w:t xml:space="preserve"> du</w:t>
      </w:r>
      <w:r w:rsidRPr="00A503A6">
        <w:rPr>
          <w:rFonts w:ascii="Georgia" w:hAnsi="Georgia" w:cstheme="minorBidi"/>
          <w:sz w:val="20"/>
          <w:szCs w:val="20"/>
          <w:lang w:val="fr-BE"/>
        </w:rPr>
        <w:t xml:space="preserve"> DTF additionnel. </w:t>
      </w:r>
    </w:p>
    <w:p w14:paraId="28110392" w14:textId="77777777" w:rsidR="009F4A97" w:rsidRPr="009B18F4" w:rsidRDefault="009F4A97" w:rsidP="00DA6B71">
      <w:pPr>
        <w:pStyle w:val="Paragraphedeliste"/>
        <w:ind w:left="360"/>
        <w:rPr>
          <w:rFonts w:ascii="Georgia" w:hAnsi="Georgia" w:cstheme="minorHAnsi"/>
          <w:sz w:val="20"/>
          <w:szCs w:val="20"/>
          <w:lang w:val="fr-BE"/>
        </w:rPr>
      </w:pPr>
    </w:p>
    <w:p w14:paraId="3B17B975" w14:textId="77777777" w:rsidR="00656CF3" w:rsidRPr="009B18F4" w:rsidRDefault="00824981" w:rsidP="00DA6B71">
      <w:pPr>
        <w:pStyle w:val="Paragraphedeliste"/>
        <w:spacing w:after="120"/>
        <w:ind w:left="357"/>
        <w:contextualSpacing w:val="0"/>
        <w:rPr>
          <w:rFonts w:ascii="Georgia" w:hAnsi="Georgia" w:cstheme="minorHAnsi"/>
          <w:sz w:val="20"/>
          <w:szCs w:val="20"/>
          <w:lang w:val="fr-BE"/>
        </w:rPr>
      </w:pPr>
      <w:r w:rsidRPr="009B18F4">
        <w:rPr>
          <w:rFonts w:ascii="Georgia" w:hAnsi="Georgia" w:cstheme="minorHAnsi"/>
          <w:sz w:val="20"/>
          <w:szCs w:val="20"/>
          <w:lang w:val="fr-BE"/>
        </w:rPr>
        <w:t xml:space="preserve">En cas de changement de la durée du cycle CEM plusieurs éléments sont de nature à rassurer sur la non-dissémination des acquis : </w:t>
      </w:r>
    </w:p>
    <w:p w14:paraId="183287D6" w14:textId="77777777" w:rsidR="00824981" w:rsidRPr="009B18F4" w:rsidRDefault="00824981" w:rsidP="00DA6B71">
      <w:pPr>
        <w:pStyle w:val="Paragraphedeliste"/>
        <w:numPr>
          <w:ilvl w:val="1"/>
          <w:numId w:val="2"/>
        </w:numPr>
        <w:spacing w:after="0"/>
        <w:rPr>
          <w:rFonts w:ascii="Georgia" w:hAnsi="Georgia" w:cstheme="minorHAnsi"/>
          <w:sz w:val="20"/>
          <w:szCs w:val="20"/>
          <w:lang w:val="fr-BE"/>
        </w:rPr>
      </w:pPr>
      <w:r w:rsidRPr="009B18F4">
        <w:rPr>
          <w:rFonts w:ascii="Georgia" w:hAnsi="Georgia" w:cstheme="minorHAnsi"/>
          <w:sz w:val="20"/>
          <w:szCs w:val="20"/>
          <w:lang w:val="fr-BE"/>
        </w:rPr>
        <w:t>Tous les aspects de renforcement général des centres (gestion, infrastructures et équipements, renforcement de capacités) vont perdurer ;</w:t>
      </w:r>
    </w:p>
    <w:p w14:paraId="6591D769" w14:textId="77777777" w:rsidR="00824981" w:rsidRPr="009B18F4" w:rsidRDefault="00824981" w:rsidP="00DA6B71">
      <w:pPr>
        <w:pStyle w:val="Paragraphedeliste"/>
        <w:numPr>
          <w:ilvl w:val="1"/>
          <w:numId w:val="2"/>
        </w:numPr>
        <w:spacing w:after="0"/>
        <w:rPr>
          <w:rFonts w:ascii="Georgia" w:hAnsi="Georgia" w:cstheme="minorHAnsi"/>
          <w:sz w:val="20"/>
          <w:szCs w:val="20"/>
          <w:lang w:val="fr-BE"/>
        </w:rPr>
      </w:pPr>
      <w:r w:rsidRPr="009B18F4">
        <w:rPr>
          <w:rFonts w:ascii="Georgia" w:hAnsi="Georgia" w:cstheme="minorHAnsi"/>
          <w:sz w:val="20"/>
          <w:szCs w:val="20"/>
          <w:lang w:val="fr-BE"/>
        </w:rPr>
        <w:t xml:space="preserve">Les formations relatives au découpage pédagogique des cours qui accompagnait les distributions de manuels, rendent les formateurs </w:t>
      </w:r>
      <w:r w:rsidR="001937FB" w:rsidRPr="009B18F4">
        <w:rPr>
          <w:rFonts w:ascii="Georgia" w:hAnsi="Georgia" w:cstheme="minorHAnsi"/>
          <w:sz w:val="20"/>
          <w:szCs w:val="20"/>
          <w:lang w:val="fr-BE"/>
        </w:rPr>
        <w:t xml:space="preserve">(et les concepteurs du niveau central qui ont travaillé à la rédaction des manuels) </w:t>
      </w:r>
      <w:r w:rsidRPr="009B18F4">
        <w:rPr>
          <w:rFonts w:ascii="Georgia" w:hAnsi="Georgia" w:cstheme="minorHAnsi"/>
          <w:sz w:val="20"/>
          <w:szCs w:val="20"/>
          <w:lang w:val="fr-BE"/>
        </w:rPr>
        <w:t xml:space="preserve">plus </w:t>
      </w:r>
      <w:r w:rsidR="001937FB" w:rsidRPr="009B18F4">
        <w:rPr>
          <w:rFonts w:ascii="Georgia" w:hAnsi="Georgia" w:cstheme="minorHAnsi"/>
          <w:sz w:val="20"/>
          <w:szCs w:val="20"/>
          <w:lang w:val="fr-BE"/>
        </w:rPr>
        <w:t xml:space="preserve">aptes à l’adaptation des programmes (même si le projet ACFPT ne va pas </w:t>
      </w:r>
      <w:proofErr w:type="spellStart"/>
      <w:r w:rsidR="001937FB" w:rsidRPr="009B18F4">
        <w:rPr>
          <w:rFonts w:ascii="Georgia" w:hAnsi="Georgia" w:cstheme="minorHAnsi"/>
          <w:sz w:val="20"/>
          <w:szCs w:val="20"/>
          <w:lang w:val="fr-BE"/>
        </w:rPr>
        <w:t>ré-investir</w:t>
      </w:r>
      <w:proofErr w:type="spellEnd"/>
      <w:r w:rsidR="001937FB" w:rsidRPr="009B18F4">
        <w:rPr>
          <w:rFonts w:ascii="Georgia" w:hAnsi="Georgia" w:cstheme="minorHAnsi"/>
          <w:sz w:val="20"/>
          <w:szCs w:val="20"/>
          <w:lang w:val="fr-BE"/>
        </w:rPr>
        <w:t xml:space="preserve"> dans une nouvelle modélisation) ; </w:t>
      </w:r>
    </w:p>
    <w:p w14:paraId="2701B99A" w14:textId="77777777" w:rsidR="00824981" w:rsidRPr="009B18F4" w:rsidRDefault="001937FB" w:rsidP="00DA6B71">
      <w:pPr>
        <w:pStyle w:val="Paragraphedeliste"/>
        <w:numPr>
          <w:ilvl w:val="1"/>
          <w:numId w:val="2"/>
        </w:numPr>
        <w:spacing w:after="0"/>
        <w:rPr>
          <w:rFonts w:ascii="Georgia" w:hAnsi="Georgia" w:cstheme="minorHAnsi"/>
          <w:sz w:val="20"/>
          <w:szCs w:val="20"/>
          <w:lang w:val="fr-BE"/>
        </w:rPr>
      </w:pPr>
      <w:r w:rsidRPr="009B18F4">
        <w:rPr>
          <w:rFonts w:ascii="Georgia" w:hAnsi="Georgia" w:cstheme="minorHAnsi"/>
          <w:sz w:val="20"/>
          <w:szCs w:val="20"/>
          <w:lang w:val="fr-BE"/>
        </w:rPr>
        <w:t xml:space="preserve">Faute de moyens d’investissement dans une nouvelle modélisation et impression de nouveaux manuels, ce sont bien les manuels existants, qui resteront la référence dans les centres pour les cours, même si un changement de durée est « décrété ». </w:t>
      </w:r>
    </w:p>
    <w:p w14:paraId="083A165A" w14:textId="77777777" w:rsidR="001937FB" w:rsidRPr="009B18F4" w:rsidRDefault="001937FB" w:rsidP="00DA6B71">
      <w:pPr>
        <w:spacing w:after="0"/>
        <w:rPr>
          <w:rFonts w:cstheme="minorHAnsi"/>
          <w:snapToGrid w:val="0"/>
          <w:sz w:val="20"/>
          <w:szCs w:val="20"/>
        </w:rPr>
      </w:pPr>
    </w:p>
    <w:p w14:paraId="37782029" w14:textId="77777777" w:rsidR="001937FB" w:rsidRPr="009B18F4" w:rsidRDefault="001937FB" w:rsidP="00DA6B71">
      <w:pPr>
        <w:pStyle w:val="Paragraphedeliste"/>
        <w:spacing w:after="120"/>
        <w:ind w:left="357"/>
        <w:contextualSpacing w:val="0"/>
        <w:rPr>
          <w:rFonts w:ascii="Georgia" w:hAnsi="Georgia" w:cstheme="minorHAnsi"/>
          <w:sz w:val="20"/>
          <w:szCs w:val="20"/>
          <w:lang w:val="fr-BE"/>
        </w:rPr>
      </w:pPr>
      <w:r w:rsidRPr="009B18F4">
        <w:rPr>
          <w:rFonts w:ascii="Georgia" w:hAnsi="Georgia" w:cstheme="minorHAnsi"/>
          <w:sz w:val="20"/>
          <w:szCs w:val="20"/>
          <w:lang w:val="fr-BE"/>
        </w:rPr>
        <w:t xml:space="preserve">Par ailleurs, les curricula appuyés par le projet ont été conçus de manière linéaire mais avec une approche graduelle : </w:t>
      </w:r>
    </w:p>
    <w:p w14:paraId="167697D8" w14:textId="77777777" w:rsidR="001937FB" w:rsidRPr="009B18F4" w:rsidRDefault="001937FB" w:rsidP="00DA6B71">
      <w:pPr>
        <w:pStyle w:val="Paragraphedeliste"/>
        <w:numPr>
          <w:ilvl w:val="1"/>
          <w:numId w:val="2"/>
        </w:numPr>
        <w:spacing w:after="0"/>
        <w:rPr>
          <w:rFonts w:ascii="Georgia" w:hAnsi="Georgia" w:cstheme="minorHAnsi"/>
          <w:sz w:val="20"/>
          <w:szCs w:val="20"/>
          <w:lang w:val="fr-BE"/>
        </w:rPr>
      </w:pPr>
      <w:r w:rsidRPr="009B18F4">
        <w:rPr>
          <w:rFonts w:ascii="Georgia" w:hAnsi="Georgia" w:cstheme="minorHAnsi"/>
          <w:sz w:val="20"/>
          <w:szCs w:val="20"/>
          <w:lang w:val="fr-BE"/>
        </w:rPr>
        <w:t>Pendant les 2 premières périodes de 13 semaines, le temps d’apprentissage est ventilé sur 70% de technique (apprentissage basé sur la fabrication de différents produits/services) ; alors que 30% sont consacrés aux compétences générales (math, français, sécurité/hygiène) et aux notions d’entreprenariat (tels que rédaction de CV, gestion de stock, finances, plan d’affaires)</w:t>
      </w:r>
    </w:p>
    <w:p w14:paraId="5EABEFDD" w14:textId="77777777" w:rsidR="001937FB" w:rsidRPr="009B18F4" w:rsidRDefault="001937FB" w:rsidP="00DA6B71">
      <w:pPr>
        <w:pStyle w:val="Paragraphedeliste"/>
        <w:numPr>
          <w:ilvl w:val="1"/>
          <w:numId w:val="2"/>
        </w:numPr>
        <w:spacing w:after="0"/>
        <w:rPr>
          <w:rFonts w:ascii="Georgia" w:hAnsi="Georgia" w:cstheme="minorHAnsi"/>
          <w:sz w:val="20"/>
          <w:szCs w:val="20"/>
          <w:lang w:val="fr-BE"/>
        </w:rPr>
      </w:pPr>
      <w:r w:rsidRPr="009B18F4">
        <w:rPr>
          <w:rFonts w:ascii="Georgia" w:hAnsi="Georgia" w:cstheme="minorHAnsi"/>
          <w:sz w:val="20"/>
          <w:szCs w:val="20"/>
          <w:lang w:val="fr-BE"/>
        </w:rPr>
        <w:t>Pendant la 3</w:t>
      </w:r>
      <w:r w:rsidRPr="009B18F4">
        <w:rPr>
          <w:rFonts w:ascii="Georgia" w:hAnsi="Georgia" w:cstheme="minorHAnsi"/>
          <w:sz w:val="20"/>
          <w:szCs w:val="20"/>
          <w:vertAlign w:val="superscript"/>
          <w:lang w:val="fr-BE"/>
        </w:rPr>
        <w:t>e</w:t>
      </w:r>
      <w:r w:rsidRPr="009B18F4">
        <w:rPr>
          <w:rFonts w:ascii="Georgia" w:hAnsi="Georgia" w:cstheme="minorHAnsi"/>
          <w:sz w:val="20"/>
          <w:szCs w:val="20"/>
          <w:lang w:val="fr-BE"/>
        </w:rPr>
        <w:t xml:space="preserve"> période de 13 semaines, le temps d’apprentissage est inversé : 70% sont consacrés sur la mise en œuvre de l’entreprenariat </w:t>
      </w:r>
      <w:r w:rsidR="00157B9F" w:rsidRPr="009B18F4">
        <w:rPr>
          <w:rFonts w:ascii="Georgia" w:hAnsi="Georgia" w:cstheme="minorHAnsi"/>
          <w:sz w:val="20"/>
          <w:szCs w:val="20"/>
          <w:lang w:val="fr-BE"/>
        </w:rPr>
        <w:t xml:space="preserve">(réalisation d’un projet/bien/service sur base d’une étude de marché) et 30% sur la mise en œuvre de la technique (fabrication d’un produit de référence). </w:t>
      </w:r>
      <w:r w:rsidRPr="009B18F4">
        <w:rPr>
          <w:rFonts w:ascii="Georgia" w:hAnsi="Georgia" w:cstheme="minorHAnsi"/>
          <w:sz w:val="20"/>
          <w:szCs w:val="20"/>
          <w:lang w:val="fr-BE"/>
        </w:rPr>
        <w:t xml:space="preserve"> </w:t>
      </w:r>
    </w:p>
    <w:p w14:paraId="051DEC8C" w14:textId="77777777" w:rsidR="00157B9F" w:rsidRPr="009B18F4" w:rsidRDefault="00157B9F" w:rsidP="00DA6B71">
      <w:pPr>
        <w:pStyle w:val="Paragraphedeliste"/>
        <w:numPr>
          <w:ilvl w:val="1"/>
          <w:numId w:val="2"/>
        </w:numPr>
        <w:spacing w:after="0"/>
        <w:rPr>
          <w:rFonts w:ascii="Georgia" w:hAnsi="Georgia" w:cstheme="minorHAnsi"/>
          <w:sz w:val="20"/>
          <w:szCs w:val="20"/>
          <w:lang w:val="fr-BE"/>
        </w:rPr>
      </w:pPr>
      <w:r w:rsidRPr="009B18F4">
        <w:rPr>
          <w:rFonts w:ascii="Georgia" w:hAnsi="Georgia" w:cstheme="minorHAnsi"/>
          <w:sz w:val="20"/>
          <w:szCs w:val="20"/>
          <w:lang w:val="fr-BE"/>
        </w:rPr>
        <w:t>La 4</w:t>
      </w:r>
      <w:r w:rsidRPr="009B18F4">
        <w:rPr>
          <w:rFonts w:ascii="Georgia" w:hAnsi="Georgia" w:cstheme="minorHAnsi"/>
          <w:sz w:val="20"/>
          <w:szCs w:val="20"/>
          <w:vertAlign w:val="superscript"/>
          <w:lang w:val="fr-BE"/>
        </w:rPr>
        <w:t>e</w:t>
      </w:r>
      <w:r w:rsidRPr="009B18F4">
        <w:rPr>
          <w:rFonts w:ascii="Georgia" w:hAnsi="Georgia" w:cstheme="minorHAnsi"/>
          <w:sz w:val="20"/>
          <w:szCs w:val="20"/>
          <w:lang w:val="fr-BE"/>
        </w:rPr>
        <w:t xml:space="preserve"> période de 13 semaines est consacrée au stage. </w:t>
      </w:r>
    </w:p>
    <w:p w14:paraId="6808629E" w14:textId="77777777" w:rsidR="00157B9F" w:rsidRPr="009B18F4" w:rsidRDefault="00157B9F" w:rsidP="00DA6B71">
      <w:pPr>
        <w:spacing w:after="0"/>
        <w:rPr>
          <w:rFonts w:cstheme="minorHAnsi"/>
          <w:snapToGrid w:val="0"/>
          <w:sz w:val="20"/>
          <w:szCs w:val="20"/>
        </w:rPr>
      </w:pPr>
    </w:p>
    <w:p w14:paraId="24BC243D" w14:textId="77777777" w:rsidR="00157B9F" w:rsidRPr="00A503A6" w:rsidRDefault="00157B9F" w:rsidP="00A503A6">
      <w:pPr>
        <w:pStyle w:val="Paragraphedeliste"/>
        <w:spacing w:after="120"/>
        <w:ind w:left="357"/>
        <w:contextualSpacing w:val="0"/>
        <w:rPr>
          <w:rFonts w:ascii="Georgia" w:hAnsi="Georgia" w:cstheme="minorBidi"/>
          <w:sz w:val="20"/>
          <w:szCs w:val="20"/>
          <w:lang w:val="fr-BE"/>
        </w:rPr>
      </w:pPr>
      <w:r w:rsidRPr="00A503A6">
        <w:rPr>
          <w:rFonts w:ascii="Georgia" w:hAnsi="Georgia" w:cstheme="minorBidi"/>
          <w:sz w:val="20"/>
          <w:szCs w:val="20"/>
          <w:lang w:val="fr-BE"/>
        </w:rPr>
        <w:t xml:space="preserve">Si on prenait l’hypothèse d’un cycle CEM passant à 6 mois : </w:t>
      </w:r>
    </w:p>
    <w:p w14:paraId="60C6EDA8" w14:textId="77777777" w:rsidR="00157B9F" w:rsidRPr="009B18F4" w:rsidRDefault="00157B9F" w:rsidP="00DA6B71">
      <w:pPr>
        <w:pStyle w:val="Paragraphedeliste"/>
        <w:numPr>
          <w:ilvl w:val="1"/>
          <w:numId w:val="2"/>
        </w:numPr>
        <w:spacing w:after="0"/>
        <w:rPr>
          <w:rFonts w:ascii="Georgia" w:hAnsi="Georgia" w:cstheme="minorHAnsi"/>
          <w:sz w:val="20"/>
          <w:szCs w:val="20"/>
          <w:lang w:val="fr-BE"/>
        </w:rPr>
      </w:pPr>
      <w:r w:rsidRPr="009B18F4">
        <w:rPr>
          <w:rFonts w:ascii="Georgia" w:hAnsi="Georgia" w:cstheme="minorHAnsi"/>
          <w:sz w:val="20"/>
          <w:szCs w:val="20"/>
          <w:lang w:val="fr-BE"/>
        </w:rPr>
        <w:t xml:space="preserve">La formation-métier ne serait pas mise en cause, ni dans l’apprentissage technique, ni dans les compétences générales (entreprenariat inclus) = acquis des 2 premières périodes. </w:t>
      </w:r>
    </w:p>
    <w:p w14:paraId="4A983A65" w14:textId="77777777" w:rsidR="00157B9F" w:rsidRPr="009B18F4" w:rsidRDefault="00157B9F" w:rsidP="00DA6B71">
      <w:pPr>
        <w:pStyle w:val="Paragraphedeliste"/>
        <w:numPr>
          <w:ilvl w:val="1"/>
          <w:numId w:val="2"/>
        </w:numPr>
        <w:spacing w:after="0"/>
        <w:rPr>
          <w:rFonts w:ascii="Georgia" w:hAnsi="Georgia" w:cstheme="minorHAnsi"/>
          <w:sz w:val="20"/>
          <w:szCs w:val="20"/>
          <w:lang w:val="fr-BE"/>
        </w:rPr>
      </w:pPr>
      <w:r w:rsidRPr="009B18F4">
        <w:rPr>
          <w:rFonts w:ascii="Georgia" w:hAnsi="Georgia" w:cstheme="minorHAnsi"/>
          <w:sz w:val="20"/>
          <w:szCs w:val="20"/>
          <w:lang w:val="fr-BE"/>
        </w:rPr>
        <w:t>La 3</w:t>
      </w:r>
      <w:r w:rsidRPr="009B18F4">
        <w:rPr>
          <w:rFonts w:ascii="Georgia" w:hAnsi="Georgia" w:cstheme="minorHAnsi"/>
          <w:sz w:val="20"/>
          <w:szCs w:val="20"/>
          <w:vertAlign w:val="superscript"/>
          <w:lang w:val="fr-BE"/>
        </w:rPr>
        <w:t>e</w:t>
      </w:r>
      <w:r w:rsidRPr="009B18F4">
        <w:rPr>
          <w:rFonts w:ascii="Georgia" w:hAnsi="Georgia" w:cstheme="minorHAnsi"/>
          <w:sz w:val="20"/>
          <w:szCs w:val="20"/>
          <w:lang w:val="fr-BE"/>
        </w:rPr>
        <w:t xml:space="preserve"> période ne serait plus certificative, et pourrait passer sous gestion et responsabilité de la cellule insertion, mais comme pour le stage ne bénéficierait pas forcément à l’ensemble des apprenants (et selon les moyens, est très peu réalisée dans les centres non-appuyés)</w:t>
      </w:r>
    </w:p>
    <w:p w14:paraId="4D0511E7" w14:textId="77777777" w:rsidR="00157B9F" w:rsidRPr="009B18F4" w:rsidRDefault="00157B9F" w:rsidP="00DA6B71">
      <w:pPr>
        <w:pStyle w:val="Paragraphedeliste"/>
        <w:numPr>
          <w:ilvl w:val="1"/>
          <w:numId w:val="2"/>
        </w:numPr>
        <w:spacing w:after="0"/>
        <w:rPr>
          <w:rFonts w:ascii="Georgia" w:hAnsi="Georgia" w:cstheme="minorHAnsi"/>
          <w:sz w:val="20"/>
          <w:szCs w:val="20"/>
          <w:lang w:val="fr-BE"/>
        </w:rPr>
      </w:pPr>
      <w:r w:rsidRPr="009B18F4">
        <w:rPr>
          <w:rFonts w:ascii="Georgia" w:hAnsi="Georgia" w:cstheme="minorHAnsi"/>
          <w:sz w:val="20"/>
          <w:szCs w:val="20"/>
          <w:lang w:val="fr-BE"/>
        </w:rPr>
        <w:t>La 4</w:t>
      </w:r>
      <w:r w:rsidRPr="009B18F4">
        <w:rPr>
          <w:rFonts w:ascii="Georgia" w:hAnsi="Georgia" w:cstheme="minorHAnsi"/>
          <w:sz w:val="20"/>
          <w:szCs w:val="20"/>
          <w:vertAlign w:val="superscript"/>
          <w:lang w:val="fr-BE"/>
        </w:rPr>
        <w:t>e</w:t>
      </w:r>
      <w:r w:rsidRPr="009B18F4">
        <w:rPr>
          <w:rFonts w:ascii="Georgia" w:hAnsi="Georgia" w:cstheme="minorHAnsi"/>
          <w:sz w:val="20"/>
          <w:szCs w:val="20"/>
          <w:lang w:val="fr-BE"/>
        </w:rPr>
        <w:t xml:space="preserve"> période reviendrait, comme cela a déjà été le cas auparavant comme « stage d’insertion » au lieu de « stage de fin de formation », ce qui dans les faits revient toujours </w:t>
      </w:r>
      <w:r w:rsidR="00385FCF" w:rsidRPr="009B18F4">
        <w:rPr>
          <w:rFonts w:ascii="Georgia" w:hAnsi="Georgia" w:cstheme="minorHAnsi"/>
          <w:sz w:val="20"/>
          <w:szCs w:val="20"/>
          <w:lang w:val="fr-BE"/>
        </w:rPr>
        <w:t xml:space="preserve">aux mêmes modalités de stages et n’est pratiqué à large échelle que dans les centres appuyés. </w:t>
      </w:r>
    </w:p>
    <w:p w14:paraId="568CA342" w14:textId="77777777" w:rsidR="00385FCF" w:rsidRPr="009B18F4" w:rsidRDefault="00385FCF" w:rsidP="00DA6B71">
      <w:pPr>
        <w:spacing w:after="0"/>
        <w:rPr>
          <w:rFonts w:cstheme="minorHAnsi"/>
          <w:snapToGrid w:val="0"/>
          <w:sz w:val="20"/>
          <w:szCs w:val="20"/>
        </w:rPr>
      </w:pPr>
    </w:p>
    <w:p w14:paraId="6C5FFABC" w14:textId="77777777" w:rsidR="00385FCF" w:rsidRPr="009B18F4" w:rsidRDefault="00385FCF" w:rsidP="00DA6B71">
      <w:pPr>
        <w:spacing w:after="0"/>
        <w:ind w:left="360"/>
        <w:rPr>
          <w:rFonts w:cstheme="minorHAnsi"/>
          <w:snapToGrid w:val="0"/>
          <w:sz w:val="20"/>
          <w:szCs w:val="20"/>
        </w:rPr>
      </w:pPr>
      <w:r w:rsidRPr="009B18F4">
        <w:rPr>
          <w:rFonts w:cstheme="minorHAnsi"/>
          <w:snapToGrid w:val="0"/>
          <w:sz w:val="20"/>
          <w:szCs w:val="20"/>
        </w:rPr>
        <w:t>En bref, dans l’hypothèse d’un passage à 6 mois, il pourrait y avoir un gain quantitatif (si les centres sont en mesure d’accueillir 2 cohortes d’élèves par an, ce qui sera un défi vu les problèmes de calendrier scolaire souvent non-concordant</w:t>
      </w:r>
      <w:r w:rsidR="007078DC">
        <w:rPr>
          <w:rFonts w:cstheme="minorHAnsi"/>
          <w:snapToGrid w:val="0"/>
          <w:sz w:val="20"/>
          <w:szCs w:val="20"/>
        </w:rPr>
        <w:t>s</w:t>
      </w:r>
      <w:r w:rsidRPr="009B18F4">
        <w:rPr>
          <w:rFonts w:cstheme="minorHAnsi"/>
          <w:snapToGrid w:val="0"/>
          <w:sz w:val="20"/>
          <w:szCs w:val="20"/>
        </w:rPr>
        <w:t xml:space="preserve"> entre les centres), et une perte dans la 3</w:t>
      </w:r>
      <w:r w:rsidRPr="009B18F4">
        <w:rPr>
          <w:rFonts w:cstheme="minorHAnsi"/>
          <w:snapToGrid w:val="0"/>
          <w:sz w:val="20"/>
          <w:szCs w:val="20"/>
          <w:vertAlign w:val="superscript"/>
        </w:rPr>
        <w:t>e</w:t>
      </w:r>
      <w:r w:rsidRPr="009B18F4">
        <w:rPr>
          <w:rFonts w:cstheme="minorHAnsi"/>
          <w:snapToGrid w:val="0"/>
          <w:sz w:val="20"/>
          <w:szCs w:val="20"/>
        </w:rPr>
        <w:t xml:space="preserve"> période en termes de mise en pratique de l’entreprenariat/projet personnel et réalisation d’un produit de référence, mais pas en termes d’apprentissage des connaissances-métiers de base. </w:t>
      </w:r>
    </w:p>
    <w:p w14:paraId="3922DD62" w14:textId="77777777" w:rsidR="00385FCF" w:rsidRPr="009B18F4" w:rsidRDefault="00385FCF" w:rsidP="00DA6B71">
      <w:pPr>
        <w:spacing w:after="0"/>
        <w:ind w:left="360"/>
        <w:rPr>
          <w:rFonts w:cstheme="minorHAnsi"/>
          <w:snapToGrid w:val="0"/>
          <w:sz w:val="20"/>
          <w:szCs w:val="20"/>
        </w:rPr>
      </w:pPr>
    </w:p>
    <w:p w14:paraId="0993BF6A" w14:textId="48287B2F" w:rsidR="00385FCF" w:rsidRPr="00A503A6" w:rsidRDefault="00385FCF" w:rsidP="00A503A6">
      <w:pPr>
        <w:spacing w:after="0"/>
        <w:ind w:left="360"/>
        <w:rPr>
          <w:rFonts w:cstheme="minorBidi"/>
          <w:snapToGrid w:val="0"/>
          <w:sz w:val="20"/>
          <w:szCs w:val="20"/>
        </w:rPr>
      </w:pPr>
      <w:r w:rsidRPr="0083030F">
        <w:rPr>
          <w:rFonts w:cstheme="minorBidi"/>
          <w:snapToGrid w:val="0"/>
          <w:sz w:val="20"/>
          <w:szCs w:val="20"/>
        </w:rPr>
        <w:t xml:space="preserve">Dans le cas inverse (certes peu probable à l’heure actuelle) d’un allongement de la durée du cycle CEM, </w:t>
      </w:r>
      <w:r w:rsidR="0071414D" w:rsidRPr="0083030F">
        <w:rPr>
          <w:rFonts w:cstheme="minorBidi"/>
          <w:snapToGrid w:val="0"/>
          <w:sz w:val="20"/>
          <w:szCs w:val="20"/>
        </w:rPr>
        <w:t xml:space="preserve">l’ajout de </w:t>
      </w:r>
      <w:r w:rsidRPr="0083030F">
        <w:rPr>
          <w:rFonts w:cstheme="minorBidi"/>
          <w:snapToGrid w:val="0"/>
          <w:sz w:val="20"/>
          <w:szCs w:val="20"/>
        </w:rPr>
        <w:t>modules complémentaires au curricula de base pour chaque métier</w:t>
      </w:r>
      <w:r w:rsidR="0071414D" w:rsidRPr="0083030F">
        <w:rPr>
          <w:rFonts w:cstheme="minorBidi"/>
          <w:snapToGrid w:val="0"/>
          <w:sz w:val="20"/>
          <w:szCs w:val="20"/>
        </w:rPr>
        <w:t xml:space="preserve"> serait une option à </w:t>
      </w:r>
      <w:proofErr w:type="spellStart"/>
      <w:r w:rsidR="0071414D" w:rsidRPr="0083030F">
        <w:rPr>
          <w:rFonts w:cstheme="minorBidi"/>
          <w:snapToGrid w:val="0"/>
          <w:sz w:val="20"/>
          <w:szCs w:val="20"/>
        </w:rPr>
        <w:t>consid</w:t>
      </w:r>
      <w:r w:rsidR="15F4BAC6" w:rsidRPr="0083030F">
        <w:rPr>
          <w:rFonts w:cstheme="minorBidi"/>
          <w:snapToGrid w:val="0"/>
          <w:sz w:val="20"/>
          <w:szCs w:val="20"/>
        </w:rPr>
        <w:t>e</w:t>
      </w:r>
      <w:r w:rsidR="0071414D" w:rsidRPr="0083030F">
        <w:rPr>
          <w:rFonts w:cstheme="minorBidi"/>
          <w:snapToGrid w:val="0"/>
          <w:sz w:val="20"/>
          <w:szCs w:val="20"/>
        </w:rPr>
        <w:t>rer</w:t>
      </w:r>
      <w:proofErr w:type="spellEnd"/>
      <w:r w:rsidRPr="0083030F">
        <w:rPr>
          <w:rFonts w:cstheme="minorBidi"/>
          <w:snapToGrid w:val="0"/>
          <w:sz w:val="20"/>
          <w:szCs w:val="20"/>
        </w:rPr>
        <w:t xml:space="preserve">; mais dans ce cas, l’ambition du projet en termes d’appui serait </w:t>
      </w:r>
      <w:r w:rsidR="00A147FA" w:rsidRPr="0083030F">
        <w:rPr>
          <w:rFonts w:cstheme="minorBidi"/>
          <w:snapToGrid w:val="0"/>
          <w:sz w:val="20"/>
          <w:szCs w:val="20"/>
        </w:rPr>
        <w:t xml:space="preserve">très </w:t>
      </w:r>
      <w:r w:rsidRPr="0083030F">
        <w:rPr>
          <w:rFonts w:cstheme="minorBidi"/>
          <w:snapToGrid w:val="0"/>
          <w:sz w:val="20"/>
          <w:szCs w:val="20"/>
        </w:rPr>
        <w:t xml:space="preserve">limitée. </w:t>
      </w:r>
    </w:p>
    <w:p w14:paraId="6616151F" w14:textId="77777777" w:rsidR="006B7549" w:rsidRDefault="006B7549" w:rsidP="00DA6B71">
      <w:pPr>
        <w:spacing w:after="0"/>
        <w:ind w:left="360"/>
        <w:rPr>
          <w:rFonts w:cstheme="minorHAnsi"/>
          <w:snapToGrid w:val="0"/>
          <w:sz w:val="20"/>
          <w:szCs w:val="20"/>
        </w:rPr>
      </w:pPr>
    </w:p>
    <w:p w14:paraId="783544AA" w14:textId="69176630" w:rsidR="006B7549" w:rsidRPr="009B18F4" w:rsidRDefault="006B7549" w:rsidP="00DA6B71">
      <w:pPr>
        <w:spacing w:after="0"/>
        <w:ind w:left="360"/>
        <w:rPr>
          <w:rFonts w:cstheme="minorHAnsi"/>
          <w:snapToGrid w:val="0"/>
          <w:sz w:val="20"/>
          <w:szCs w:val="20"/>
        </w:rPr>
      </w:pPr>
      <w:r>
        <w:rPr>
          <w:rFonts w:cstheme="minorHAnsi"/>
          <w:snapToGrid w:val="0"/>
          <w:sz w:val="20"/>
          <w:szCs w:val="20"/>
        </w:rPr>
        <w:t xml:space="preserve">Il est à noter que </w:t>
      </w:r>
      <w:r w:rsidR="00957EA0">
        <w:rPr>
          <w:rFonts w:cstheme="minorHAnsi"/>
          <w:snapToGrid w:val="0"/>
          <w:sz w:val="20"/>
          <w:szCs w:val="20"/>
        </w:rPr>
        <w:t>l’activité « </w:t>
      </w:r>
      <w:r w:rsidR="00957EA0" w:rsidRPr="00957EA0">
        <w:rPr>
          <w:rFonts w:cstheme="minorHAnsi"/>
          <w:snapToGrid w:val="0"/>
          <w:sz w:val="20"/>
          <w:szCs w:val="20"/>
        </w:rPr>
        <w:t>A-02-03 : Introduire et tester une adaptation flexible de l’offre modulaire (développement de modules de spécialisation)</w:t>
      </w:r>
      <w:r w:rsidR="00957EA0">
        <w:rPr>
          <w:rFonts w:cstheme="minorHAnsi"/>
          <w:snapToGrid w:val="0"/>
          <w:sz w:val="20"/>
          <w:szCs w:val="20"/>
        </w:rPr>
        <w:t> » étant novatrice et suscitant beaucoup d’interrogations vu le temps limité imparti pour la prolongation, est supprimée de la version finale du DTF additionnel. Dès lors, aucune conception de modules complémentaires additionnels ne figure dans la planification opérationnelle du Résultat 2 qui se concentrera uniquement sur la valorisation des acquis (application qualitative des 20 curricula existants dans les centres) et sur le renforcement des compétences pédagogiques et techniques des formateurs (</w:t>
      </w:r>
      <w:r w:rsidR="00A147FA">
        <w:rPr>
          <w:rFonts w:cstheme="minorHAnsi"/>
          <w:snapToGrid w:val="0"/>
          <w:sz w:val="20"/>
          <w:szCs w:val="20"/>
        </w:rPr>
        <w:t xml:space="preserve">le </w:t>
      </w:r>
      <w:r w:rsidR="00957EA0">
        <w:rPr>
          <w:rFonts w:cstheme="minorHAnsi"/>
          <w:snapToGrid w:val="0"/>
          <w:sz w:val="20"/>
          <w:szCs w:val="20"/>
        </w:rPr>
        <w:t xml:space="preserve">budget de A-02-03 </w:t>
      </w:r>
      <w:r w:rsidR="00A147FA">
        <w:rPr>
          <w:rFonts w:cstheme="minorHAnsi"/>
          <w:snapToGrid w:val="0"/>
          <w:sz w:val="20"/>
          <w:szCs w:val="20"/>
        </w:rPr>
        <w:t xml:space="preserve">est </w:t>
      </w:r>
      <w:r w:rsidR="00957EA0">
        <w:rPr>
          <w:rFonts w:cstheme="minorHAnsi"/>
          <w:snapToGrid w:val="0"/>
          <w:sz w:val="20"/>
          <w:szCs w:val="20"/>
        </w:rPr>
        <w:t xml:space="preserve">dès lors réaffecté sur A-02-06 et A-02-07).  </w:t>
      </w:r>
    </w:p>
    <w:p w14:paraId="0422EB93" w14:textId="77777777" w:rsidR="00824981" w:rsidRPr="009B18F4" w:rsidRDefault="00824981" w:rsidP="00157B9F">
      <w:pPr>
        <w:pStyle w:val="Paragraphedeliste"/>
        <w:spacing w:after="0" w:line="240" w:lineRule="auto"/>
        <w:ind w:left="360"/>
        <w:rPr>
          <w:rFonts w:ascii="Georgia" w:hAnsi="Georgia" w:cstheme="minorHAnsi"/>
          <w:sz w:val="20"/>
          <w:szCs w:val="20"/>
          <w:lang w:val="fr-BE"/>
        </w:rPr>
      </w:pPr>
    </w:p>
    <w:p w14:paraId="4AB4245E" w14:textId="77777777" w:rsidR="00824981" w:rsidRPr="009B18F4" w:rsidRDefault="00D064C2" w:rsidP="00D064C2">
      <w:pPr>
        <w:pStyle w:val="Paragraphedeliste"/>
        <w:numPr>
          <w:ilvl w:val="0"/>
          <w:numId w:val="6"/>
        </w:numPr>
        <w:pBdr>
          <w:bottom w:val="single" w:sz="4" w:space="1" w:color="auto"/>
        </w:pBdr>
        <w:rPr>
          <w:rFonts w:ascii="Georgia" w:hAnsi="Georgia" w:cstheme="minorHAnsi"/>
          <w:b/>
          <w:sz w:val="20"/>
          <w:szCs w:val="20"/>
          <w:lang w:val="fr-BE"/>
        </w:rPr>
      </w:pPr>
      <w:r w:rsidRPr="009B18F4">
        <w:rPr>
          <w:rFonts w:ascii="Georgia" w:hAnsi="Georgia" w:cstheme="minorHAnsi"/>
          <w:b/>
          <w:sz w:val="20"/>
          <w:szCs w:val="20"/>
          <w:lang w:val="fr-BE"/>
        </w:rPr>
        <w:t>Question de la double-vacation</w:t>
      </w:r>
    </w:p>
    <w:p w14:paraId="7BE40C4D" w14:textId="77777777" w:rsidR="00DA6B71" w:rsidRPr="009B18F4" w:rsidRDefault="00DA6B71" w:rsidP="00DA6B71">
      <w:pPr>
        <w:pStyle w:val="Paragraphedeliste"/>
        <w:ind w:left="360"/>
        <w:rPr>
          <w:rFonts w:ascii="Georgia" w:hAnsi="Georgia" w:cstheme="minorHAnsi"/>
          <w:sz w:val="20"/>
          <w:szCs w:val="20"/>
          <w:lang w:val="fr-BE"/>
        </w:rPr>
      </w:pPr>
    </w:p>
    <w:p w14:paraId="76B8E439" w14:textId="77777777" w:rsidR="00D064C2" w:rsidRPr="009B18F4" w:rsidRDefault="00D064C2" w:rsidP="00DA6B71">
      <w:pPr>
        <w:pStyle w:val="Paragraphedeliste"/>
        <w:ind w:left="360"/>
        <w:rPr>
          <w:rFonts w:ascii="Georgia" w:hAnsi="Georgia" w:cstheme="minorHAnsi"/>
          <w:sz w:val="20"/>
          <w:szCs w:val="20"/>
          <w:lang w:val="fr-BE"/>
        </w:rPr>
      </w:pPr>
      <w:r w:rsidRPr="009B18F4">
        <w:rPr>
          <w:rFonts w:ascii="Georgia" w:hAnsi="Georgia" w:cstheme="minorHAnsi"/>
          <w:sz w:val="20"/>
          <w:szCs w:val="20"/>
          <w:lang w:val="fr-BE"/>
        </w:rPr>
        <w:t xml:space="preserve">En ce qui concerne la « double vacation », bien que prévue dans le DTF initial, effectivement rien n’a été fait auparavant se heurtant aux horaires classiques des formateurs. </w:t>
      </w:r>
    </w:p>
    <w:p w14:paraId="2E186175" w14:textId="77777777" w:rsidR="00D064C2" w:rsidRPr="009B18F4" w:rsidRDefault="00D064C2" w:rsidP="00DA6B71">
      <w:pPr>
        <w:pStyle w:val="Paragraphedeliste"/>
        <w:ind w:left="360"/>
        <w:rPr>
          <w:rFonts w:ascii="Georgia" w:hAnsi="Georgia" w:cstheme="minorHAnsi"/>
          <w:sz w:val="20"/>
          <w:szCs w:val="20"/>
          <w:lang w:val="fr-BE"/>
        </w:rPr>
      </w:pPr>
      <w:r w:rsidRPr="009B18F4">
        <w:rPr>
          <w:rFonts w:ascii="Georgia" w:hAnsi="Georgia" w:cstheme="minorHAnsi"/>
          <w:sz w:val="20"/>
          <w:szCs w:val="20"/>
          <w:lang w:val="fr-BE"/>
        </w:rPr>
        <w:t>Il serait illusoire d’avoir l’ambition de réaliser une double-vacation généralisée qui consisterait à prendre un</w:t>
      </w:r>
      <w:r w:rsidR="00273674" w:rsidRPr="009B18F4">
        <w:rPr>
          <w:rFonts w:ascii="Georgia" w:hAnsi="Georgia" w:cstheme="minorHAnsi"/>
          <w:sz w:val="20"/>
          <w:szCs w:val="20"/>
          <w:lang w:val="fr-BE"/>
        </w:rPr>
        <w:t>e</w:t>
      </w:r>
      <w:r w:rsidRPr="009B18F4">
        <w:rPr>
          <w:rFonts w:ascii="Georgia" w:hAnsi="Georgia" w:cstheme="minorHAnsi"/>
          <w:sz w:val="20"/>
          <w:szCs w:val="20"/>
          <w:lang w:val="fr-BE"/>
        </w:rPr>
        <w:t xml:space="preserve"> cohorte supplémentaire d’apprenants dans toutes les filières l’après-midi dans tous les centres, a fortiori sans appui institutionnel au niveau central. </w:t>
      </w:r>
    </w:p>
    <w:p w14:paraId="785F9DFE" w14:textId="77777777" w:rsidR="00D064C2" w:rsidRPr="009B18F4" w:rsidRDefault="00D064C2" w:rsidP="00DA6B71">
      <w:pPr>
        <w:pStyle w:val="Paragraphedeliste"/>
        <w:ind w:left="360"/>
        <w:rPr>
          <w:rFonts w:ascii="Georgia" w:hAnsi="Georgia" w:cstheme="minorHAnsi"/>
          <w:sz w:val="20"/>
          <w:szCs w:val="20"/>
          <w:lang w:val="fr-BE"/>
        </w:rPr>
      </w:pPr>
      <w:r w:rsidRPr="009B18F4">
        <w:rPr>
          <w:rFonts w:ascii="Georgia" w:hAnsi="Georgia" w:cstheme="minorHAnsi"/>
          <w:sz w:val="20"/>
          <w:szCs w:val="20"/>
          <w:lang w:val="fr-BE"/>
        </w:rPr>
        <w:lastRenderedPageBreak/>
        <w:t>En revanche, ça reste une volonté du projet d’imaginer des moyens de valoriser les centres réhabilités et équipés les après-midi et dans les périodes creuses. Cela est déjà réalisé notamment via les UAP qui travaillent aussi en-dehors des horaires classiques</w:t>
      </w:r>
      <w:r w:rsidR="007729C3" w:rsidRPr="009B18F4">
        <w:rPr>
          <w:rFonts w:ascii="Georgia" w:hAnsi="Georgia" w:cstheme="minorHAnsi"/>
          <w:sz w:val="20"/>
          <w:szCs w:val="20"/>
          <w:lang w:val="fr-BE"/>
        </w:rPr>
        <w:t xml:space="preserve">. </w:t>
      </w:r>
    </w:p>
    <w:p w14:paraId="1EB274AC" w14:textId="77777777" w:rsidR="00D064C2" w:rsidRPr="009B18F4" w:rsidRDefault="00D064C2" w:rsidP="00D064C2">
      <w:pPr>
        <w:spacing w:after="0" w:line="240" w:lineRule="auto"/>
        <w:rPr>
          <w:rFonts w:eastAsia="Times New Roman" w:cstheme="minorHAnsi"/>
          <w:snapToGrid w:val="0"/>
          <w:sz w:val="20"/>
          <w:szCs w:val="20"/>
        </w:rPr>
      </w:pPr>
    </w:p>
    <w:p w14:paraId="3F32A8E6" w14:textId="77777777" w:rsidR="00D064C2" w:rsidRPr="009B18F4" w:rsidRDefault="007729C3" w:rsidP="007729C3">
      <w:pPr>
        <w:pStyle w:val="Paragraphedeliste"/>
        <w:numPr>
          <w:ilvl w:val="0"/>
          <w:numId w:val="6"/>
        </w:numPr>
        <w:pBdr>
          <w:bottom w:val="single" w:sz="4" w:space="1" w:color="auto"/>
        </w:pBdr>
        <w:rPr>
          <w:rFonts w:ascii="Georgia" w:hAnsi="Georgia" w:cstheme="minorHAnsi"/>
          <w:b/>
          <w:sz w:val="20"/>
          <w:szCs w:val="20"/>
          <w:lang w:val="fr-BE"/>
        </w:rPr>
      </w:pPr>
      <w:r w:rsidRPr="009B18F4">
        <w:rPr>
          <w:rFonts w:ascii="Georgia" w:hAnsi="Georgia" w:cstheme="minorHAnsi"/>
          <w:b/>
          <w:sz w:val="20"/>
          <w:szCs w:val="20"/>
          <w:lang w:val="fr-BE"/>
        </w:rPr>
        <w:t>Question de la pertinence de traduire des référentiels en Kirundi</w:t>
      </w:r>
    </w:p>
    <w:p w14:paraId="15866529" w14:textId="77777777" w:rsidR="007729C3" w:rsidRPr="009B18F4" w:rsidRDefault="007729C3" w:rsidP="007729C3">
      <w:pPr>
        <w:pStyle w:val="Paragraphedeliste"/>
        <w:ind w:left="360"/>
        <w:rPr>
          <w:rFonts w:ascii="Georgia" w:hAnsi="Georgia" w:cstheme="minorHAnsi"/>
          <w:sz w:val="20"/>
          <w:szCs w:val="20"/>
          <w:lang w:val="fr-BE"/>
        </w:rPr>
      </w:pPr>
    </w:p>
    <w:p w14:paraId="5FE3950F" w14:textId="77777777" w:rsidR="007729C3" w:rsidRPr="009B18F4" w:rsidRDefault="007729C3" w:rsidP="007729C3">
      <w:pPr>
        <w:pStyle w:val="Paragraphedeliste"/>
        <w:ind w:left="360"/>
        <w:rPr>
          <w:rFonts w:ascii="Georgia" w:hAnsi="Georgia" w:cstheme="minorHAnsi"/>
          <w:sz w:val="20"/>
          <w:szCs w:val="20"/>
          <w:lang w:val="fr-BE"/>
        </w:rPr>
      </w:pPr>
      <w:r w:rsidRPr="009B18F4">
        <w:rPr>
          <w:rFonts w:ascii="Georgia" w:hAnsi="Georgia" w:cstheme="minorHAnsi"/>
          <w:sz w:val="20"/>
          <w:szCs w:val="20"/>
          <w:lang w:val="fr-BE"/>
        </w:rPr>
        <w:t xml:space="preserve">Après analyse de cette question, plusieurs éléments nous poussent à ne pas recommander la traduction des référentiels en Kirundi : </w:t>
      </w:r>
    </w:p>
    <w:p w14:paraId="38DA3F02" w14:textId="1D28BD26" w:rsidR="007729C3" w:rsidRPr="009B681A" w:rsidRDefault="007729C3">
      <w:pPr>
        <w:pStyle w:val="Paragraphedeliste"/>
        <w:numPr>
          <w:ilvl w:val="1"/>
          <w:numId w:val="2"/>
        </w:numPr>
        <w:rPr>
          <w:rFonts w:ascii="Georgia" w:hAnsi="Georgia" w:cstheme="minorBidi"/>
          <w:sz w:val="20"/>
          <w:szCs w:val="20"/>
          <w:lang w:val="fr-BE"/>
        </w:rPr>
      </w:pPr>
      <w:r w:rsidRPr="0083030F">
        <w:rPr>
          <w:rFonts w:ascii="Georgia" w:hAnsi="Georgia" w:cstheme="minorBidi"/>
          <w:sz w:val="20"/>
          <w:szCs w:val="20"/>
          <w:lang w:val="fr-BE"/>
        </w:rPr>
        <w:t>2 des 3 référentiels sont destinés au formateur uniquement. Seul</w:t>
      </w:r>
      <w:r w:rsidR="188C8504" w:rsidRPr="0083030F">
        <w:rPr>
          <w:rFonts w:ascii="Georgia" w:hAnsi="Georgia" w:cstheme="minorBidi"/>
          <w:sz w:val="20"/>
          <w:szCs w:val="20"/>
          <w:lang w:val="fr-BE"/>
        </w:rPr>
        <w:t>es</w:t>
      </w:r>
      <w:r w:rsidRPr="0083030F">
        <w:rPr>
          <w:rFonts w:ascii="Georgia" w:hAnsi="Georgia" w:cstheme="minorBidi"/>
          <w:sz w:val="20"/>
          <w:szCs w:val="20"/>
          <w:lang w:val="fr-BE"/>
        </w:rPr>
        <w:t xml:space="preserve"> les fiches techniques sont à la fois pour le formateur et les apprenants, mais chaque apprenant ne reçoit pas une fiche technique. Le formateur a la latitude en donnant son cours de passer d’une langue à l’autre pour meilleure compréhension des élèves, mais la référence reste les manuels en Français. </w:t>
      </w:r>
    </w:p>
    <w:p w14:paraId="27B01269" w14:textId="77777777" w:rsidR="007729C3" w:rsidRPr="009B18F4" w:rsidRDefault="007729C3" w:rsidP="007729C3">
      <w:pPr>
        <w:pStyle w:val="Paragraphedeliste"/>
        <w:numPr>
          <w:ilvl w:val="1"/>
          <w:numId w:val="2"/>
        </w:numPr>
        <w:rPr>
          <w:rFonts w:ascii="Georgia" w:hAnsi="Georgia" w:cstheme="minorHAnsi"/>
          <w:sz w:val="20"/>
          <w:szCs w:val="20"/>
          <w:lang w:val="fr-BE"/>
        </w:rPr>
      </w:pPr>
      <w:r w:rsidRPr="009B18F4">
        <w:rPr>
          <w:rFonts w:ascii="Georgia" w:hAnsi="Georgia" w:cstheme="minorHAnsi"/>
          <w:sz w:val="20"/>
          <w:szCs w:val="20"/>
          <w:lang w:val="fr-BE"/>
        </w:rPr>
        <w:t>C’est le Français qui est la langue officielle d’enseignement à partir du 3</w:t>
      </w:r>
      <w:r w:rsidRPr="009B18F4">
        <w:rPr>
          <w:rFonts w:ascii="Georgia" w:hAnsi="Georgia" w:cstheme="minorHAnsi"/>
          <w:sz w:val="20"/>
          <w:szCs w:val="20"/>
          <w:vertAlign w:val="superscript"/>
          <w:lang w:val="fr-BE"/>
        </w:rPr>
        <w:t>e</w:t>
      </w:r>
      <w:r w:rsidRPr="009B18F4">
        <w:rPr>
          <w:rFonts w:ascii="Georgia" w:hAnsi="Georgia" w:cstheme="minorHAnsi"/>
          <w:sz w:val="20"/>
          <w:szCs w:val="20"/>
          <w:lang w:val="fr-BE"/>
        </w:rPr>
        <w:t xml:space="preserve"> cycle (soit la 5</w:t>
      </w:r>
      <w:r w:rsidRPr="009B18F4">
        <w:rPr>
          <w:rFonts w:ascii="Georgia" w:hAnsi="Georgia" w:cstheme="minorHAnsi"/>
          <w:sz w:val="20"/>
          <w:szCs w:val="20"/>
          <w:vertAlign w:val="superscript"/>
          <w:lang w:val="fr-BE"/>
        </w:rPr>
        <w:t>e</w:t>
      </w:r>
      <w:r w:rsidRPr="009B18F4">
        <w:rPr>
          <w:rFonts w:ascii="Georgia" w:hAnsi="Georgia" w:cstheme="minorHAnsi"/>
          <w:sz w:val="20"/>
          <w:szCs w:val="20"/>
          <w:lang w:val="fr-BE"/>
        </w:rPr>
        <w:t xml:space="preserve"> année) du fondamental, donc enfants de 10 ans et plus (c’est le Kirundi pour les années inférieures) [source : décret du 22 mai 2019]. Vu que les CEM accueillent des enfants de minimum 14 ans, ayant raté l’examen de fin du fondamental ou abandonné en cours de route, ils ont en principe déjà fait quelques années en ayant le Français comme langue d’enseignement, qui reste la langue pour les niveaux supérieurs. </w:t>
      </w:r>
    </w:p>
    <w:p w14:paraId="28BF0217" w14:textId="77777777" w:rsidR="007729C3" w:rsidRPr="009B18F4" w:rsidRDefault="007729C3" w:rsidP="007729C3">
      <w:pPr>
        <w:pStyle w:val="Paragraphedeliste"/>
        <w:numPr>
          <w:ilvl w:val="1"/>
          <w:numId w:val="2"/>
        </w:numPr>
        <w:rPr>
          <w:rFonts w:ascii="Georgia" w:hAnsi="Georgia" w:cstheme="minorHAnsi"/>
          <w:sz w:val="20"/>
          <w:szCs w:val="20"/>
          <w:lang w:val="fr-BE"/>
        </w:rPr>
      </w:pPr>
      <w:r w:rsidRPr="009B18F4">
        <w:rPr>
          <w:rFonts w:ascii="Georgia" w:hAnsi="Georgia" w:cstheme="minorHAnsi"/>
          <w:sz w:val="20"/>
          <w:szCs w:val="20"/>
          <w:lang w:val="fr-BE"/>
        </w:rPr>
        <w:t xml:space="preserve">Beaucoup de termes techniques, et a fortiori pour l’enseignement technique (exemple : outillage, électricité, informatique, mécanique, termes techniques de la couture…) n’existent tout simplement pas en Kirundi. </w:t>
      </w:r>
    </w:p>
    <w:p w14:paraId="42BFEBD2" w14:textId="77777777" w:rsidR="007729C3" w:rsidRPr="009B18F4" w:rsidRDefault="007729C3" w:rsidP="007729C3">
      <w:pPr>
        <w:pStyle w:val="Paragraphedeliste"/>
        <w:numPr>
          <w:ilvl w:val="1"/>
          <w:numId w:val="2"/>
        </w:numPr>
        <w:rPr>
          <w:rFonts w:ascii="Georgia" w:hAnsi="Georgia" w:cstheme="minorHAnsi"/>
          <w:sz w:val="20"/>
          <w:szCs w:val="20"/>
          <w:lang w:val="fr-BE"/>
        </w:rPr>
      </w:pPr>
      <w:r w:rsidRPr="009B18F4">
        <w:rPr>
          <w:rFonts w:ascii="Georgia" w:hAnsi="Georgia" w:cstheme="minorHAnsi"/>
          <w:sz w:val="20"/>
          <w:szCs w:val="20"/>
          <w:lang w:val="fr-BE"/>
        </w:rPr>
        <w:t xml:space="preserve">Toute traduction officielle est très couteuse car nécessite la mise en place de comités de validation de la traduction vu la complexité de la langue. </w:t>
      </w:r>
    </w:p>
    <w:p w14:paraId="57C6AB5C" w14:textId="77777777" w:rsidR="007729C3" w:rsidRPr="009B18F4" w:rsidRDefault="007729C3" w:rsidP="00656CF3">
      <w:pPr>
        <w:spacing w:after="0" w:line="240" w:lineRule="auto"/>
        <w:ind w:left="360"/>
        <w:rPr>
          <w:rFonts w:eastAsia="Times New Roman" w:cstheme="minorHAnsi"/>
          <w:snapToGrid w:val="0"/>
          <w:color w:val="0070C0"/>
          <w:sz w:val="20"/>
          <w:szCs w:val="20"/>
        </w:rPr>
      </w:pPr>
    </w:p>
    <w:p w14:paraId="7BA8BA9D" w14:textId="77777777" w:rsidR="001E5CDA" w:rsidRPr="009B18F4" w:rsidRDefault="001E5CDA" w:rsidP="00C01657">
      <w:pPr>
        <w:pStyle w:val="Paragraphedeliste"/>
        <w:numPr>
          <w:ilvl w:val="0"/>
          <w:numId w:val="6"/>
        </w:numPr>
        <w:pBdr>
          <w:bottom w:val="single" w:sz="4" w:space="1" w:color="auto"/>
        </w:pBdr>
        <w:rPr>
          <w:rFonts w:ascii="Georgia" w:hAnsi="Georgia" w:cstheme="minorHAnsi"/>
          <w:b/>
          <w:sz w:val="20"/>
          <w:szCs w:val="20"/>
          <w:lang w:val="fr-BE"/>
        </w:rPr>
      </w:pPr>
      <w:r w:rsidRPr="009B18F4">
        <w:rPr>
          <w:rFonts w:ascii="Georgia" w:hAnsi="Georgia" w:cstheme="minorHAnsi"/>
          <w:b/>
          <w:sz w:val="20"/>
          <w:szCs w:val="20"/>
          <w:lang w:val="fr-BE"/>
        </w:rPr>
        <w:t>Renforcement des compétences des formateurs dans les centres ciblés</w:t>
      </w:r>
    </w:p>
    <w:p w14:paraId="130C2335" w14:textId="77777777" w:rsidR="001E5CDA" w:rsidRPr="009B18F4" w:rsidRDefault="001E5CDA" w:rsidP="002347D6">
      <w:pPr>
        <w:spacing w:after="0"/>
        <w:ind w:left="357"/>
        <w:rPr>
          <w:rFonts w:eastAsia="Times New Roman" w:cstheme="minorHAnsi"/>
          <w:snapToGrid w:val="0"/>
          <w:sz w:val="20"/>
          <w:szCs w:val="20"/>
        </w:rPr>
      </w:pPr>
      <w:r w:rsidRPr="009B18F4">
        <w:rPr>
          <w:rFonts w:eastAsia="Times New Roman" w:cstheme="minorHAnsi"/>
          <w:snapToGrid w:val="0"/>
          <w:sz w:val="20"/>
          <w:szCs w:val="20"/>
        </w:rPr>
        <w:t>La formation des formateurs est un chantier vaste et continu (d’autant plus vu l’absence de formation initiale existante au Burundi pour les CEM et CFP). Ce qui a été réalisé depuis AFPT était des formations pédagogiques générales et des formations aux nouveau curricula, et quelques formations aux nouveaux équipements quand des ateliers étaient mis à niveau, mais sans partir d’une analyse individuelle des capacités. La prolongation donne une opportunité de renforcer de manière plus complète la formation des formateurs, surtout dans les méthodes d’enseignements partant d’une observation et d’un calendrier de suivi. Durant la période de prolongation de 2 années, il est nécessaire de faire du renforcement des compétences des formateurs une priorité, et on peut raisonnablement s’attendre à de nets progrès avec le dispositif d’accompagnement proposé au Résultat 2. Le renforcement dans la mise en œuvre d’une pédagogie active va de soi pour l’EM dont la part prépondérante est donnée à la formation pratique en atelier. A l’image du projet PAORC-FE, il convient d’associer les différents niveaux pour faciliter l’adhésion à une pédagogie active.</w:t>
      </w:r>
    </w:p>
    <w:p w14:paraId="53AF59A1" w14:textId="77777777" w:rsidR="00FE3CF0" w:rsidRPr="009B18F4" w:rsidRDefault="00FE3CF0" w:rsidP="002347D6">
      <w:pPr>
        <w:spacing w:after="0"/>
        <w:ind w:left="357"/>
        <w:rPr>
          <w:rFonts w:eastAsia="Times New Roman" w:cstheme="minorHAnsi"/>
          <w:snapToGrid w:val="0"/>
          <w:sz w:val="20"/>
          <w:szCs w:val="20"/>
        </w:rPr>
      </w:pPr>
    </w:p>
    <w:p w14:paraId="090E6A3B" w14:textId="77777777" w:rsidR="00FE3CF0" w:rsidRPr="009B18F4" w:rsidRDefault="00FE3CF0" w:rsidP="002347D6">
      <w:pPr>
        <w:spacing w:after="0"/>
        <w:ind w:left="357"/>
        <w:rPr>
          <w:rFonts w:eastAsia="Times New Roman" w:cstheme="minorHAnsi"/>
          <w:snapToGrid w:val="0"/>
          <w:sz w:val="20"/>
          <w:szCs w:val="20"/>
        </w:rPr>
      </w:pPr>
      <w:r w:rsidRPr="009B18F4">
        <w:rPr>
          <w:rFonts w:eastAsia="Times New Roman" w:cstheme="minorHAnsi"/>
          <w:snapToGrid w:val="0"/>
          <w:sz w:val="20"/>
          <w:szCs w:val="20"/>
        </w:rPr>
        <w:t xml:space="preserve">Dans les indicateurs, l’objectif est que 250 formateurs ont renforcé leurs capacités pédagogiques et didactiques, ce qui sera mesuré sur 3 niveaux (tels que cités dans les sources): pré et </w:t>
      </w:r>
      <w:proofErr w:type="spellStart"/>
      <w:r w:rsidRPr="009B18F4">
        <w:rPr>
          <w:rFonts w:eastAsia="Times New Roman" w:cstheme="minorHAnsi"/>
          <w:snapToGrid w:val="0"/>
          <w:sz w:val="20"/>
          <w:szCs w:val="20"/>
        </w:rPr>
        <w:t>post-test</w:t>
      </w:r>
      <w:proofErr w:type="spellEnd"/>
      <w:r w:rsidRPr="009B18F4">
        <w:rPr>
          <w:rFonts w:eastAsia="Times New Roman" w:cstheme="minorHAnsi"/>
          <w:snapToGrid w:val="0"/>
          <w:sz w:val="20"/>
          <w:szCs w:val="20"/>
        </w:rPr>
        <w:t>; auto-évaluation; et évaluation du changement/mise en pratique par observation en classes.</w:t>
      </w:r>
    </w:p>
    <w:p w14:paraId="090E0CC3" w14:textId="77777777" w:rsidR="001E5CDA" w:rsidRPr="009B18F4" w:rsidRDefault="001E5CDA" w:rsidP="001E5CDA">
      <w:pPr>
        <w:pStyle w:val="Paragraphedeliste"/>
        <w:ind w:left="360"/>
        <w:rPr>
          <w:rFonts w:ascii="Georgia" w:hAnsi="Georgia" w:cstheme="minorHAnsi"/>
          <w:b/>
          <w:sz w:val="20"/>
          <w:szCs w:val="20"/>
          <w:lang w:val="fr-BE"/>
        </w:rPr>
      </w:pPr>
    </w:p>
    <w:p w14:paraId="7B0C5892" w14:textId="77777777" w:rsidR="001E5CDA" w:rsidRPr="009B18F4" w:rsidRDefault="001E5CDA" w:rsidP="001E5CDA">
      <w:pPr>
        <w:pStyle w:val="Paragraphedeliste"/>
        <w:ind w:left="360"/>
        <w:rPr>
          <w:rFonts w:ascii="Georgia" w:hAnsi="Georgia" w:cstheme="minorHAnsi"/>
          <w:b/>
          <w:sz w:val="20"/>
          <w:szCs w:val="20"/>
          <w:lang w:val="fr-BE"/>
        </w:rPr>
      </w:pPr>
    </w:p>
    <w:p w14:paraId="23AEE109" w14:textId="77777777" w:rsidR="00C01657" w:rsidRPr="009B18F4" w:rsidRDefault="00C01657" w:rsidP="00C01657">
      <w:pPr>
        <w:pStyle w:val="Paragraphedeliste"/>
        <w:numPr>
          <w:ilvl w:val="0"/>
          <w:numId w:val="6"/>
        </w:numPr>
        <w:pBdr>
          <w:bottom w:val="single" w:sz="4" w:space="1" w:color="auto"/>
        </w:pBdr>
        <w:rPr>
          <w:rFonts w:ascii="Georgia" w:hAnsi="Georgia" w:cstheme="minorHAnsi"/>
          <w:b/>
          <w:sz w:val="20"/>
          <w:szCs w:val="20"/>
          <w:lang w:val="fr-BE"/>
        </w:rPr>
      </w:pPr>
      <w:r w:rsidRPr="009B18F4">
        <w:rPr>
          <w:rFonts w:ascii="Georgia" w:hAnsi="Georgia" w:cstheme="minorHAnsi"/>
          <w:b/>
          <w:sz w:val="20"/>
          <w:szCs w:val="20"/>
          <w:lang w:val="fr-BE"/>
        </w:rPr>
        <w:t>Indicateurs sur la qualité des formations et des niveaux d’apprentissage des élèves</w:t>
      </w:r>
      <w:r w:rsidR="001E5CDA" w:rsidRPr="009B18F4">
        <w:rPr>
          <w:rFonts w:ascii="Georgia" w:hAnsi="Georgia" w:cstheme="minorHAnsi"/>
          <w:b/>
          <w:sz w:val="20"/>
          <w:szCs w:val="20"/>
          <w:lang w:val="fr-BE"/>
        </w:rPr>
        <w:t xml:space="preserve"> et mesure du taux d’insertion</w:t>
      </w:r>
    </w:p>
    <w:p w14:paraId="06FBE3D3" w14:textId="77777777" w:rsidR="00C01657" w:rsidRPr="009B18F4" w:rsidRDefault="00C01657" w:rsidP="00C01657">
      <w:pPr>
        <w:pStyle w:val="Paragraphedeliste"/>
        <w:ind w:left="360"/>
        <w:rPr>
          <w:rFonts w:ascii="Georgia" w:hAnsi="Georgia" w:cstheme="minorHAnsi"/>
          <w:b/>
          <w:sz w:val="20"/>
          <w:szCs w:val="20"/>
          <w:lang w:val="fr-BE"/>
        </w:rPr>
      </w:pPr>
    </w:p>
    <w:p w14:paraId="085FC90F" w14:textId="77777777" w:rsidR="00B90D80" w:rsidRPr="00BC20EA" w:rsidRDefault="001E5CDA" w:rsidP="00DE1FFF">
      <w:pPr>
        <w:pStyle w:val="Paragraphedeliste"/>
        <w:ind w:left="360"/>
        <w:rPr>
          <w:rFonts w:ascii="Georgia" w:hAnsi="Georgia" w:cstheme="minorHAnsi"/>
          <w:sz w:val="20"/>
          <w:szCs w:val="20"/>
          <w:lang w:val="fr-BE"/>
        </w:rPr>
      </w:pPr>
      <w:r w:rsidRPr="009B18F4">
        <w:rPr>
          <w:rFonts w:ascii="Georgia" w:hAnsi="Georgia" w:cstheme="minorHAnsi"/>
          <w:sz w:val="20"/>
          <w:szCs w:val="20"/>
          <w:lang w:val="fr-BE"/>
        </w:rPr>
        <w:t>Tout d’abord, l</w:t>
      </w:r>
      <w:r w:rsidR="00B90D80" w:rsidRPr="009B18F4">
        <w:rPr>
          <w:rFonts w:ascii="Georgia" w:hAnsi="Georgia" w:cstheme="minorHAnsi"/>
          <w:sz w:val="20"/>
          <w:szCs w:val="20"/>
          <w:lang w:val="fr-BE"/>
        </w:rPr>
        <w:t xml:space="preserve">a question pertinente revient fréquemment sur la mesure du taux d’insertion. </w:t>
      </w:r>
      <w:r w:rsidR="00B90D80" w:rsidRPr="00BC20EA">
        <w:rPr>
          <w:rFonts w:ascii="Georgia" w:hAnsi="Georgia" w:cstheme="minorHAnsi"/>
          <w:sz w:val="20"/>
          <w:szCs w:val="20"/>
          <w:lang w:val="fr-BE"/>
        </w:rPr>
        <w:t xml:space="preserve">C’est le but ultime du projet, on pourrait le mettre au niveau de l’impact/objectif général ; mais dans ce projet-ci on ne peut pas le mettre comme indicateur d’objectif spécifique car l’ensemble du projet n’a pas été conçu pour l’emploi mais pour l’employabilité vu qu’il est centré autour de l’offre de </w:t>
      </w:r>
      <w:r w:rsidR="00B90D80" w:rsidRPr="00BC20EA">
        <w:rPr>
          <w:rFonts w:ascii="Georgia" w:hAnsi="Georgia" w:cstheme="minorHAnsi"/>
          <w:sz w:val="20"/>
          <w:szCs w:val="20"/>
          <w:lang w:val="fr-BE"/>
        </w:rPr>
        <w:lastRenderedPageBreak/>
        <w:t xml:space="preserve">formation et non de la demande de formation. Un projet sur la demande de formation (de la part des employeurs) et avec comme objectif principal l’emploi effectif nécessite un tout autre cadre logique. Dans ce projet-ci on ne peut pas s’engager sur un taux d’insertion à atteindre, mais il serait intéressant de le renseigner dans les rapports annuels au niveau de l’impact. Il faudra toutefois revoir l’indicateur/la manière de le mesurer : pour l’instant il était cumulatif (on suit les lauréats depuis le début du projet pour connaitre leur situation d’emploi, alors que pour être SMART il faudrait adopter une méthode plus répandue comme (en Belgique) « avoir travaillé au moins 1 jour dans les 6 mois suivants la fin de la formation », et donc considérer le taux année par année sur les lauréats de l’année précédente. </w:t>
      </w:r>
    </w:p>
    <w:p w14:paraId="5DB0E8CA" w14:textId="77777777" w:rsidR="00DE1FFF" w:rsidRPr="00BC20EA" w:rsidRDefault="00DE1FFF" w:rsidP="00DE1FFF">
      <w:pPr>
        <w:pStyle w:val="Paragraphedeliste"/>
        <w:ind w:left="360"/>
        <w:rPr>
          <w:rFonts w:ascii="Georgia" w:hAnsi="Georgia" w:cstheme="minorHAnsi"/>
          <w:sz w:val="20"/>
          <w:szCs w:val="20"/>
          <w:lang w:val="fr-BE"/>
        </w:rPr>
      </w:pPr>
    </w:p>
    <w:p w14:paraId="66DF6AE4" w14:textId="0A92A1BB" w:rsidR="00AC71B2" w:rsidRPr="00A503A6" w:rsidRDefault="00DE1FFF">
      <w:pPr>
        <w:pStyle w:val="Paragraphedeliste"/>
        <w:ind w:left="360"/>
        <w:rPr>
          <w:rFonts w:ascii="Georgia" w:eastAsia="Calibri" w:hAnsi="Georgia" w:cstheme="minorBidi"/>
          <w:sz w:val="20"/>
          <w:szCs w:val="20"/>
          <w:lang w:val="fr-BE"/>
        </w:rPr>
      </w:pPr>
      <w:r w:rsidRPr="00A503A6">
        <w:rPr>
          <w:rFonts w:ascii="Georgia" w:eastAsia="Calibri" w:hAnsi="Georgia" w:cstheme="minorBidi"/>
          <w:snapToGrid/>
          <w:sz w:val="20"/>
          <w:szCs w:val="20"/>
          <w:lang w:val="fr-BE"/>
        </w:rPr>
        <w:t>Pour renseigner sur l’amélioration de la qualité des formations dispensées et le niveau d’apprentissage des élèves, le taux de réussite des apprenants en fin de cycle sera utilisé. Il convient de préciser q</w:t>
      </w:r>
      <w:r w:rsidR="00A503A6">
        <w:rPr>
          <w:rFonts w:ascii="Georgia" w:eastAsia="Calibri" w:hAnsi="Georgia" w:cstheme="minorBidi"/>
          <w:snapToGrid/>
          <w:sz w:val="20"/>
          <w:szCs w:val="20"/>
          <w:lang w:val="fr-BE"/>
        </w:rPr>
        <w:t>u</w:t>
      </w:r>
      <w:r w:rsidRPr="00A503A6">
        <w:rPr>
          <w:rFonts w:ascii="Georgia" w:eastAsia="Calibri" w:hAnsi="Georgia" w:cstheme="minorBidi"/>
          <w:snapToGrid/>
          <w:sz w:val="20"/>
          <w:szCs w:val="20"/>
          <w:lang w:val="fr-BE"/>
        </w:rPr>
        <w:t xml:space="preserve">e : </w:t>
      </w:r>
    </w:p>
    <w:p w14:paraId="2414A10B" w14:textId="77777777" w:rsidR="00DE1FFF" w:rsidRPr="009B18F4" w:rsidRDefault="00DE1FFF" w:rsidP="00DE1FFF">
      <w:pPr>
        <w:pStyle w:val="Paragraphedeliste"/>
        <w:numPr>
          <w:ilvl w:val="1"/>
          <w:numId w:val="2"/>
        </w:numPr>
        <w:rPr>
          <w:rFonts w:ascii="Georgia" w:eastAsia="Calibri" w:hAnsi="Georgia" w:cstheme="minorHAnsi"/>
          <w:snapToGrid/>
          <w:sz w:val="20"/>
          <w:szCs w:val="20"/>
          <w:lang w:val="fr-BE"/>
        </w:rPr>
      </w:pPr>
      <w:r w:rsidRPr="009B18F4">
        <w:rPr>
          <w:rFonts w:ascii="Georgia" w:eastAsia="Calibri" w:hAnsi="Georgia" w:cstheme="minorHAnsi"/>
          <w:snapToGrid/>
          <w:sz w:val="20"/>
          <w:szCs w:val="20"/>
          <w:lang w:val="fr-BE"/>
        </w:rPr>
        <w:t>Les 20 nouveaux curricula comprennent chacun un référentiel d’évaluation (au sein du manuel « Référentiel Formation-Evaluation ») qui reprend pour chaque fin de période de 13 semaines une évaluation des compétences techniques et compétences générales sur 4 critères (pertinence, qualité, processus, perfectionnement), chacun de ces critères ayant au minimum 3 indicateurs. Ces référentiels d’évaluation qui n’existaient pas auparavant</w:t>
      </w:r>
      <w:r w:rsidR="00DA6B71" w:rsidRPr="009B18F4">
        <w:rPr>
          <w:rFonts w:ascii="Georgia" w:eastAsia="Calibri" w:hAnsi="Georgia" w:cstheme="minorHAnsi"/>
          <w:snapToGrid/>
          <w:sz w:val="20"/>
          <w:szCs w:val="20"/>
          <w:lang w:val="fr-BE"/>
        </w:rPr>
        <w:t xml:space="preserve"> sont les moyens d’objectiver la conformité des apprentissages au niveau attendu. </w:t>
      </w:r>
    </w:p>
    <w:p w14:paraId="4672F245" w14:textId="77777777" w:rsidR="00DA6B71" w:rsidRPr="009B18F4" w:rsidRDefault="00DA6B71" w:rsidP="00DE1FFF">
      <w:pPr>
        <w:pStyle w:val="Paragraphedeliste"/>
        <w:numPr>
          <w:ilvl w:val="1"/>
          <w:numId w:val="2"/>
        </w:numPr>
        <w:rPr>
          <w:rFonts w:ascii="Georgia" w:eastAsia="Calibri" w:hAnsi="Georgia" w:cstheme="minorHAnsi"/>
          <w:snapToGrid/>
          <w:sz w:val="20"/>
          <w:szCs w:val="20"/>
          <w:lang w:val="fr-BE"/>
        </w:rPr>
      </w:pPr>
      <w:r w:rsidRPr="009B18F4">
        <w:rPr>
          <w:rFonts w:ascii="Georgia" w:eastAsia="Calibri" w:hAnsi="Georgia" w:cstheme="minorHAnsi"/>
          <w:snapToGrid/>
          <w:sz w:val="20"/>
          <w:szCs w:val="20"/>
          <w:lang w:val="fr-BE"/>
        </w:rPr>
        <w:t xml:space="preserve">Une formation a déjà été donnée aux formateurs, au moment de la diffusion des manuels, sur ces référentiels d’évaluation et la manière de les utiliser. </w:t>
      </w:r>
    </w:p>
    <w:p w14:paraId="42C521A6" w14:textId="77777777" w:rsidR="00DA6B71" w:rsidRPr="009B18F4" w:rsidRDefault="00DA6B71" w:rsidP="00DA6B71">
      <w:pPr>
        <w:ind w:left="360"/>
        <w:rPr>
          <w:rFonts w:cstheme="minorHAnsi"/>
          <w:sz w:val="20"/>
          <w:szCs w:val="20"/>
        </w:rPr>
      </w:pPr>
      <w:r w:rsidRPr="009B18F4">
        <w:rPr>
          <w:rFonts w:cstheme="minorHAnsi"/>
          <w:sz w:val="20"/>
          <w:szCs w:val="20"/>
        </w:rPr>
        <w:t xml:space="preserve">A cet égard, la période de prolongation du projet sera fortement utile pour, à l’aide de l’équipe et du dispositif de suivi du Résultat 2, de s’assurer de la bonne utilisation des outils lors des périodes d’évaluation, d’en effectuer le suivi/contrôle (sur un échantillon représentatif de formateurs/d’élèves), et les actions de remédiation le cas échéant. </w:t>
      </w:r>
    </w:p>
    <w:p w14:paraId="1FA8BC51" w14:textId="77777777" w:rsidR="00B90D80" w:rsidRPr="009B18F4" w:rsidRDefault="00B90D80" w:rsidP="00C01657">
      <w:pPr>
        <w:pStyle w:val="Paragraphedeliste"/>
        <w:ind w:left="360"/>
        <w:rPr>
          <w:rFonts w:ascii="Georgia" w:hAnsi="Georgia" w:cstheme="minorHAnsi"/>
          <w:b/>
          <w:sz w:val="20"/>
          <w:szCs w:val="20"/>
          <w:lang w:val="fr-BE"/>
        </w:rPr>
      </w:pPr>
    </w:p>
    <w:p w14:paraId="274D2F31" w14:textId="77777777" w:rsidR="00B90D80" w:rsidRPr="009B18F4" w:rsidRDefault="00B90D80" w:rsidP="00B90D80">
      <w:pPr>
        <w:pStyle w:val="Paragraphedeliste"/>
        <w:numPr>
          <w:ilvl w:val="0"/>
          <w:numId w:val="6"/>
        </w:numPr>
        <w:pBdr>
          <w:bottom w:val="single" w:sz="4" w:space="1" w:color="auto"/>
        </w:pBdr>
        <w:rPr>
          <w:rFonts w:ascii="Georgia" w:hAnsi="Georgia" w:cstheme="minorHAnsi"/>
          <w:b/>
          <w:sz w:val="20"/>
          <w:szCs w:val="20"/>
          <w:lang w:val="fr-BE"/>
        </w:rPr>
      </w:pPr>
      <w:r w:rsidRPr="009B18F4">
        <w:rPr>
          <w:rFonts w:ascii="Georgia" w:hAnsi="Georgia" w:cstheme="minorHAnsi"/>
          <w:b/>
          <w:sz w:val="20"/>
          <w:szCs w:val="20"/>
          <w:lang w:val="fr-BE"/>
        </w:rPr>
        <w:t xml:space="preserve">Travail avec 5 chambres </w:t>
      </w:r>
      <w:r w:rsidR="00162BF9">
        <w:rPr>
          <w:rFonts w:ascii="Georgia" w:hAnsi="Georgia" w:cstheme="minorHAnsi"/>
          <w:b/>
          <w:sz w:val="20"/>
          <w:szCs w:val="20"/>
          <w:lang w:val="fr-BE"/>
        </w:rPr>
        <w:t>sectorielles</w:t>
      </w:r>
      <w:r w:rsidRPr="009B18F4">
        <w:rPr>
          <w:rFonts w:ascii="Georgia" w:hAnsi="Georgia" w:cstheme="minorHAnsi"/>
          <w:b/>
          <w:sz w:val="20"/>
          <w:szCs w:val="20"/>
          <w:lang w:val="fr-BE"/>
        </w:rPr>
        <w:t xml:space="preserve"> de la CFCIB</w:t>
      </w:r>
    </w:p>
    <w:p w14:paraId="57183461" w14:textId="77777777" w:rsidR="00B90D80" w:rsidRPr="009B18F4" w:rsidRDefault="00B90D80" w:rsidP="002347D6">
      <w:pPr>
        <w:ind w:left="360"/>
        <w:rPr>
          <w:rFonts w:cstheme="minorHAnsi"/>
          <w:sz w:val="20"/>
          <w:szCs w:val="20"/>
        </w:rPr>
      </w:pPr>
      <w:r w:rsidRPr="009B18F4">
        <w:rPr>
          <w:rFonts w:cstheme="minorHAnsi"/>
          <w:sz w:val="20"/>
          <w:szCs w:val="20"/>
        </w:rPr>
        <w:t>Les 5 chambres sélectionnées représentent le secteur privé correspondant aux métiers enseig</w:t>
      </w:r>
      <w:r w:rsidR="00273674" w:rsidRPr="009B18F4">
        <w:rPr>
          <w:rFonts w:cstheme="minorHAnsi"/>
          <w:sz w:val="20"/>
          <w:szCs w:val="20"/>
        </w:rPr>
        <w:t>nés dans les CEM. Le projet se d</w:t>
      </w:r>
      <w:r w:rsidRPr="009B18F4">
        <w:rPr>
          <w:rFonts w:cstheme="minorHAnsi"/>
          <w:sz w:val="20"/>
          <w:szCs w:val="20"/>
        </w:rPr>
        <w:t xml:space="preserve">oit de chercher toujours à rapprocher la formation enseignée avec la réalité des besoins des employeurs. Hormis la CHASAA appuyée par AFPT/ACFPT, les autres chambres sont très faibles. Le programme VET </w:t>
      </w:r>
      <w:proofErr w:type="spellStart"/>
      <w:r w:rsidRPr="009B18F4">
        <w:rPr>
          <w:rFonts w:cstheme="minorHAnsi"/>
          <w:sz w:val="20"/>
          <w:szCs w:val="20"/>
        </w:rPr>
        <w:t>Toolbox</w:t>
      </w:r>
      <w:proofErr w:type="spellEnd"/>
      <w:r w:rsidRPr="009B18F4">
        <w:rPr>
          <w:rFonts w:cstheme="minorHAnsi"/>
          <w:sz w:val="20"/>
          <w:szCs w:val="20"/>
        </w:rPr>
        <w:t xml:space="preserve"> (une première mission a eu lieu </w:t>
      </w:r>
      <w:r w:rsidR="00273674" w:rsidRPr="009B18F4">
        <w:rPr>
          <w:rFonts w:cstheme="minorHAnsi"/>
          <w:sz w:val="20"/>
          <w:szCs w:val="20"/>
        </w:rPr>
        <w:t>en novembre 2019</w:t>
      </w:r>
      <w:r w:rsidRPr="009B18F4">
        <w:rPr>
          <w:rFonts w:cstheme="minorHAnsi"/>
          <w:sz w:val="20"/>
          <w:szCs w:val="20"/>
        </w:rPr>
        <w:t>) va établir un plan d’action pour leur renforcement ainsi que quelques actions concrètes à mettre en œuvre pour rapprocher formation et emploi (exemples : bases de données, facilitation des stages, validation de contenus de formation avec le secteur privé). Le projet ACFPT va suivre cette action et identifier des activités pertinentes de renforcement de ces chambres en lien avec les 20 métiers. Le</w:t>
      </w:r>
      <w:r w:rsidR="006E7832">
        <w:rPr>
          <w:rFonts w:cstheme="minorHAnsi"/>
          <w:sz w:val="20"/>
          <w:szCs w:val="20"/>
        </w:rPr>
        <w:t xml:space="preserve"> choix de</w:t>
      </w:r>
      <w:r w:rsidRPr="009B18F4">
        <w:rPr>
          <w:rFonts w:cstheme="minorHAnsi"/>
          <w:sz w:val="20"/>
          <w:szCs w:val="20"/>
        </w:rPr>
        <w:t xml:space="preserve">s activités concrètes </w:t>
      </w:r>
      <w:r w:rsidR="00273674" w:rsidRPr="009B18F4">
        <w:rPr>
          <w:rFonts w:cstheme="minorHAnsi"/>
          <w:sz w:val="20"/>
          <w:szCs w:val="20"/>
        </w:rPr>
        <w:t xml:space="preserve">à appuyer </w:t>
      </w:r>
      <w:r w:rsidRPr="009B18F4">
        <w:rPr>
          <w:rFonts w:cstheme="minorHAnsi"/>
          <w:sz w:val="20"/>
          <w:szCs w:val="20"/>
        </w:rPr>
        <w:t xml:space="preserve">pourront être établies à la fin des missions VET </w:t>
      </w:r>
      <w:proofErr w:type="spellStart"/>
      <w:r w:rsidRPr="009B18F4">
        <w:rPr>
          <w:rFonts w:cstheme="minorHAnsi"/>
          <w:sz w:val="20"/>
          <w:szCs w:val="20"/>
        </w:rPr>
        <w:t>Toolbox</w:t>
      </w:r>
      <w:proofErr w:type="spellEnd"/>
      <w:r w:rsidRPr="009B18F4">
        <w:rPr>
          <w:rFonts w:cstheme="minorHAnsi"/>
          <w:sz w:val="20"/>
          <w:szCs w:val="20"/>
        </w:rPr>
        <w:t xml:space="preserve"> (vers mars/avril 2020). </w:t>
      </w:r>
    </w:p>
    <w:p w14:paraId="569E5550" w14:textId="77777777" w:rsidR="00C01657" w:rsidRPr="009B18F4" w:rsidRDefault="00C01657" w:rsidP="00C01657">
      <w:pPr>
        <w:spacing w:after="0" w:line="240" w:lineRule="auto"/>
        <w:ind w:left="360"/>
        <w:rPr>
          <w:rFonts w:eastAsia="Times New Roman" w:cstheme="minorHAnsi"/>
          <w:snapToGrid w:val="0"/>
          <w:color w:val="0070C0"/>
          <w:sz w:val="20"/>
          <w:szCs w:val="20"/>
        </w:rPr>
      </w:pPr>
    </w:p>
    <w:p w14:paraId="133BC35E" w14:textId="77777777" w:rsidR="007729C3" w:rsidRPr="009B18F4" w:rsidRDefault="006B4F21" w:rsidP="00C01657">
      <w:pPr>
        <w:pStyle w:val="Paragraphedeliste"/>
        <w:numPr>
          <w:ilvl w:val="0"/>
          <w:numId w:val="6"/>
        </w:numPr>
        <w:pBdr>
          <w:bottom w:val="single" w:sz="4" w:space="1" w:color="auto"/>
        </w:pBdr>
        <w:rPr>
          <w:rFonts w:ascii="Georgia" w:hAnsi="Georgia" w:cstheme="minorHAnsi"/>
          <w:b/>
          <w:sz w:val="20"/>
          <w:szCs w:val="20"/>
          <w:lang w:val="fr-BE"/>
        </w:rPr>
      </w:pPr>
      <w:r w:rsidRPr="009B18F4">
        <w:rPr>
          <w:rFonts w:ascii="Georgia" w:hAnsi="Georgia" w:cstheme="minorHAnsi"/>
          <w:b/>
          <w:sz w:val="20"/>
          <w:szCs w:val="20"/>
          <w:lang w:val="fr-BE"/>
        </w:rPr>
        <w:t>Renforcement de l’a</w:t>
      </w:r>
      <w:r w:rsidR="00C01657" w:rsidRPr="009B18F4">
        <w:rPr>
          <w:rFonts w:ascii="Georgia" w:hAnsi="Georgia" w:cstheme="minorHAnsi"/>
          <w:b/>
          <w:sz w:val="20"/>
          <w:szCs w:val="20"/>
          <w:lang w:val="fr-BE"/>
        </w:rPr>
        <w:t>ttractivité</w:t>
      </w:r>
      <w:r w:rsidRPr="009B18F4">
        <w:rPr>
          <w:rFonts w:ascii="Georgia" w:hAnsi="Georgia" w:cstheme="minorHAnsi"/>
          <w:b/>
          <w:sz w:val="20"/>
          <w:szCs w:val="20"/>
          <w:lang w:val="fr-BE"/>
        </w:rPr>
        <w:t xml:space="preserve"> de l’enseignement des métiers (R5)</w:t>
      </w:r>
    </w:p>
    <w:p w14:paraId="76C2B6CD" w14:textId="77777777" w:rsidR="00B90D80" w:rsidRPr="009B18F4" w:rsidRDefault="00B90D80" w:rsidP="00B90D80">
      <w:pPr>
        <w:pStyle w:val="Paragraphedeliste"/>
        <w:spacing w:after="0" w:line="240" w:lineRule="auto"/>
        <w:ind w:left="360"/>
        <w:rPr>
          <w:rFonts w:ascii="Georgia" w:hAnsi="Georgia" w:cstheme="minorHAnsi"/>
          <w:sz w:val="20"/>
          <w:szCs w:val="20"/>
          <w:lang w:val="fr-BE"/>
        </w:rPr>
      </w:pPr>
    </w:p>
    <w:p w14:paraId="26EBC585" w14:textId="77777777" w:rsidR="0041282E" w:rsidRPr="009B18F4" w:rsidRDefault="0041282E" w:rsidP="0041282E">
      <w:pPr>
        <w:ind w:left="360"/>
        <w:rPr>
          <w:rFonts w:cstheme="minorHAnsi"/>
          <w:sz w:val="20"/>
          <w:szCs w:val="20"/>
        </w:rPr>
      </w:pPr>
      <w:r w:rsidRPr="009B18F4">
        <w:rPr>
          <w:rFonts w:cstheme="minorHAnsi"/>
          <w:sz w:val="20"/>
          <w:szCs w:val="20"/>
        </w:rPr>
        <w:t>Toutes les activités du R</w:t>
      </w:r>
      <w:r w:rsidR="006B4F21" w:rsidRPr="009B18F4">
        <w:rPr>
          <w:rFonts w:cstheme="minorHAnsi"/>
          <w:sz w:val="20"/>
          <w:szCs w:val="20"/>
        </w:rPr>
        <w:t xml:space="preserve">ésultat </w:t>
      </w:r>
      <w:r w:rsidRPr="009B18F4">
        <w:rPr>
          <w:rFonts w:cstheme="minorHAnsi"/>
          <w:sz w:val="20"/>
          <w:szCs w:val="20"/>
        </w:rPr>
        <w:t>5 favorisent l’attractivité de l’enseignement des métiers : la digitalisation attire immédiatement les jeunes</w:t>
      </w:r>
      <w:r w:rsidR="006B4F21" w:rsidRPr="009B18F4">
        <w:rPr>
          <w:rFonts w:cstheme="minorHAnsi"/>
          <w:sz w:val="20"/>
          <w:szCs w:val="20"/>
        </w:rPr>
        <w:t xml:space="preserve">, comme cela a déjà été constaté dans la phase actuelle du projet : </w:t>
      </w:r>
      <w:r w:rsidRPr="009B18F4">
        <w:rPr>
          <w:rFonts w:cstheme="minorHAnsi"/>
          <w:sz w:val="20"/>
          <w:szCs w:val="20"/>
        </w:rPr>
        <w:t>rien qu’au vu du succès de la filière informatique, mais également dès qu’un apprentissage utilise l’outil et les supports num</w:t>
      </w:r>
      <w:r w:rsidR="006B4F21" w:rsidRPr="009B18F4">
        <w:rPr>
          <w:rFonts w:cstheme="minorHAnsi"/>
          <w:sz w:val="20"/>
          <w:szCs w:val="20"/>
        </w:rPr>
        <w:t>ériques, l’attrait est immédiat</w:t>
      </w:r>
      <w:r w:rsidRPr="009B18F4">
        <w:rPr>
          <w:rFonts w:cstheme="minorHAnsi"/>
          <w:sz w:val="20"/>
          <w:szCs w:val="20"/>
        </w:rPr>
        <w:t xml:space="preserve">. </w:t>
      </w:r>
    </w:p>
    <w:p w14:paraId="3E053A49" w14:textId="77777777" w:rsidR="0041282E" w:rsidRPr="009B18F4" w:rsidRDefault="0041282E" w:rsidP="0041282E">
      <w:pPr>
        <w:ind w:left="360"/>
        <w:rPr>
          <w:rFonts w:cstheme="minorHAnsi"/>
          <w:sz w:val="20"/>
          <w:szCs w:val="20"/>
        </w:rPr>
      </w:pPr>
      <w:r w:rsidRPr="009B18F4">
        <w:rPr>
          <w:rFonts w:cstheme="minorHAnsi"/>
          <w:sz w:val="20"/>
          <w:szCs w:val="20"/>
        </w:rPr>
        <w:t xml:space="preserve">Les salles </w:t>
      </w:r>
      <w:proofErr w:type="spellStart"/>
      <w:r w:rsidRPr="009B18F4">
        <w:rPr>
          <w:rFonts w:cstheme="minorHAnsi"/>
          <w:sz w:val="20"/>
          <w:szCs w:val="20"/>
        </w:rPr>
        <w:t>multi-médias</w:t>
      </w:r>
      <w:proofErr w:type="spellEnd"/>
      <w:r w:rsidRPr="009B18F4">
        <w:rPr>
          <w:rFonts w:cstheme="minorHAnsi"/>
          <w:sz w:val="20"/>
          <w:szCs w:val="20"/>
        </w:rPr>
        <w:t xml:space="preserve"> et plus encore les CRM sont des espaces ouverts vers l’extérieur (public environnant, écoles fondamentales et post-fondamentales) qui attirent le public vers le CEM/CFP. </w:t>
      </w:r>
    </w:p>
    <w:p w14:paraId="6999DA7C" w14:textId="77777777" w:rsidR="0041282E" w:rsidRPr="009B18F4" w:rsidRDefault="0041282E" w:rsidP="0041282E">
      <w:pPr>
        <w:ind w:left="360"/>
        <w:rPr>
          <w:rFonts w:cstheme="minorHAnsi"/>
          <w:sz w:val="20"/>
          <w:szCs w:val="20"/>
        </w:rPr>
      </w:pPr>
      <w:r w:rsidRPr="009B18F4">
        <w:rPr>
          <w:rFonts w:cstheme="minorHAnsi"/>
          <w:sz w:val="20"/>
          <w:szCs w:val="20"/>
        </w:rPr>
        <w:t xml:space="preserve">Les concours pour </w:t>
      </w:r>
      <w:r w:rsidR="006B4F21" w:rsidRPr="009B18F4">
        <w:rPr>
          <w:rFonts w:cstheme="minorHAnsi"/>
          <w:sz w:val="20"/>
          <w:szCs w:val="20"/>
        </w:rPr>
        <w:t xml:space="preserve">les </w:t>
      </w:r>
      <w:r w:rsidRPr="009B18F4">
        <w:rPr>
          <w:rFonts w:cstheme="minorHAnsi"/>
          <w:sz w:val="20"/>
          <w:szCs w:val="20"/>
        </w:rPr>
        <w:t xml:space="preserve">apprenants et lauréats ont pour but de valoriser les métiers qu’ils apprennent </w:t>
      </w:r>
      <w:r w:rsidR="00531ED9" w:rsidRPr="009B18F4">
        <w:rPr>
          <w:rFonts w:cstheme="minorHAnsi"/>
          <w:sz w:val="20"/>
          <w:szCs w:val="20"/>
        </w:rPr>
        <w:t>pour eux-mêmes</w:t>
      </w:r>
      <w:r w:rsidRPr="009B18F4">
        <w:rPr>
          <w:rFonts w:cstheme="minorHAnsi"/>
          <w:sz w:val="20"/>
          <w:szCs w:val="20"/>
        </w:rPr>
        <w:t xml:space="preserve"> </w:t>
      </w:r>
      <w:r w:rsidR="006E7832">
        <w:rPr>
          <w:rFonts w:cstheme="minorHAnsi"/>
          <w:sz w:val="20"/>
          <w:szCs w:val="20"/>
        </w:rPr>
        <w:t xml:space="preserve">(par la participation au concours et la perspective d’obtention d’un prix) </w:t>
      </w:r>
      <w:r w:rsidRPr="009B18F4">
        <w:rPr>
          <w:rFonts w:cstheme="minorHAnsi"/>
          <w:sz w:val="20"/>
          <w:szCs w:val="20"/>
        </w:rPr>
        <w:t xml:space="preserve">et aux yeux de la communauté. </w:t>
      </w:r>
      <w:r w:rsidR="00531ED9" w:rsidRPr="009B18F4">
        <w:rPr>
          <w:rFonts w:cstheme="minorHAnsi"/>
          <w:sz w:val="20"/>
          <w:szCs w:val="20"/>
        </w:rPr>
        <w:t xml:space="preserve">Avec la visibilité donnée à l’événement, </w:t>
      </w:r>
      <w:r w:rsidR="006B4F21" w:rsidRPr="009B18F4">
        <w:rPr>
          <w:rFonts w:cstheme="minorHAnsi"/>
          <w:sz w:val="20"/>
          <w:szCs w:val="20"/>
        </w:rPr>
        <w:t>il est attendu qu’</w:t>
      </w:r>
      <w:r w:rsidR="00531ED9" w:rsidRPr="009B18F4">
        <w:rPr>
          <w:rFonts w:cstheme="minorHAnsi"/>
          <w:sz w:val="20"/>
          <w:szCs w:val="20"/>
        </w:rPr>
        <w:t xml:space="preserve">un nombre </w:t>
      </w:r>
      <w:r w:rsidR="006B4F21" w:rsidRPr="009B18F4">
        <w:rPr>
          <w:rFonts w:cstheme="minorHAnsi"/>
          <w:sz w:val="20"/>
          <w:szCs w:val="20"/>
        </w:rPr>
        <w:t xml:space="preserve">significatif </w:t>
      </w:r>
      <w:r w:rsidR="00531ED9" w:rsidRPr="009B18F4">
        <w:rPr>
          <w:rFonts w:cstheme="minorHAnsi"/>
          <w:sz w:val="20"/>
          <w:szCs w:val="20"/>
        </w:rPr>
        <w:t xml:space="preserve">de jeunes seront davantage intéressés par l’apprentissage de ces métiers. </w:t>
      </w:r>
    </w:p>
    <w:p w14:paraId="4E5FAA54" w14:textId="77777777" w:rsidR="006B4F21" w:rsidRPr="006B4F21" w:rsidRDefault="006B4F21" w:rsidP="0041282E">
      <w:pPr>
        <w:ind w:left="360"/>
        <w:rPr>
          <w:rFonts w:cstheme="minorHAnsi"/>
          <w:sz w:val="20"/>
          <w:szCs w:val="20"/>
        </w:rPr>
      </w:pPr>
    </w:p>
    <w:p w14:paraId="471625D7" w14:textId="1BED1BF2" w:rsidR="00C01657" w:rsidRPr="00BD4B2C" w:rsidRDefault="002E2ACB" w:rsidP="00BD4B2C">
      <w:pPr>
        <w:pStyle w:val="Paragraphedeliste"/>
        <w:numPr>
          <w:ilvl w:val="0"/>
          <w:numId w:val="6"/>
        </w:numPr>
        <w:pBdr>
          <w:bottom w:val="single" w:sz="4" w:space="1" w:color="auto"/>
        </w:pBdr>
        <w:rPr>
          <w:rFonts w:ascii="Georgia" w:hAnsi="Georgia" w:cstheme="minorHAnsi"/>
          <w:b/>
          <w:sz w:val="20"/>
          <w:szCs w:val="20"/>
          <w:lang w:val="fr-BE"/>
        </w:rPr>
      </w:pPr>
      <w:r w:rsidRPr="00BD4B2C">
        <w:rPr>
          <w:rFonts w:ascii="Georgia" w:hAnsi="Georgia" w:cstheme="minorHAnsi"/>
          <w:b/>
          <w:sz w:val="20"/>
          <w:szCs w:val="20"/>
          <w:lang w:val="fr-BE"/>
        </w:rPr>
        <w:t xml:space="preserve">Durabilité de l’appui et « exit </w:t>
      </w:r>
      <w:proofErr w:type="spellStart"/>
      <w:r w:rsidRPr="00BD4B2C">
        <w:rPr>
          <w:rFonts w:ascii="Georgia" w:hAnsi="Georgia" w:cstheme="minorHAnsi"/>
          <w:b/>
          <w:sz w:val="20"/>
          <w:szCs w:val="20"/>
          <w:lang w:val="fr-BE"/>
        </w:rPr>
        <w:t>strategy</w:t>
      </w:r>
      <w:proofErr w:type="spellEnd"/>
      <w:r w:rsidRPr="00BD4B2C">
        <w:rPr>
          <w:rFonts w:ascii="Georgia" w:hAnsi="Georgia" w:cstheme="minorHAnsi"/>
          <w:b/>
          <w:sz w:val="20"/>
          <w:szCs w:val="20"/>
          <w:lang w:val="fr-BE"/>
        </w:rPr>
        <w:t> »</w:t>
      </w:r>
    </w:p>
    <w:p w14:paraId="7255C3D7" w14:textId="77777777" w:rsidR="002E2ACB" w:rsidRDefault="002E2ACB" w:rsidP="00340181">
      <w:pPr>
        <w:pStyle w:val="Paragraphedeliste"/>
        <w:ind w:left="360"/>
        <w:rPr>
          <w:rFonts w:ascii="Georgia" w:hAnsi="Georgia" w:cstheme="minorHAnsi"/>
          <w:sz w:val="20"/>
          <w:szCs w:val="20"/>
          <w:lang w:val="fr-BE"/>
        </w:rPr>
      </w:pPr>
    </w:p>
    <w:p w14:paraId="43A4FF99" w14:textId="77777777" w:rsidR="00842079" w:rsidRDefault="002E2ACB" w:rsidP="00340181">
      <w:pPr>
        <w:pStyle w:val="Paragraphedeliste"/>
        <w:ind w:left="360"/>
        <w:rPr>
          <w:rFonts w:ascii="Georgia" w:hAnsi="Georgia" w:cstheme="minorHAnsi"/>
          <w:sz w:val="20"/>
          <w:szCs w:val="20"/>
          <w:lang w:val="fr-BE"/>
        </w:rPr>
      </w:pPr>
      <w:r>
        <w:rPr>
          <w:rFonts w:ascii="Georgia" w:hAnsi="Georgia" w:cstheme="minorHAnsi"/>
          <w:sz w:val="20"/>
          <w:szCs w:val="20"/>
          <w:lang w:val="fr-BE"/>
        </w:rPr>
        <w:t xml:space="preserve">L’ensemble du DTF additionnel a été conçu pour que l’action se termine en juin 2022 et que les résultats soient durables. Il n’y a pas de cible géographique nouvelle et toutes les activités proposées restent dans l’objectif initial </w:t>
      </w:r>
      <w:r w:rsidR="00E47190">
        <w:rPr>
          <w:rFonts w:ascii="Georgia" w:hAnsi="Georgia" w:cstheme="minorHAnsi"/>
          <w:sz w:val="20"/>
          <w:szCs w:val="20"/>
          <w:lang w:val="fr-BE"/>
        </w:rPr>
        <w:t>du projet et dans sa réorientation entamée depuis oct. 2017</w:t>
      </w:r>
      <w:r w:rsidR="00EC2D74">
        <w:rPr>
          <w:rFonts w:ascii="Georgia" w:hAnsi="Georgia" w:cstheme="minorHAnsi"/>
          <w:sz w:val="20"/>
          <w:szCs w:val="20"/>
          <w:lang w:val="fr-BE"/>
        </w:rPr>
        <w:t xml:space="preserve">, qui visait déjà à ce moment </w:t>
      </w:r>
      <w:r w:rsidR="00842079">
        <w:rPr>
          <w:rFonts w:ascii="Georgia" w:hAnsi="Georgia" w:cstheme="minorHAnsi"/>
          <w:sz w:val="20"/>
          <w:szCs w:val="20"/>
          <w:lang w:val="fr-BE"/>
        </w:rPr>
        <w:t xml:space="preserve">à cibler </w:t>
      </w:r>
      <w:r w:rsidR="00EC2D74">
        <w:rPr>
          <w:rFonts w:ascii="Georgia" w:hAnsi="Georgia" w:cstheme="minorHAnsi"/>
          <w:sz w:val="20"/>
          <w:szCs w:val="20"/>
          <w:lang w:val="fr-BE"/>
        </w:rPr>
        <w:t xml:space="preserve">les centres ayant le plus de potentiel pour pouvoir </w:t>
      </w:r>
      <w:r w:rsidR="00842079">
        <w:rPr>
          <w:rFonts w:ascii="Georgia" w:hAnsi="Georgia" w:cstheme="minorHAnsi"/>
          <w:sz w:val="20"/>
          <w:szCs w:val="20"/>
          <w:lang w:val="fr-BE"/>
        </w:rPr>
        <w:t>obtenir des résultats durables en vue d’un désengagement</w:t>
      </w:r>
      <w:r w:rsidR="00E47190">
        <w:rPr>
          <w:rFonts w:ascii="Georgia" w:hAnsi="Georgia" w:cstheme="minorHAnsi"/>
          <w:sz w:val="20"/>
          <w:szCs w:val="20"/>
          <w:lang w:val="fr-BE"/>
        </w:rPr>
        <w:t xml:space="preserve">. </w:t>
      </w:r>
    </w:p>
    <w:p w14:paraId="48AF93D6" w14:textId="37ABA15F" w:rsidR="00E47190" w:rsidRDefault="00E47190" w:rsidP="00340181">
      <w:pPr>
        <w:pStyle w:val="Paragraphedeliste"/>
        <w:ind w:left="360"/>
        <w:rPr>
          <w:rFonts w:ascii="Georgia" w:hAnsi="Georgia" w:cstheme="minorHAnsi"/>
          <w:sz w:val="20"/>
          <w:szCs w:val="20"/>
          <w:lang w:val="fr-BE"/>
        </w:rPr>
      </w:pPr>
      <w:r>
        <w:rPr>
          <w:rFonts w:ascii="Georgia" w:hAnsi="Georgia" w:cstheme="minorHAnsi"/>
          <w:sz w:val="20"/>
          <w:szCs w:val="20"/>
          <w:lang w:val="fr-BE"/>
        </w:rPr>
        <w:t>Les activités à mener sont techniquement réalisables dans le délai imparti, tout en restant conscient</w:t>
      </w:r>
      <w:r w:rsidR="00842079">
        <w:rPr>
          <w:rFonts w:ascii="Georgia" w:hAnsi="Georgia" w:cstheme="minorHAnsi"/>
          <w:sz w:val="20"/>
          <w:szCs w:val="20"/>
          <w:lang w:val="fr-BE"/>
        </w:rPr>
        <w:t xml:space="preserve"> </w:t>
      </w:r>
      <w:r>
        <w:rPr>
          <w:rFonts w:ascii="Georgia" w:hAnsi="Georgia" w:cstheme="minorHAnsi"/>
          <w:sz w:val="20"/>
          <w:szCs w:val="20"/>
          <w:lang w:val="fr-BE"/>
        </w:rPr>
        <w:t>de</w:t>
      </w:r>
      <w:r w:rsidR="00842079">
        <w:rPr>
          <w:rFonts w:ascii="Georgia" w:hAnsi="Georgia" w:cstheme="minorHAnsi"/>
          <w:sz w:val="20"/>
          <w:szCs w:val="20"/>
          <w:lang w:val="fr-BE"/>
        </w:rPr>
        <w:t>s limites de</w:t>
      </w:r>
      <w:r>
        <w:rPr>
          <w:rFonts w:ascii="Georgia" w:hAnsi="Georgia" w:cstheme="minorHAnsi"/>
          <w:sz w:val="20"/>
          <w:szCs w:val="20"/>
          <w:lang w:val="fr-BE"/>
        </w:rPr>
        <w:t xml:space="preserve"> la sphère de contrôle du projet, </w:t>
      </w:r>
      <w:r w:rsidR="00842079">
        <w:rPr>
          <w:rFonts w:ascii="Georgia" w:hAnsi="Georgia" w:cstheme="minorHAnsi"/>
          <w:sz w:val="20"/>
          <w:szCs w:val="20"/>
          <w:lang w:val="fr-BE"/>
        </w:rPr>
        <w:t>et</w:t>
      </w:r>
      <w:r>
        <w:rPr>
          <w:rFonts w:ascii="Georgia" w:hAnsi="Georgia" w:cstheme="minorHAnsi"/>
          <w:sz w:val="20"/>
          <w:szCs w:val="20"/>
          <w:lang w:val="fr-BE"/>
        </w:rPr>
        <w:t xml:space="preserve"> que par ailleurs le contexte politique, sécuritaire et économique du pays est plus que jamais celui d’un Etat fragile. </w:t>
      </w:r>
    </w:p>
    <w:p w14:paraId="77F99807" w14:textId="77777777" w:rsidR="00E47190" w:rsidRDefault="00E47190" w:rsidP="00340181">
      <w:pPr>
        <w:pStyle w:val="Paragraphedeliste"/>
        <w:ind w:left="360"/>
        <w:rPr>
          <w:rFonts w:ascii="Georgia" w:hAnsi="Georgia" w:cstheme="minorHAnsi"/>
          <w:sz w:val="20"/>
          <w:szCs w:val="20"/>
          <w:lang w:val="fr-BE"/>
        </w:rPr>
      </w:pPr>
    </w:p>
    <w:p w14:paraId="5F470065" w14:textId="019D6EA2" w:rsidR="002E2ACB" w:rsidRDefault="00E47190" w:rsidP="00340181">
      <w:pPr>
        <w:pStyle w:val="Paragraphedeliste"/>
        <w:ind w:left="360"/>
        <w:rPr>
          <w:rFonts w:ascii="Georgia" w:hAnsi="Georgia" w:cstheme="minorHAnsi"/>
          <w:sz w:val="20"/>
          <w:szCs w:val="20"/>
          <w:lang w:val="fr-BE"/>
        </w:rPr>
      </w:pPr>
      <w:r w:rsidRPr="00BD4B2C">
        <w:rPr>
          <w:rFonts w:ascii="Georgia" w:hAnsi="Georgia" w:cstheme="minorHAnsi"/>
          <w:sz w:val="20"/>
          <w:szCs w:val="20"/>
          <w:lang w:val="fr-BE"/>
        </w:rPr>
        <w:t xml:space="preserve">Par rapport à la situation actuelle (avant démarrage de cette prolongation), la durabilité des résultats sera augmentée </w:t>
      </w:r>
      <w:r w:rsidR="00842079" w:rsidRPr="00BD4B2C">
        <w:rPr>
          <w:rFonts w:ascii="Georgia" w:hAnsi="Georgia" w:cstheme="minorHAnsi"/>
          <w:sz w:val="20"/>
          <w:szCs w:val="20"/>
          <w:lang w:val="fr-BE"/>
        </w:rPr>
        <w:t xml:space="preserve">au cours de la prolongation </w:t>
      </w:r>
      <w:r w:rsidRPr="00BD4B2C">
        <w:rPr>
          <w:rFonts w:ascii="Georgia" w:hAnsi="Georgia" w:cstheme="minorHAnsi"/>
          <w:sz w:val="20"/>
          <w:szCs w:val="20"/>
          <w:lang w:val="fr-BE"/>
        </w:rPr>
        <w:t>notamment sur les aspects suivants (</w:t>
      </w:r>
      <w:r w:rsidR="00842079" w:rsidRPr="00BD4B2C">
        <w:rPr>
          <w:rFonts w:ascii="Georgia" w:hAnsi="Georgia" w:cstheme="minorHAnsi"/>
          <w:sz w:val="20"/>
          <w:szCs w:val="20"/>
          <w:lang w:val="fr-BE"/>
        </w:rPr>
        <w:t xml:space="preserve">pour plus de précisions/exhaustivité, </w:t>
      </w:r>
      <w:r w:rsidRPr="00BD4B2C">
        <w:rPr>
          <w:rFonts w:ascii="Georgia" w:hAnsi="Georgia" w:cstheme="minorHAnsi"/>
          <w:sz w:val="20"/>
          <w:szCs w:val="20"/>
          <w:lang w:val="fr-BE"/>
        </w:rPr>
        <w:t>voir la colonne « cible finale 2022 » de la matrice de suivi-évaluation</w:t>
      </w:r>
      <w:r w:rsidR="00B30A5B" w:rsidRPr="00BD4B2C">
        <w:rPr>
          <w:rFonts w:ascii="Georgia" w:hAnsi="Georgia" w:cstheme="minorHAnsi"/>
          <w:sz w:val="20"/>
          <w:szCs w:val="20"/>
          <w:lang w:val="fr-BE"/>
        </w:rPr>
        <w:t>) :</w:t>
      </w:r>
      <w:r w:rsidR="00B30A5B">
        <w:rPr>
          <w:rFonts w:ascii="Georgia" w:hAnsi="Georgia" w:cstheme="minorHAnsi"/>
          <w:sz w:val="20"/>
          <w:szCs w:val="20"/>
          <w:lang w:val="fr-BE"/>
        </w:rPr>
        <w:t xml:space="preserve"> </w:t>
      </w:r>
    </w:p>
    <w:p w14:paraId="2BCE6B5B" w14:textId="77777777" w:rsidR="00B30A5B" w:rsidRDefault="00B30A5B" w:rsidP="00340181">
      <w:pPr>
        <w:pStyle w:val="Paragraphedeliste"/>
        <w:ind w:left="360"/>
        <w:rPr>
          <w:rFonts w:ascii="Georgia" w:hAnsi="Georgia" w:cstheme="minorHAnsi"/>
          <w:sz w:val="20"/>
          <w:szCs w:val="20"/>
          <w:lang w:val="fr-BE"/>
        </w:rPr>
      </w:pPr>
    </w:p>
    <w:p w14:paraId="18D15145" w14:textId="0D379BE4" w:rsidR="00B30A5B" w:rsidRDefault="00B30A5B"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t xml:space="preserve">Le nombre d’apprenants bénéficiant d’une formation et de conditions d’apprentissage améliorées </w:t>
      </w:r>
      <w:r w:rsidR="000C242D">
        <w:rPr>
          <w:rFonts w:ascii="Georgia" w:hAnsi="Georgia" w:cstheme="minorHAnsi"/>
          <w:sz w:val="20"/>
          <w:szCs w:val="20"/>
          <w:lang w:val="fr-BE"/>
        </w:rPr>
        <w:t>étant</w:t>
      </w:r>
      <w:r>
        <w:rPr>
          <w:rFonts w:ascii="Georgia" w:hAnsi="Georgia" w:cstheme="minorHAnsi"/>
          <w:sz w:val="20"/>
          <w:szCs w:val="20"/>
          <w:lang w:val="fr-BE"/>
        </w:rPr>
        <w:t xml:space="preserve"> cumulatif, d’</w:t>
      </w:r>
      <w:r w:rsidR="000C242D">
        <w:rPr>
          <w:rFonts w:ascii="Georgia" w:hAnsi="Georgia" w:cstheme="minorHAnsi"/>
          <w:sz w:val="20"/>
          <w:szCs w:val="20"/>
          <w:lang w:val="fr-BE"/>
        </w:rPr>
        <w:t xml:space="preserve">année en année, les améliorations structurelles des centres </w:t>
      </w:r>
      <w:r>
        <w:rPr>
          <w:rFonts w:ascii="Georgia" w:hAnsi="Georgia" w:cstheme="minorHAnsi"/>
          <w:sz w:val="20"/>
          <w:szCs w:val="20"/>
          <w:lang w:val="fr-BE"/>
        </w:rPr>
        <w:t xml:space="preserve"> continueront à bénéficier aux nouveaux entrants dans l’après-projet</w:t>
      </w:r>
      <w:r w:rsidR="00842079">
        <w:rPr>
          <w:rFonts w:ascii="Georgia" w:hAnsi="Georgia" w:cstheme="minorHAnsi"/>
          <w:sz w:val="20"/>
          <w:szCs w:val="20"/>
          <w:lang w:val="fr-BE"/>
        </w:rPr>
        <w:t xml:space="preserve">. </w:t>
      </w:r>
    </w:p>
    <w:p w14:paraId="710991C7" w14:textId="1054043F" w:rsidR="00B30A5B" w:rsidRDefault="00B30A5B"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t>L’amélioration des performances de gestion des centres favorise l</w:t>
      </w:r>
      <w:r w:rsidR="000C242D">
        <w:rPr>
          <w:rFonts w:ascii="Georgia" w:hAnsi="Georgia" w:cstheme="minorHAnsi"/>
          <w:sz w:val="20"/>
          <w:szCs w:val="20"/>
          <w:lang w:val="fr-BE"/>
        </w:rPr>
        <w:t xml:space="preserve">eur </w:t>
      </w:r>
      <w:r>
        <w:rPr>
          <w:rFonts w:ascii="Georgia" w:hAnsi="Georgia" w:cstheme="minorHAnsi"/>
          <w:sz w:val="20"/>
          <w:szCs w:val="20"/>
          <w:lang w:val="fr-BE"/>
        </w:rPr>
        <w:t>autonomisation dans 11 domaines de gestion: ils seront donc mieux outillés à la fin de l’appui pour gérer seuls les différents aspects</w:t>
      </w:r>
      <w:r w:rsidR="00842079">
        <w:rPr>
          <w:rFonts w:ascii="Georgia" w:hAnsi="Georgia" w:cstheme="minorHAnsi"/>
          <w:sz w:val="20"/>
          <w:szCs w:val="20"/>
          <w:lang w:val="fr-BE"/>
        </w:rPr>
        <w:t xml:space="preserve"> de pilotage du centre. </w:t>
      </w:r>
    </w:p>
    <w:p w14:paraId="4BE5D1FD" w14:textId="246B3A9A" w:rsidR="00B30A5B" w:rsidRDefault="00B30A5B"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t xml:space="preserve">Les UA2P performantes qui auront réalisé des produits </w:t>
      </w:r>
      <w:r w:rsidR="009361F0">
        <w:rPr>
          <w:rFonts w:ascii="Georgia" w:hAnsi="Georgia" w:cstheme="minorHAnsi"/>
          <w:sz w:val="20"/>
          <w:szCs w:val="20"/>
          <w:lang w:val="fr-BE"/>
        </w:rPr>
        <w:t xml:space="preserve">commercialisables et créant des recettes vont continuer d’être alimentées par les centres concernés et favoriser l’autonomie financière de ces centres. </w:t>
      </w:r>
    </w:p>
    <w:p w14:paraId="7EA53EE8" w14:textId="0F1E7F56" w:rsidR="009361F0" w:rsidRDefault="009361F0"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t>Les deux années scolaires supplémentaires</w:t>
      </w:r>
      <w:r w:rsidR="000C242D">
        <w:rPr>
          <w:rFonts w:ascii="Georgia" w:hAnsi="Georgia" w:cstheme="minorHAnsi"/>
          <w:sz w:val="20"/>
          <w:szCs w:val="20"/>
          <w:lang w:val="fr-BE"/>
        </w:rPr>
        <w:t xml:space="preserve"> (2020-21 et 2021-22)</w:t>
      </w:r>
      <w:r>
        <w:rPr>
          <w:rFonts w:ascii="Georgia" w:hAnsi="Georgia" w:cstheme="minorHAnsi"/>
          <w:sz w:val="20"/>
          <w:szCs w:val="20"/>
          <w:lang w:val="fr-BE"/>
        </w:rPr>
        <w:t xml:space="preserve"> en utilisant les nouveaux curricula et le dispositif de suivi renforceront la bonne appropriation de ces outils</w:t>
      </w:r>
      <w:r w:rsidR="000C242D">
        <w:rPr>
          <w:rFonts w:ascii="Georgia" w:hAnsi="Georgia" w:cstheme="minorHAnsi"/>
          <w:sz w:val="20"/>
          <w:szCs w:val="20"/>
          <w:lang w:val="fr-BE"/>
        </w:rPr>
        <w:t xml:space="preserve"> pédagogiques</w:t>
      </w:r>
      <w:r>
        <w:rPr>
          <w:rFonts w:ascii="Georgia" w:hAnsi="Georgia" w:cstheme="minorHAnsi"/>
          <w:sz w:val="20"/>
          <w:szCs w:val="20"/>
          <w:lang w:val="fr-BE"/>
        </w:rPr>
        <w:t xml:space="preserve">. </w:t>
      </w:r>
    </w:p>
    <w:p w14:paraId="1FC7FC2A" w14:textId="5609857A" w:rsidR="00C846C4" w:rsidRDefault="00C846C4"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t>Le renforcement des capacités (pédagogique et technique) des formateurs et des autres personnels du centre, permettra à chacun de progresser dans son efficacité et autonomie pers</w:t>
      </w:r>
      <w:r w:rsidR="000C242D">
        <w:rPr>
          <w:rFonts w:ascii="Georgia" w:hAnsi="Georgia" w:cstheme="minorHAnsi"/>
          <w:sz w:val="20"/>
          <w:szCs w:val="20"/>
          <w:lang w:val="fr-BE"/>
        </w:rPr>
        <w:t>onnelle, ce qui sera favorable pour mieux</w:t>
      </w:r>
      <w:r>
        <w:rPr>
          <w:rFonts w:ascii="Georgia" w:hAnsi="Georgia" w:cstheme="minorHAnsi"/>
          <w:sz w:val="20"/>
          <w:szCs w:val="20"/>
          <w:lang w:val="fr-BE"/>
        </w:rPr>
        <w:t xml:space="preserve"> assumer le</w:t>
      </w:r>
      <w:r w:rsidR="000C242D">
        <w:rPr>
          <w:rFonts w:ascii="Georgia" w:hAnsi="Georgia" w:cstheme="minorHAnsi"/>
          <w:sz w:val="20"/>
          <w:szCs w:val="20"/>
          <w:lang w:val="fr-BE"/>
        </w:rPr>
        <w:t>ur fonction</w:t>
      </w:r>
      <w:r>
        <w:rPr>
          <w:rFonts w:ascii="Georgia" w:hAnsi="Georgia" w:cstheme="minorHAnsi"/>
          <w:sz w:val="20"/>
          <w:szCs w:val="20"/>
          <w:lang w:val="fr-BE"/>
        </w:rPr>
        <w:t xml:space="preserve"> dans l’après-projet</w:t>
      </w:r>
      <w:r w:rsidR="000C242D">
        <w:rPr>
          <w:rFonts w:ascii="Georgia" w:hAnsi="Georgia" w:cstheme="minorHAnsi"/>
          <w:sz w:val="20"/>
          <w:szCs w:val="20"/>
          <w:lang w:val="fr-BE"/>
        </w:rPr>
        <w:t xml:space="preserve">. </w:t>
      </w:r>
    </w:p>
    <w:p w14:paraId="3A7DF7E9" w14:textId="671B1AE8" w:rsidR="009361F0" w:rsidRDefault="009361F0"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t xml:space="preserve">Le suivi du progiciel de gestion scolaire instauré depuis moins d’un an renforcera l’utilisation par chaque acteur concerné. A mesure que chaque utilisateur améliorera sa maîtrise et en tirera une exploitation des données à son niveau, il sera davantage enclin à continuer son exploitation dans l’après-projet. Au niveau du </w:t>
      </w:r>
      <w:r w:rsidR="000C242D">
        <w:rPr>
          <w:rFonts w:ascii="Georgia" w:hAnsi="Georgia" w:cstheme="minorHAnsi"/>
          <w:sz w:val="20"/>
          <w:szCs w:val="20"/>
          <w:lang w:val="fr-BE"/>
        </w:rPr>
        <w:t xml:space="preserve">pays </w:t>
      </w:r>
      <w:r>
        <w:rPr>
          <w:rFonts w:ascii="Georgia" w:hAnsi="Georgia" w:cstheme="minorHAnsi"/>
          <w:sz w:val="20"/>
          <w:szCs w:val="20"/>
          <w:lang w:val="fr-BE"/>
        </w:rPr>
        <w:t>partenaire et des autres partenaires</w:t>
      </w:r>
      <w:r w:rsidR="000C242D">
        <w:rPr>
          <w:rFonts w:ascii="Georgia" w:hAnsi="Georgia" w:cstheme="minorHAnsi"/>
          <w:sz w:val="20"/>
          <w:szCs w:val="20"/>
          <w:lang w:val="fr-BE"/>
        </w:rPr>
        <w:t xml:space="preserve"> actifs dans le sous-secteur</w:t>
      </w:r>
      <w:r>
        <w:rPr>
          <w:rFonts w:ascii="Georgia" w:hAnsi="Georgia" w:cstheme="minorHAnsi"/>
          <w:sz w:val="20"/>
          <w:szCs w:val="20"/>
          <w:lang w:val="fr-BE"/>
        </w:rPr>
        <w:t xml:space="preserve">, la diffusion des données/résultats devrait également favoriser </w:t>
      </w:r>
      <w:r w:rsidR="00D65AE8">
        <w:rPr>
          <w:rFonts w:ascii="Georgia" w:hAnsi="Georgia" w:cstheme="minorHAnsi"/>
          <w:sz w:val="20"/>
          <w:szCs w:val="20"/>
          <w:lang w:val="fr-BE"/>
        </w:rPr>
        <w:t xml:space="preserve">l’intérêt pour son extension. </w:t>
      </w:r>
    </w:p>
    <w:p w14:paraId="4DFC6C36" w14:textId="77FB490F" w:rsidR="00D65AE8" w:rsidRDefault="00D65AE8"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t xml:space="preserve">Les parties prenantes participant au Comité de Gestion de chaque centre, en suivant l’évolution au cours de deux années supplémentaires, seront des acteurs garantissant la pérennisation des acquis dans l’après-projet (la sensibilisation sur </w:t>
      </w:r>
      <w:r w:rsidR="00301340">
        <w:rPr>
          <w:rFonts w:ascii="Georgia" w:hAnsi="Georgia" w:cstheme="minorHAnsi"/>
          <w:sz w:val="20"/>
          <w:szCs w:val="20"/>
          <w:lang w:val="fr-BE"/>
        </w:rPr>
        <w:t xml:space="preserve">la diminution progressive des subsides </w:t>
      </w:r>
      <w:r w:rsidR="000C242D">
        <w:rPr>
          <w:rFonts w:ascii="Georgia" w:hAnsi="Georgia" w:cstheme="minorHAnsi"/>
          <w:sz w:val="20"/>
          <w:szCs w:val="20"/>
          <w:lang w:val="fr-BE"/>
        </w:rPr>
        <w:t xml:space="preserve">devant à terme être </w:t>
      </w:r>
      <w:r w:rsidR="00301340">
        <w:rPr>
          <w:rFonts w:ascii="Georgia" w:hAnsi="Georgia" w:cstheme="minorHAnsi"/>
          <w:sz w:val="20"/>
          <w:szCs w:val="20"/>
          <w:lang w:val="fr-BE"/>
        </w:rPr>
        <w:t xml:space="preserve">compensée par le développement des ressources propres ayant déjà démarré avant la perspective de cette prolongation). </w:t>
      </w:r>
    </w:p>
    <w:p w14:paraId="694A7C31" w14:textId="64E7362D" w:rsidR="003124E0" w:rsidRDefault="00C846C4"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t xml:space="preserve">Au niveau des mécanismes d’insertion, la période à venir va permettre de réinvestir en nouveaux équipements grâce aux remboursements des équipements donnés en leasing au cours des dernières années. L’accompagnement </w:t>
      </w:r>
      <w:r w:rsidR="000C242D">
        <w:rPr>
          <w:rFonts w:ascii="Georgia" w:hAnsi="Georgia" w:cstheme="minorHAnsi"/>
          <w:sz w:val="20"/>
          <w:szCs w:val="20"/>
          <w:lang w:val="fr-BE"/>
        </w:rPr>
        <w:t>du</w:t>
      </w:r>
      <w:r>
        <w:rPr>
          <w:rFonts w:ascii="Georgia" w:hAnsi="Georgia" w:cstheme="minorHAnsi"/>
          <w:sz w:val="20"/>
          <w:szCs w:val="20"/>
          <w:lang w:val="fr-BE"/>
        </w:rPr>
        <w:t xml:space="preserve"> processus de remboursement/réinvestissement donnera l’illustration concrète aux acteurs concernés d</w:t>
      </w:r>
      <w:r w:rsidR="000C242D">
        <w:rPr>
          <w:rFonts w:ascii="Georgia" w:hAnsi="Georgia" w:cstheme="minorHAnsi"/>
          <w:sz w:val="20"/>
          <w:szCs w:val="20"/>
          <w:lang w:val="fr-BE"/>
        </w:rPr>
        <w:t xml:space="preserve">e la durabilité du </w:t>
      </w:r>
      <w:r>
        <w:rPr>
          <w:rFonts w:ascii="Georgia" w:hAnsi="Georgia" w:cstheme="minorHAnsi"/>
          <w:sz w:val="20"/>
          <w:szCs w:val="20"/>
          <w:lang w:val="fr-BE"/>
        </w:rPr>
        <w:t xml:space="preserve">mécanisme </w:t>
      </w:r>
      <w:r w:rsidR="000C242D">
        <w:rPr>
          <w:rFonts w:ascii="Georgia" w:hAnsi="Georgia" w:cstheme="minorHAnsi"/>
          <w:sz w:val="20"/>
          <w:szCs w:val="20"/>
          <w:lang w:val="fr-BE"/>
        </w:rPr>
        <w:t>de leasing</w:t>
      </w:r>
      <w:r>
        <w:rPr>
          <w:rFonts w:ascii="Georgia" w:hAnsi="Georgia" w:cstheme="minorHAnsi"/>
          <w:sz w:val="20"/>
          <w:szCs w:val="20"/>
          <w:lang w:val="fr-BE"/>
        </w:rPr>
        <w:t xml:space="preserve"> et donc la motivation de le préserver. </w:t>
      </w:r>
    </w:p>
    <w:p w14:paraId="3A0DEA7D" w14:textId="50D391C3" w:rsidR="00C846C4" w:rsidRDefault="003124E0"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t xml:space="preserve">Les chambres sectorielles, les artisans et les entreprises partenaires des mécanismes d’insertion </w:t>
      </w:r>
      <w:r w:rsidR="00F3510C">
        <w:rPr>
          <w:rFonts w:ascii="Georgia" w:hAnsi="Georgia" w:cstheme="minorHAnsi"/>
          <w:sz w:val="20"/>
          <w:szCs w:val="20"/>
          <w:lang w:val="fr-BE"/>
        </w:rPr>
        <w:t xml:space="preserve">(en addition de ceux déjà touchées auparavant) </w:t>
      </w:r>
      <w:r>
        <w:rPr>
          <w:rFonts w:ascii="Georgia" w:hAnsi="Georgia" w:cstheme="minorHAnsi"/>
          <w:sz w:val="20"/>
          <w:szCs w:val="20"/>
          <w:lang w:val="fr-BE"/>
        </w:rPr>
        <w:t xml:space="preserve">qui auront </w:t>
      </w:r>
      <w:r w:rsidR="00F3510C">
        <w:rPr>
          <w:rFonts w:ascii="Georgia" w:hAnsi="Georgia" w:cstheme="minorHAnsi"/>
          <w:sz w:val="20"/>
          <w:szCs w:val="20"/>
          <w:lang w:val="fr-BE"/>
        </w:rPr>
        <w:t>durant les deux années supplémentaires expérimenté des partenariats gagnant-gagnant (via les stages, activités génératrices de revenus avec des lauréats, mutualisation d’équipements avec les centres,</w:t>
      </w:r>
      <w:r w:rsidR="000C242D">
        <w:rPr>
          <w:rFonts w:ascii="Georgia" w:hAnsi="Georgia" w:cstheme="minorHAnsi"/>
          <w:sz w:val="20"/>
          <w:szCs w:val="20"/>
          <w:lang w:val="fr-BE"/>
        </w:rPr>
        <w:t xml:space="preserve"> etc.</w:t>
      </w:r>
      <w:r w:rsidR="00F3510C">
        <w:rPr>
          <w:rFonts w:ascii="Georgia" w:hAnsi="Georgia" w:cstheme="minorHAnsi"/>
          <w:sz w:val="20"/>
          <w:szCs w:val="20"/>
          <w:lang w:val="fr-BE"/>
        </w:rPr>
        <w:t>) auront davantage de motivation de continuer ces partenariats avec les centres dans l’après-projet</w:t>
      </w:r>
      <w:r w:rsidR="00A147FA">
        <w:rPr>
          <w:rFonts w:ascii="Georgia" w:hAnsi="Georgia" w:cstheme="minorHAnsi"/>
          <w:sz w:val="20"/>
          <w:szCs w:val="20"/>
          <w:lang w:val="fr-BE"/>
        </w:rPr>
        <w:t xml:space="preserve">. </w:t>
      </w:r>
    </w:p>
    <w:p w14:paraId="6FB8E7DC" w14:textId="591BCB86" w:rsidR="00F3510C" w:rsidRDefault="00F3510C"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lastRenderedPageBreak/>
        <w:t xml:space="preserve">Les actions supplémentaires menées sur les produits innovants des UA2P augmenteront à la fois la rentabilité des UAP et de la COLUCAAB pour la part des produits commercialisés à ce niveau. </w:t>
      </w:r>
    </w:p>
    <w:p w14:paraId="3C269060" w14:textId="407C54CF" w:rsidR="00B61DAA" w:rsidRDefault="00B61DAA"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t>Les mises à niveau d’équipements et infr</w:t>
      </w:r>
      <w:r w:rsidR="000C242D">
        <w:rPr>
          <w:rFonts w:ascii="Georgia" w:hAnsi="Georgia" w:cstheme="minorHAnsi"/>
          <w:sz w:val="20"/>
          <w:szCs w:val="20"/>
          <w:lang w:val="fr-BE"/>
        </w:rPr>
        <w:t>a</w:t>
      </w:r>
      <w:r>
        <w:rPr>
          <w:rFonts w:ascii="Georgia" w:hAnsi="Georgia" w:cstheme="minorHAnsi"/>
          <w:sz w:val="20"/>
          <w:szCs w:val="20"/>
          <w:lang w:val="fr-BE"/>
        </w:rPr>
        <w:t>structures des ateliers bénéficieront dans la période de prolongation et pour les futurs apprenants</w:t>
      </w:r>
      <w:r w:rsidR="000C242D">
        <w:rPr>
          <w:rFonts w:ascii="Georgia" w:hAnsi="Georgia" w:cstheme="minorHAnsi"/>
          <w:sz w:val="20"/>
          <w:szCs w:val="20"/>
          <w:lang w:val="fr-BE"/>
        </w:rPr>
        <w:t>,</w:t>
      </w:r>
      <w:r>
        <w:rPr>
          <w:rFonts w:ascii="Georgia" w:hAnsi="Georgia" w:cstheme="minorHAnsi"/>
          <w:sz w:val="20"/>
          <w:szCs w:val="20"/>
          <w:lang w:val="fr-BE"/>
        </w:rPr>
        <w:t xml:space="preserve"> mais la mise en œuvre pratique de la stratégie de maintenance préventive et curative est la mesure accompagnante pour que les </w:t>
      </w:r>
      <w:r w:rsidR="000C242D">
        <w:rPr>
          <w:rFonts w:ascii="Georgia" w:hAnsi="Georgia" w:cstheme="minorHAnsi"/>
          <w:sz w:val="20"/>
          <w:szCs w:val="20"/>
          <w:lang w:val="fr-BE"/>
        </w:rPr>
        <w:t xml:space="preserve">biens matériels </w:t>
      </w:r>
      <w:r>
        <w:rPr>
          <w:rFonts w:ascii="Georgia" w:hAnsi="Georgia" w:cstheme="minorHAnsi"/>
          <w:sz w:val="20"/>
          <w:szCs w:val="20"/>
          <w:lang w:val="fr-BE"/>
        </w:rPr>
        <w:t>puissent être préservés</w:t>
      </w:r>
      <w:r w:rsidR="000C242D">
        <w:rPr>
          <w:rFonts w:ascii="Georgia" w:hAnsi="Georgia" w:cstheme="minorHAnsi"/>
          <w:sz w:val="20"/>
          <w:szCs w:val="20"/>
          <w:lang w:val="fr-BE"/>
        </w:rPr>
        <w:t xml:space="preserve"> autant que possible. </w:t>
      </w:r>
    </w:p>
    <w:p w14:paraId="5CC150A5" w14:textId="16D3741D" w:rsidR="00B61DAA" w:rsidRDefault="00B61DAA"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t xml:space="preserve">Les deux années supplémentaires pour suivre l’exploitation et la mise en œuvre des services (en partie payants pour les clients extérieurs) des Centres de Ressources </w:t>
      </w:r>
      <w:proofErr w:type="spellStart"/>
      <w:r>
        <w:rPr>
          <w:rFonts w:ascii="Georgia" w:hAnsi="Georgia" w:cstheme="minorHAnsi"/>
          <w:sz w:val="20"/>
          <w:szCs w:val="20"/>
          <w:lang w:val="fr-BE"/>
        </w:rPr>
        <w:t>Multimedia</w:t>
      </w:r>
      <w:proofErr w:type="spellEnd"/>
      <w:r>
        <w:rPr>
          <w:rFonts w:ascii="Georgia" w:hAnsi="Georgia" w:cstheme="minorHAnsi"/>
          <w:sz w:val="20"/>
          <w:szCs w:val="20"/>
          <w:lang w:val="fr-BE"/>
        </w:rPr>
        <w:t xml:space="preserve"> et des salles </w:t>
      </w:r>
      <w:proofErr w:type="spellStart"/>
      <w:r>
        <w:rPr>
          <w:rFonts w:ascii="Georgia" w:hAnsi="Georgia" w:cstheme="minorHAnsi"/>
          <w:sz w:val="20"/>
          <w:szCs w:val="20"/>
          <w:lang w:val="fr-BE"/>
        </w:rPr>
        <w:t>multimedia</w:t>
      </w:r>
      <w:proofErr w:type="spellEnd"/>
      <w:r>
        <w:rPr>
          <w:rFonts w:ascii="Georgia" w:hAnsi="Georgia" w:cstheme="minorHAnsi"/>
          <w:sz w:val="20"/>
          <w:szCs w:val="20"/>
          <w:lang w:val="fr-BE"/>
        </w:rPr>
        <w:t xml:space="preserve"> sont essentielles pour la durabilité : en délivrant plus de services effectifs la </w:t>
      </w:r>
      <w:r w:rsidR="000C242D">
        <w:rPr>
          <w:rFonts w:ascii="Georgia" w:hAnsi="Georgia" w:cstheme="minorHAnsi"/>
          <w:sz w:val="20"/>
          <w:szCs w:val="20"/>
          <w:lang w:val="fr-BE"/>
        </w:rPr>
        <w:t>plus-value</w:t>
      </w:r>
      <w:r>
        <w:rPr>
          <w:rFonts w:ascii="Georgia" w:hAnsi="Georgia" w:cstheme="minorHAnsi"/>
          <w:sz w:val="20"/>
          <w:szCs w:val="20"/>
          <w:lang w:val="fr-BE"/>
        </w:rPr>
        <w:t xml:space="preserve"> de ces équipements (et les moyens pour leur entretien/remplacement) sera augmentée en fin de projet. </w:t>
      </w:r>
    </w:p>
    <w:p w14:paraId="4655092B" w14:textId="0BD07EDA" w:rsidR="00B61DAA" w:rsidRPr="00627C48" w:rsidRDefault="00B61DAA" w:rsidP="00BD4B2C">
      <w:pPr>
        <w:pStyle w:val="Paragraphedeliste"/>
        <w:numPr>
          <w:ilvl w:val="1"/>
          <w:numId w:val="2"/>
        </w:numPr>
        <w:rPr>
          <w:rFonts w:ascii="Georgia" w:hAnsi="Georgia" w:cstheme="minorHAnsi"/>
          <w:sz w:val="20"/>
          <w:szCs w:val="20"/>
          <w:lang w:val="fr-BE"/>
        </w:rPr>
      </w:pPr>
      <w:r>
        <w:rPr>
          <w:rFonts w:ascii="Georgia" w:hAnsi="Georgia" w:cstheme="minorHAnsi"/>
          <w:sz w:val="20"/>
          <w:szCs w:val="20"/>
          <w:lang w:val="fr-BE"/>
        </w:rPr>
        <w:t>L’utilisation prolongée et le développement des supports pédagogiques utilisant les NTICE (</w:t>
      </w:r>
      <w:proofErr w:type="spellStart"/>
      <w:r>
        <w:rPr>
          <w:rFonts w:ascii="Georgia" w:hAnsi="Georgia" w:cstheme="minorHAnsi"/>
          <w:sz w:val="20"/>
          <w:szCs w:val="20"/>
          <w:lang w:val="fr-BE"/>
        </w:rPr>
        <w:t>Koombooks</w:t>
      </w:r>
      <w:proofErr w:type="spellEnd"/>
      <w:r>
        <w:rPr>
          <w:rFonts w:ascii="Georgia" w:hAnsi="Georgia" w:cstheme="minorHAnsi"/>
          <w:sz w:val="20"/>
          <w:szCs w:val="20"/>
          <w:lang w:val="fr-BE"/>
        </w:rPr>
        <w:t xml:space="preserve"> et VPI) sont essentiels pour leur appropriation en fin de projet</w:t>
      </w:r>
      <w:r w:rsidR="000C242D">
        <w:rPr>
          <w:rFonts w:ascii="Georgia" w:hAnsi="Georgia" w:cstheme="minorHAnsi"/>
          <w:sz w:val="20"/>
          <w:szCs w:val="20"/>
          <w:lang w:val="fr-BE"/>
        </w:rPr>
        <w:t xml:space="preserve">. </w:t>
      </w:r>
    </w:p>
    <w:sectPr w:rsidR="00B61DAA" w:rsidRPr="00627C48" w:rsidSect="00A503A6">
      <w:footerReference w:type="default" r:id="rId9"/>
      <w:headerReference w:type="first" r:id="rId10"/>
      <w:pgSz w:w="11906" w:h="16838"/>
      <w:pgMar w:top="1135" w:right="1417" w:bottom="1417" w:left="1417" w:header="708" w:footer="521" w:gutter="0"/>
      <w:cols w:space="708"/>
      <w:titlePg/>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76EBF33A" w16cid:durableId="3119EF4E"/>
  <w16cid:commentId w16cid:paraId="062726F1" w16cid:durableId="7957C0BC"/>
  <w16cid:commentId w16cid:paraId="270D925E" w16cid:durableId="5328C22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3B4CB3" w14:textId="77777777" w:rsidR="00264BCC" w:rsidRDefault="00264BCC" w:rsidP="00A74F07">
      <w:pPr>
        <w:spacing w:after="0" w:line="240" w:lineRule="auto"/>
      </w:pPr>
      <w:r>
        <w:separator/>
      </w:r>
    </w:p>
  </w:endnote>
  <w:endnote w:type="continuationSeparator" w:id="0">
    <w:p w14:paraId="47204EEE" w14:textId="77777777" w:rsidR="00264BCC" w:rsidRDefault="00264BCC" w:rsidP="00A74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14494"/>
      <w:docPartObj>
        <w:docPartGallery w:val="Page Numbers (Bottom of Page)"/>
        <w:docPartUnique/>
      </w:docPartObj>
    </w:sdtPr>
    <w:sdtEndPr/>
    <w:sdtContent>
      <w:p w14:paraId="2FE89749" w14:textId="77777777" w:rsidR="002D63F0" w:rsidRDefault="002D63F0">
        <w:pPr>
          <w:pStyle w:val="Pieddepage"/>
          <w:jc w:val="right"/>
        </w:pPr>
        <w:r>
          <w:fldChar w:fldCharType="begin"/>
        </w:r>
        <w:r>
          <w:instrText>PAGE   \* MERGEFORMAT</w:instrText>
        </w:r>
        <w:r>
          <w:fldChar w:fldCharType="separate"/>
        </w:r>
        <w:r w:rsidR="00D95787" w:rsidRPr="00D95787">
          <w:rPr>
            <w:noProof/>
            <w:lang w:val="fr-FR"/>
          </w:rPr>
          <w:t>9</w:t>
        </w:r>
        <w:r>
          <w:fldChar w:fldCharType="end"/>
        </w:r>
      </w:p>
    </w:sdtContent>
  </w:sdt>
  <w:p w14:paraId="0900A609" w14:textId="77777777" w:rsidR="002D63F0" w:rsidRDefault="002D63F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2E9636" w14:textId="77777777" w:rsidR="00264BCC" w:rsidRDefault="00264BCC" w:rsidP="00A74F07">
      <w:pPr>
        <w:spacing w:after="0" w:line="240" w:lineRule="auto"/>
      </w:pPr>
      <w:r>
        <w:separator/>
      </w:r>
    </w:p>
  </w:footnote>
  <w:footnote w:type="continuationSeparator" w:id="0">
    <w:p w14:paraId="1E629748" w14:textId="77777777" w:rsidR="00264BCC" w:rsidRDefault="00264BCC" w:rsidP="00A74F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9071F" w14:textId="77777777" w:rsidR="002D63F0" w:rsidRDefault="002D63F0">
    <w:pPr>
      <w:pStyle w:val="En-tte"/>
    </w:pPr>
    <w:r>
      <w:rPr>
        <w:noProof/>
        <w:lang w:val="en-US"/>
      </w:rPr>
      <w:drawing>
        <wp:inline distT="0" distB="0" distL="0" distR="0" wp14:anchorId="5514A8FC" wp14:editId="14A3BA12">
          <wp:extent cx="5761355" cy="615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61595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60266"/>
    <w:multiLevelType w:val="hybridMultilevel"/>
    <w:tmpl w:val="5F829D50"/>
    <w:lvl w:ilvl="0" w:tplc="98883DDE">
      <w:start w:val="16"/>
      <w:numFmt w:val="bullet"/>
      <w:lvlText w:val="-"/>
      <w:lvlJc w:val="left"/>
      <w:pPr>
        <w:ind w:left="360" w:hanging="360"/>
      </w:pPr>
      <w:rPr>
        <w:rFonts w:ascii="Calibri" w:eastAsia="Calibri" w:hAnsi="Calibri" w:cs="Calibri" w:hint="default"/>
      </w:rPr>
    </w:lvl>
    <w:lvl w:ilvl="1" w:tplc="080C0011">
      <w:start w:val="1"/>
      <w:numFmt w:val="decimal"/>
      <w:lvlText w:val="%2)"/>
      <w:lvlJc w:val="left"/>
      <w:pPr>
        <w:ind w:left="1080" w:hanging="360"/>
      </w:pPr>
      <w:rPr>
        <w:rFonts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nsid w:val="12C41AF2"/>
    <w:multiLevelType w:val="hybridMultilevel"/>
    <w:tmpl w:val="5762BF76"/>
    <w:lvl w:ilvl="0" w:tplc="639CC148">
      <w:numFmt w:val="bullet"/>
      <w:lvlText w:val=""/>
      <w:lvlJc w:val="left"/>
      <w:pPr>
        <w:ind w:left="720" w:hanging="360"/>
      </w:pPr>
      <w:rPr>
        <w:rFonts w:ascii="Wingdings" w:eastAsia="Times New Roman" w:hAnsi="Wingdings" w:cstheme="minorHAns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5D82616"/>
    <w:multiLevelType w:val="hybridMultilevel"/>
    <w:tmpl w:val="9EC42BAE"/>
    <w:lvl w:ilvl="0" w:tplc="98883DDE">
      <w:start w:val="16"/>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
    <w:nsid w:val="355A7B99"/>
    <w:multiLevelType w:val="hybridMultilevel"/>
    <w:tmpl w:val="3B048534"/>
    <w:lvl w:ilvl="0" w:tplc="A9E8C4D2">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
    <w:nsid w:val="427C4376"/>
    <w:multiLevelType w:val="hybridMultilevel"/>
    <w:tmpl w:val="7496037A"/>
    <w:lvl w:ilvl="0" w:tplc="2E62BAA2">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495872F7"/>
    <w:multiLevelType w:val="hybridMultilevel"/>
    <w:tmpl w:val="9EE07E64"/>
    <w:lvl w:ilvl="0" w:tplc="080C0011">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4DA743DB"/>
    <w:multiLevelType w:val="hybridMultilevel"/>
    <w:tmpl w:val="BF5825AE"/>
    <w:lvl w:ilvl="0" w:tplc="98883DDE">
      <w:start w:val="16"/>
      <w:numFmt w:val="bullet"/>
      <w:lvlText w:val="-"/>
      <w:lvlJc w:val="left"/>
      <w:pPr>
        <w:ind w:left="360" w:hanging="360"/>
      </w:pPr>
      <w:rPr>
        <w:rFonts w:ascii="Calibri" w:eastAsia="Calibri" w:hAnsi="Calibri" w:cs="Calibri"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nsid w:val="61D02D04"/>
    <w:multiLevelType w:val="hybridMultilevel"/>
    <w:tmpl w:val="5E00BE66"/>
    <w:lvl w:ilvl="0" w:tplc="98883DDE">
      <w:start w:val="16"/>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8">
    <w:nsid w:val="78B87EB3"/>
    <w:multiLevelType w:val="hybridMultilevel"/>
    <w:tmpl w:val="D22429CE"/>
    <w:lvl w:ilvl="0" w:tplc="E60E4F8A">
      <w:numFmt w:val="bullet"/>
      <w:lvlText w:val="-"/>
      <w:lvlJc w:val="left"/>
      <w:pPr>
        <w:ind w:left="720" w:hanging="360"/>
      </w:pPr>
      <w:rPr>
        <w:rFonts w:ascii="Georgia" w:eastAsia="Times New Roman" w:hAnsi="Georgia" w:cstheme="minorHAns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8"/>
  </w:num>
  <w:num w:numId="5">
    <w:abstractNumId w:val="5"/>
  </w:num>
  <w:num w:numId="6">
    <w:abstractNumId w:val="3"/>
  </w:num>
  <w:num w:numId="7">
    <w:abstractNumId w:val="2"/>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6F5"/>
    <w:rsid w:val="000C242D"/>
    <w:rsid w:val="000E0F27"/>
    <w:rsid w:val="000F46D0"/>
    <w:rsid w:val="0010332B"/>
    <w:rsid w:val="00113F04"/>
    <w:rsid w:val="00157B9F"/>
    <w:rsid w:val="00162BF9"/>
    <w:rsid w:val="00183A0B"/>
    <w:rsid w:val="00185C13"/>
    <w:rsid w:val="001937FB"/>
    <w:rsid w:val="001A27C7"/>
    <w:rsid w:val="001A53D5"/>
    <w:rsid w:val="001A5570"/>
    <w:rsid w:val="001A6967"/>
    <w:rsid w:val="001A7AD9"/>
    <w:rsid w:val="001E5CDA"/>
    <w:rsid w:val="001E6A81"/>
    <w:rsid w:val="002149B3"/>
    <w:rsid w:val="002347D6"/>
    <w:rsid w:val="002463C2"/>
    <w:rsid w:val="00264BCC"/>
    <w:rsid w:val="002721E8"/>
    <w:rsid w:val="00273674"/>
    <w:rsid w:val="002B7204"/>
    <w:rsid w:val="002D63F0"/>
    <w:rsid w:val="002E2ACB"/>
    <w:rsid w:val="002F1F5A"/>
    <w:rsid w:val="002F4363"/>
    <w:rsid w:val="00300A04"/>
    <w:rsid w:val="00301340"/>
    <w:rsid w:val="00307E40"/>
    <w:rsid w:val="003124E0"/>
    <w:rsid w:val="0033581D"/>
    <w:rsid w:val="00337A6C"/>
    <w:rsid w:val="00340181"/>
    <w:rsid w:val="00350298"/>
    <w:rsid w:val="00385FCF"/>
    <w:rsid w:val="003951C9"/>
    <w:rsid w:val="003A6E81"/>
    <w:rsid w:val="003B4389"/>
    <w:rsid w:val="003C7864"/>
    <w:rsid w:val="003F605B"/>
    <w:rsid w:val="0041282E"/>
    <w:rsid w:val="00432632"/>
    <w:rsid w:val="004331D5"/>
    <w:rsid w:val="0049136B"/>
    <w:rsid w:val="004B00AE"/>
    <w:rsid w:val="004D5F9F"/>
    <w:rsid w:val="004E0FEF"/>
    <w:rsid w:val="004E46F5"/>
    <w:rsid w:val="00515BC8"/>
    <w:rsid w:val="00526658"/>
    <w:rsid w:val="00531ED9"/>
    <w:rsid w:val="00542A80"/>
    <w:rsid w:val="00563950"/>
    <w:rsid w:val="0056400B"/>
    <w:rsid w:val="005705DC"/>
    <w:rsid w:val="005777BA"/>
    <w:rsid w:val="00577949"/>
    <w:rsid w:val="005824C3"/>
    <w:rsid w:val="00585A8C"/>
    <w:rsid w:val="005A035F"/>
    <w:rsid w:val="005A5C3F"/>
    <w:rsid w:val="005E68D4"/>
    <w:rsid w:val="006130E1"/>
    <w:rsid w:val="006168DB"/>
    <w:rsid w:val="00627C48"/>
    <w:rsid w:val="00656CF3"/>
    <w:rsid w:val="0066427B"/>
    <w:rsid w:val="006B4F21"/>
    <w:rsid w:val="006B5E87"/>
    <w:rsid w:val="006B7549"/>
    <w:rsid w:val="006E7832"/>
    <w:rsid w:val="006F06F2"/>
    <w:rsid w:val="006F0C6D"/>
    <w:rsid w:val="007077D4"/>
    <w:rsid w:val="007078DC"/>
    <w:rsid w:val="0071414D"/>
    <w:rsid w:val="00731E6B"/>
    <w:rsid w:val="007729C3"/>
    <w:rsid w:val="00776D88"/>
    <w:rsid w:val="00777ED0"/>
    <w:rsid w:val="00790EE1"/>
    <w:rsid w:val="007970E5"/>
    <w:rsid w:val="007B77D5"/>
    <w:rsid w:val="007F41EB"/>
    <w:rsid w:val="008126D6"/>
    <w:rsid w:val="008152F8"/>
    <w:rsid w:val="00824981"/>
    <w:rsid w:val="0083030F"/>
    <w:rsid w:val="00842079"/>
    <w:rsid w:val="00846411"/>
    <w:rsid w:val="00863688"/>
    <w:rsid w:val="00891CE1"/>
    <w:rsid w:val="008B4F62"/>
    <w:rsid w:val="008C6DCE"/>
    <w:rsid w:val="008D79DD"/>
    <w:rsid w:val="008F6D64"/>
    <w:rsid w:val="009361F0"/>
    <w:rsid w:val="0094052C"/>
    <w:rsid w:val="0094208B"/>
    <w:rsid w:val="00957EA0"/>
    <w:rsid w:val="009B18F4"/>
    <w:rsid w:val="009B681A"/>
    <w:rsid w:val="009D7FC4"/>
    <w:rsid w:val="009E40D6"/>
    <w:rsid w:val="009F4A97"/>
    <w:rsid w:val="00A00DEC"/>
    <w:rsid w:val="00A147FA"/>
    <w:rsid w:val="00A503A6"/>
    <w:rsid w:val="00A628E1"/>
    <w:rsid w:val="00A74F07"/>
    <w:rsid w:val="00A819A7"/>
    <w:rsid w:val="00AC71B2"/>
    <w:rsid w:val="00AE0BA6"/>
    <w:rsid w:val="00AE2F50"/>
    <w:rsid w:val="00AF7347"/>
    <w:rsid w:val="00AF7796"/>
    <w:rsid w:val="00B20FF3"/>
    <w:rsid w:val="00B30A5B"/>
    <w:rsid w:val="00B46CCA"/>
    <w:rsid w:val="00B51109"/>
    <w:rsid w:val="00B55A54"/>
    <w:rsid w:val="00B61DAA"/>
    <w:rsid w:val="00B7454F"/>
    <w:rsid w:val="00B75E18"/>
    <w:rsid w:val="00B90C3E"/>
    <w:rsid w:val="00B90D80"/>
    <w:rsid w:val="00BB30D4"/>
    <w:rsid w:val="00BC20EA"/>
    <w:rsid w:val="00BD4B2C"/>
    <w:rsid w:val="00C01657"/>
    <w:rsid w:val="00C359F0"/>
    <w:rsid w:val="00C37B50"/>
    <w:rsid w:val="00C447AA"/>
    <w:rsid w:val="00C535F0"/>
    <w:rsid w:val="00C846C4"/>
    <w:rsid w:val="00CD38D2"/>
    <w:rsid w:val="00CD668B"/>
    <w:rsid w:val="00CF21FE"/>
    <w:rsid w:val="00CF4686"/>
    <w:rsid w:val="00CF7F32"/>
    <w:rsid w:val="00D064C2"/>
    <w:rsid w:val="00D1089E"/>
    <w:rsid w:val="00D22708"/>
    <w:rsid w:val="00D4667E"/>
    <w:rsid w:val="00D57459"/>
    <w:rsid w:val="00D65AE8"/>
    <w:rsid w:val="00D95787"/>
    <w:rsid w:val="00DA6B71"/>
    <w:rsid w:val="00DB59E2"/>
    <w:rsid w:val="00DE1FFF"/>
    <w:rsid w:val="00DE636A"/>
    <w:rsid w:val="00DF3094"/>
    <w:rsid w:val="00E16E90"/>
    <w:rsid w:val="00E2028D"/>
    <w:rsid w:val="00E20841"/>
    <w:rsid w:val="00E47190"/>
    <w:rsid w:val="00E6132C"/>
    <w:rsid w:val="00EB22B9"/>
    <w:rsid w:val="00EC2D74"/>
    <w:rsid w:val="00EC506F"/>
    <w:rsid w:val="00F01A67"/>
    <w:rsid w:val="00F15B3B"/>
    <w:rsid w:val="00F3510C"/>
    <w:rsid w:val="00F50897"/>
    <w:rsid w:val="00F57905"/>
    <w:rsid w:val="00F73C40"/>
    <w:rsid w:val="00FB194D"/>
    <w:rsid w:val="00FD0FF3"/>
    <w:rsid w:val="00FE2C78"/>
    <w:rsid w:val="00FE3CF0"/>
    <w:rsid w:val="00FE5F71"/>
    <w:rsid w:val="00FF11B9"/>
    <w:rsid w:val="09FCE930"/>
    <w:rsid w:val="15F4BAC6"/>
    <w:rsid w:val="188C8504"/>
    <w:rsid w:val="2ED7F4D3"/>
    <w:rsid w:val="31A068FE"/>
    <w:rsid w:val="37CFBB9E"/>
    <w:rsid w:val="4132A1F4"/>
    <w:rsid w:val="495711A3"/>
    <w:rsid w:val="4F6E7514"/>
    <w:rsid w:val="56853AEF"/>
    <w:rsid w:val="5927AE63"/>
    <w:rsid w:val="65041D66"/>
    <w:rsid w:val="69C4751D"/>
    <w:rsid w:val="70880A15"/>
    <w:rsid w:val="72FB967E"/>
    <w:rsid w:val="74F0B6CD"/>
    <w:rsid w:val="7B8D29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C15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2F8"/>
    <w:pPr>
      <w:spacing w:after="160" w:line="276" w:lineRule="auto"/>
      <w:jc w:val="both"/>
    </w:pPr>
    <w:rPr>
      <w:rFonts w:ascii="Georgia" w:hAnsi="Georgia"/>
      <w:sz w:val="21"/>
      <w:szCs w:val="22"/>
    </w:rPr>
  </w:style>
  <w:style w:type="paragraph" w:styleId="Titre1">
    <w:name w:val="heading 1"/>
    <w:basedOn w:val="Normal"/>
    <w:next w:val="Normal"/>
    <w:link w:val="Titre1Car"/>
    <w:uiPriority w:val="9"/>
    <w:qFormat/>
    <w:rsid w:val="003A6E81"/>
    <w:pPr>
      <w:keepNext/>
      <w:keepLines/>
      <w:spacing w:before="240"/>
      <w:outlineLvl w:val="0"/>
    </w:pPr>
    <w:rPr>
      <w:rFonts w:eastAsiaTheme="majorEastAsia" w:cstheme="majorBidi"/>
      <w:b/>
      <w:color w:val="404040"/>
      <w:sz w:val="24"/>
      <w:szCs w:val="24"/>
      <w:lang w:eastAsia="x-none"/>
    </w:rPr>
  </w:style>
  <w:style w:type="paragraph" w:styleId="Titre2">
    <w:name w:val="heading 2"/>
    <w:basedOn w:val="Normal"/>
    <w:next w:val="Normal"/>
    <w:link w:val="Titre2Car"/>
    <w:uiPriority w:val="9"/>
    <w:unhideWhenUsed/>
    <w:qFormat/>
    <w:rsid w:val="003A6E81"/>
    <w:pPr>
      <w:spacing w:before="120"/>
      <w:ind w:firstLine="709"/>
      <w:outlineLvl w:val="1"/>
    </w:pPr>
    <w:rPr>
      <w:b/>
      <w:color w:val="404040"/>
      <w:szCs w:val="21"/>
      <w:lang w:eastAsia="x-none"/>
    </w:rPr>
  </w:style>
  <w:style w:type="paragraph" w:styleId="Titre3">
    <w:name w:val="heading 3"/>
    <w:basedOn w:val="Normal"/>
    <w:next w:val="Normal"/>
    <w:link w:val="Titre3Car"/>
    <w:uiPriority w:val="9"/>
    <w:unhideWhenUsed/>
    <w:qFormat/>
    <w:rsid w:val="003A6E81"/>
    <w:pPr>
      <w:keepNext/>
      <w:keepLines/>
      <w:spacing w:before="40"/>
      <w:outlineLvl w:val="2"/>
    </w:pPr>
    <w:rPr>
      <w:rFonts w:ascii="Calibri Light" w:eastAsia="Times New Roman" w:hAnsi="Calibri Light"/>
      <w:sz w:val="24"/>
      <w:szCs w:val="24"/>
      <w:lang w:eastAsia="x-none"/>
    </w:rPr>
  </w:style>
  <w:style w:type="paragraph" w:styleId="Titre4">
    <w:name w:val="heading 4"/>
    <w:basedOn w:val="Normal"/>
    <w:next w:val="Normal"/>
    <w:link w:val="Titre4Car"/>
    <w:uiPriority w:val="9"/>
    <w:unhideWhenUsed/>
    <w:qFormat/>
    <w:rsid w:val="003A6E81"/>
    <w:pPr>
      <w:keepNext/>
      <w:keepLines/>
      <w:spacing w:before="40"/>
      <w:outlineLvl w:val="3"/>
    </w:pPr>
    <w:rPr>
      <w:rFonts w:eastAsia="Times New Roman"/>
      <w:i/>
      <w:iCs/>
      <w:lang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qFormat/>
    <w:rsid w:val="009D7FC4"/>
    <w:pPr>
      <w:spacing w:line="288" w:lineRule="auto"/>
      <w:ind w:left="708"/>
    </w:pPr>
  </w:style>
  <w:style w:type="paragraph" w:customStyle="1" w:styleId="Adresse">
    <w:name w:val="Adresse"/>
    <w:basedOn w:val="Titre1"/>
    <w:link w:val="AdresseCar"/>
    <w:qFormat/>
    <w:rsid w:val="003A6E81"/>
    <w:pPr>
      <w:spacing w:before="0"/>
    </w:pPr>
    <w:rPr>
      <w:rFonts w:eastAsia="Times New Roman" w:cs="Times New Roman"/>
      <w:b w:val="0"/>
      <w:sz w:val="18"/>
    </w:rPr>
  </w:style>
  <w:style w:type="character" w:customStyle="1" w:styleId="AdresseCar">
    <w:name w:val="Adresse Car"/>
    <w:link w:val="Adresse"/>
    <w:rsid w:val="003A6E81"/>
    <w:rPr>
      <w:rFonts w:ascii="Calibri" w:eastAsia="Times New Roman" w:hAnsi="Calibri" w:cs="Times New Roman"/>
      <w:color w:val="404040"/>
      <w:sz w:val="18"/>
      <w:szCs w:val="24"/>
      <w:lang w:val="fr-FR" w:eastAsia="x-none"/>
    </w:rPr>
  </w:style>
  <w:style w:type="character" w:customStyle="1" w:styleId="Titre1Car">
    <w:name w:val="Titre 1 Car"/>
    <w:link w:val="Titre1"/>
    <w:uiPriority w:val="9"/>
    <w:rsid w:val="003A6E81"/>
    <w:rPr>
      <w:rFonts w:ascii="Calibri" w:eastAsiaTheme="majorEastAsia" w:hAnsi="Calibri" w:cstheme="majorBidi"/>
      <w:b/>
      <w:color w:val="404040"/>
      <w:sz w:val="24"/>
      <w:szCs w:val="24"/>
      <w:lang w:val="fr-FR" w:eastAsia="x-none"/>
    </w:rPr>
  </w:style>
  <w:style w:type="paragraph" w:customStyle="1" w:styleId="Rfrences">
    <w:name w:val="Références"/>
    <w:basedOn w:val="Adresse"/>
    <w:link w:val="RfrencesCar"/>
    <w:qFormat/>
    <w:rsid w:val="003A6E81"/>
    <w:rPr>
      <w:color w:val="262626"/>
      <w:sz w:val="20"/>
    </w:rPr>
  </w:style>
  <w:style w:type="character" w:customStyle="1" w:styleId="RfrencesCar">
    <w:name w:val="Références Car"/>
    <w:link w:val="Rfrences"/>
    <w:rsid w:val="003A6E81"/>
    <w:rPr>
      <w:rFonts w:ascii="Calibri" w:eastAsia="Times New Roman" w:hAnsi="Calibri" w:cs="Times New Roman"/>
      <w:color w:val="262626"/>
      <w:sz w:val="20"/>
      <w:szCs w:val="24"/>
      <w:lang w:val="fr-FR" w:eastAsia="x-none"/>
    </w:rPr>
  </w:style>
  <w:style w:type="paragraph" w:customStyle="1" w:styleId="Basdepage">
    <w:name w:val="Bas de page"/>
    <w:basedOn w:val="Rfrences"/>
    <w:link w:val="BasdepageCar"/>
    <w:qFormat/>
    <w:rsid w:val="003A6E81"/>
    <w:rPr>
      <w:sz w:val="18"/>
    </w:rPr>
  </w:style>
  <w:style w:type="character" w:customStyle="1" w:styleId="BasdepageCar">
    <w:name w:val="Bas de page Car"/>
    <w:link w:val="Basdepage"/>
    <w:rsid w:val="003A6E81"/>
    <w:rPr>
      <w:rFonts w:ascii="Calibri" w:eastAsia="Times New Roman" w:hAnsi="Calibri" w:cs="Times New Roman"/>
      <w:color w:val="262626"/>
      <w:sz w:val="18"/>
      <w:szCs w:val="24"/>
      <w:lang w:val="fr-FR" w:eastAsia="x-none"/>
    </w:rPr>
  </w:style>
  <w:style w:type="paragraph" w:customStyle="1" w:styleId="CTBCorpsdetexte">
    <w:name w:val="CTB Corps de texte"/>
    <w:basedOn w:val="Normal"/>
    <w:qFormat/>
    <w:rsid w:val="003A6E81"/>
    <w:pPr>
      <w:widowControl w:val="0"/>
      <w:pBdr>
        <w:top w:val="none" w:sz="4" w:space="0" w:color="000000"/>
        <w:left w:val="none" w:sz="4" w:space="0" w:color="000000"/>
        <w:bottom w:val="none" w:sz="4" w:space="0" w:color="000000"/>
        <w:right w:val="none" w:sz="4" w:space="0" w:color="000000"/>
        <w:between w:val="none" w:sz="4" w:space="0" w:color="000000"/>
      </w:pBdr>
      <w:spacing w:after="120" w:line="288" w:lineRule="auto"/>
    </w:pPr>
    <w:rPr>
      <w:rFonts w:ascii="Arial" w:eastAsia="Times New Roman" w:hAnsi="Arial"/>
      <w:b/>
      <w:i/>
    </w:rPr>
  </w:style>
  <w:style w:type="paragraph" w:customStyle="1" w:styleId="Default">
    <w:name w:val="Default"/>
    <w:rsid w:val="003A6E81"/>
    <w:pPr>
      <w:pBdr>
        <w:top w:val="none" w:sz="4" w:space="0" w:color="000000"/>
        <w:left w:val="none" w:sz="4" w:space="0" w:color="000000"/>
        <w:bottom w:val="none" w:sz="4" w:space="0" w:color="000000"/>
        <w:right w:val="none" w:sz="4" w:space="0" w:color="000000"/>
        <w:between w:val="none" w:sz="4" w:space="0" w:color="000000"/>
      </w:pBdr>
    </w:pPr>
    <w:rPr>
      <w:rFonts w:ascii="Arial" w:eastAsia="Times New Roman" w:hAnsi="Arial" w:cs="Arial"/>
      <w:color w:val="000000"/>
      <w:sz w:val="24"/>
      <w:szCs w:val="24"/>
      <w:lang w:val="fr-FR" w:eastAsia="fr-FR"/>
    </w:rPr>
  </w:style>
  <w:style w:type="character" w:customStyle="1" w:styleId="Titre2Car">
    <w:name w:val="Titre 2 Car"/>
    <w:link w:val="Titre2"/>
    <w:uiPriority w:val="9"/>
    <w:rsid w:val="003A6E81"/>
    <w:rPr>
      <w:rFonts w:ascii="Calibri" w:eastAsia="Calibri" w:hAnsi="Calibri" w:cs="Times New Roman"/>
      <w:b/>
      <w:color w:val="404040"/>
      <w:sz w:val="20"/>
      <w:szCs w:val="21"/>
      <w:lang w:val="fr-FR" w:eastAsia="x-none"/>
    </w:rPr>
  </w:style>
  <w:style w:type="character" w:customStyle="1" w:styleId="Titre3Car">
    <w:name w:val="Titre 3 Car"/>
    <w:link w:val="Titre3"/>
    <w:uiPriority w:val="9"/>
    <w:rsid w:val="003A6E81"/>
    <w:rPr>
      <w:rFonts w:ascii="Calibri Light" w:eastAsia="Times New Roman" w:hAnsi="Calibri Light" w:cs="Times New Roman"/>
      <w:sz w:val="24"/>
      <w:szCs w:val="24"/>
      <w:lang w:val="fr-FR" w:eastAsia="x-none"/>
    </w:rPr>
  </w:style>
  <w:style w:type="character" w:customStyle="1" w:styleId="Titre4Car">
    <w:name w:val="Titre 4 Car"/>
    <w:link w:val="Titre4"/>
    <w:uiPriority w:val="9"/>
    <w:rsid w:val="003A6E81"/>
    <w:rPr>
      <w:rFonts w:ascii="Calibri" w:eastAsia="Times New Roman" w:hAnsi="Calibri" w:cs="Times New Roman"/>
      <w:i/>
      <w:iCs/>
      <w:sz w:val="20"/>
      <w:szCs w:val="20"/>
      <w:lang w:val="fr-FR" w:eastAsia="x-none"/>
    </w:rPr>
  </w:style>
  <w:style w:type="paragraph" w:styleId="Commentaire">
    <w:name w:val="annotation text"/>
    <w:basedOn w:val="Normal"/>
    <w:link w:val="CommentaireCar"/>
    <w:uiPriority w:val="99"/>
    <w:semiHidden/>
    <w:unhideWhenUsed/>
    <w:rsid w:val="003A6E81"/>
  </w:style>
  <w:style w:type="character" w:customStyle="1" w:styleId="CommentaireCar">
    <w:name w:val="Commentaire Car"/>
    <w:link w:val="Commentaire"/>
    <w:uiPriority w:val="99"/>
    <w:semiHidden/>
    <w:rsid w:val="003A6E81"/>
    <w:rPr>
      <w:rFonts w:ascii="Georgia" w:eastAsia="Calibri" w:hAnsi="Georgia" w:cs="Times New Roman"/>
      <w:sz w:val="20"/>
      <w:szCs w:val="20"/>
      <w:lang w:val="fr-FR"/>
    </w:rPr>
  </w:style>
  <w:style w:type="paragraph" w:styleId="En-tte">
    <w:name w:val="header"/>
    <w:basedOn w:val="Normal"/>
    <w:link w:val="En-tteCar"/>
    <w:uiPriority w:val="99"/>
    <w:unhideWhenUsed/>
    <w:rsid w:val="003A6E81"/>
    <w:pPr>
      <w:tabs>
        <w:tab w:val="center" w:pos="4536"/>
        <w:tab w:val="right" w:pos="9072"/>
      </w:tabs>
    </w:pPr>
  </w:style>
  <w:style w:type="character" w:customStyle="1" w:styleId="En-tteCar">
    <w:name w:val="En-tête Car"/>
    <w:basedOn w:val="Policepardfaut"/>
    <w:link w:val="En-tte"/>
    <w:uiPriority w:val="99"/>
    <w:rsid w:val="003A6E81"/>
    <w:rPr>
      <w:rFonts w:ascii="Georgia" w:eastAsia="Calibri" w:hAnsi="Georgia" w:cs="Times New Roman"/>
      <w:sz w:val="20"/>
      <w:szCs w:val="20"/>
      <w:lang w:val="fr-FR"/>
    </w:rPr>
  </w:style>
  <w:style w:type="paragraph" w:styleId="Pieddepage">
    <w:name w:val="footer"/>
    <w:basedOn w:val="Normal"/>
    <w:link w:val="PieddepageCar"/>
    <w:uiPriority w:val="99"/>
    <w:unhideWhenUsed/>
    <w:rsid w:val="003A6E81"/>
    <w:pPr>
      <w:tabs>
        <w:tab w:val="center" w:pos="4536"/>
        <w:tab w:val="right" w:pos="9072"/>
      </w:tabs>
    </w:pPr>
  </w:style>
  <w:style w:type="character" w:customStyle="1" w:styleId="PieddepageCar">
    <w:name w:val="Pied de page Car"/>
    <w:basedOn w:val="Policepardfaut"/>
    <w:link w:val="Pieddepage"/>
    <w:uiPriority w:val="99"/>
    <w:rsid w:val="003A6E81"/>
    <w:rPr>
      <w:rFonts w:ascii="Georgia" w:eastAsia="Calibri" w:hAnsi="Georgia" w:cs="Times New Roman"/>
      <w:sz w:val="20"/>
      <w:szCs w:val="20"/>
      <w:lang w:val="fr-FR"/>
    </w:rPr>
  </w:style>
  <w:style w:type="character" w:styleId="Marquedecommentaire">
    <w:name w:val="annotation reference"/>
    <w:uiPriority w:val="99"/>
    <w:semiHidden/>
    <w:unhideWhenUsed/>
    <w:rsid w:val="003A6E81"/>
    <w:rPr>
      <w:sz w:val="16"/>
      <w:szCs w:val="16"/>
    </w:rPr>
  </w:style>
  <w:style w:type="paragraph" w:styleId="Corpsdetexte">
    <w:name w:val="Body Text"/>
    <w:basedOn w:val="Normal"/>
    <w:link w:val="CorpsdetexteCar"/>
    <w:semiHidden/>
    <w:rsid w:val="003A6E81"/>
    <w:pPr>
      <w:pBdr>
        <w:top w:val="none" w:sz="4" w:space="0" w:color="000000"/>
        <w:left w:val="none" w:sz="4" w:space="0" w:color="000000"/>
        <w:bottom w:val="none" w:sz="4" w:space="0" w:color="000000"/>
        <w:right w:val="none" w:sz="4" w:space="0" w:color="000000"/>
        <w:between w:val="none" w:sz="4" w:space="0" w:color="000000"/>
      </w:pBdr>
      <w:tabs>
        <w:tab w:val="left" w:pos="0"/>
        <w:tab w:val="center" w:pos="4536"/>
        <w:tab w:val="right" w:pos="9072"/>
      </w:tabs>
      <w:spacing w:before="60" w:after="120"/>
    </w:pPr>
    <w:rPr>
      <w:rFonts w:ascii="Times New Roman" w:eastAsia="Times New Roman" w:hAnsi="Times New Roman"/>
      <w:sz w:val="22"/>
    </w:rPr>
  </w:style>
  <w:style w:type="character" w:customStyle="1" w:styleId="CorpsdetexteCar">
    <w:name w:val="Corps de texte Car"/>
    <w:link w:val="Corpsdetexte"/>
    <w:semiHidden/>
    <w:rsid w:val="003A6E81"/>
    <w:rPr>
      <w:rFonts w:ascii="Times New Roman" w:eastAsia="Times New Roman" w:hAnsi="Times New Roman" w:cs="Times New Roman"/>
    </w:rPr>
  </w:style>
  <w:style w:type="paragraph" w:styleId="Corpsdetexte2">
    <w:name w:val="Body Text 2"/>
    <w:basedOn w:val="Normal"/>
    <w:link w:val="Corpsdetexte2Car"/>
    <w:semiHidden/>
    <w:rsid w:val="003A6E81"/>
    <w:pPr>
      <w:pBdr>
        <w:top w:val="none" w:sz="4" w:space="0" w:color="000000"/>
        <w:left w:val="none" w:sz="4" w:space="0" w:color="000000"/>
        <w:bottom w:val="none" w:sz="4" w:space="0" w:color="000000"/>
        <w:right w:val="none" w:sz="4" w:space="0" w:color="000000"/>
        <w:between w:val="none" w:sz="4" w:space="0" w:color="000000"/>
      </w:pBdr>
    </w:pPr>
    <w:rPr>
      <w:rFonts w:ascii="Garamond" w:eastAsia="Times New Roman" w:hAnsi="Garamond"/>
      <w:color w:val="000080"/>
      <w:sz w:val="24"/>
      <w:szCs w:val="24"/>
      <w:lang w:val="en-US" w:eastAsia="nl-NL"/>
    </w:rPr>
  </w:style>
  <w:style w:type="character" w:customStyle="1" w:styleId="Corpsdetexte2Car">
    <w:name w:val="Corps de texte 2 Car"/>
    <w:link w:val="Corpsdetexte2"/>
    <w:semiHidden/>
    <w:rsid w:val="003A6E81"/>
    <w:rPr>
      <w:rFonts w:ascii="Garamond" w:eastAsia="Times New Roman" w:hAnsi="Garamond" w:cs="Times New Roman"/>
      <w:color w:val="000080"/>
      <w:sz w:val="24"/>
      <w:szCs w:val="24"/>
      <w:lang w:val="en-US" w:eastAsia="nl-NL"/>
    </w:rPr>
  </w:style>
  <w:style w:type="paragraph" w:styleId="Corpsdetexte3">
    <w:name w:val="Body Text 3"/>
    <w:basedOn w:val="Normal"/>
    <w:link w:val="Corpsdetexte3Car"/>
    <w:semiHidden/>
    <w:rsid w:val="003A6E81"/>
    <w:pPr>
      <w:pBdr>
        <w:top w:val="none" w:sz="4" w:space="0" w:color="000000"/>
        <w:left w:val="none" w:sz="4" w:space="0" w:color="000000"/>
        <w:bottom w:val="none" w:sz="4" w:space="0" w:color="000000"/>
        <w:right w:val="none" w:sz="4" w:space="0" w:color="000000"/>
        <w:between w:val="none" w:sz="4" w:space="0" w:color="000000"/>
      </w:pBdr>
      <w:jc w:val="center"/>
    </w:pPr>
    <w:rPr>
      <w:rFonts w:ascii="Times New Roman" w:eastAsia="Times New Roman" w:hAnsi="Times New Roman"/>
      <w:b/>
      <w:bCs/>
      <w:sz w:val="24"/>
      <w:szCs w:val="24"/>
      <w:lang w:val="nl-BE"/>
    </w:rPr>
  </w:style>
  <w:style w:type="character" w:customStyle="1" w:styleId="Corpsdetexte3Car">
    <w:name w:val="Corps de texte 3 Car"/>
    <w:link w:val="Corpsdetexte3"/>
    <w:semiHidden/>
    <w:rsid w:val="003A6E81"/>
    <w:rPr>
      <w:rFonts w:ascii="Times New Roman" w:eastAsia="Times New Roman" w:hAnsi="Times New Roman" w:cs="Times New Roman"/>
      <w:b/>
      <w:bCs/>
      <w:sz w:val="24"/>
      <w:szCs w:val="24"/>
      <w:lang w:val="nl-BE"/>
    </w:rPr>
  </w:style>
  <w:style w:type="character" w:styleId="Lienhypertexte">
    <w:name w:val="Hyperlink"/>
    <w:uiPriority w:val="99"/>
    <w:unhideWhenUsed/>
    <w:rsid w:val="003A6E81"/>
    <w:rPr>
      <w:color w:val="0563C1"/>
      <w:u w:val="single"/>
    </w:rPr>
  </w:style>
  <w:style w:type="paragraph" w:styleId="Textebrut">
    <w:name w:val="Plain Text"/>
    <w:basedOn w:val="Normal"/>
    <w:link w:val="TextebrutCar"/>
    <w:uiPriority w:val="99"/>
    <w:semiHidden/>
    <w:unhideWhenUsed/>
    <w:rsid w:val="003A6E81"/>
    <w:pPr>
      <w:pBdr>
        <w:top w:val="none" w:sz="4" w:space="0" w:color="000000"/>
        <w:left w:val="none" w:sz="4" w:space="0" w:color="000000"/>
        <w:bottom w:val="none" w:sz="4" w:space="0" w:color="000000"/>
        <w:right w:val="none" w:sz="4" w:space="0" w:color="000000"/>
        <w:between w:val="none" w:sz="4" w:space="0" w:color="000000"/>
      </w:pBdr>
    </w:pPr>
    <w:rPr>
      <w:sz w:val="22"/>
      <w:szCs w:val="21"/>
    </w:rPr>
  </w:style>
  <w:style w:type="character" w:customStyle="1" w:styleId="TextebrutCar">
    <w:name w:val="Texte brut Car"/>
    <w:link w:val="Textebrut"/>
    <w:uiPriority w:val="99"/>
    <w:semiHidden/>
    <w:rsid w:val="003A6E81"/>
    <w:rPr>
      <w:rFonts w:ascii="Calibri" w:eastAsia="Calibri" w:hAnsi="Calibri" w:cs="Times New Roman"/>
      <w:szCs w:val="21"/>
    </w:rPr>
  </w:style>
  <w:style w:type="paragraph" w:styleId="Objetducommentaire">
    <w:name w:val="annotation subject"/>
    <w:basedOn w:val="Commentaire"/>
    <w:next w:val="Commentaire"/>
    <w:link w:val="ObjetducommentaireCar"/>
    <w:uiPriority w:val="99"/>
    <w:semiHidden/>
    <w:unhideWhenUsed/>
    <w:rsid w:val="003A6E81"/>
    <w:rPr>
      <w:b/>
      <w:bCs/>
    </w:rPr>
  </w:style>
  <w:style w:type="character" w:customStyle="1" w:styleId="ObjetducommentaireCar">
    <w:name w:val="Objet du commentaire Car"/>
    <w:link w:val="Objetducommentaire"/>
    <w:uiPriority w:val="99"/>
    <w:semiHidden/>
    <w:rsid w:val="003A6E81"/>
    <w:rPr>
      <w:rFonts w:ascii="Georgia" w:eastAsia="Calibri" w:hAnsi="Georgia" w:cs="Times New Roman"/>
      <w:b/>
      <w:bCs/>
      <w:sz w:val="20"/>
      <w:szCs w:val="20"/>
      <w:lang w:val="fr-FR"/>
    </w:rPr>
  </w:style>
  <w:style w:type="paragraph" w:styleId="Textedebulles">
    <w:name w:val="Balloon Text"/>
    <w:basedOn w:val="Normal"/>
    <w:link w:val="TextedebullesCar"/>
    <w:uiPriority w:val="99"/>
    <w:semiHidden/>
    <w:unhideWhenUsed/>
    <w:rsid w:val="003A6E81"/>
    <w:rPr>
      <w:rFonts w:ascii="Segoe UI" w:hAnsi="Segoe UI"/>
      <w:color w:val="404040"/>
      <w:sz w:val="18"/>
      <w:szCs w:val="18"/>
      <w:lang w:val="x-none" w:eastAsia="x-none"/>
    </w:rPr>
  </w:style>
  <w:style w:type="character" w:customStyle="1" w:styleId="TextedebullesCar">
    <w:name w:val="Texte de bulles Car"/>
    <w:link w:val="Textedebulles"/>
    <w:uiPriority w:val="99"/>
    <w:semiHidden/>
    <w:rsid w:val="003A6E81"/>
    <w:rPr>
      <w:rFonts w:ascii="Segoe UI" w:eastAsia="Calibri" w:hAnsi="Segoe UI" w:cs="Times New Roman"/>
      <w:color w:val="404040"/>
      <w:sz w:val="18"/>
      <w:szCs w:val="18"/>
      <w:lang w:val="x-none" w:eastAsia="x-none"/>
    </w:rPr>
  </w:style>
  <w:style w:type="table" w:styleId="Grilledutableau">
    <w:name w:val="Table Grid"/>
    <w:basedOn w:val="TableauNormal"/>
    <w:uiPriority w:val="39"/>
    <w:rsid w:val="003A6E81"/>
    <w:rPr>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uiPriority w:val="99"/>
    <w:semiHidden/>
    <w:rsid w:val="003A6E81"/>
    <w:rPr>
      <w:color w:val="808080"/>
    </w:rPr>
  </w:style>
  <w:style w:type="paragraph" w:styleId="Sansinterligne">
    <w:name w:val="No Spacing"/>
    <w:uiPriority w:val="1"/>
    <w:qFormat/>
    <w:rsid w:val="003A6E81"/>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sz w:val="24"/>
      <w:szCs w:val="24"/>
      <w:lang w:val="en-US"/>
    </w:rPr>
  </w:style>
  <w:style w:type="paragraph" w:styleId="Paragraphedeliste">
    <w:name w:val="List Paragraph"/>
    <w:basedOn w:val="Normal"/>
    <w:uiPriority w:val="34"/>
    <w:qFormat/>
    <w:rsid w:val="003A6E81"/>
    <w:pPr>
      <w:ind w:left="720"/>
      <w:contextualSpacing/>
    </w:pPr>
    <w:rPr>
      <w:rFonts w:ascii="Times New Roman" w:eastAsia="Times New Roman" w:hAnsi="Times New Roman"/>
      <w:snapToGrid w:val="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2F8"/>
    <w:pPr>
      <w:spacing w:after="160" w:line="276" w:lineRule="auto"/>
      <w:jc w:val="both"/>
    </w:pPr>
    <w:rPr>
      <w:rFonts w:ascii="Georgia" w:hAnsi="Georgia"/>
      <w:sz w:val="21"/>
      <w:szCs w:val="22"/>
    </w:rPr>
  </w:style>
  <w:style w:type="paragraph" w:styleId="Titre1">
    <w:name w:val="heading 1"/>
    <w:basedOn w:val="Normal"/>
    <w:next w:val="Normal"/>
    <w:link w:val="Titre1Car"/>
    <w:uiPriority w:val="9"/>
    <w:qFormat/>
    <w:rsid w:val="003A6E81"/>
    <w:pPr>
      <w:keepNext/>
      <w:keepLines/>
      <w:spacing w:before="240"/>
      <w:outlineLvl w:val="0"/>
    </w:pPr>
    <w:rPr>
      <w:rFonts w:eastAsiaTheme="majorEastAsia" w:cstheme="majorBidi"/>
      <w:b/>
      <w:color w:val="404040"/>
      <w:sz w:val="24"/>
      <w:szCs w:val="24"/>
      <w:lang w:eastAsia="x-none"/>
    </w:rPr>
  </w:style>
  <w:style w:type="paragraph" w:styleId="Titre2">
    <w:name w:val="heading 2"/>
    <w:basedOn w:val="Normal"/>
    <w:next w:val="Normal"/>
    <w:link w:val="Titre2Car"/>
    <w:uiPriority w:val="9"/>
    <w:unhideWhenUsed/>
    <w:qFormat/>
    <w:rsid w:val="003A6E81"/>
    <w:pPr>
      <w:spacing w:before="120"/>
      <w:ind w:firstLine="709"/>
      <w:outlineLvl w:val="1"/>
    </w:pPr>
    <w:rPr>
      <w:b/>
      <w:color w:val="404040"/>
      <w:szCs w:val="21"/>
      <w:lang w:eastAsia="x-none"/>
    </w:rPr>
  </w:style>
  <w:style w:type="paragraph" w:styleId="Titre3">
    <w:name w:val="heading 3"/>
    <w:basedOn w:val="Normal"/>
    <w:next w:val="Normal"/>
    <w:link w:val="Titre3Car"/>
    <w:uiPriority w:val="9"/>
    <w:unhideWhenUsed/>
    <w:qFormat/>
    <w:rsid w:val="003A6E81"/>
    <w:pPr>
      <w:keepNext/>
      <w:keepLines/>
      <w:spacing w:before="40"/>
      <w:outlineLvl w:val="2"/>
    </w:pPr>
    <w:rPr>
      <w:rFonts w:ascii="Calibri Light" w:eastAsia="Times New Roman" w:hAnsi="Calibri Light"/>
      <w:sz w:val="24"/>
      <w:szCs w:val="24"/>
      <w:lang w:eastAsia="x-none"/>
    </w:rPr>
  </w:style>
  <w:style w:type="paragraph" w:styleId="Titre4">
    <w:name w:val="heading 4"/>
    <w:basedOn w:val="Normal"/>
    <w:next w:val="Normal"/>
    <w:link w:val="Titre4Car"/>
    <w:uiPriority w:val="9"/>
    <w:unhideWhenUsed/>
    <w:qFormat/>
    <w:rsid w:val="003A6E81"/>
    <w:pPr>
      <w:keepNext/>
      <w:keepLines/>
      <w:spacing w:before="40"/>
      <w:outlineLvl w:val="3"/>
    </w:pPr>
    <w:rPr>
      <w:rFonts w:eastAsia="Times New Roman"/>
      <w:i/>
      <w:iCs/>
      <w:lang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qFormat/>
    <w:rsid w:val="009D7FC4"/>
    <w:pPr>
      <w:spacing w:line="288" w:lineRule="auto"/>
      <w:ind w:left="708"/>
    </w:pPr>
  </w:style>
  <w:style w:type="paragraph" w:customStyle="1" w:styleId="Adresse">
    <w:name w:val="Adresse"/>
    <w:basedOn w:val="Titre1"/>
    <w:link w:val="AdresseCar"/>
    <w:qFormat/>
    <w:rsid w:val="003A6E81"/>
    <w:pPr>
      <w:spacing w:before="0"/>
    </w:pPr>
    <w:rPr>
      <w:rFonts w:eastAsia="Times New Roman" w:cs="Times New Roman"/>
      <w:b w:val="0"/>
      <w:sz w:val="18"/>
    </w:rPr>
  </w:style>
  <w:style w:type="character" w:customStyle="1" w:styleId="AdresseCar">
    <w:name w:val="Adresse Car"/>
    <w:link w:val="Adresse"/>
    <w:rsid w:val="003A6E81"/>
    <w:rPr>
      <w:rFonts w:ascii="Calibri" w:eastAsia="Times New Roman" w:hAnsi="Calibri" w:cs="Times New Roman"/>
      <w:color w:val="404040"/>
      <w:sz w:val="18"/>
      <w:szCs w:val="24"/>
      <w:lang w:val="fr-FR" w:eastAsia="x-none"/>
    </w:rPr>
  </w:style>
  <w:style w:type="character" w:customStyle="1" w:styleId="Titre1Car">
    <w:name w:val="Titre 1 Car"/>
    <w:link w:val="Titre1"/>
    <w:uiPriority w:val="9"/>
    <w:rsid w:val="003A6E81"/>
    <w:rPr>
      <w:rFonts w:ascii="Calibri" w:eastAsiaTheme="majorEastAsia" w:hAnsi="Calibri" w:cstheme="majorBidi"/>
      <w:b/>
      <w:color w:val="404040"/>
      <w:sz w:val="24"/>
      <w:szCs w:val="24"/>
      <w:lang w:val="fr-FR" w:eastAsia="x-none"/>
    </w:rPr>
  </w:style>
  <w:style w:type="paragraph" w:customStyle="1" w:styleId="Rfrences">
    <w:name w:val="Références"/>
    <w:basedOn w:val="Adresse"/>
    <w:link w:val="RfrencesCar"/>
    <w:qFormat/>
    <w:rsid w:val="003A6E81"/>
    <w:rPr>
      <w:color w:val="262626"/>
      <w:sz w:val="20"/>
    </w:rPr>
  </w:style>
  <w:style w:type="character" w:customStyle="1" w:styleId="RfrencesCar">
    <w:name w:val="Références Car"/>
    <w:link w:val="Rfrences"/>
    <w:rsid w:val="003A6E81"/>
    <w:rPr>
      <w:rFonts w:ascii="Calibri" w:eastAsia="Times New Roman" w:hAnsi="Calibri" w:cs="Times New Roman"/>
      <w:color w:val="262626"/>
      <w:sz w:val="20"/>
      <w:szCs w:val="24"/>
      <w:lang w:val="fr-FR" w:eastAsia="x-none"/>
    </w:rPr>
  </w:style>
  <w:style w:type="paragraph" w:customStyle="1" w:styleId="Basdepage">
    <w:name w:val="Bas de page"/>
    <w:basedOn w:val="Rfrences"/>
    <w:link w:val="BasdepageCar"/>
    <w:qFormat/>
    <w:rsid w:val="003A6E81"/>
    <w:rPr>
      <w:sz w:val="18"/>
    </w:rPr>
  </w:style>
  <w:style w:type="character" w:customStyle="1" w:styleId="BasdepageCar">
    <w:name w:val="Bas de page Car"/>
    <w:link w:val="Basdepage"/>
    <w:rsid w:val="003A6E81"/>
    <w:rPr>
      <w:rFonts w:ascii="Calibri" w:eastAsia="Times New Roman" w:hAnsi="Calibri" w:cs="Times New Roman"/>
      <w:color w:val="262626"/>
      <w:sz w:val="18"/>
      <w:szCs w:val="24"/>
      <w:lang w:val="fr-FR" w:eastAsia="x-none"/>
    </w:rPr>
  </w:style>
  <w:style w:type="paragraph" w:customStyle="1" w:styleId="CTBCorpsdetexte">
    <w:name w:val="CTB Corps de texte"/>
    <w:basedOn w:val="Normal"/>
    <w:qFormat/>
    <w:rsid w:val="003A6E81"/>
    <w:pPr>
      <w:widowControl w:val="0"/>
      <w:pBdr>
        <w:top w:val="none" w:sz="4" w:space="0" w:color="000000"/>
        <w:left w:val="none" w:sz="4" w:space="0" w:color="000000"/>
        <w:bottom w:val="none" w:sz="4" w:space="0" w:color="000000"/>
        <w:right w:val="none" w:sz="4" w:space="0" w:color="000000"/>
        <w:between w:val="none" w:sz="4" w:space="0" w:color="000000"/>
      </w:pBdr>
      <w:spacing w:after="120" w:line="288" w:lineRule="auto"/>
    </w:pPr>
    <w:rPr>
      <w:rFonts w:ascii="Arial" w:eastAsia="Times New Roman" w:hAnsi="Arial"/>
      <w:b/>
      <w:i/>
    </w:rPr>
  </w:style>
  <w:style w:type="paragraph" w:customStyle="1" w:styleId="Default">
    <w:name w:val="Default"/>
    <w:rsid w:val="003A6E81"/>
    <w:pPr>
      <w:pBdr>
        <w:top w:val="none" w:sz="4" w:space="0" w:color="000000"/>
        <w:left w:val="none" w:sz="4" w:space="0" w:color="000000"/>
        <w:bottom w:val="none" w:sz="4" w:space="0" w:color="000000"/>
        <w:right w:val="none" w:sz="4" w:space="0" w:color="000000"/>
        <w:between w:val="none" w:sz="4" w:space="0" w:color="000000"/>
      </w:pBdr>
    </w:pPr>
    <w:rPr>
      <w:rFonts w:ascii="Arial" w:eastAsia="Times New Roman" w:hAnsi="Arial" w:cs="Arial"/>
      <w:color w:val="000000"/>
      <w:sz w:val="24"/>
      <w:szCs w:val="24"/>
      <w:lang w:val="fr-FR" w:eastAsia="fr-FR"/>
    </w:rPr>
  </w:style>
  <w:style w:type="character" w:customStyle="1" w:styleId="Titre2Car">
    <w:name w:val="Titre 2 Car"/>
    <w:link w:val="Titre2"/>
    <w:uiPriority w:val="9"/>
    <w:rsid w:val="003A6E81"/>
    <w:rPr>
      <w:rFonts w:ascii="Calibri" w:eastAsia="Calibri" w:hAnsi="Calibri" w:cs="Times New Roman"/>
      <w:b/>
      <w:color w:val="404040"/>
      <w:sz w:val="20"/>
      <w:szCs w:val="21"/>
      <w:lang w:val="fr-FR" w:eastAsia="x-none"/>
    </w:rPr>
  </w:style>
  <w:style w:type="character" w:customStyle="1" w:styleId="Titre3Car">
    <w:name w:val="Titre 3 Car"/>
    <w:link w:val="Titre3"/>
    <w:uiPriority w:val="9"/>
    <w:rsid w:val="003A6E81"/>
    <w:rPr>
      <w:rFonts w:ascii="Calibri Light" w:eastAsia="Times New Roman" w:hAnsi="Calibri Light" w:cs="Times New Roman"/>
      <w:sz w:val="24"/>
      <w:szCs w:val="24"/>
      <w:lang w:val="fr-FR" w:eastAsia="x-none"/>
    </w:rPr>
  </w:style>
  <w:style w:type="character" w:customStyle="1" w:styleId="Titre4Car">
    <w:name w:val="Titre 4 Car"/>
    <w:link w:val="Titre4"/>
    <w:uiPriority w:val="9"/>
    <w:rsid w:val="003A6E81"/>
    <w:rPr>
      <w:rFonts w:ascii="Calibri" w:eastAsia="Times New Roman" w:hAnsi="Calibri" w:cs="Times New Roman"/>
      <w:i/>
      <w:iCs/>
      <w:sz w:val="20"/>
      <w:szCs w:val="20"/>
      <w:lang w:val="fr-FR" w:eastAsia="x-none"/>
    </w:rPr>
  </w:style>
  <w:style w:type="paragraph" w:styleId="Commentaire">
    <w:name w:val="annotation text"/>
    <w:basedOn w:val="Normal"/>
    <w:link w:val="CommentaireCar"/>
    <w:uiPriority w:val="99"/>
    <w:semiHidden/>
    <w:unhideWhenUsed/>
    <w:rsid w:val="003A6E81"/>
  </w:style>
  <w:style w:type="character" w:customStyle="1" w:styleId="CommentaireCar">
    <w:name w:val="Commentaire Car"/>
    <w:link w:val="Commentaire"/>
    <w:uiPriority w:val="99"/>
    <w:semiHidden/>
    <w:rsid w:val="003A6E81"/>
    <w:rPr>
      <w:rFonts w:ascii="Georgia" w:eastAsia="Calibri" w:hAnsi="Georgia" w:cs="Times New Roman"/>
      <w:sz w:val="20"/>
      <w:szCs w:val="20"/>
      <w:lang w:val="fr-FR"/>
    </w:rPr>
  </w:style>
  <w:style w:type="paragraph" w:styleId="En-tte">
    <w:name w:val="header"/>
    <w:basedOn w:val="Normal"/>
    <w:link w:val="En-tteCar"/>
    <w:uiPriority w:val="99"/>
    <w:unhideWhenUsed/>
    <w:rsid w:val="003A6E81"/>
    <w:pPr>
      <w:tabs>
        <w:tab w:val="center" w:pos="4536"/>
        <w:tab w:val="right" w:pos="9072"/>
      </w:tabs>
    </w:pPr>
  </w:style>
  <w:style w:type="character" w:customStyle="1" w:styleId="En-tteCar">
    <w:name w:val="En-tête Car"/>
    <w:basedOn w:val="Policepardfaut"/>
    <w:link w:val="En-tte"/>
    <w:uiPriority w:val="99"/>
    <w:rsid w:val="003A6E81"/>
    <w:rPr>
      <w:rFonts w:ascii="Georgia" w:eastAsia="Calibri" w:hAnsi="Georgia" w:cs="Times New Roman"/>
      <w:sz w:val="20"/>
      <w:szCs w:val="20"/>
      <w:lang w:val="fr-FR"/>
    </w:rPr>
  </w:style>
  <w:style w:type="paragraph" w:styleId="Pieddepage">
    <w:name w:val="footer"/>
    <w:basedOn w:val="Normal"/>
    <w:link w:val="PieddepageCar"/>
    <w:uiPriority w:val="99"/>
    <w:unhideWhenUsed/>
    <w:rsid w:val="003A6E81"/>
    <w:pPr>
      <w:tabs>
        <w:tab w:val="center" w:pos="4536"/>
        <w:tab w:val="right" w:pos="9072"/>
      </w:tabs>
    </w:pPr>
  </w:style>
  <w:style w:type="character" w:customStyle="1" w:styleId="PieddepageCar">
    <w:name w:val="Pied de page Car"/>
    <w:basedOn w:val="Policepardfaut"/>
    <w:link w:val="Pieddepage"/>
    <w:uiPriority w:val="99"/>
    <w:rsid w:val="003A6E81"/>
    <w:rPr>
      <w:rFonts w:ascii="Georgia" w:eastAsia="Calibri" w:hAnsi="Georgia" w:cs="Times New Roman"/>
      <w:sz w:val="20"/>
      <w:szCs w:val="20"/>
      <w:lang w:val="fr-FR"/>
    </w:rPr>
  </w:style>
  <w:style w:type="character" w:styleId="Marquedecommentaire">
    <w:name w:val="annotation reference"/>
    <w:uiPriority w:val="99"/>
    <w:semiHidden/>
    <w:unhideWhenUsed/>
    <w:rsid w:val="003A6E81"/>
    <w:rPr>
      <w:sz w:val="16"/>
      <w:szCs w:val="16"/>
    </w:rPr>
  </w:style>
  <w:style w:type="paragraph" w:styleId="Corpsdetexte">
    <w:name w:val="Body Text"/>
    <w:basedOn w:val="Normal"/>
    <w:link w:val="CorpsdetexteCar"/>
    <w:semiHidden/>
    <w:rsid w:val="003A6E81"/>
    <w:pPr>
      <w:pBdr>
        <w:top w:val="none" w:sz="4" w:space="0" w:color="000000"/>
        <w:left w:val="none" w:sz="4" w:space="0" w:color="000000"/>
        <w:bottom w:val="none" w:sz="4" w:space="0" w:color="000000"/>
        <w:right w:val="none" w:sz="4" w:space="0" w:color="000000"/>
        <w:between w:val="none" w:sz="4" w:space="0" w:color="000000"/>
      </w:pBdr>
      <w:tabs>
        <w:tab w:val="left" w:pos="0"/>
        <w:tab w:val="center" w:pos="4536"/>
        <w:tab w:val="right" w:pos="9072"/>
      </w:tabs>
      <w:spacing w:before="60" w:after="120"/>
    </w:pPr>
    <w:rPr>
      <w:rFonts w:ascii="Times New Roman" w:eastAsia="Times New Roman" w:hAnsi="Times New Roman"/>
      <w:sz w:val="22"/>
    </w:rPr>
  </w:style>
  <w:style w:type="character" w:customStyle="1" w:styleId="CorpsdetexteCar">
    <w:name w:val="Corps de texte Car"/>
    <w:link w:val="Corpsdetexte"/>
    <w:semiHidden/>
    <w:rsid w:val="003A6E81"/>
    <w:rPr>
      <w:rFonts w:ascii="Times New Roman" w:eastAsia="Times New Roman" w:hAnsi="Times New Roman" w:cs="Times New Roman"/>
    </w:rPr>
  </w:style>
  <w:style w:type="paragraph" w:styleId="Corpsdetexte2">
    <w:name w:val="Body Text 2"/>
    <w:basedOn w:val="Normal"/>
    <w:link w:val="Corpsdetexte2Car"/>
    <w:semiHidden/>
    <w:rsid w:val="003A6E81"/>
    <w:pPr>
      <w:pBdr>
        <w:top w:val="none" w:sz="4" w:space="0" w:color="000000"/>
        <w:left w:val="none" w:sz="4" w:space="0" w:color="000000"/>
        <w:bottom w:val="none" w:sz="4" w:space="0" w:color="000000"/>
        <w:right w:val="none" w:sz="4" w:space="0" w:color="000000"/>
        <w:between w:val="none" w:sz="4" w:space="0" w:color="000000"/>
      </w:pBdr>
    </w:pPr>
    <w:rPr>
      <w:rFonts w:ascii="Garamond" w:eastAsia="Times New Roman" w:hAnsi="Garamond"/>
      <w:color w:val="000080"/>
      <w:sz w:val="24"/>
      <w:szCs w:val="24"/>
      <w:lang w:val="en-US" w:eastAsia="nl-NL"/>
    </w:rPr>
  </w:style>
  <w:style w:type="character" w:customStyle="1" w:styleId="Corpsdetexte2Car">
    <w:name w:val="Corps de texte 2 Car"/>
    <w:link w:val="Corpsdetexte2"/>
    <w:semiHidden/>
    <w:rsid w:val="003A6E81"/>
    <w:rPr>
      <w:rFonts w:ascii="Garamond" w:eastAsia="Times New Roman" w:hAnsi="Garamond" w:cs="Times New Roman"/>
      <w:color w:val="000080"/>
      <w:sz w:val="24"/>
      <w:szCs w:val="24"/>
      <w:lang w:val="en-US" w:eastAsia="nl-NL"/>
    </w:rPr>
  </w:style>
  <w:style w:type="paragraph" w:styleId="Corpsdetexte3">
    <w:name w:val="Body Text 3"/>
    <w:basedOn w:val="Normal"/>
    <w:link w:val="Corpsdetexte3Car"/>
    <w:semiHidden/>
    <w:rsid w:val="003A6E81"/>
    <w:pPr>
      <w:pBdr>
        <w:top w:val="none" w:sz="4" w:space="0" w:color="000000"/>
        <w:left w:val="none" w:sz="4" w:space="0" w:color="000000"/>
        <w:bottom w:val="none" w:sz="4" w:space="0" w:color="000000"/>
        <w:right w:val="none" w:sz="4" w:space="0" w:color="000000"/>
        <w:between w:val="none" w:sz="4" w:space="0" w:color="000000"/>
      </w:pBdr>
      <w:jc w:val="center"/>
    </w:pPr>
    <w:rPr>
      <w:rFonts w:ascii="Times New Roman" w:eastAsia="Times New Roman" w:hAnsi="Times New Roman"/>
      <w:b/>
      <w:bCs/>
      <w:sz w:val="24"/>
      <w:szCs w:val="24"/>
      <w:lang w:val="nl-BE"/>
    </w:rPr>
  </w:style>
  <w:style w:type="character" w:customStyle="1" w:styleId="Corpsdetexte3Car">
    <w:name w:val="Corps de texte 3 Car"/>
    <w:link w:val="Corpsdetexte3"/>
    <w:semiHidden/>
    <w:rsid w:val="003A6E81"/>
    <w:rPr>
      <w:rFonts w:ascii="Times New Roman" w:eastAsia="Times New Roman" w:hAnsi="Times New Roman" w:cs="Times New Roman"/>
      <w:b/>
      <w:bCs/>
      <w:sz w:val="24"/>
      <w:szCs w:val="24"/>
      <w:lang w:val="nl-BE"/>
    </w:rPr>
  </w:style>
  <w:style w:type="character" w:styleId="Lienhypertexte">
    <w:name w:val="Hyperlink"/>
    <w:uiPriority w:val="99"/>
    <w:unhideWhenUsed/>
    <w:rsid w:val="003A6E81"/>
    <w:rPr>
      <w:color w:val="0563C1"/>
      <w:u w:val="single"/>
    </w:rPr>
  </w:style>
  <w:style w:type="paragraph" w:styleId="Textebrut">
    <w:name w:val="Plain Text"/>
    <w:basedOn w:val="Normal"/>
    <w:link w:val="TextebrutCar"/>
    <w:uiPriority w:val="99"/>
    <w:semiHidden/>
    <w:unhideWhenUsed/>
    <w:rsid w:val="003A6E81"/>
    <w:pPr>
      <w:pBdr>
        <w:top w:val="none" w:sz="4" w:space="0" w:color="000000"/>
        <w:left w:val="none" w:sz="4" w:space="0" w:color="000000"/>
        <w:bottom w:val="none" w:sz="4" w:space="0" w:color="000000"/>
        <w:right w:val="none" w:sz="4" w:space="0" w:color="000000"/>
        <w:between w:val="none" w:sz="4" w:space="0" w:color="000000"/>
      </w:pBdr>
    </w:pPr>
    <w:rPr>
      <w:sz w:val="22"/>
      <w:szCs w:val="21"/>
    </w:rPr>
  </w:style>
  <w:style w:type="character" w:customStyle="1" w:styleId="TextebrutCar">
    <w:name w:val="Texte brut Car"/>
    <w:link w:val="Textebrut"/>
    <w:uiPriority w:val="99"/>
    <w:semiHidden/>
    <w:rsid w:val="003A6E81"/>
    <w:rPr>
      <w:rFonts w:ascii="Calibri" w:eastAsia="Calibri" w:hAnsi="Calibri" w:cs="Times New Roman"/>
      <w:szCs w:val="21"/>
    </w:rPr>
  </w:style>
  <w:style w:type="paragraph" w:styleId="Objetducommentaire">
    <w:name w:val="annotation subject"/>
    <w:basedOn w:val="Commentaire"/>
    <w:next w:val="Commentaire"/>
    <w:link w:val="ObjetducommentaireCar"/>
    <w:uiPriority w:val="99"/>
    <w:semiHidden/>
    <w:unhideWhenUsed/>
    <w:rsid w:val="003A6E81"/>
    <w:rPr>
      <w:b/>
      <w:bCs/>
    </w:rPr>
  </w:style>
  <w:style w:type="character" w:customStyle="1" w:styleId="ObjetducommentaireCar">
    <w:name w:val="Objet du commentaire Car"/>
    <w:link w:val="Objetducommentaire"/>
    <w:uiPriority w:val="99"/>
    <w:semiHidden/>
    <w:rsid w:val="003A6E81"/>
    <w:rPr>
      <w:rFonts w:ascii="Georgia" w:eastAsia="Calibri" w:hAnsi="Georgia" w:cs="Times New Roman"/>
      <w:b/>
      <w:bCs/>
      <w:sz w:val="20"/>
      <w:szCs w:val="20"/>
      <w:lang w:val="fr-FR"/>
    </w:rPr>
  </w:style>
  <w:style w:type="paragraph" w:styleId="Textedebulles">
    <w:name w:val="Balloon Text"/>
    <w:basedOn w:val="Normal"/>
    <w:link w:val="TextedebullesCar"/>
    <w:uiPriority w:val="99"/>
    <w:semiHidden/>
    <w:unhideWhenUsed/>
    <w:rsid w:val="003A6E81"/>
    <w:rPr>
      <w:rFonts w:ascii="Segoe UI" w:hAnsi="Segoe UI"/>
      <w:color w:val="404040"/>
      <w:sz w:val="18"/>
      <w:szCs w:val="18"/>
      <w:lang w:val="x-none" w:eastAsia="x-none"/>
    </w:rPr>
  </w:style>
  <w:style w:type="character" w:customStyle="1" w:styleId="TextedebullesCar">
    <w:name w:val="Texte de bulles Car"/>
    <w:link w:val="Textedebulles"/>
    <w:uiPriority w:val="99"/>
    <w:semiHidden/>
    <w:rsid w:val="003A6E81"/>
    <w:rPr>
      <w:rFonts w:ascii="Segoe UI" w:eastAsia="Calibri" w:hAnsi="Segoe UI" w:cs="Times New Roman"/>
      <w:color w:val="404040"/>
      <w:sz w:val="18"/>
      <w:szCs w:val="18"/>
      <w:lang w:val="x-none" w:eastAsia="x-none"/>
    </w:rPr>
  </w:style>
  <w:style w:type="table" w:styleId="Grilledutableau">
    <w:name w:val="Table Grid"/>
    <w:basedOn w:val="TableauNormal"/>
    <w:uiPriority w:val="39"/>
    <w:rsid w:val="003A6E81"/>
    <w:rPr>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uiPriority w:val="99"/>
    <w:semiHidden/>
    <w:rsid w:val="003A6E81"/>
    <w:rPr>
      <w:color w:val="808080"/>
    </w:rPr>
  </w:style>
  <w:style w:type="paragraph" w:styleId="Sansinterligne">
    <w:name w:val="No Spacing"/>
    <w:uiPriority w:val="1"/>
    <w:qFormat/>
    <w:rsid w:val="003A6E81"/>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sz w:val="24"/>
      <w:szCs w:val="24"/>
      <w:lang w:val="en-US"/>
    </w:rPr>
  </w:style>
  <w:style w:type="paragraph" w:styleId="Paragraphedeliste">
    <w:name w:val="List Paragraph"/>
    <w:basedOn w:val="Normal"/>
    <w:uiPriority w:val="34"/>
    <w:qFormat/>
    <w:rsid w:val="003A6E81"/>
    <w:pPr>
      <w:ind w:left="720"/>
      <w:contextualSpacing/>
    </w:pPr>
    <w:rPr>
      <w:rFonts w:ascii="Times New Roman" w:eastAsia="Times New Roman" w:hAnsi="Times New Roman"/>
      <w:snapToGrid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b86972afc2c84d4a" Type="http://schemas.microsoft.com/office/2016/09/relationships/commentsIds" Target="commentsId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2C22B-2D17-4F4F-97E1-FDE52037F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4633</Words>
  <Characters>26409</Characters>
  <Application>Microsoft Office Word</Application>
  <DocSecurity>0</DocSecurity>
  <Lines>220</Lines>
  <Paragraphs>61</Paragraphs>
  <ScaleCrop>false</ScaleCrop>
  <HeadingPairs>
    <vt:vector size="2" baseType="variant">
      <vt:variant>
        <vt:lpstr>Titre</vt:lpstr>
      </vt:variant>
      <vt:variant>
        <vt:i4>1</vt:i4>
      </vt:variant>
    </vt:vector>
  </HeadingPairs>
  <TitlesOfParts>
    <vt:vector size="1" baseType="lpstr">
      <vt:lpstr/>
    </vt:vector>
  </TitlesOfParts>
  <Company>FOD Buitenlandse Zaken / SPF Affaires Etrangeres</Company>
  <LinksUpToDate>false</LinksUpToDate>
  <CharactersWithSpaces>30981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Etienne Rodenbach</dc:creator>
  <cp:lastModifiedBy>Rouha Xavier - D1.3</cp:lastModifiedBy>
  <cp:revision>2</cp:revision>
  <cp:lastPrinted>2019-12-18T19:14:00Z</cp:lastPrinted>
  <dcterms:created xsi:type="dcterms:W3CDTF">2020-03-03T14:36:00Z</dcterms:created>
  <dcterms:modified xsi:type="dcterms:W3CDTF">2020-03-03T14:36:00Z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efe083c8-7331-4ca8-8747-06679de21b0b</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