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ExtendedDocument.xml" ContentType="application/vnd.openxmlformats-officedocument.wordprocessingml.commentsExtended+xml"/>
  <Override PartName="/word/people.xml" ContentType="application/vnd.openxmlformats-officedocument.wordprocessingml.people+xml"/>
  <Override PartName="/word/commentsDocument.xml" ContentType="application/vnd.openxmlformats-officedocument.wordprocessingml.comments+xml"/>
  <Override PartName="/word/commentsIds.xml" ContentType="application/vnd.openxmlformats-officedocument.wordprocessingml.commentsIds+xml"/>
  <Override PartName="/word/commentsIdsDocument.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748A46" w14:textId="77777777" w:rsidR="003447F9" w:rsidRDefault="00BC71A7">
      <w:pPr>
        <w:sectPr w:rsidR="003447F9">
          <w:headerReference w:type="default" r:id="rId8"/>
          <w:footerReference w:type="default" r:id="rId9"/>
          <w:headerReference w:type="first" r:id="rId10"/>
          <w:footerReference w:type="first" r:id="rId11"/>
          <w:pgSz w:w="11906" w:h="16838"/>
          <w:pgMar w:top="1418" w:right="1531" w:bottom="1418" w:left="1871" w:header="709" w:footer="709" w:gutter="0"/>
          <w:pgNumType w:start="1"/>
          <w:cols w:space="708"/>
          <w:titlePg/>
          <w:docGrid w:linePitch="360"/>
        </w:sectPr>
      </w:pPr>
      <w:r>
        <w:rPr>
          <w:noProof/>
          <w:lang w:eastAsia="fr-BE"/>
        </w:rPr>
        <mc:AlternateContent>
          <mc:Choice Requires="wps">
            <w:drawing>
              <wp:anchor distT="0" distB="0" distL="114300" distR="114300" simplePos="0" relativeHeight="502789120" behindDoc="0" locked="0" layoutInCell="1" allowOverlap="1" wp14:anchorId="667490EB" wp14:editId="667490EC">
                <wp:simplePos x="0" y="0"/>
                <wp:positionH relativeFrom="column">
                  <wp:posOffset>-281304</wp:posOffset>
                </wp:positionH>
                <wp:positionV relativeFrom="page">
                  <wp:posOffset>3077845</wp:posOffset>
                </wp:positionV>
                <wp:extent cx="3819525" cy="544703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9525" cy="5447029"/>
                        </a:xfrm>
                        <a:prstGeom prst="rect">
                          <a:avLst/>
                        </a:prstGeom>
                        <a:solidFill>
                          <a:srgbClr val="FFFFFF"/>
                        </a:solidFill>
                        <a:ln w="6350">
                          <a:noFill/>
                        </a:ln>
                      </wps:spPr>
                      <wps:txbx>
                        <w:txbxContent>
                          <w:p w14:paraId="66749163" w14:textId="77777777" w:rsidR="00DD3FC3" w:rsidRDefault="00DD3FC3">
                            <w:pPr>
                              <w:pStyle w:val="Titrecouverture"/>
                            </w:pPr>
                            <w:r>
                              <w:t>Annexe I de la Convention de Contribution de l’Union européenne</w:t>
                            </w:r>
                          </w:p>
                          <w:p w14:paraId="66749164" w14:textId="77777777" w:rsidR="00DD3FC3" w:rsidRDefault="00DD3FC3">
                            <w:pPr>
                              <w:pStyle w:val="Titrecouverture"/>
                            </w:pPr>
                            <w:r>
                              <w:t>Description de l’Action</w:t>
                            </w:r>
                          </w:p>
                          <w:p w14:paraId="66749165" w14:textId="77777777" w:rsidR="00DD3FC3" w:rsidRDefault="00DD3FC3">
                            <w:pPr>
                              <w:pStyle w:val="Titrecouverture"/>
                            </w:pPr>
                          </w:p>
                          <w:p w14:paraId="66749166" w14:textId="77777777" w:rsidR="00DD3FC3" w:rsidRDefault="00DD3FC3">
                            <w:pPr>
                              <w:pStyle w:val="Titrecouverture"/>
                            </w:pPr>
                            <w:r>
                              <w:t>Appui à l´opérationnalisation de la Police républicaine du Bénin - volet gestion de crise (PAOP-CRI)</w:t>
                            </w:r>
                          </w:p>
                          <w:p w14:paraId="66749167" w14:textId="77777777" w:rsidR="00DD3FC3" w:rsidRDefault="00DD3FC3">
                            <w:pPr>
                              <w:pStyle w:val="Titrecouverture"/>
                            </w:pPr>
                          </w:p>
                          <w:p w14:paraId="66749168" w14:textId="77777777" w:rsidR="00DD3FC3" w:rsidRDefault="00DD3FC3">
                            <w:pPr>
                              <w:pStyle w:val="Titrecouverture"/>
                              <w:rPr>
                                <w:rFonts w:ascii="Arial" w:hAnsi="Arial" w:cs="Arial"/>
                                <w:sz w:val="28"/>
                                <w:szCs w:val="28"/>
                              </w:rPr>
                            </w:pPr>
                          </w:p>
                          <w:p w14:paraId="66749169" w14:textId="77777777" w:rsidR="00DD3FC3" w:rsidRDefault="00DD3FC3">
                            <w:pPr>
                              <w:pStyle w:val="Subtitle"/>
                              <w:rPr>
                                <w:sz w:val="24"/>
                                <w:szCs w:val="24"/>
                                <w:highlight w:val="yellow"/>
                                <w:lang w:val="en-US"/>
                              </w:rPr>
                            </w:pPr>
                            <w:proofErr w:type="spellStart"/>
                            <w:r>
                              <w:rPr>
                                <w:sz w:val="24"/>
                                <w:szCs w:val="24"/>
                                <w:lang w:val="en-US"/>
                              </w:rPr>
                              <w:t>Numero</w:t>
                            </w:r>
                            <w:proofErr w:type="spellEnd"/>
                            <w:r>
                              <w:rPr>
                                <w:sz w:val="24"/>
                                <w:szCs w:val="24"/>
                                <w:lang w:val="en-US"/>
                              </w:rPr>
                              <w:t> : FED/2019/042-412</w:t>
                            </w:r>
                          </w:p>
                          <w:p w14:paraId="6674916A" w14:textId="77777777" w:rsidR="00DD3FC3" w:rsidRDefault="00DD3FC3">
                            <w:pPr>
                              <w:pStyle w:val="Subtitle"/>
                              <w:rPr>
                                <w:sz w:val="24"/>
                                <w:szCs w:val="24"/>
                                <w:lang w:val="en-US"/>
                              </w:rPr>
                            </w:pPr>
                            <w:r>
                              <w:rPr>
                                <w:sz w:val="24"/>
                                <w:szCs w:val="24"/>
                                <w:lang w:val="en-US"/>
                              </w:rPr>
                              <w:t xml:space="preserve">Reference </w:t>
                            </w:r>
                            <w:proofErr w:type="spellStart"/>
                            <w:r>
                              <w:rPr>
                                <w:sz w:val="24"/>
                                <w:szCs w:val="24"/>
                                <w:lang w:val="en-US"/>
                              </w:rPr>
                              <w:t>Enabel</w:t>
                            </w:r>
                            <w:proofErr w:type="spellEnd"/>
                            <w:r>
                              <w:rPr>
                                <w:sz w:val="24"/>
                                <w:szCs w:val="24"/>
                                <w:lang w:val="en-US"/>
                              </w:rPr>
                              <w:t> : BEN 19012</w:t>
                            </w:r>
                          </w:p>
                          <w:p w14:paraId="6674916B" w14:textId="77777777" w:rsidR="00DD3FC3" w:rsidRDefault="00DD3FC3">
                            <w:pPr>
                              <w:rPr>
                                <w:highlight w:val="yellow"/>
                                <w:lang w:val="en-US"/>
                              </w:rPr>
                            </w:pPr>
                          </w:p>
                          <w:p w14:paraId="6674916C" w14:textId="77777777" w:rsidR="00DD3FC3" w:rsidRDefault="00DD3FC3">
                            <w:pPr>
                              <w:pStyle w:val="Titrecouverture"/>
                              <w:rPr>
                                <w:lang w:val="en-US"/>
                              </w:rPr>
                            </w:pPr>
                          </w:p>
                        </w:txbxContent>
                      </wps:txbx>
                      <wps:bodyPr wrap="square"/>
                    </wps:wsp>
                  </a:graphicData>
                </a:graphic>
                <wp14:sizeRelH relativeFrom="page">
                  <wp14:pctWidth>0</wp14:pctWidth>
                </wp14:sizeRelH>
              </wp:anchor>
            </w:drawing>
          </mc:Choice>
          <mc:Fallback>
            <w:pict>
              <v:rect id="Rectangle 6" o:spid="_x0000_s1026" style="position:absolute;margin-left:-22.15pt;margin-top:242.35pt;width:300.75pt;height:428.9pt;z-index:5027891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" stroked="f" strokeweight=".5pt">
                <v:path arrowok="t"/>
                <v:textbox>
                  <w:txbxContent>
                    <w:p w14:paraId="66749163" w14:textId="77777777" w:rsidR="00DD3FC3" w:rsidRDefault="00DD3FC3">
                      <w:pPr>
                        <w:pStyle w:val="Titrecouverture"/>
                      </w:pPr>
                      <w:r>
                        <w:t>Annexe I de la Convention de Contribution de l’Union européenne</w:t>
                      </w:r>
                    </w:p>
                    <w:p w14:paraId="66749164" w14:textId="77777777" w:rsidR="00DD3FC3" w:rsidRDefault="00DD3FC3">
                      <w:pPr>
                        <w:pStyle w:val="Titrecouverture"/>
                      </w:pPr>
                      <w:r>
                        <w:t>Description de l’Action</w:t>
                      </w:r>
                    </w:p>
                    <w:p w14:paraId="66749165" w14:textId="77777777" w:rsidR="00DD3FC3" w:rsidRDefault="00DD3FC3">
                      <w:pPr>
                        <w:pStyle w:val="Titrecouverture"/>
                      </w:pPr>
                    </w:p>
                    <w:p w14:paraId="66749166" w14:textId="77777777" w:rsidR="00DD3FC3" w:rsidRDefault="00DD3FC3">
                      <w:pPr>
                        <w:pStyle w:val="Titrecouverture"/>
                      </w:pPr>
                      <w:r>
                        <w:t>Appui à l´opérationnalisation de la Police républicaine du Bénin - volet gestion de crise (PAOP-CRI)</w:t>
                      </w:r>
                    </w:p>
                    <w:p w14:paraId="66749167" w14:textId="77777777" w:rsidR="00DD3FC3" w:rsidRDefault="00DD3FC3">
                      <w:pPr>
                        <w:pStyle w:val="Titrecouverture"/>
                      </w:pPr>
                    </w:p>
                    <w:p w14:paraId="66749168" w14:textId="77777777" w:rsidR="00DD3FC3" w:rsidRDefault="00DD3FC3">
                      <w:pPr>
                        <w:pStyle w:val="Titrecouverture"/>
                        <w:rPr>
                          <w:rFonts w:ascii="Arial" w:hAnsi="Arial" w:cs="Arial"/>
                          <w:sz w:val="28"/>
                          <w:szCs w:val="28"/>
                        </w:rPr>
                      </w:pPr>
                    </w:p>
                    <w:p w14:paraId="66749169" w14:textId="77777777" w:rsidR="00DD3FC3" w:rsidRDefault="00DD3FC3">
                      <w:pPr>
                        <w:pStyle w:val="Subtitle"/>
                        <w:rPr>
                          <w:sz w:val="24"/>
                          <w:szCs w:val="24"/>
                          <w:highlight w:val="yellow"/>
                          <w:lang w:val="en-US"/>
                        </w:rPr>
                      </w:pPr>
                      <w:proofErr w:type="spellStart"/>
                      <w:r>
                        <w:rPr>
                          <w:sz w:val="24"/>
                          <w:szCs w:val="24"/>
                          <w:lang w:val="en-US"/>
                        </w:rPr>
                        <w:t>Numero</w:t>
                      </w:r>
                      <w:proofErr w:type="spellEnd"/>
                      <w:r>
                        <w:rPr>
                          <w:sz w:val="24"/>
                          <w:szCs w:val="24"/>
                          <w:lang w:val="en-US"/>
                        </w:rPr>
                        <w:t> : FED/2019/042-412</w:t>
                      </w:r>
                    </w:p>
                    <w:p w14:paraId="6674916A" w14:textId="77777777" w:rsidR="00DD3FC3" w:rsidRDefault="00DD3FC3">
                      <w:pPr>
                        <w:pStyle w:val="Subtitle"/>
                        <w:rPr>
                          <w:sz w:val="24"/>
                          <w:szCs w:val="24"/>
                          <w:lang w:val="en-US"/>
                        </w:rPr>
                      </w:pPr>
                      <w:r>
                        <w:rPr>
                          <w:sz w:val="24"/>
                          <w:szCs w:val="24"/>
                          <w:lang w:val="en-US"/>
                        </w:rPr>
                        <w:t xml:space="preserve">Reference </w:t>
                      </w:r>
                      <w:proofErr w:type="spellStart"/>
                      <w:r>
                        <w:rPr>
                          <w:sz w:val="24"/>
                          <w:szCs w:val="24"/>
                          <w:lang w:val="en-US"/>
                        </w:rPr>
                        <w:t>Enabel</w:t>
                      </w:r>
                      <w:proofErr w:type="spellEnd"/>
                      <w:r>
                        <w:rPr>
                          <w:sz w:val="24"/>
                          <w:szCs w:val="24"/>
                          <w:lang w:val="en-US"/>
                        </w:rPr>
                        <w:t> : BEN 19012</w:t>
                      </w:r>
                    </w:p>
                    <w:p w14:paraId="6674916B" w14:textId="77777777" w:rsidR="00DD3FC3" w:rsidRDefault="00DD3FC3">
                      <w:pPr>
                        <w:rPr>
                          <w:highlight w:val="yellow"/>
                          <w:lang w:val="en-US"/>
                        </w:rPr>
                      </w:pPr>
                    </w:p>
                    <w:p w14:paraId="6674916C" w14:textId="77777777" w:rsidR="00DD3FC3" w:rsidRDefault="00DD3FC3">
                      <w:pPr>
                        <w:pStyle w:val="Titrecouverture"/>
                        <w:rPr>
                          <w:lang w:val="en-US"/>
                        </w:rPr>
                      </w:pPr>
                    </w:p>
                  </w:txbxContent>
                </v:textbox>
                <w10:wrap anchory="page"/>
              </v:rect>
            </w:pict>
          </mc:Fallback>
        </mc:AlternateContent>
      </w:r>
    </w:p>
    <w:p w14:paraId="66748A47" w14:textId="77777777" w:rsidR="003447F9" w:rsidRDefault="00BC71A7">
      <w:pPr>
        <w:pStyle w:val="TOCHeading"/>
        <w:spacing w:after="240"/>
        <w:rPr>
          <w:color w:val="585756"/>
        </w:rPr>
      </w:pPr>
      <w:r>
        <w:rPr>
          <w:color w:val="585756"/>
        </w:rPr>
        <w:lastRenderedPageBreak/>
        <w:t>Table des matières</w:t>
      </w:r>
    </w:p>
    <w:p w14:paraId="6AB80162" w14:textId="77777777" w:rsidR="00561B69" w:rsidRDefault="00BC71A7">
      <w:pPr>
        <w:pStyle w:val="TOC1"/>
        <w:rPr>
          <w:rFonts w:asciiTheme="minorHAnsi" w:eastAsiaTheme="minorEastAsia" w:hAnsiTheme="minorHAnsi" w:cstheme="minorBidi"/>
          <w:b w:val="0"/>
          <w:noProof/>
          <w:color w:val="auto"/>
          <w:sz w:val="22"/>
          <w:lang w:eastAsia="fr-BE"/>
        </w:rPr>
      </w:pPr>
      <w:r>
        <w:fldChar w:fldCharType="begin"/>
      </w:r>
      <w:r>
        <w:instrText xml:space="preserve"> TOC \o "1-4" \h \z \u </w:instrText>
      </w:r>
      <w:r>
        <w:fldChar w:fldCharType="separate"/>
      </w:r>
      <w:hyperlink w:anchor="_Toc49514219" w:history="1">
        <w:r w:rsidR="00561B69" w:rsidRPr="00115757">
          <w:rPr>
            <w:rStyle w:val="Hyperlink"/>
            <w:noProof/>
          </w:rPr>
          <w:t>Acronymes</w:t>
        </w:r>
        <w:r w:rsidR="00561B69">
          <w:rPr>
            <w:noProof/>
            <w:webHidden/>
          </w:rPr>
          <w:tab/>
        </w:r>
        <w:r w:rsidR="00561B69">
          <w:rPr>
            <w:noProof/>
            <w:webHidden/>
          </w:rPr>
          <w:fldChar w:fldCharType="begin"/>
        </w:r>
        <w:r w:rsidR="00561B69">
          <w:rPr>
            <w:noProof/>
            <w:webHidden/>
          </w:rPr>
          <w:instrText xml:space="preserve"> PAGEREF _Toc49514219 \h </w:instrText>
        </w:r>
        <w:r w:rsidR="00561B69">
          <w:rPr>
            <w:noProof/>
            <w:webHidden/>
          </w:rPr>
        </w:r>
        <w:r w:rsidR="00561B69">
          <w:rPr>
            <w:noProof/>
            <w:webHidden/>
          </w:rPr>
          <w:fldChar w:fldCharType="separate"/>
        </w:r>
        <w:r w:rsidR="00561B69">
          <w:rPr>
            <w:noProof/>
            <w:webHidden/>
          </w:rPr>
          <w:t>5</w:t>
        </w:r>
        <w:r w:rsidR="00561B69">
          <w:rPr>
            <w:noProof/>
            <w:webHidden/>
          </w:rPr>
          <w:fldChar w:fldCharType="end"/>
        </w:r>
      </w:hyperlink>
    </w:p>
    <w:p w14:paraId="3019F966" w14:textId="77777777" w:rsidR="00561B69" w:rsidRDefault="00F447D6">
      <w:pPr>
        <w:pStyle w:val="TOC1"/>
        <w:rPr>
          <w:rFonts w:asciiTheme="minorHAnsi" w:eastAsiaTheme="minorEastAsia" w:hAnsiTheme="minorHAnsi" w:cstheme="minorBidi"/>
          <w:b w:val="0"/>
          <w:noProof/>
          <w:color w:val="auto"/>
          <w:sz w:val="22"/>
          <w:lang w:eastAsia="fr-BE"/>
        </w:rPr>
      </w:pPr>
      <w:hyperlink w:anchor="_Toc49514220" w:history="1">
        <w:r w:rsidR="00561B69" w:rsidRPr="00115757">
          <w:rPr>
            <w:rStyle w:val="Hyperlink"/>
            <w:noProof/>
          </w:rPr>
          <w:t>1</w:t>
        </w:r>
        <w:r w:rsidR="00561B69">
          <w:rPr>
            <w:rFonts w:asciiTheme="minorHAnsi" w:eastAsiaTheme="minorEastAsia" w:hAnsiTheme="minorHAnsi" w:cstheme="minorBidi"/>
            <w:b w:val="0"/>
            <w:noProof/>
            <w:color w:val="auto"/>
            <w:sz w:val="22"/>
            <w:lang w:eastAsia="fr-BE"/>
          </w:rPr>
          <w:tab/>
        </w:r>
        <w:r w:rsidR="00561B69" w:rsidRPr="00115757">
          <w:rPr>
            <w:rStyle w:val="Hyperlink"/>
            <w:noProof/>
          </w:rPr>
          <w:t>Introduction</w:t>
        </w:r>
        <w:r w:rsidR="00561B69">
          <w:rPr>
            <w:noProof/>
            <w:webHidden/>
          </w:rPr>
          <w:tab/>
        </w:r>
        <w:r w:rsidR="00561B69">
          <w:rPr>
            <w:noProof/>
            <w:webHidden/>
          </w:rPr>
          <w:fldChar w:fldCharType="begin"/>
        </w:r>
        <w:r w:rsidR="00561B69">
          <w:rPr>
            <w:noProof/>
            <w:webHidden/>
          </w:rPr>
          <w:instrText xml:space="preserve"> PAGEREF _Toc49514220 \h </w:instrText>
        </w:r>
        <w:r w:rsidR="00561B69">
          <w:rPr>
            <w:noProof/>
            <w:webHidden/>
          </w:rPr>
        </w:r>
        <w:r w:rsidR="00561B69">
          <w:rPr>
            <w:noProof/>
            <w:webHidden/>
          </w:rPr>
          <w:fldChar w:fldCharType="separate"/>
        </w:r>
        <w:r w:rsidR="00561B69">
          <w:rPr>
            <w:noProof/>
            <w:webHidden/>
          </w:rPr>
          <w:t>7</w:t>
        </w:r>
        <w:r w:rsidR="00561B69">
          <w:rPr>
            <w:noProof/>
            <w:webHidden/>
          </w:rPr>
          <w:fldChar w:fldCharType="end"/>
        </w:r>
      </w:hyperlink>
    </w:p>
    <w:p w14:paraId="6F818E00" w14:textId="77777777" w:rsidR="00561B69" w:rsidRDefault="00F447D6">
      <w:pPr>
        <w:pStyle w:val="TOC1"/>
        <w:rPr>
          <w:rFonts w:asciiTheme="minorHAnsi" w:eastAsiaTheme="minorEastAsia" w:hAnsiTheme="minorHAnsi" w:cstheme="minorBidi"/>
          <w:b w:val="0"/>
          <w:noProof/>
          <w:color w:val="auto"/>
          <w:sz w:val="22"/>
          <w:lang w:eastAsia="fr-BE"/>
        </w:rPr>
      </w:pPr>
      <w:hyperlink w:anchor="_Toc49514221" w:history="1">
        <w:r w:rsidR="00561B69" w:rsidRPr="00115757">
          <w:rPr>
            <w:rStyle w:val="Hyperlink"/>
            <w:noProof/>
          </w:rPr>
          <w:t>2</w:t>
        </w:r>
        <w:r w:rsidR="00561B69">
          <w:rPr>
            <w:rFonts w:asciiTheme="minorHAnsi" w:eastAsiaTheme="minorEastAsia" w:hAnsiTheme="minorHAnsi" w:cstheme="minorBidi"/>
            <w:b w:val="0"/>
            <w:noProof/>
            <w:color w:val="auto"/>
            <w:sz w:val="22"/>
            <w:lang w:eastAsia="fr-BE"/>
          </w:rPr>
          <w:tab/>
        </w:r>
        <w:r w:rsidR="00561B69" w:rsidRPr="00115757">
          <w:rPr>
            <w:rStyle w:val="Hyperlink"/>
            <w:noProof/>
          </w:rPr>
          <w:t>Fiche signalétique</w:t>
        </w:r>
        <w:r w:rsidR="00561B69">
          <w:rPr>
            <w:noProof/>
            <w:webHidden/>
          </w:rPr>
          <w:tab/>
        </w:r>
        <w:r w:rsidR="00561B69">
          <w:rPr>
            <w:noProof/>
            <w:webHidden/>
          </w:rPr>
          <w:fldChar w:fldCharType="begin"/>
        </w:r>
        <w:r w:rsidR="00561B69">
          <w:rPr>
            <w:noProof/>
            <w:webHidden/>
          </w:rPr>
          <w:instrText xml:space="preserve"> PAGEREF _Toc49514221 \h </w:instrText>
        </w:r>
        <w:r w:rsidR="00561B69">
          <w:rPr>
            <w:noProof/>
            <w:webHidden/>
          </w:rPr>
        </w:r>
        <w:r w:rsidR="00561B69">
          <w:rPr>
            <w:noProof/>
            <w:webHidden/>
          </w:rPr>
          <w:fldChar w:fldCharType="separate"/>
        </w:r>
        <w:r w:rsidR="00561B69">
          <w:rPr>
            <w:noProof/>
            <w:webHidden/>
          </w:rPr>
          <w:t>7</w:t>
        </w:r>
        <w:r w:rsidR="00561B69">
          <w:rPr>
            <w:noProof/>
            <w:webHidden/>
          </w:rPr>
          <w:fldChar w:fldCharType="end"/>
        </w:r>
      </w:hyperlink>
    </w:p>
    <w:p w14:paraId="58318EEF" w14:textId="77777777" w:rsidR="00561B69" w:rsidRDefault="00F447D6">
      <w:pPr>
        <w:pStyle w:val="TOC1"/>
        <w:rPr>
          <w:rFonts w:asciiTheme="minorHAnsi" w:eastAsiaTheme="minorEastAsia" w:hAnsiTheme="minorHAnsi" w:cstheme="minorBidi"/>
          <w:b w:val="0"/>
          <w:noProof/>
          <w:color w:val="auto"/>
          <w:sz w:val="22"/>
          <w:lang w:eastAsia="fr-BE"/>
        </w:rPr>
      </w:pPr>
      <w:hyperlink w:anchor="_Toc49514222" w:history="1">
        <w:r w:rsidR="00561B69" w:rsidRPr="00115757">
          <w:rPr>
            <w:rStyle w:val="Hyperlink"/>
            <w:noProof/>
          </w:rPr>
          <w:t>3</w:t>
        </w:r>
        <w:r w:rsidR="00561B69">
          <w:rPr>
            <w:rFonts w:asciiTheme="minorHAnsi" w:eastAsiaTheme="minorEastAsia" w:hAnsiTheme="minorHAnsi" w:cstheme="minorBidi"/>
            <w:b w:val="0"/>
            <w:noProof/>
            <w:color w:val="auto"/>
            <w:sz w:val="22"/>
            <w:lang w:eastAsia="fr-BE"/>
          </w:rPr>
          <w:tab/>
        </w:r>
        <w:r w:rsidR="00561B69" w:rsidRPr="00115757">
          <w:rPr>
            <w:rStyle w:val="Hyperlink"/>
            <w:noProof/>
          </w:rPr>
          <w:t>Contexte de l’Action</w:t>
        </w:r>
        <w:r w:rsidR="00561B69">
          <w:rPr>
            <w:noProof/>
            <w:webHidden/>
          </w:rPr>
          <w:tab/>
        </w:r>
        <w:r w:rsidR="00561B69">
          <w:rPr>
            <w:noProof/>
            <w:webHidden/>
          </w:rPr>
          <w:fldChar w:fldCharType="begin"/>
        </w:r>
        <w:r w:rsidR="00561B69">
          <w:rPr>
            <w:noProof/>
            <w:webHidden/>
          </w:rPr>
          <w:instrText xml:space="preserve"> PAGEREF _Toc49514222 \h </w:instrText>
        </w:r>
        <w:r w:rsidR="00561B69">
          <w:rPr>
            <w:noProof/>
            <w:webHidden/>
          </w:rPr>
        </w:r>
        <w:r w:rsidR="00561B69">
          <w:rPr>
            <w:noProof/>
            <w:webHidden/>
          </w:rPr>
          <w:fldChar w:fldCharType="separate"/>
        </w:r>
        <w:r w:rsidR="00561B69">
          <w:rPr>
            <w:noProof/>
            <w:webHidden/>
          </w:rPr>
          <w:t>9</w:t>
        </w:r>
        <w:r w:rsidR="00561B69">
          <w:rPr>
            <w:noProof/>
            <w:webHidden/>
          </w:rPr>
          <w:fldChar w:fldCharType="end"/>
        </w:r>
      </w:hyperlink>
    </w:p>
    <w:p w14:paraId="00454743" w14:textId="77777777" w:rsidR="00561B69" w:rsidRDefault="00F447D6">
      <w:pPr>
        <w:pStyle w:val="TOC2"/>
        <w:tabs>
          <w:tab w:val="left" w:pos="1134"/>
          <w:tab w:val="right" w:leader="dot" w:pos="8494"/>
        </w:tabs>
        <w:rPr>
          <w:rFonts w:asciiTheme="minorHAnsi" w:eastAsiaTheme="minorEastAsia" w:hAnsiTheme="minorHAnsi" w:cstheme="minorBidi"/>
          <w:noProof/>
          <w:color w:val="auto"/>
          <w:sz w:val="22"/>
          <w:lang w:eastAsia="fr-BE"/>
        </w:rPr>
      </w:pPr>
      <w:hyperlink w:anchor="_Toc49514223" w:history="1">
        <w:r w:rsidR="00561B69" w:rsidRPr="00115757">
          <w:rPr>
            <w:rStyle w:val="Hyperlink"/>
            <w:noProof/>
          </w:rPr>
          <w:t>3.1</w:t>
        </w:r>
        <w:r w:rsidR="00561B69">
          <w:rPr>
            <w:rFonts w:asciiTheme="minorHAnsi" w:eastAsiaTheme="minorEastAsia" w:hAnsiTheme="minorHAnsi" w:cstheme="minorBidi"/>
            <w:noProof/>
            <w:color w:val="auto"/>
            <w:sz w:val="22"/>
            <w:lang w:eastAsia="fr-BE"/>
          </w:rPr>
          <w:tab/>
        </w:r>
        <w:r w:rsidR="00561B69" w:rsidRPr="00115757">
          <w:rPr>
            <w:rStyle w:val="Hyperlink"/>
            <w:noProof/>
          </w:rPr>
          <w:t>Contexte général</w:t>
        </w:r>
        <w:r w:rsidR="00561B69">
          <w:rPr>
            <w:noProof/>
            <w:webHidden/>
          </w:rPr>
          <w:tab/>
        </w:r>
        <w:r w:rsidR="00561B69">
          <w:rPr>
            <w:noProof/>
            <w:webHidden/>
          </w:rPr>
          <w:fldChar w:fldCharType="begin"/>
        </w:r>
        <w:r w:rsidR="00561B69">
          <w:rPr>
            <w:noProof/>
            <w:webHidden/>
          </w:rPr>
          <w:instrText xml:space="preserve"> PAGEREF _Toc49514223 \h </w:instrText>
        </w:r>
        <w:r w:rsidR="00561B69">
          <w:rPr>
            <w:noProof/>
            <w:webHidden/>
          </w:rPr>
        </w:r>
        <w:r w:rsidR="00561B69">
          <w:rPr>
            <w:noProof/>
            <w:webHidden/>
          </w:rPr>
          <w:fldChar w:fldCharType="separate"/>
        </w:r>
        <w:r w:rsidR="00561B69">
          <w:rPr>
            <w:noProof/>
            <w:webHidden/>
          </w:rPr>
          <w:t>9</w:t>
        </w:r>
        <w:r w:rsidR="00561B69">
          <w:rPr>
            <w:noProof/>
            <w:webHidden/>
          </w:rPr>
          <w:fldChar w:fldCharType="end"/>
        </w:r>
      </w:hyperlink>
    </w:p>
    <w:p w14:paraId="7CCB800C" w14:textId="77777777" w:rsidR="00561B69" w:rsidRDefault="00F447D6">
      <w:pPr>
        <w:pStyle w:val="TOC3"/>
        <w:rPr>
          <w:rFonts w:asciiTheme="minorHAnsi" w:eastAsiaTheme="minorEastAsia" w:hAnsiTheme="minorHAnsi" w:cstheme="minorBidi"/>
          <w:noProof/>
          <w:color w:val="auto"/>
          <w:sz w:val="22"/>
          <w:lang w:eastAsia="fr-BE"/>
        </w:rPr>
      </w:pPr>
      <w:hyperlink w:anchor="_Toc49514224" w:history="1">
        <w:r w:rsidR="00561B69" w:rsidRPr="00115757">
          <w:rPr>
            <w:rStyle w:val="Hyperlink"/>
            <w:noProof/>
          </w:rPr>
          <w:t>3.1.1</w:t>
        </w:r>
        <w:r w:rsidR="00561B69">
          <w:rPr>
            <w:rFonts w:asciiTheme="minorHAnsi" w:eastAsiaTheme="minorEastAsia" w:hAnsiTheme="minorHAnsi" w:cstheme="minorBidi"/>
            <w:noProof/>
            <w:color w:val="auto"/>
            <w:sz w:val="22"/>
            <w:lang w:eastAsia="fr-BE"/>
          </w:rPr>
          <w:tab/>
        </w:r>
        <w:r w:rsidR="00561B69" w:rsidRPr="00115757">
          <w:rPr>
            <w:rStyle w:val="Hyperlink"/>
            <w:noProof/>
          </w:rPr>
          <w:t>Analyse du contexte global du Bénin</w:t>
        </w:r>
        <w:r w:rsidR="00561B69">
          <w:rPr>
            <w:noProof/>
            <w:webHidden/>
          </w:rPr>
          <w:tab/>
        </w:r>
        <w:r w:rsidR="00561B69">
          <w:rPr>
            <w:noProof/>
            <w:webHidden/>
          </w:rPr>
          <w:fldChar w:fldCharType="begin"/>
        </w:r>
        <w:r w:rsidR="00561B69">
          <w:rPr>
            <w:noProof/>
            <w:webHidden/>
          </w:rPr>
          <w:instrText xml:space="preserve"> PAGEREF _Toc49514224 \h </w:instrText>
        </w:r>
        <w:r w:rsidR="00561B69">
          <w:rPr>
            <w:noProof/>
            <w:webHidden/>
          </w:rPr>
        </w:r>
        <w:r w:rsidR="00561B69">
          <w:rPr>
            <w:noProof/>
            <w:webHidden/>
          </w:rPr>
          <w:fldChar w:fldCharType="separate"/>
        </w:r>
        <w:r w:rsidR="00561B69">
          <w:rPr>
            <w:noProof/>
            <w:webHidden/>
          </w:rPr>
          <w:t>9</w:t>
        </w:r>
        <w:r w:rsidR="00561B69">
          <w:rPr>
            <w:noProof/>
            <w:webHidden/>
          </w:rPr>
          <w:fldChar w:fldCharType="end"/>
        </w:r>
      </w:hyperlink>
    </w:p>
    <w:p w14:paraId="25FC3ABB" w14:textId="77777777" w:rsidR="00561B69" w:rsidRDefault="00F447D6">
      <w:pPr>
        <w:pStyle w:val="TOC3"/>
        <w:rPr>
          <w:rFonts w:asciiTheme="minorHAnsi" w:eastAsiaTheme="minorEastAsia" w:hAnsiTheme="minorHAnsi" w:cstheme="minorBidi"/>
          <w:noProof/>
          <w:color w:val="auto"/>
          <w:sz w:val="22"/>
          <w:lang w:eastAsia="fr-BE"/>
        </w:rPr>
      </w:pPr>
      <w:hyperlink w:anchor="_Toc49514225" w:history="1">
        <w:r w:rsidR="00561B69" w:rsidRPr="00115757">
          <w:rPr>
            <w:rStyle w:val="Hyperlink"/>
            <w:noProof/>
          </w:rPr>
          <w:t>3.1.2</w:t>
        </w:r>
        <w:r w:rsidR="00561B69">
          <w:rPr>
            <w:rFonts w:asciiTheme="minorHAnsi" w:eastAsiaTheme="minorEastAsia" w:hAnsiTheme="minorHAnsi" w:cstheme="minorBidi"/>
            <w:noProof/>
            <w:color w:val="auto"/>
            <w:sz w:val="22"/>
            <w:lang w:eastAsia="fr-BE"/>
          </w:rPr>
          <w:tab/>
        </w:r>
        <w:r w:rsidR="00561B69" w:rsidRPr="00115757">
          <w:rPr>
            <w:rStyle w:val="Hyperlink"/>
            <w:noProof/>
          </w:rPr>
          <w:t>Analyse du contexte sécuritaire</w:t>
        </w:r>
        <w:r w:rsidR="00561B69">
          <w:rPr>
            <w:noProof/>
            <w:webHidden/>
          </w:rPr>
          <w:tab/>
        </w:r>
        <w:r w:rsidR="00561B69">
          <w:rPr>
            <w:noProof/>
            <w:webHidden/>
          </w:rPr>
          <w:fldChar w:fldCharType="begin"/>
        </w:r>
        <w:r w:rsidR="00561B69">
          <w:rPr>
            <w:noProof/>
            <w:webHidden/>
          </w:rPr>
          <w:instrText xml:space="preserve"> PAGEREF _Toc49514225 \h </w:instrText>
        </w:r>
        <w:r w:rsidR="00561B69">
          <w:rPr>
            <w:noProof/>
            <w:webHidden/>
          </w:rPr>
        </w:r>
        <w:r w:rsidR="00561B69">
          <w:rPr>
            <w:noProof/>
            <w:webHidden/>
          </w:rPr>
          <w:fldChar w:fldCharType="separate"/>
        </w:r>
        <w:r w:rsidR="00561B69">
          <w:rPr>
            <w:noProof/>
            <w:webHidden/>
          </w:rPr>
          <w:t>10</w:t>
        </w:r>
        <w:r w:rsidR="00561B69">
          <w:rPr>
            <w:noProof/>
            <w:webHidden/>
          </w:rPr>
          <w:fldChar w:fldCharType="end"/>
        </w:r>
      </w:hyperlink>
    </w:p>
    <w:p w14:paraId="5865EF39" w14:textId="77777777" w:rsidR="00561B69" w:rsidRDefault="00F447D6">
      <w:pPr>
        <w:pStyle w:val="TOC4"/>
        <w:rPr>
          <w:rFonts w:asciiTheme="minorHAnsi" w:eastAsiaTheme="minorEastAsia" w:hAnsiTheme="minorHAnsi" w:cstheme="minorBidi"/>
          <w:noProof/>
          <w:color w:val="auto"/>
          <w:sz w:val="22"/>
          <w:lang w:eastAsia="fr-BE"/>
        </w:rPr>
      </w:pPr>
      <w:hyperlink w:anchor="_Toc49514226" w:history="1">
        <w:r w:rsidR="00561B69" w:rsidRPr="00115757">
          <w:rPr>
            <w:rStyle w:val="Hyperlink"/>
            <w:noProof/>
          </w:rPr>
          <w:t>3.1.2.1</w:t>
        </w:r>
        <w:r w:rsidR="00561B69">
          <w:rPr>
            <w:rFonts w:asciiTheme="minorHAnsi" w:eastAsiaTheme="minorEastAsia" w:hAnsiTheme="minorHAnsi" w:cstheme="minorBidi"/>
            <w:noProof/>
            <w:color w:val="auto"/>
            <w:sz w:val="22"/>
            <w:lang w:eastAsia="fr-BE"/>
          </w:rPr>
          <w:tab/>
        </w:r>
        <w:r w:rsidR="00561B69" w:rsidRPr="00115757">
          <w:rPr>
            <w:rStyle w:val="Hyperlink"/>
            <w:noProof/>
          </w:rPr>
          <w:t>Les menaces sécuritaires</w:t>
        </w:r>
        <w:r w:rsidR="00561B69">
          <w:rPr>
            <w:noProof/>
            <w:webHidden/>
          </w:rPr>
          <w:tab/>
        </w:r>
        <w:r w:rsidR="00561B69">
          <w:rPr>
            <w:noProof/>
            <w:webHidden/>
          </w:rPr>
          <w:fldChar w:fldCharType="begin"/>
        </w:r>
        <w:r w:rsidR="00561B69">
          <w:rPr>
            <w:noProof/>
            <w:webHidden/>
          </w:rPr>
          <w:instrText xml:space="preserve"> PAGEREF _Toc49514226 \h </w:instrText>
        </w:r>
        <w:r w:rsidR="00561B69">
          <w:rPr>
            <w:noProof/>
            <w:webHidden/>
          </w:rPr>
        </w:r>
        <w:r w:rsidR="00561B69">
          <w:rPr>
            <w:noProof/>
            <w:webHidden/>
          </w:rPr>
          <w:fldChar w:fldCharType="separate"/>
        </w:r>
        <w:r w:rsidR="00561B69">
          <w:rPr>
            <w:noProof/>
            <w:webHidden/>
          </w:rPr>
          <w:t>10</w:t>
        </w:r>
        <w:r w:rsidR="00561B69">
          <w:rPr>
            <w:noProof/>
            <w:webHidden/>
          </w:rPr>
          <w:fldChar w:fldCharType="end"/>
        </w:r>
      </w:hyperlink>
    </w:p>
    <w:p w14:paraId="59974EFF" w14:textId="77777777" w:rsidR="00561B69" w:rsidRDefault="00F447D6">
      <w:pPr>
        <w:pStyle w:val="TOC4"/>
        <w:rPr>
          <w:rFonts w:asciiTheme="minorHAnsi" w:eastAsiaTheme="minorEastAsia" w:hAnsiTheme="minorHAnsi" w:cstheme="minorBidi"/>
          <w:noProof/>
          <w:color w:val="auto"/>
          <w:sz w:val="22"/>
          <w:lang w:eastAsia="fr-BE"/>
        </w:rPr>
      </w:pPr>
      <w:hyperlink w:anchor="_Toc49514227" w:history="1">
        <w:r w:rsidR="00561B69" w:rsidRPr="00115757">
          <w:rPr>
            <w:rStyle w:val="Hyperlink"/>
            <w:noProof/>
          </w:rPr>
          <w:t>3.1.2.2</w:t>
        </w:r>
        <w:r w:rsidR="00561B69">
          <w:rPr>
            <w:rFonts w:asciiTheme="minorHAnsi" w:eastAsiaTheme="minorEastAsia" w:hAnsiTheme="minorHAnsi" w:cstheme="minorBidi"/>
            <w:noProof/>
            <w:color w:val="auto"/>
            <w:sz w:val="22"/>
            <w:lang w:eastAsia="fr-BE"/>
          </w:rPr>
          <w:tab/>
        </w:r>
        <w:r w:rsidR="00561B69" w:rsidRPr="00115757">
          <w:rPr>
            <w:rStyle w:val="Hyperlink"/>
            <w:noProof/>
          </w:rPr>
          <w:t>L’impact de la crise sanitaire liée au COVID-19</w:t>
        </w:r>
        <w:r w:rsidR="00561B69">
          <w:rPr>
            <w:noProof/>
            <w:webHidden/>
          </w:rPr>
          <w:tab/>
        </w:r>
        <w:r w:rsidR="00561B69">
          <w:rPr>
            <w:noProof/>
            <w:webHidden/>
          </w:rPr>
          <w:fldChar w:fldCharType="begin"/>
        </w:r>
        <w:r w:rsidR="00561B69">
          <w:rPr>
            <w:noProof/>
            <w:webHidden/>
          </w:rPr>
          <w:instrText xml:space="preserve"> PAGEREF _Toc49514227 \h </w:instrText>
        </w:r>
        <w:r w:rsidR="00561B69">
          <w:rPr>
            <w:noProof/>
            <w:webHidden/>
          </w:rPr>
        </w:r>
        <w:r w:rsidR="00561B69">
          <w:rPr>
            <w:noProof/>
            <w:webHidden/>
          </w:rPr>
          <w:fldChar w:fldCharType="separate"/>
        </w:r>
        <w:r w:rsidR="00561B69">
          <w:rPr>
            <w:noProof/>
            <w:webHidden/>
          </w:rPr>
          <w:t>11</w:t>
        </w:r>
        <w:r w:rsidR="00561B69">
          <w:rPr>
            <w:noProof/>
            <w:webHidden/>
          </w:rPr>
          <w:fldChar w:fldCharType="end"/>
        </w:r>
      </w:hyperlink>
    </w:p>
    <w:p w14:paraId="1CBE7F0E" w14:textId="77777777" w:rsidR="00561B69" w:rsidRDefault="00F447D6">
      <w:pPr>
        <w:pStyle w:val="TOC4"/>
        <w:rPr>
          <w:rFonts w:asciiTheme="minorHAnsi" w:eastAsiaTheme="minorEastAsia" w:hAnsiTheme="minorHAnsi" w:cstheme="minorBidi"/>
          <w:noProof/>
          <w:color w:val="auto"/>
          <w:sz w:val="22"/>
          <w:lang w:eastAsia="fr-BE"/>
        </w:rPr>
      </w:pPr>
      <w:hyperlink w:anchor="_Toc49514228" w:history="1">
        <w:r w:rsidR="00561B69" w:rsidRPr="00115757">
          <w:rPr>
            <w:rStyle w:val="Hyperlink"/>
            <w:noProof/>
          </w:rPr>
          <w:t>3.1.2.3</w:t>
        </w:r>
        <w:r w:rsidR="00561B69">
          <w:rPr>
            <w:rFonts w:asciiTheme="minorHAnsi" w:eastAsiaTheme="minorEastAsia" w:hAnsiTheme="minorHAnsi" w:cstheme="minorBidi"/>
            <w:noProof/>
            <w:color w:val="auto"/>
            <w:sz w:val="22"/>
            <w:lang w:eastAsia="fr-BE"/>
          </w:rPr>
          <w:tab/>
        </w:r>
        <w:r w:rsidR="00561B69" w:rsidRPr="00115757">
          <w:rPr>
            <w:rStyle w:val="Hyperlink"/>
            <w:noProof/>
          </w:rPr>
          <w:t>La police républicaine, jeune institution en construction</w:t>
        </w:r>
        <w:r w:rsidR="00561B69">
          <w:rPr>
            <w:noProof/>
            <w:webHidden/>
          </w:rPr>
          <w:tab/>
        </w:r>
        <w:r w:rsidR="00561B69">
          <w:rPr>
            <w:noProof/>
            <w:webHidden/>
          </w:rPr>
          <w:fldChar w:fldCharType="begin"/>
        </w:r>
        <w:r w:rsidR="00561B69">
          <w:rPr>
            <w:noProof/>
            <w:webHidden/>
          </w:rPr>
          <w:instrText xml:space="preserve"> PAGEREF _Toc49514228 \h </w:instrText>
        </w:r>
        <w:r w:rsidR="00561B69">
          <w:rPr>
            <w:noProof/>
            <w:webHidden/>
          </w:rPr>
        </w:r>
        <w:r w:rsidR="00561B69">
          <w:rPr>
            <w:noProof/>
            <w:webHidden/>
          </w:rPr>
          <w:fldChar w:fldCharType="separate"/>
        </w:r>
        <w:r w:rsidR="00561B69">
          <w:rPr>
            <w:noProof/>
            <w:webHidden/>
          </w:rPr>
          <w:t>11</w:t>
        </w:r>
        <w:r w:rsidR="00561B69">
          <w:rPr>
            <w:noProof/>
            <w:webHidden/>
          </w:rPr>
          <w:fldChar w:fldCharType="end"/>
        </w:r>
      </w:hyperlink>
    </w:p>
    <w:p w14:paraId="531CFD93" w14:textId="77777777" w:rsidR="00561B69" w:rsidRDefault="00F447D6">
      <w:pPr>
        <w:pStyle w:val="TOC4"/>
        <w:rPr>
          <w:rFonts w:asciiTheme="minorHAnsi" w:eastAsiaTheme="minorEastAsia" w:hAnsiTheme="minorHAnsi" w:cstheme="minorBidi"/>
          <w:noProof/>
          <w:color w:val="auto"/>
          <w:sz w:val="22"/>
          <w:lang w:eastAsia="fr-BE"/>
        </w:rPr>
      </w:pPr>
      <w:hyperlink w:anchor="_Toc49514229" w:history="1">
        <w:r w:rsidR="00561B69" w:rsidRPr="00115757">
          <w:rPr>
            <w:rStyle w:val="Hyperlink"/>
            <w:noProof/>
          </w:rPr>
          <w:t>3.1.2.4</w:t>
        </w:r>
        <w:r w:rsidR="00561B69">
          <w:rPr>
            <w:rFonts w:asciiTheme="minorHAnsi" w:eastAsiaTheme="minorEastAsia" w:hAnsiTheme="minorHAnsi" w:cstheme="minorBidi"/>
            <w:noProof/>
            <w:color w:val="auto"/>
            <w:sz w:val="22"/>
            <w:lang w:eastAsia="fr-BE"/>
          </w:rPr>
          <w:tab/>
        </w:r>
        <w:r w:rsidR="00561B69" w:rsidRPr="00115757">
          <w:rPr>
            <w:rStyle w:val="Hyperlink"/>
            <w:noProof/>
          </w:rPr>
          <w:t>Les principaux défis de la Police Républicaine</w:t>
        </w:r>
        <w:r w:rsidR="00561B69">
          <w:rPr>
            <w:noProof/>
            <w:webHidden/>
          </w:rPr>
          <w:tab/>
        </w:r>
        <w:r w:rsidR="00561B69">
          <w:rPr>
            <w:noProof/>
            <w:webHidden/>
          </w:rPr>
          <w:fldChar w:fldCharType="begin"/>
        </w:r>
        <w:r w:rsidR="00561B69">
          <w:rPr>
            <w:noProof/>
            <w:webHidden/>
          </w:rPr>
          <w:instrText xml:space="preserve"> PAGEREF _Toc49514229 \h </w:instrText>
        </w:r>
        <w:r w:rsidR="00561B69">
          <w:rPr>
            <w:noProof/>
            <w:webHidden/>
          </w:rPr>
        </w:r>
        <w:r w:rsidR="00561B69">
          <w:rPr>
            <w:noProof/>
            <w:webHidden/>
          </w:rPr>
          <w:fldChar w:fldCharType="separate"/>
        </w:r>
        <w:r w:rsidR="00561B69">
          <w:rPr>
            <w:noProof/>
            <w:webHidden/>
          </w:rPr>
          <w:t>12</w:t>
        </w:r>
        <w:r w:rsidR="00561B69">
          <w:rPr>
            <w:noProof/>
            <w:webHidden/>
          </w:rPr>
          <w:fldChar w:fldCharType="end"/>
        </w:r>
      </w:hyperlink>
    </w:p>
    <w:p w14:paraId="1A38C0CE" w14:textId="77777777" w:rsidR="00561B69" w:rsidRDefault="00F447D6">
      <w:pPr>
        <w:pStyle w:val="TOC4"/>
        <w:rPr>
          <w:rFonts w:asciiTheme="minorHAnsi" w:eastAsiaTheme="minorEastAsia" w:hAnsiTheme="minorHAnsi" w:cstheme="minorBidi"/>
          <w:noProof/>
          <w:color w:val="auto"/>
          <w:sz w:val="22"/>
          <w:lang w:eastAsia="fr-BE"/>
        </w:rPr>
      </w:pPr>
      <w:hyperlink w:anchor="_Toc49514230" w:history="1">
        <w:r w:rsidR="00561B69" w:rsidRPr="00115757">
          <w:rPr>
            <w:rStyle w:val="Hyperlink"/>
            <w:noProof/>
          </w:rPr>
          <w:t>3.1.2.5</w:t>
        </w:r>
        <w:r w:rsidR="00561B69">
          <w:rPr>
            <w:rFonts w:asciiTheme="minorHAnsi" w:eastAsiaTheme="minorEastAsia" w:hAnsiTheme="minorHAnsi" w:cstheme="minorBidi"/>
            <w:noProof/>
            <w:color w:val="auto"/>
            <w:sz w:val="22"/>
            <w:lang w:eastAsia="fr-BE"/>
          </w:rPr>
          <w:tab/>
        </w:r>
        <w:r w:rsidR="00561B69" w:rsidRPr="00115757">
          <w:rPr>
            <w:rStyle w:val="Hyperlink"/>
            <w:noProof/>
          </w:rPr>
          <w:t>Le défi de la gestion de crise</w:t>
        </w:r>
        <w:r w:rsidR="00561B69">
          <w:rPr>
            <w:noProof/>
            <w:webHidden/>
          </w:rPr>
          <w:tab/>
        </w:r>
        <w:r w:rsidR="00561B69">
          <w:rPr>
            <w:noProof/>
            <w:webHidden/>
          </w:rPr>
          <w:fldChar w:fldCharType="begin"/>
        </w:r>
        <w:r w:rsidR="00561B69">
          <w:rPr>
            <w:noProof/>
            <w:webHidden/>
          </w:rPr>
          <w:instrText xml:space="preserve"> PAGEREF _Toc49514230 \h </w:instrText>
        </w:r>
        <w:r w:rsidR="00561B69">
          <w:rPr>
            <w:noProof/>
            <w:webHidden/>
          </w:rPr>
        </w:r>
        <w:r w:rsidR="00561B69">
          <w:rPr>
            <w:noProof/>
            <w:webHidden/>
          </w:rPr>
          <w:fldChar w:fldCharType="separate"/>
        </w:r>
        <w:r w:rsidR="00561B69">
          <w:rPr>
            <w:noProof/>
            <w:webHidden/>
          </w:rPr>
          <w:t>13</w:t>
        </w:r>
        <w:r w:rsidR="00561B69">
          <w:rPr>
            <w:noProof/>
            <w:webHidden/>
          </w:rPr>
          <w:fldChar w:fldCharType="end"/>
        </w:r>
      </w:hyperlink>
    </w:p>
    <w:p w14:paraId="0E494E7E" w14:textId="77777777" w:rsidR="00561B69" w:rsidRDefault="00F447D6">
      <w:pPr>
        <w:pStyle w:val="TOC3"/>
        <w:rPr>
          <w:rFonts w:asciiTheme="minorHAnsi" w:eastAsiaTheme="minorEastAsia" w:hAnsiTheme="minorHAnsi" w:cstheme="minorBidi"/>
          <w:noProof/>
          <w:color w:val="auto"/>
          <w:sz w:val="22"/>
          <w:lang w:eastAsia="fr-BE"/>
        </w:rPr>
      </w:pPr>
      <w:hyperlink w:anchor="_Toc49514231" w:history="1">
        <w:r w:rsidR="00561B69" w:rsidRPr="00115757">
          <w:rPr>
            <w:rStyle w:val="Hyperlink"/>
            <w:noProof/>
          </w:rPr>
          <w:t>3.1.3</w:t>
        </w:r>
        <w:r w:rsidR="00561B69">
          <w:rPr>
            <w:rFonts w:asciiTheme="minorHAnsi" w:eastAsiaTheme="minorEastAsia" w:hAnsiTheme="minorHAnsi" w:cstheme="minorBidi"/>
            <w:noProof/>
            <w:color w:val="auto"/>
            <w:sz w:val="22"/>
            <w:lang w:eastAsia="fr-BE"/>
          </w:rPr>
          <w:tab/>
        </w:r>
        <w:r w:rsidR="00561B69" w:rsidRPr="00115757">
          <w:rPr>
            <w:rStyle w:val="Hyperlink"/>
            <w:noProof/>
          </w:rPr>
          <w:t>Contexte de l’engagement européen dans le secteur de la sécurité</w:t>
        </w:r>
        <w:r w:rsidR="00561B69">
          <w:rPr>
            <w:noProof/>
            <w:webHidden/>
          </w:rPr>
          <w:tab/>
        </w:r>
        <w:r w:rsidR="00561B69">
          <w:rPr>
            <w:noProof/>
            <w:webHidden/>
          </w:rPr>
          <w:fldChar w:fldCharType="begin"/>
        </w:r>
        <w:r w:rsidR="00561B69">
          <w:rPr>
            <w:noProof/>
            <w:webHidden/>
          </w:rPr>
          <w:instrText xml:space="preserve"> PAGEREF _Toc49514231 \h </w:instrText>
        </w:r>
        <w:r w:rsidR="00561B69">
          <w:rPr>
            <w:noProof/>
            <w:webHidden/>
          </w:rPr>
        </w:r>
        <w:r w:rsidR="00561B69">
          <w:rPr>
            <w:noProof/>
            <w:webHidden/>
          </w:rPr>
          <w:fldChar w:fldCharType="separate"/>
        </w:r>
        <w:r w:rsidR="00561B69">
          <w:rPr>
            <w:noProof/>
            <w:webHidden/>
          </w:rPr>
          <w:t>14</w:t>
        </w:r>
        <w:r w:rsidR="00561B69">
          <w:rPr>
            <w:noProof/>
            <w:webHidden/>
          </w:rPr>
          <w:fldChar w:fldCharType="end"/>
        </w:r>
      </w:hyperlink>
    </w:p>
    <w:p w14:paraId="2D54FF55" w14:textId="77777777" w:rsidR="00561B69" w:rsidRDefault="00F447D6">
      <w:pPr>
        <w:pStyle w:val="TOC2"/>
        <w:tabs>
          <w:tab w:val="left" w:pos="1134"/>
          <w:tab w:val="right" w:leader="dot" w:pos="8494"/>
        </w:tabs>
        <w:rPr>
          <w:rFonts w:asciiTheme="minorHAnsi" w:eastAsiaTheme="minorEastAsia" w:hAnsiTheme="minorHAnsi" w:cstheme="minorBidi"/>
          <w:noProof/>
          <w:color w:val="auto"/>
          <w:sz w:val="22"/>
          <w:lang w:eastAsia="fr-BE"/>
        </w:rPr>
      </w:pPr>
      <w:hyperlink w:anchor="_Toc49514232" w:history="1">
        <w:r w:rsidR="00561B69" w:rsidRPr="00115757">
          <w:rPr>
            <w:rStyle w:val="Hyperlink"/>
            <w:noProof/>
          </w:rPr>
          <w:t>3.2</w:t>
        </w:r>
        <w:r w:rsidR="00561B69">
          <w:rPr>
            <w:rFonts w:asciiTheme="minorHAnsi" w:eastAsiaTheme="minorEastAsia" w:hAnsiTheme="minorHAnsi" w:cstheme="minorBidi"/>
            <w:noProof/>
            <w:color w:val="auto"/>
            <w:sz w:val="22"/>
            <w:lang w:eastAsia="fr-BE"/>
          </w:rPr>
          <w:tab/>
        </w:r>
        <w:r w:rsidR="00561B69" w:rsidRPr="00115757">
          <w:rPr>
            <w:rStyle w:val="Hyperlink"/>
            <w:noProof/>
          </w:rPr>
          <w:t>Plans et orientations stratégiques globales</w:t>
        </w:r>
        <w:r w:rsidR="00561B69">
          <w:rPr>
            <w:noProof/>
            <w:webHidden/>
          </w:rPr>
          <w:tab/>
        </w:r>
        <w:r w:rsidR="00561B69">
          <w:rPr>
            <w:noProof/>
            <w:webHidden/>
          </w:rPr>
          <w:fldChar w:fldCharType="begin"/>
        </w:r>
        <w:r w:rsidR="00561B69">
          <w:rPr>
            <w:noProof/>
            <w:webHidden/>
          </w:rPr>
          <w:instrText xml:space="preserve"> PAGEREF _Toc49514232 \h </w:instrText>
        </w:r>
        <w:r w:rsidR="00561B69">
          <w:rPr>
            <w:noProof/>
            <w:webHidden/>
          </w:rPr>
        </w:r>
        <w:r w:rsidR="00561B69">
          <w:rPr>
            <w:noProof/>
            <w:webHidden/>
          </w:rPr>
          <w:fldChar w:fldCharType="separate"/>
        </w:r>
        <w:r w:rsidR="00561B69">
          <w:rPr>
            <w:noProof/>
            <w:webHidden/>
          </w:rPr>
          <w:t>15</w:t>
        </w:r>
        <w:r w:rsidR="00561B69">
          <w:rPr>
            <w:noProof/>
            <w:webHidden/>
          </w:rPr>
          <w:fldChar w:fldCharType="end"/>
        </w:r>
      </w:hyperlink>
    </w:p>
    <w:p w14:paraId="30D42544" w14:textId="77777777" w:rsidR="00561B69" w:rsidRDefault="00F447D6">
      <w:pPr>
        <w:pStyle w:val="TOC2"/>
        <w:tabs>
          <w:tab w:val="left" w:pos="1134"/>
          <w:tab w:val="right" w:leader="dot" w:pos="8494"/>
        </w:tabs>
        <w:rPr>
          <w:rFonts w:asciiTheme="minorHAnsi" w:eastAsiaTheme="minorEastAsia" w:hAnsiTheme="minorHAnsi" w:cstheme="minorBidi"/>
          <w:noProof/>
          <w:color w:val="auto"/>
          <w:sz w:val="22"/>
          <w:lang w:eastAsia="fr-BE"/>
        </w:rPr>
      </w:pPr>
      <w:hyperlink w:anchor="_Toc49514233" w:history="1">
        <w:r w:rsidR="00561B69" w:rsidRPr="00115757">
          <w:rPr>
            <w:rStyle w:val="Hyperlink"/>
            <w:noProof/>
          </w:rPr>
          <w:t>3.3</w:t>
        </w:r>
        <w:r w:rsidR="00561B69">
          <w:rPr>
            <w:rFonts w:asciiTheme="minorHAnsi" w:eastAsiaTheme="minorEastAsia" w:hAnsiTheme="minorHAnsi" w:cstheme="minorBidi"/>
            <w:noProof/>
            <w:color w:val="auto"/>
            <w:sz w:val="22"/>
            <w:lang w:eastAsia="fr-BE"/>
          </w:rPr>
          <w:tab/>
        </w:r>
        <w:r w:rsidR="00561B69" w:rsidRPr="00115757">
          <w:rPr>
            <w:rStyle w:val="Hyperlink"/>
            <w:noProof/>
          </w:rPr>
          <w:t>Analyse des parties prenantes</w:t>
        </w:r>
        <w:r w:rsidR="00561B69">
          <w:rPr>
            <w:noProof/>
            <w:webHidden/>
          </w:rPr>
          <w:tab/>
        </w:r>
        <w:r w:rsidR="00561B69">
          <w:rPr>
            <w:noProof/>
            <w:webHidden/>
          </w:rPr>
          <w:fldChar w:fldCharType="begin"/>
        </w:r>
        <w:r w:rsidR="00561B69">
          <w:rPr>
            <w:noProof/>
            <w:webHidden/>
          </w:rPr>
          <w:instrText xml:space="preserve"> PAGEREF _Toc49514233 \h </w:instrText>
        </w:r>
        <w:r w:rsidR="00561B69">
          <w:rPr>
            <w:noProof/>
            <w:webHidden/>
          </w:rPr>
        </w:r>
        <w:r w:rsidR="00561B69">
          <w:rPr>
            <w:noProof/>
            <w:webHidden/>
          </w:rPr>
          <w:fldChar w:fldCharType="separate"/>
        </w:r>
        <w:r w:rsidR="00561B69">
          <w:rPr>
            <w:noProof/>
            <w:webHidden/>
          </w:rPr>
          <w:t>16</w:t>
        </w:r>
        <w:r w:rsidR="00561B69">
          <w:rPr>
            <w:noProof/>
            <w:webHidden/>
          </w:rPr>
          <w:fldChar w:fldCharType="end"/>
        </w:r>
      </w:hyperlink>
    </w:p>
    <w:p w14:paraId="55A65CD2" w14:textId="77777777" w:rsidR="00561B69" w:rsidRDefault="00F447D6">
      <w:pPr>
        <w:pStyle w:val="TOC3"/>
        <w:rPr>
          <w:rFonts w:asciiTheme="minorHAnsi" w:eastAsiaTheme="minorEastAsia" w:hAnsiTheme="minorHAnsi" w:cstheme="minorBidi"/>
          <w:noProof/>
          <w:color w:val="auto"/>
          <w:sz w:val="22"/>
          <w:lang w:eastAsia="fr-BE"/>
        </w:rPr>
      </w:pPr>
      <w:hyperlink w:anchor="_Toc49514234" w:history="1">
        <w:r w:rsidR="00561B69" w:rsidRPr="00115757">
          <w:rPr>
            <w:rStyle w:val="Hyperlink"/>
            <w:noProof/>
          </w:rPr>
          <w:t>3.3.1</w:t>
        </w:r>
        <w:r w:rsidR="00561B69">
          <w:rPr>
            <w:rFonts w:asciiTheme="minorHAnsi" w:eastAsiaTheme="minorEastAsia" w:hAnsiTheme="minorHAnsi" w:cstheme="minorBidi"/>
            <w:noProof/>
            <w:color w:val="auto"/>
            <w:sz w:val="22"/>
            <w:lang w:eastAsia="fr-BE"/>
          </w:rPr>
          <w:tab/>
        </w:r>
        <w:r w:rsidR="00561B69" w:rsidRPr="00115757">
          <w:rPr>
            <w:rStyle w:val="Hyperlink"/>
            <w:noProof/>
          </w:rPr>
          <w:t>Autres parties prenantes</w:t>
        </w:r>
        <w:r w:rsidR="00561B69">
          <w:rPr>
            <w:noProof/>
            <w:webHidden/>
          </w:rPr>
          <w:tab/>
        </w:r>
        <w:r w:rsidR="00561B69">
          <w:rPr>
            <w:noProof/>
            <w:webHidden/>
          </w:rPr>
          <w:fldChar w:fldCharType="begin"/>
        </w:r>
        <w:r w:rsidR="00561B69">
          <w:rPr>
            <w:noProof/>
            <w:webHidden/>
          </w:rPr>
          <w:instrText xml:space="preserve"> PAGEREF _Toc49514234 \h </w:instrText>
        </w:r>
        <w:r w:rsidR="00561B69">
          <w:rPr>
            <w:noProof/>
            <w:webHidden/>
          </w:rPr>
        </w:r>
        <w:r w:rsidR="00561B69">
          <w:rPr>
            <w:noProof/>
            <w:webHidden/>
          </w:rPr>
          <w:fldChar w:fldCharType="separate"/>
        </w:r>
        <w:r w:rsidR="00561B69">
          <w:rPr>
            <w:noProof/>
            <w:webHidden/>
          </w:rPr>
          <w:t>16</w:t>
        </w:r>
        <w:r w:rsidR="00561B69">
          <w:rPr>
            <w:noProof/>
            <w:webHidden/>
          </w:rPr>
          <w:fldChar w:fldCharType="end"/>
        </w:r>
      </w:hyperlink>
    </w:p>
    <w:p w14:paraId="6A43CA30" w14:textId="77777777" w:rsidR="00561B69" w:rsidRDefault="00F447D6">
      <w:pPr>
        <w:pStyle w:val="TOC3"/>
        <w:rPr>
          <w:rFonts w:asciiTheme="minorHAnsi" w:eastAsiaTheme="minorEastAsia" w:hAnsiTheme="minorHAnsi" w:cstheme="minorBidi"/>
          <w:noProof/>
          <w:color w:val="auto"/>
          <w:sz w:val="22"/>
          <w:lang w:eastAsia="fr-BE"/>
        </w:rPr>
      </w:pPr>
      <w:hyperlink w:anchor="_Toc49514235" w:history="1">
        <w:r w:rsidR="00561B69" w:rsidRPr="00115757">
          <w:rPr>
            <w:rStyle w:val="Hyperlink"/>
            <w:noProof/>
          </w:rPr>
          <w:t>3.3.2</w:t>
        </w:r>
        <w:r w:rsidR="00561B69">
          <w:rPr>
            <w:rFonts w:asciiTheme="minorHAnsi" w:eastAsiaTheme="minorEastAsia" w:hAnsiTheme="minorHAnsi" w:cstheme="minorBidi"/>
            <w:noProof/>
            <w:color w:val="auto"/>
            <w:sz w:val="22"/>
            <w:lang w:eastAsia="fr-BE"/>
          </w:rPr>
          <w:tab/>
        </w:r>
        <w:r w:rsidR="00561B69" w:rsidRPr="00115757">
          <w:rPr>
            <w:rStyle w:val="Hyperlink"/>
            <w:noProof/>
          </w:rPr>
          <w:t>Apport de l’expertise belge</w:t>
        </w:r>
        <w:r w:rsidR="00561B69">
          <w:rPr>
            <w:noProof/>
            <w:webHidden/>
          </w:rPr>
          <w:tab/>
        </w:r>
        <w:r w:rsidR="00561B69">
          <w:rPr>
            <w:noProof/>
            <w:webHidden/>
          </w:rPr>
          <w:fldChar w:fldCharType="begin"/>
        </w:r>
        <w:r w:rsidR="00561B69">
          <w:rPr>
            <w:noProof/>
            <w:webHidden/>
          </w:rPr>
          <w:instrText xml:space="preserve"> PAGEREF _Toc49514235 \h </w:instrText>
        </w:r>
        <w:r w:rsidR="00561B69">
          <w:rPr>
            <w:noProof/>
            <w:webHidden/>
          </w:rPr>
        </w:r>
        <w:r w:rsidR="00561B69">
          <w:rPr>
            <w:noProof/>
            <w:webHidden/>
          </w:rPr>
          <w:fldChar w:fldCharType="separate"/>
        </w:r>
        <w:r w:rsidR="00561B69">
          <w:rPr>
            <w:noProof/>
            <w:webHidden/>
          </w:rPr>
          <w:t>18</w:t>
        </w:r>
        <w:r w:rsidR="00561B69">
          <w:rPr>
            <w:noProof/>
            <w:webHidden/>
          </w:rPr>
          <w:fldChar w:fldCharType="end"/>
        </w:r>
      </w:hyperlink>
    </w:p>
    <w:p w14:paraId="45B094D7" w14:textId="77777777" w:rsidR="00561B69" w:rsidRDefault="00F447D6">
      <w:pPr>
        <w:pStyle w:val="TOC2"/>
        <w:tabs>
          <w:tab w:val="left" w:pos="1134"/>
          <w:tab w:val="right" w:leader="dot" w:pos="8494"/>
        </w:tabs>
        <w:rPr>
          <w:rFonts w:asciiTheme="minorHAnsi" w:eastAsiaTheme="minorEastAsia" w:hAnsiTheme="minorHAnsi" w:cstheme="minorBidi"/>
          <w:noProof/>
          <w:color w:val="auto"/>
          <w:sz w:val="22"/>
          <w:lang w:eastAsia="fr-BE"/>
        </w:rPr>
      </w:pPr>
      <w:hyperlink w:anchor="_Toc49514236" w:history="1">
        <w:r w:rsidR="00561B69" w:rsidRPr="00115757">
          <w:rPr>
            <w:rStyle w:val="Hyperlink"/>
            <w:noProof/>
          </w:rPr>
          <w:t>3.4</w:t>
        </w:r>
        <w:r w:rsidR="00561B69">
          <w:rPr>
            <w:rFonts w:asciiTheme="minorHAnsi" w:eastAsiaTheme="minorEastAsia" w:hAnsiTheme="minorHAnsi" w:cstheme="minorBidi"/>
            <w:noProof/>
            <w:color w:val="auto"/>
            <w:sz w:val="22"/>
            <w:lang w:eastAsia="fr-BE"/>
          </w:rPr>
          <w:tab/>
        </w:r>
        <w:r w:rsidR="00561B69" w:rsidRPr="00115757">
          <w:rPr>
            <w:rStyle w:val="Hyperlink"/>
            <w:noProof/>
          </w:rPr>
          <w:t>Projets et programmes liés au sujet de l’Action</w:t>
        </w:r>
        <w:r w:rsidR="00561B69">
          <w:rPr>
            <w:noProof/>
            <w:webHidden/>
          </w:rPr>
          <w:tab/>
        </w:r>
        <w:r w:rsidR="00561B69">
          <w:rPr>
            <w:noProof/>
            <w:webHidden/>
          </w:rPr>
          <w:fldChar w:fldCharType="begin"/>
        </w:r>
        <w:r w:rsidR="00561B69">
          <w:rPr>
            <w:noProof/>
            <w:webHidden/>
          </w:rPr>
          <w:instrText xml:space="preserve"> PAGEREF _Toc49514236 \h </w:instrText>
        </w:r>
        <w:r w:rsidR="00561B69">
          <w:rPr>
            <w:noProof/>
            <w:webHidden/>
          </w:rPr>
        </w:r>
        <w:r w:rsidR="00561B69">
          <w:rPr>
            <w:noProof/>
            <w:webHidden/>
          </w:rPr>
          <w:fldChar w:fldCharType="separate"/>
        </w:r>
        <w:r w:rsidR="00561B69">
          <w:rPr>
            <w:noProof/>
            <w:webHidden/>
          </w:rPr>
          <w:t>19</w:t>
        </w:r>
        <w:r w:rsidR="00561B69">
          <w:rPr>
            <w:noProof/>
            <w:webHidden/>
          </w:rPr>
          <w:fldChar w:fldCharType="end"/>
        </w:r>
      </w:hyperlink>
    </w:p>
    <w:p w14:paraId="224ACA2F" w14:textId="77777777" w:rsidR="00561B69" w:rsidRDefault="00F447D6">
      <w:pPr>
        <w:pStyle w:val="TOC1"/>
        <w:rPr>
          <w:rFonts w:asciiTheme="minorHAnsi" w:eastAsiaTheme="minorEastAsia" w:hAnsiTheme="minorHAnsi" w:cstheme="minorBidi"/>
          <w:b w:val="0"/>
          <w:noProof/>
          <w:color w:val="auto"/>
          <w:sz w:val="22"/>
          <w:lang w:eastAsia="fr-BE"/>
        </w:rPr>
      </w:pPr>
      <w:hyperlink w:anchor="_Toc49514237" w:history="1">
        <w:r w:rsidR="00561B69" w:rsidRPr="00115757">
          <w:rPr>
            <w:rStyle w:val="Hyperlink"/>
            <w:noProof/>
          </w:rPr>
          <w:t>4</w:t>
        </w:r>
        <w:r w:rsidR="00561B69">
          <w:rPr>
            <w:rFonts w:asciiTheme="minorHAnsi" w:eastAsiaTheme="minorEastAsia" w:hAnsiTheme="minorHAnsi" w:cstheme="minorBidi"/>
            <w:b w:val="0"/>
            <w:noProof/>
            <w:color w:val="auto"/>
            <w:sz w:val="22"/>
            <w:lang w:eastAsia="fr-BE"/>
          </w:rPr>
          <w:tab/>
        </w:r>
        <w:r w:rsidR="00561B69" w:rsidRPr="00115757">
          <w:rPr>
            <w:rStyle w:val="Hyperlink"/>
            <w:noProof/>
          </w:rPr>
          <w:t>Approche stratégique de l’Action et Méthodologie</w:t>
        </w:r>
        <w:r w:rsidR="00561B69">
          <w:rPr>
            <w:noProof/>
            <w:webHidden/>
          </w:rPr>
          <w:tab/>
        </w:r>
        <w:r w:rsidR="00561B69">
          <w:rPr>
            <w:noProof/>
            <w:webHidden/>
          </w:rPr>
          <w:fldChar w:fldCharType="begin"/>
        </w:r>
        <w:r w:rsidR="00561B69">
          <w:rPr>
            <w:noProof/>
            <w:webHidden/>
          </w:rPr>
          <w:instrText xml:space="preserve"> PAGEREF _Toc49514237 \h </w:instrText>
        </w:r>
        <w:r w:rsidR="00561B69">
          <w:rPr>
            <w:noProof/>
            <w:webHidden/>
          </w:rPr>
        </w:r>
        <w:r w:rsidR="00561B69">
          <w:rPr>
            <w:noProof/>
            <w:webHidden/>
          </w:rPr>
          <w:fldChar w:fldCharType="separate"/>
        </w:r>
        <w:r w:rsidR="00561B69">
          <w:rPr>
            <w:noProof/>
            <w:webHidden/>
          </w:rPr>
          <w:t>20</w:t>
        </w:r>
        <w:r w:rsidR="00561B69">
          <w:rPr>
            <w:noProof/>
            <w:webHidden/>
          </w:rPr>
          <w:fldChar w:fldCharType="end"/>
        </w:r>
      </w:hyperlink>
    </w:p>
    <w:p w14:paraId="2A3B2AE4" w14:textId="77777777" w:rsidR="00561B69" w:rsidRDefault="00F447D6">
      <w:pPr>
        <w:pStyle w:val="TOC2"/>
        <w:tabs>
          <w:tab w:val="left" w:pos="1134"/>
          <w:tab w:val="right" w:leader="dot" w:pos="8494"/>
        </w:tabs>
        <w:rPr>
          <w:rFonts w:asciiTheme="minorHAnsi" w:eastAsiaTheme="minorEastAsia" w:hAnsiTheme="minorHAnsi" w:cstheme="minorBidi"/>
          <w:noProof/>
          <w:color w:val="auto"/>
          <w:sz w:val="22"/>
          <w:lang w:eastAsia="fr-BE"/>
        </w:rPr>
      </w:pPr>
      <w:hyperlink w:anchor="_Toc49514238" w:history="1">
        <w:r w:rsidR="00561B69" w:rsidRPr="00115757">
          <w:rPr>
            <w:rStyle w:val="Hyperlink"/>
            <w:noProof/>
          </w:rPr>
          <w:t>4.1</w:t>
        </w:r>
        <w:r w:rsidR="00561B69">
          <w:rPr>
            <w:rFonts w:asciiTheme="minorHAnsi" w:eastAsiaTheme="minorEastAsia" w:hAnsiTheme="minorHAnsi" w:cstheme="minorBidi"/>
            <w:noProof/>
            <w:color w:val="auto"/>
            <w:sz w:val="22"/>
            <w:lang w:eastAsia="fr-BE"/>
          </w:rPr>
          <w:tab/>
        </w:r>
        <w:r w:rsidR="00561B69" w:rsidRPr="00115757">
          <w:rPr>
            <w:rStyle w:val="Hyperlink"/>
            <w:noProof/>
          </w:rPr>
          <w:t>Principes directeurs et orientations stratégiques</w:t>
        </w:r>
        <w:r w:rsidR="00561B69">
          <w:rPr>
            <w:noProof/>
            <w:webHidden/>
          </w:rPr>
          <w:tab/>
        </w:r>
        <w:r w:rsidR="00561B69">
          <w:rPr>
            <w:noProof/>
            <w:webHidden/>
          </w:rPr>
          <w:fldChar w:fldCharType="begin"/>
        </w:r>
        <w:r w:rsidR="00561B69">
          <w:rPr>
            <w:noProof/>
            <w:webHidden/>
          </w:rPr>
          <w:instrText xml:space="preserve"> PAGEREF _Toc49514238 \h </w:instrText>
        </w:r>
        <w:r w:rsidR="00561B69">
          <w:rPr>
            <w:noProof/>
            <w:webHidden/>
          </w:rPr>
        </w:r>
        <w:r w:rsidR="00561B69">
          <w:rPr>
            <w:noProof/>
            <w:webHidden/>
          </w:rPr>
          <w:fldChar w:fldCharType="separate"/>
        </w:r>
        <w:r w:rsidR="00561B69">
          <w:rPr>
            <w:noProof/>
            <w:webHidden/>
          </w:rPr>
          <w:t>20</w:t>
        </w:r>
        <w:r w:rsidR="00561B69">
          <w:rPr>
            <w:noProof/>
            <w:webHidden/>
          </w:rPr>
          <w:fldChar w:fldCharType="end"/>
        </w:r>
      </w:hyperlink>
    </w:p>
    <w:p w14:paraId="3AE9410C" w14:textId="77777777" w:rsidR="00561B69" w:rsidRDefault="00F447D6">
      <w:pPr>
        <w:pStyle w:val="TOC3"/>
        <w:rPr>
          <w:rFonts w:asciiTheme="minorHAnsi" w:eastAsiaTheme="minorEastAsia" w:hAnsiTheme="minorHAnsi" w:cstheme="minorBidi"/>
          <w:noProof/>
          <w:color w:val="auto"/>
          <w:sz w:val="22"/>
          <w:lang w:eastAsia="fr-BE"/>
        </w:rPr>
      </w:pPr>
      <w:hyperlink w:anchor="_Toc49514239" w:history="1">
        <w:r w:rsidR="00561B69" w:rsidRPr="00115757">
          <w:rPr>
            <w:rStyle w:val="Hyperlink"/>
            <w:rFonts w:ascii="Georgia" w:hAnsi="Georgia"/>
            <w:noProof/>
          </w:rPr>
          <w:t>4.1.1</w:t>
        </w:r>
        <w:r w:rsidR="00561B69">
          <w:rPr>
            <w:rFonts w:asciiTheme="minorHAnsi" w:eastAsiaTheme="minorEastAsia" w:hAnsiTheme="minorHAnsi" w:cstheme="minorBidi"/>
            <w:noProof/>
            <w:color w:val="auto"/>
            <w:sz w:val="22"/>
            <w:lang w:eastAsia="fr-BE"/>
          </w:rPr>
          <w:tab/>
        </w:r>
        <w:r w:rsidR="00561B69" w:rsidRPr="00115757">
          <w:rPr>
            <w:rStyle w:val="Hyperlink"/>
            <w:rFonts w:ascii="Georgia" w:hAnsi="Georgia"/>
            <w:noProof/>
          </w:rPr>
          <w:t>Cohérence du portefeuille de la coopération belge et approche globale</w:t>
        </w:r>
        <w:r w:rsidR="00561B69">
          <w:rPr>
            <w:noProof/>
            <w:webHidden/>
          </w:rPr>
          <w:tab/>
        </w:r>
        <w:r w:rsidR="00561B69">
          <w:rPr>
            <w:noProof/>
            <w:webHidden/>
          </w:rPr>
          <w:fldChar w:fldCharType="begin"/>
        </w:r>
        <w:r w:rsidR="00561B69">
          <w:rPr>
            <w:noProof/>
            <w:webHidden/>
          </w:rPr>
          <w:instrText xml:space="preserve"> PAGEREF _Toc49514239 \h </w:instrText>
        </w:r>
        <w:r w:rsidR="00561B69">
          <w:rPr>
            <w:noProof/>
            <w:webHidden/>
          </w:rPr>
        </w:r>
        <w:r w:rsidR="00561B69">
          <w:rPr>
            <w:noProof/>
            <w:webHidden/>
          </w:rPr>
          <w:fldChar w:fldCharType="separate"/>
        </w:r>
        <w:r w:rsidR="00561B69">
          <w:rPr>
            <w:noProof/>
            <w:webHidden/>
          </w:rPr>
          <w:t>20</w:t>
        </w:r>
        <w:r w:rsidR="00561B69">
          <w:rPr>
            <w:noProof/>
            <w:webHidden/>
          </w:rPr>
          <w:fldChar w:fldCharType="end"/>
        </w:r>
      </w:hyperlink>
    </w:p>
    <w:p w14:paraId="2171497F" w14:textId="77777777" w:rsidR="00561B69" w:rsidRDefault="00F447D6">
      <w:pPr>
        <w:pStyle w:val="TOC3"/>
        <w:rPr>
          <w:rFonts w:asciiTheme="minorHAnsi" w:eastAsiaTheme="minorEastAsia" w:hAnsiTheme="minorHAnsi" w:cstheme="minorBidi"/>
          <w:noProof/>
          <w:color w:val="auto"/>
          <w:sz w:val="22"/>
          <w:lang w:eastAsia="fr-BE"/>
        </w:rPr>
      </w:pPr>
      <w:hyperlink w:anchor="_Toc49514240" w:history="1">
        <w:r w:rsidR="00561B69" w:rsidRPr="00115757">
          <w:rPr>
            <w:rStyle w:val="Hyperlink"/>
            <w:rFonts w:ascii="Georgia" w:hAnsi="Georgia" w:cs="Calibri Light"/>
            <w:noProof/>
          </w:rPr>
          <w:t>4.1.2</w:t>
        </w:r>
        <w:r w:rsidR="00561B69">
          <w:rPr>
            <w:rFonts w:asciiTheme="minorHAnsi" w:eastAsiaTheme="minorEastAsia" w:hAnsiTheme="minorHAnsi" w:cstheme="minorBidi"/>
            <w:noProof/>
            <w:color w:val="auto"/>
            <w:sz w:val="22"/>
            <w:lang w:eastAsia="fr-BE"/>
          </w:rPr>
          <w:tab/>
        </w:r>
        <w:r w:rsidR="00561B69" w:rsidRPr="00115757">
          <w:rPr>
            <w:rStyle w:val="Hyperlink"/>
            <w:rFonts w:ascii="Georgia" w:hAnsi="Georgia" w:cs="Calibri Light"/>
            <w:noProof/>
          </w:rPr>
          <w:t>Travail décent</w:t>
        </w:r>
        <w:r w:rsidR="00561B69">
          <w:rPr>
            <w:noProof/>
            <w:webHidden/>
          </w:rPr>
          <w:tab/>
        </w:r>
        <w:r w:rsidR="00561B69">
          <w:rPr>
            <w:noProof/>
            <w:webHidden/>
          </w:rPr>
          <w:fldChar w:fldCharType="begin"/>
        </w:r>
        <w:r w:rsidR="00561B69">
          <w:rPr>
            <w:noProof/>
            <w:webHidden/>
          </w:rPr>
          <w:instrText xml:space="preserve"> PAGEREF _Toc49514240 \h </w:instrText>
        </w:r>
        <w:r w:rsidR="00561B69">
          <w:rPr>
            <w:noProof/>
            <w:webHidden/>
          </w:rPr>
        </w:r>
        <w:r w:rsidR="00561B69">
          <w:rPr>
            <w:noProof/>
            <w:webHidden/>
          </w:rPr>
          <w:fldChar w:fldCharType="separate"/>
        </w:r>
        <w:r w:rsidR="00561B69">
          <w:rPr>
            <w:noProof/>
            <w:webHidden/>
          </w:rPr>
          <w:t>21</w:t>
        </w:r>
        <w:r w:rsidR="00561B69">
          <w:rPr>
            <w:noProof/>
            <w:webHidden/>
          </w:rPr>
          <w:fldChar w:fldCharType="end"/>
        </w:r>
      </w:hyperlink>
    </w:p>
    <w:p w14:paraId="121D4257" w14:textId="77777777" w:rsidR="00561B69" w:rsidRDefault="00F447D6">
      <w:pPr>
        <w:pStyle w:val="TOC3"/>
        <w:rPr>
          <w:rFonts w:asciiTheme="minorHAnsi" w:eastAsiaTheme="minorEastAsia" w:hAnsiTheme="minorHAnsi" w:cstheme="minorBidi"/>
          <w:noProof/>
          <w:color w:val="auto"/>
          <w:sz w:val="22"/>
          <w:lang w:eastAsia="fr-BE"/>
        </w:rPr>
      </w:pPr>
      <w:hyperlink w:anchor="_Toc49514241" w:history="1">
        <w:r w:rsidR="00561B69" w:rsidRPr="00115757">
          <w:rPr>
            <w:rStyle w:val="Hyperlink"/>
            <w:rFonts w:ascii="Georgia" w:hAnsi="Georgia"/>
            <w:noProof/>
          </w:rPr>
          <w:t>4.1.3</w:t>
        </w:r>
        <w:r w:rsidR="00561B69">
          <w:rPr>
            <w:rFonts w:asciiTheme="minorHAnsi" w:eastAsiaTheme="minorEastAsia" w:hAnsiTheme="minorHAnsi" w:cstheme="minorBidi"/>
            <w:noProof/>
            <w:color w:val="auto"/>
            <w:sz w:val="22"/>
            <w:lang w:eastAsia="fr-BE"/>
          </w:rPr>
          <w:tab/>
        </w:r>
        <w:r w:rsidR="00561B69" w:rsidRPr="00115757">
          <w:rPr>
            <w:rStyle w:val="Hyperlink"/>
            <w:rFonts w:ascii="Georgia" w:hAnsi="Georgia"/>
            <w:noProof/>
          </w:rPr>
          <w:t>Alignement et appropriation</w:t>
        </w:r>
        <w:r w:rsidR="00561B69">
          <w:rPr>
            <w:noProof/>
            <w:webHidden/>
          </w:rPr>
          <w:tab/>
        </w:r>
        <w:r w:rsidR="00561B69">
          <w:rPr>
            <w:noProof/>
            <w:webHidden/>
          </w:rPr>
          <w:fldChar w:fldCharType="begin"/>
        </w:r>
        <w:r w:rsidR="00561B69">
          <w:rPr>
            <w:noProof/>
            <w:webHidden/>
          </w:rPr>
          <w:instrText xml:space="preserve"> PAGEREF _Toc49514241 \h </w:instrText>
        </w:r>
        <w:r w:rsidR="00561B69">
          <w:rPr>
            <w:noProof/>
            <w:webHidden/>
          </w:rPr>
        </w:r>
        <w:r w:rsidR="00561B69">
          <w:rPr>
            <w:noProof/>
            <w:webHidden/>
          </w:rPr>
          <w:fldChar w:fldCharType="separate"/>
        </w:r>
        <w:r w:rsidR="00561B69">
          <w:rPr>
            <w:noProof/>
            <w:webHidden/>
          </w:rPr>
          <w:t>21</w:t>
        </w:r>
        <w:r w:rsidR="00561B69">
          <w:rPr>
            <w:noProof/>
            <w:webHidden/>
          </w:rPr>
          <w:fldChar w:fldCharType="end"/>
        </w:r>
      </w:hyperlink>
    </w:p>
    <w:p w14:paraId="0786B5BC" w14:textId="77777777" w:rsidR="00561B69" w:rsidRDefault="00F447D6">
      <w:pPr>
        <w:pStyle w:val="TOC3"/>
        <w:rPr>
          <w:rFonts w:asciiTheme="minorHAnsi" w:eastAsiaTheme="minorEastAsia" w:hAnsiTheme="minorHAnsi" w:cstheme="minorBidi"/>
          <w:noProof/>
          <w:color w:val="auto"/>
          <w:sz w:val="22"/>
          <w:lang w:eastAsia="fr-BE"/>
        </w:rPr>
      </w:pPr>
      <w:hyperlink w:anchor="_Toc49514242" w:history="1">
        <w:r w:rsidR="00561B69" w:rsidRPr="00115757">
          <w:rPr>
            <w:rStyle w:val="Hyperlink"/>
            <w:rFonts w:ascii="Georgia" w:hAnsi="Georgia"/>
            <w:noProof/>
          </w:rPr>
          <w:t>4.1.4</w:t>
        </w:r>
        <w:r w:rsidR="00561B69">
          <w:rPr>
            <w:rFonts w:asciiTheme="minorHAnsi" w:eastAsiaTheme="minorEastAsia" w:hAnsiTheme="minorHAnsi" w:cstheme="minorBidi"/>
            <w:noProof/>
            <w:color w:val="auto"/>
            <w:sz w:val="22"/>
            <w:lang w:eastAsia="fr-BE"/>
          </w:rPr>
          <w:tab/>
        </w:r>
        <w:r w:rsidR="00561B69" w:rsidRPr="00115757">
          <w:rPr>
            <w:rStyle w:val="Hyperlink"/>
            <w:rFonts w:ascii="Georgia" w:hAnsi="Georgia"/>
            <w:noProof/>
          </w:rPr>
          <w:t>Approche basée sur les Droits humains (ABDH)</w:t>
        </w:r>
        <w:r w:rsidR="00561B69">
          <w:rPr>
            <w:noProof/>
            <w:webHidden/>
          </w:rPr>
          <w:tab/>
        </w:r>
        <w:r w:rsidR="00561B69">
          <w:rPr>
            <w:noProof/>
            <w:webHidden/>
          </w:rPr>
          <w:fldChar w:fldCharType="begin"/>
        </w:r>
        <w:r w:rsidR="00561B69">
          <w:rPr>
            <w:noProof/>
            <w:webHidden/>
          </w:rPr>
          <w:instrText xml:space="preserve"> PAGEREF _Toc49514242 \h </w:instrText>
        </w:r>
        <w:r w:rsidR="00561B69">
          <w:rPr>
            <w:noProof/>
            <w:webHidden/>
          </w:rPr>
        </w:r>
        <w:r w:rsidR="00561B69">
          <w:rPr>
            <w:noProof/>
            <w:webHidden/>
          </w:rPr>
          <w:fldChar w:fldCharType="separate"/>
        </w:r>
        <w:r w:rsidR="00561B69">
          <w:rPr>
            <w:noProof/>
            <w:webHidden/>
          </w:rPr>
          <w:t>21</w:t>
        </w:r>
        <w:r w:rsidR="00561B69">
          <w:rPr>
            <w:noProof/>
            <w:webHidden/>
          </w:rPr>
          <w:fldChar w:fldCharType="end"/>
        </w:r>
      </w:hyperlink>
    </w:p>
    <w:p w14:paraId="55F6B4A1" w14:textId="77777777" w:rsidR="00561B69" w:rsidRDefault="00F447D6">
      <w:pPr>
        <w:pStyle w:val="TOC3"/>
        <w:rPr>
          <w:rFonts w:asciiTheme="minorHAnsi" w:eastAsiaTheme="minorEastAsia" w:hAnsiTheme="minorHAnsi" w:cstheme="minorBidi"/>
          <w:noProof/>
          <w:color w:val="auto"/>
          <w:sz w:val="22"/>
          <w:lang w:eastAsia="fr-BE"/>
        </w:rPr>
      </w:pPr>
      <w:hyperlink w:anchor="_Toc49514243" w:history="1">
        <w:r w:rsidR="00561B69" w:rsidRPr="00115757">
          <w:rPr>
            <w:rStyle w:val="Hyperlink"/>
            <w:rFonts w:ascii="Georgia" w:hAnsi="Georgia"/>
            <w:noProof/>
          </w:rPr>
          <w:t>4.1.5</w:t>
        </w:r>
        <w:r w:rsidR="00561B69">
          <w:rPr>
            <w:rFonts w:asciiTheme="minorHAnsi" w:eastAsiaTheme="minorEastAsia" w:hAnsiTheme="minorHAnsi" w:cstheme="minorBidi"/>
            <w:noProof/>
            <w:color w:val="auto"/>
            <w:sz w:val="22"/>
            <w:lang w:eastAsia="fr-BE"/>
          </w:rPr>
          <w:tab/>
        </w:r>
        <w:r w:rsidR="00561B69" w:rsidRPr="00115757">
          <w:rPr>
            <w:rStyle w:val="Hyperlink"/>
            <w:rFonts w:ascii="Georgia" w:hAnsi="Georgia"/>
            <w:noProof/>
          </w:rPr>
          <w:t>Respect des critères de qualité et de l’efficacité de l’aide</w:t>
        </w:r>
        <w:r w:rsidR="00561B69">
          <w:rPr>
            <w:noProof/>
            <w:webHidden/>
          </w:rPr>
          <w:tab/>
        </w:r>
        <w:r w:rsidR="00561B69">
          <w:rPr>
            <w:noProof/>
            <w:webHidden/>
          </w:rPr>
          <w:fldChar w:fldCharType="begin"/>
        </w:r>
        <w:r w:rsidR="00561B69">
          <w:rPr>
            <w:noProof/>
            <w:webHidden/>
          </w:rPr>
          <w:instrText xml:space="preserve"> PAGEREF _Toc49514243 \h </w:instrText>
        </w:r>
        <w:r w:rsidR="00561B69">
          <w:rPr>
            <w:noProof/>
            <w:webHidden/>
          </w:rPr>
        </w:r>
        <w:r w:rsidR="00561B69">
          <w:rPr>
            <w:noProof/>
            <w:webHidden/>
          </w:rPr>
          <w:fldChar w:fldCharType="separate"/>
        </w:r>
        <w:r w:rsidR="00561B69">
          <w:rPr>
            <w:noProof/>
            <w:webHidden/>
          </w:rPr>
          <w:t>22</w:t>
        </w:r>
        <w:r w:rsidR="00561B69">
          <w:rPr>
            <w:noProof/>
            <w:webHidden/>
          </w:rPr>
          <w:fldChar w:fldCharType="end"/>
        </w:r>
      </w:hyperlink>
    </w:p>
    <w:p w14:paraId="747C5B54" w14:textId="77777777" w:rsidR="00561B69" w:rsidRDefault="00F447D6">
      <w:pPr>
        <w:pStyle w:val="TOC3"/>
        <w:rPr>
          <w:rFonts w:asciiTheme="minorHAnsi" w:eastAsiaTheme="minorEastAsia" w:hAnsiTheme="minorHAnsi" w:cstheme="minorBidi"/>
          <w:noProof/>
          <w:color w:val="auto"/>
          <w:sz w:val="22"/>
          <w:lang w:eastAsia="fr-BE"/>
        </w:rPr>
      </w:pPr>
      <w:hyperlink w:anchor="_Toc49514244" w:history="1">
        <w:r w:rsidR="00561B69" w:rsidRPr="00115757">
          <w:rPr>
            <w:rStyle w:val="Hyperlink"/>
            <w:rFonts w:ascii="Georgia" w:hAnsi="Georgia"/>
            <w:noProof/>
          </w:rPr>
          <w:t>4.1.6</w:t>
        </w:r>
        <w:r w:rsidR="00561B69">
          <w:rPr>
            <w:rFonts w:asciiTheme="minorHAnsi" w:eastAsiaTheme="minorEastAsia" w:hAnsiTheme="minorHAnsi" w:cstheme="minorBidi"/>
            <w:noProof/>
            <w:color w:val="auto"/>
            <w:sz w:val="22"/>
            <w:lang w:eastAsia="fr-BE"/>
          </w:rPr>
          <w:tab/>
        </w:r>
        <w:r w:rsidR="00561B69" w:rsidRPr="00115757">
          <w:rPr>
            <w:rStyle w:val="Hyperlink"/>
            <w:rFonts w:ascii="Georgia" w:hAnsi="Georgia"/>
            <w:noProof/>
          </w:rPr>
          <w:t>Flexibilité et orientation besoins/opportunités</w:t>
        </w:r>
        <w:r w:rsidR="00561B69">
          <w:rPr>
            <w:noProof/>
            <w:webHidden/>
          </w:rPr>
          <w:tab/>
        </w:r>
        <w:r w:rsidR="00561B69">
          <w:rPr>
            <w:noProof/>
            <w:webHidden/>
          </w:rPr>
          <w:fldChar w:fldCharType="begin"/>
        </w:r>
        <w:r w:rsidR="00561B69">
          <w:rPr>
            <w:noProof/>
            <w:webHidden/>
          </w:rPr>
          <w:instrText xml:space="preserve"> PAGEREF _Toc49514244 \h </w:instrText>
        </w:r>
        <w:r w:rsidR="00561B69">
          <w:rPr>
            <w:noProof/>
            <w:webHidden/>
          </w:rPr>
        </w:r>
        <w:r w:rsidR="00561B69">
          <w:rPr>
            <w:noProof/>
            <w:webHidden/>
          </w:rPr>
          <w:fldChar w:fldCharType="separate"/>
        </w:r>
        <w:r w:rsidR="00561B69">
          <w:rPr>
            <w:noProof/>
            <w:webHidden/>
          </w:rPr>
          <w:t>22</w:t>
        </w:r>
        <w:r w:rsidR="00561B69">
          <w:rPr>
            <w:noProof/>
            <w:webHidden/>
          </w:rPr>
          <w:fldChar w:fldCharType="end"/>
        </w:r>
      </w:hyperlink>
    </w:p>
    <w:p w14:paraId="61C8935C" w14:textId="77777777" w:rsidR="00561B69" w:rsidRDefault="00F447D6">
      <w:pPr>
        <w:pStyle w:val="TOC3"/>
        <w:rPr>
          <w:rFonts w:asciiTheme="minorHAnsi" w:eastAsiaTheme="minorEastAsia" w:hAnsiTheme="minorHAnsi" w:cstheme="minorBidi"/>
          <w:noProof/>
          <w:color w:val="auto"/>
          <w:sz w:val="22"/>
          <w:lang w:eastAsia="fr-BE"/>
        </w:rPr>
      </w:pPr>
      <w:hyperlink w:anchor="_Toc49514245" w:history="1">
        <w:r w:rsidR="00561B69" w:rsidRPr="00115757">
          <w:rPr>
            <w:rStyle w:val="Hyperlink"/>
            <w:rFonts w:ascii="Georgia" w:hAnsi="Georgia"/>
            <w:noProof/>
          </w:rPr>
          <w:t>4.1.7</w:t>
        </w:r>
        <w:r w:rsidR="00561B69">
          <w:rPr>
            <w:rFonts w:asciiTheme="minorHAnsi" w:eastAsiaTheme="minorEastAsia" w:hAnsiTheme="minorHAnsi" w:cstheme="minorBidi"/>
            <w:noProof/>
            <w:color w:val="auto"/>
            <w:sz w:val="22"/>
            <w:lang w:eastAsia="fr-BE"/>
          </w:rPr>
          <w:tab/>
        </w:r>
        <w:r w:rsidR="00561B69" w:rsidRPr="00115757">
          <w:rPr>
            <w:rStyle w:val="Hyperlink"/>
            <w:rFonts w:ascii="Georgia" w:hAnsi="Georgia"/>
            <w:noProof/>
          </w:rPr>
          <w:t>Innovation &amp; Digitalisation</w:t>
        </w:r>
        <w:r w:rsidR="00561B69">
          <w:rPr>
            <w:noProof/>
            <w:webHidden/>
          </w:rPr>
          <w:tab/>
        </w:r>
        <w:r w:rsidR="00561B69">
          <w:rPr>
            <w:noProof/>
            <w:webHidden/>
          </w:rPr>
          <w:fldChar w:fldCharType="begin"/>
        </w:r>
        <w:r w:rsidR="00561B69">
          <w:rPr>
            <w:noProof/>
            <w:webHidden/>
          </w:rPr>
          <w:instrText xml:space="preserve"> PAGEREF _Toc49514245 \h </w:instrText>
        </w:r>
        <w:r w:rsidR="00561B69">
          <w:rPr>
            <w:noProof/>
            <w:webHidden/>
          </w:rPr>
        </w:r>
        <w:r w:rsidR="00561B69">
          <w:rPr>
            <w:noProof/>
            <w:webHidden/>
          </w:rPr>
          <w:fldChar w:fldCharType="separate"/>
        </w:r>
        <w:r w:rsidR="00561B69">
          <w:rPr>
            <w:noProof/>
            <w:webHidden/>
          </w:rPr>
          <w:t>22</w:t>
        </w:r>
        <w:r w:rsidR="00561B69">
          <w:rPr>
            <w:noProof/>
            <w:webHidden/>
          </w:rPr>
          <w:fldChar w:fldCharType="end"/>
        </w:r>
      </w:hyperlink>
    </w:p>
    <w:p w14:paraId="66CA1559" w14:textId="77777777" w:rsidR="00561B69" w:rsidRDefault="00F447D6">
      <w:pPr>
        <w:pStyle w:val="TOC3"/>
        <w:rPr>
          <w:rFonts w:asciiTheme="minorHAnsi" w:eastAsiaTheme="minorEastAsia" w:hAnsiTheme="minorHAnsi" w:cstheme="minorBidi"/>
          <w:noProof/>
          <w:color w:val="auto"/>
          <w:sz w:val="22"/>
          <w:lang w:eastAsia="fr-BE"/>
        </w:rPr>
      </w:pPr>
      <w:hyperlink w:anchor="_Toc49514246" w:history="1">
        <w:r w:rsidR="00561B69" w:rsidRPr="00115757">
          <w:rPr>
            <w:rStyle w:val="Hyperlink"/>
            <w:rFonts w:ascii="Georgia" w:hAnsi="Georgia"/>
            <w:noProof/>
          </w:rPr>
          <w:t>4.1.8</w:t>
        </w:r>
        <w:r w:rsidR="00561B69">
          <w:rPr>
            <w:rFonts w:asciiTheme="minorHAnsi" w:eastAsiaTheme="minorEastAsia" w:hAnsiTheme="minorHAnsi" w:cstheme="minorBidi"/>
            <w:noProof/>
            <w:color w:val="auto"/>
            <w:sz w:val="22"/>
            <w:lang w:eastAsia="fr-BE"/>
          </w:rPr>
          <w:tab/>
        </w:r>
        <w:r w:rsidR="00561B69" w:rsidRPr="00115757">
          <w:rPr>
            <w:rStyle w:val="Hyperlink"/>
            <w:rFonts w:ascii="Georgia" w:hAnsi="Georgia"/>
            <w:noProof/>
          </w:rPr>
          <w:t>Principes de Réforme du Secteur de la Sécurité et Police communautaire</w:t>
        </w:r>
        <w:r w:rsidR="00561B69">
          <w:rPr>
            <w:noProof/>
            <w:webHidden/>
          </w:rPr>
          <w:tab/>
        </w:r>
        <w:r w:rsidR="00561B69">
          <w:rPr>
            <w:noProof/>
            <w:webHidden/>
          </w:rPr>
          <w:fldChar w:fldCharType="begin"/>
        </w:r>
        <w:r w:rsidR="00561B69">
          <w:rPr>
            <w:noProof/>
            <w:webHidden/>
          </w:rPr>
          <w:instrText xml:space="preserve"> PAGEREF _Toc49514246 \h </w:instrText>
        </w:r>
        <w:r w:rsidR="00561B69">
          <w:rPr>
            <w:noProof/>
            <w:webHidden/>
          </w:rPr>
        </w:r>
        <w:r w:rsidR="00561B69">
          <w:rPr>
            <w:noProof/>
            <w:webHidden/>
          </w:rPr>
          <w:fldChar w:fldCharType="separate"/>
        </w:r>
        <w:r w:rsidR="00561B69">
          <w:rPr>
            <w:noProof/>
            <w:webHidden/>
          </w:rPr>
          <w:t>23</w:t>
        </w:r>
        <w:r w:rsidR="00561B69">
          <w:rPr>
            <w:noProof/>
            <w:webHidden/>
          </w:rPr>
          <w:fldChar w:fldCharType="end"/>
        </w:r>
      </w:hyperlink>
    </w:p>
    <w:p w14:paraId="71A1EADE" w14:textId="77777777" w:rsidR="00561B69" w:rsidRDefault="00F447D6">
      <w:pPr>
        <w:pStyle w:val="TOC2"/>
        <w:tabs>
          <w:tab w:val="left" w:pos="1134"/>
          <w:tab w:val="right" w:leader="dot" w:pos="8494"/>
        </w:tabs>
        <w:rPr>
          <w:rFonts w:asciiTheme="minorHAnsi" w:eastAsiaTheme="minorEastAsia" w:hAnsiTheme="minorHAnsi" w:cstheme="minorBidi"/>
          <w:noProof/>
          <w:color w:val="auto"/>
          <w:sz w:val="22"/>
          <w:lang w:eastAsia="fr-BE"/>
        </w:rPr>
      </w:pPr>
      <w:hyperlink w:anchor="_Toc49514247" w:history="1">
        <w:r w:rsidR="00561B69" w:rsidRPr="00115757">
          <w:rPr>
            <w:rStyle w:val="Hyperlink"/>
            <w:noProof/>
          </w:rPr>
          <w:t>4.2</w:t>
        </w:r>
        <w:r w:rsidR="00561B69">
          <w:rPr>
            <w:rFonts w:asciiTheme="minorHAnsi" w:eastAsiaTheme="minorEastAsia" w:hAnsiTheme="minorHAnsi" w:cstheme="minorBidi"/>
            <w:noProof/>
            <w:color w:val="auto"/>
            <w:sz w:val="22"/>
            <w:lang w:eastAsia="fr-BE"/>
          </w:rPr>
          <w:tab/>
        </w:r>
        <w:r w:rsidR="00561B69" w:rsidRPr="00115757">
          <w:rPr>
            <w:rStyle w:val="Hyperlink"/>
            <w:noProof/>
          </w:rPr>
          <w:t>Stratégie de l’Action et pertinence</w:t>
        </w:r>
        <w:r w:rsidR="00561B69">
          <w:rPr>
            <w:noProof/>
            <w:webHidden/>
          </w:rPr>
          <w:tab/>
        </w:r>
        <w:r w:rsidR="00561B69">
          <w:rPr>
            <w:noProof/>
            <w:webHidden/>
          </w:rPr>
          <w:fldChar w:fldCharType="begin"/>
        </w:r>
        <w:r w:rsidR="00561B69">
          <w:rPr>
            <w:noProof/>
            <w:webHidden/>
          </w:rPr>
          <w:instrText xml:space="preserve"> PAGEREF _Toc49514247 \h </w:instrText>
        </w:r>
        <w:r w:rsidR="00561B69">
          <w:rPr>
            <w:noProof/>
            <w:webHidden/>
          </w:rPr>
        </w:r>
        <w:r w:rsidR="00561B69">
          <w:rPr>
            <w:noProof/>
            <w:webHidden/>
          </w:rPr>
          <w:fldChar w:fldCharType="separate"/>
        </w:r>
        <w:r w:rsidR="00561B69">
          <w:rPr>
            <w:noProof/>
            <w:webHidden/>
          </w:rPr>
          <w:t>23</w:t>
        </w:r>
        <w:r w:rsidR="00561B69">
          <w:rPr>
            <w:noProof/>
            <w:webHidden/>
          </w:rPr>
          <w:fldChar w:fldCharType="end"/>
        </w:r>
      </w:hyperlink>
    </w:p>
    <w:p w14:paraId="6BBC4A4C" w14:textId="77777777" w:rsidR="00561B69" w:rsidRDefault="00F447D6">
      <w:pPr>
        <w:pStyle w:val="TOC2"/>
        <w:tabs>
          <w:tab w:val="left" w:pos="1134"/>
          <w:tab w:val="right" w:leader="dot" w:pos="8494"/>
        </w:tabs>
        <w:rPr>
          <w:rFonts w:asciiTheme="minorHAnsi" w:eastAsiaTheme="minorEastAsia" w:hAnsiTheme="minorHAnsi" w:cstheme="minorBidi"/>
          <w:noProof/>
          <w:color w:val="auto"/>
          <w:sz w:val="22"/>
          <w:lang w:eastAsia="fr-BE"/>
        </w:rPr>
      </w:pPr>
      <w:hyperlink w:anchor="_Toc49514248" w:history="1">
        <w:r w:rsidR="00561B69" w:rsidRPr="00115757">
          <w:rPr>
            <w:rStyle w:val="Hyperlink"/>
            <w:noProof/>
          </w:rPr>
          <w:t>4.3</w:t>
        </w:r>
        <w:r w:rsidR="00561B69">
          <w:rPr>
            <w:rFonts w:asciiTheme="minorHAnsi" w:eastAsiaTheme="minorEastAsia" w:hAnsiTheme="minorHAnsi" w:cstheme="minorBidi"/>
            <w:noProof/>
            <w:color w:val="auto"/>
            <w:sz w:val="22"/>
            <w:lang w:eastAsia="fr-BE"/>
          </w:rPr>
          <w:tab/>
        </w:r>
        <w:r w:rsidR="00561B69" w:rsidRPr="00115757">
          <w:rPr>
            <w:rStyle w:val="Hyperlink"/>
            <w:noProof/>
          </w:rPr>
          <w:t>Méthodologie</w:t>
        </w:r>
        <w:r w:rsidR="00561B69">
          <w:rPr>
            <w:noProof/>
            <w:webHidden/>
          </w:rPr>
          <w:tab/>
        </w:r>
        <w:r w:rsidR="00561B69">
          <w:rPr>
            <w:noProof/>
            <w:webHidden/>
          </w:rPr>
          <w:fldChar w:fldCharType="begin"/>
        </w:r>
        <w:r w:rsidR="00561B69">
          <w:rPr>
            <w:noProof/>
            <w:webHidden/>
          </w:rPr>
          <w:instrText xml:space="preserve"> PAGEREF _Toc49514248 \h </w:instrText>
        </w:r>
        <w:r w:rsidR="00561B69">
          <w:rPr>
            <w:noProof/>
            <w:webHidden/>
          </w:rPr>
        </w:r>
        <w:r w:rsidR="00561B69">
          <w:rPr>
            <w:noProof/>
            <w:webHidden/>
          </w:rPr>
          <w:fldChar w:fldCharType="separate"/>
        </w:r>
        <w:r w:rsidR="00561B69">
          <w:rPr>
            <w:noProof/>
            <w:webHidden/>
          </w:rPr>
          <w:t>24</w:t>
        </w:r>
        <w:r w:rsidR="00561B69">
          <w:rPr>
            <w:noProof/>
            <w:webHidden/>
          </w:rPr>
          <w:fldChar w:fldCharType="end"/>
        </w:r>
      </w:hyperlink>
    </w:p>
    <w:p w14:paraId="317B24FF" w14:textId="77777777" w:rsidR="00561B69" w:rsidRDefault="00F447D6">
      <w:pPr>
        <w:pStyle w:val="TOC2"/>
        <w:tabs>
          <w:tab w:val="left" w:pos="1134"/>
          <w:tab w:val="right" w:leader="dot" w:pos="8494"/>
        </w:tabs>
        <w:rPr>
          <w:rFonts w:asciiTheme="minorHAnsi" w:eastAsiaTheme="minorEastAsia" w:hAnsiTheme="minorHAnsi" w:cstheme="minorBidi"/>
          <w:noProof/>
          <w:color w:val="auto"/>
          <w:sz w:val="22"/>
          <w:lang w:eastAsia="fr-BE"/>
        </w:rPr>
      </w:pPr>
      <w:hyperlink w:anchor="_Toc49514249" w:history="1">
        <w:r w:rsidR="00561B69" w:rsidRPr="00115757">
          <w:rPr>
            <w:rStyle w:val="Hyperlink"/>
            <w:noProof/>
          </w:rPr>
          <w:t>4.4</w:t>
        </w:r>
        <w:r w:rsidR="00561B69">
          <w:rPr>
            <w:rFonts w:asciiTheme="minorHAnsi" w:eastAsiaTheme="minorEastAsia" w:hAnsiTheme="minorHAnsi" w:cstheme="minorBidi"/>
            <w:noProof/>
            <w:color w:val="auto"/>
            <w:sz w:val="22"/>
            <w:lang w:eastAsia="fr-BE"/>
          </w:rPr>
          <w:tab/>
        </w:r>
        <w:r w:rsidR="00561B69" w:rsidRPr="00115757">
          <w:rPr>
            <w:rStyle w:val="Hyperlink"/>
            <w:noProof/>
          </w:rPr>
          <w:t>Effet de levier et durabilité</w:t>
        </w:r>
        <w:r w:rsidR="00561B69">
          <w:rPr>
            <w:noProof/>
            <w:webHidden/>
          </w:rPr>
          <w:tab/>
        </w:r>
        <w:r w:rsidR="00561B69">
          <w:rPr>
            <w:noProof/>
            <w:webHidden/>
          </w:rPr>
          <w:fldChar w:fldCharType="begin"/>
        </w:r>
        <w:r w:rsidR="00561B69">
          <w:rPr>
            <w:noProof/>
            <w:webHidden/>
          </w:rPr>
          <w:instrText xml:space="preserve"> PAGEREF _Toc49514249 \h </w:instrText>
        </w:r>
        <w:r w:rsidR="00561B69">
          <w:rPr>
            <w:noProof/>
            <w:webHidden/>
          </w:rPr>
        </w:r>
        <w:r w:rsidR="00561B69">
          <w:rPr>
            <w:noProof/>
            <w:webHidden/>
          </w:rPr>
          <w:fldChar w:fldCharType="separate"/>
        </w:r>
        <w:r w:rsidR="00561B69">
          <w:rPr>
            <w:noProof/>
            <w:webHidden/>
          </w:rPr>
          <w:t>25</w:t>
        </w:r>
        <w:r w:rsidR="00561B69">
          <w:rPr>
            <w:noProof/>
            <w:webHidden/>
          </w:rPr>
          <w:fldChar w:fldCharType="end"/>
        </w:r>
      </w:hyperlink>
    </w:p>
    <w:p w14:paraId="5C4706F4" w14:textId="77777777" w:rsidR="00561B69" w:rsidRDefault="00F447D6">
      <w:pPr>
        <w:pStyle w:val="TOC2"/>
        <w:tabs>
          <w:tab w:val="left" w:pos="1134"/>
          <w:tab w:val="right" w:leader="dot" w:pos="8494"/>
        </w:tabs>
        <w:rPr>
          <w:rFonts w:asciiTheme="minorHAnsi" w:eastAsiaTheme="minorEastAsia" w:hAnsiTheme="minorHAnsi" w:cstheme="minorBidi"/>
          <w:noProof/>
          <w:color w:val="auto"/>
          <w:sz w:val="22"/>
          <w:lang w:eastAsia="fr-BE"/>
        </w:rPr>
      </w:pPr>
      <w:hyperlink w:anchor="_Toc49514250" w:history="1">
        <w:r w:rsidR="00561B69" w:rsidRPr="00115757">
          <w:rPr>
            <w:rStyle w:val="Hyperlink"/>
            <w:noProof/>
          </w:rPr>
          <w:t>4.5</w:t>
        </w:r>
        <w:r w:rsidR="00561B69">
          <w:rPr>
            <w:rFonts w:asciiTheme="minorHAnsi" w:eastAsiaTheme="minorEastAsia" w:hAnsiTheme="minorHAnsi" w:cstheme="minorBidi"/>
            <w:noProof/>
            <w:color w:val="auto"/>
            <w:sz w:val="22"/>
            <w:lang w:eastAsia="fr-BE"/>
          </w:rPr>
          <w:tab/>
        </w:r>
        <w:r w:rsidR="00561B69" w:rsidRPr="00115757">
          <w:rPr>
            <w:rStyle w:val="Hyperlink"/>
            <w:noProof/>
          </w:rPr>
          <w:t>Synergies et coordination</w:t>
        </w:r>
        <w:r w:rsidR="00561B69">
          <w:rPr>
            <w:noProof/>
            <w:webHidden/>
          </w:rPr>
          <w:tab/>
        </w:r>
        <w:r w:rsidR="00561B69">
          <w:rPr>
            <w:noProof/>
            <w:webHidden/>
          </w:rPr>
          <w:fldChar w:fldCharType="begin"/>
        </w:r>
        <w:r w:rsidR="00561B69">
          <w:rPr>
            <w:noProof/>
            <w:webHidden/>
          </w:rPr>
          <w:instrText xml:space="preserve"> PAGEREF _Toc49514250 \h </w:instrText>
        </w:r>
        <w:r w:rsidR="00561B69">
          <w:rPr>
            <w:noProof/>
            <w:webHidden/>
          </w:rPr>
        </w:r>
        <w:r w:rsidR="00561B69">
          <w:rPr>
            <w:noProof/>
            <w:webHidden/>
          </w:rPr>
          <w:fldChar w:fldCharType="separate"/>
        </w:r>
        <w:r w:rsidR="00561B69">
          <w:rPr>
            <w:noProof/>
            <w:webHidden/>
          </w:rPr>
          <w:t>25</w:t>
        </w:r>
        <w:r w:rsidR="00561B69">
          <w:rPr>
            <w:noProof/>
            <w:webHidden/>
          </w:rPr>
          <w:fldChar w:fldCharType="end"/>
        </w:r>
      </w:hyperlink>
    </w:p>
    <w:p w14:paraId="2BE2A0F3" w14:textId="77777777" w:rsidR="00561B69" w:rsidRDefault="00F447D6">
      <w:pPr>
        <w:pStyle w:val="TOC2"/>
        <w:tabs>
          <w:tab w:val="left" w:pos="1134"/>
          <w:tab w:val="right" w:leader="dot" w:pos="8494"/>
        </w:tabs>
        <w:rPr>
          <w:rFonts w:asciiTheme="minorHAnsi" w:eastAsiaTheme="minorEastAsia" w:hAnsiTheme="minorHAnsi" w:cstheme="minorBidi"/>
          <w:noProof/>
          <w:color w:val="auto"/>
          <w:sz w:val="22"/>
          <w:lang w:eastAsia="fr-BE"/>
        </w:rPr>
      </w:pPr>
      <w:hyperlink w:anchor="_Toc49514251" w:history="1">
        <w:r w:rsidR="00561B69" w:rsidRPr="00115757">
          <w:rPr>
            <w:rStyle w:val="Hyperlink"/>
            <w:noProof/>
          </w:rPr>
          <w:t>4.6</w:t>
        </w:r>
        <w:r w:rsidR="00561B69">
          <w:rPr>
            <w:rFonts w:asciiTheme="minorHAnsi" w:eastAsiaTheme="minorEastAsia" w:hAnsiTheme="minorHAnsi" w:cstheme="minorBidi"/>
            <w:noProof/>
            <w:color w:val="auto"/>
            <w:sz w:val="22"/>
            <w:lang w:eastAsia="fr-BE"/>
          </w:rPr>
          <w:tab/>
        </w:r>
        <w:r w:rsidR="00561B69" w:rsidRPr="00115757">
          <w:rPr>
            <w:rStyle w:val="Hyperlink"/>
            <w:noProof/>
          </w:rPr>
          <w:t>Question transversales : genre, environnement, ABDH et Gestion des risques et sensibilité aux conflits</w:t>
        </w:r>
        <w:r w:rsidR="00561B69">
          <w:rPr>
            <w:noProof/>
            <w:webHidden/>
          </w:rPr>
          <w:tab/>
        </w:r>
        <w:r w:rsidR="00561B69">
          <w:rPr>
            <w:noProof/>
            <w:webHidden/>
          </w:rPr>
          <w:fldChar w:fldCharType="begin"/>
        </w:r>
        <w:r w:rsidR="00561B69">
          <w:rPr>
            <w:noProof/>
            <w:webHidden/>
          </w:rPr>
          <w:instrText xml:space="preserve"> PAGEREF _Toc49514251 \h </w:instrText>
        </w:r>
        <w:r w:rsidR="00561B69">
          <w:rPr>
            <w:noProof/>
            <w:webHidden/>
          </w:rPr>
        </w:r>
        <w:r w:rsidR="00561B69">
          <w:rPr>
            <w:noProof/>
            <w:webHidden/>
          </w:rPr>
          <w:fldChar w:fldCharType="separate"/>
        </w:r>
        <w:r w:rsidR="00561B69">
          <w:rPr>
            <w:noProof/>
            <w:webHidden/>
          </w:rPr>
          <w:t>25</w:t>
        </w:r>
        <w:r w:rsidR="00561B69">
          <w:rPr>
            <w:noProof/>
            <w:webHidden/>
          </w:rPr>
          <w:fldChar w:fldCharType="end"/>
        </w:r>
      </w:hyperlink>
    </w:p>
    <w:p w14:paraId="304549BE" w14:textId="77777777" w:rsidR="00561B69" w:rsidRDefault="00F447D6">
      <w:pPr>
        <w:pStyle w:val="TOC3"/>
        <w:rPr>
          <w:rFonts w:asciiTheme="minorHAnsi" w:eastAsiaTheme="minorEastAsia" w:hAnsiTheme="minorHAnsi" w:cstheme="minorBidi"/>
          <w:noProof/>
          <w:color w:val="auto"/>
          <w:sz w:val="22"/>
          <w:lang w:eastAsia="fr-BE"/>
        </w:rPr>
      </w:pPr>
      <w:hyperlink w:anchor="_Toc49514252" w:history="1">
        <w:r w:rsidR="00561B69" w:rsidRPr="00115757">
          <w:rPr>
            <w:rStyle w:val="Hyperlink"/>
            <w:rFonts w:ascii="Georgia" w:hAnsi="Georgia"/>
            <w:noProof/>
          </w:rPr>
          <w:t>4.6.1</w:t>
        </w:r>
        <w:r w:rsidR="00561B69">
          <w:rPr>
            <w:rFonts w:asciiTheme="minorHAnsi" w:eastAsiaTheme="minorEastAsia" w:hAnsiTheme="minorHAnsi" w:cstheme="minorBidi"/>
            <w:noProof/>
            <w:color w:val="auto"/>
            <w:sz w:val="22"/>
            <w:lang w:eastAsia="fr-BE"/>
          </w:rPr>
          <w:tab/>
        </w:r>
        <w:r w:rsidR="00561B69" w:rsidRPr="00115757">
          <w:rPr>
            <w:rStyle w:val="Hyperlink"/>
            <w:noProof/>
          </w:rPr>
          <w:t>Intégration de la dimension « Genre »</w:t>
        </w:r>
        <w:r w:rsidR="00561B69">
          <w:rPr>
            <w:noProof/>
            <w:webHidden/>
          </w:rPr>
          <w:tab/>
        </w:r>
        <w:r w:rsidR="00561B69">
          <w:rPr>
            <w:noProof/>
            <w:webHidden/>
          </w:rPr>
          <w:fldChar w:fldCharType="begin"/>
        </w:r>
        <w:r w:rsidR="00561B69">
          <w:rPr>
            <w:noProof/>
            <w:webHidden/>
          </w:rPr>
          <w:instrText xml:space="preserve"> PAGEREF _Toc49514252 \h </w:instrText>
        </w:r>
        <w:r w:rsidR="00561B69">
          <w:rPr>
            <w:noProof/>
            <w:webHidden/>
          </w:rPr>
        </w:r>
        <w:r w:rsidR="00561B69">
          <w:rPr>
            <w:noProof/>
            <w:webHidden/>
          </w:rPr>
          <w:fldChar w:fldCharType="separate"/>
        </w:r>
        <w:r w:rsidR="00561B69">
          <w:rPr>
            <w:noProof/>
            <w:webHidden/>
          </w:rPr>
          <w:t>25</w:t>
        </w:r>
        <w:r w:rsidR="00561B69">
          <w:rPr>
            <w:noProof/>
            <w:webHidden/>
          </w:rPr>
          <w:fldChar w:fldCharType="end"/>
        </w:r>
      </w:hyperlink>
    </w:p>
    <w:p w14:paraId="6D2AD217" w14:textId="77777777" w:rsidR="00561B69" w:rsidRDefault="00F447D6">
      <w:pPr>
        <w:pStyle w:val="TOC3"/>
        <w:rPr>
          <w:rFonts w:asciiTheme="minorHAnsi" w:eastAsiaTheme="minorEastAsia" w:hAnsiTheme="minorHAnsi" w:cstheme="minorBidi"/>
          <w:noProof/>
          <w:color w:val="auto"/>
          <w:sz w:val="22"/>
          <w:lang w:eastAsia="fr-BE"/>
        </w:rPr>
      </w:pPr>
      <w:hyperlink w:anchor="_Toc49514253" w:history="1">
        <w:r w:rsidR="00561B69" w:rsidRPr="00115757">
          <w:rPr>
            <w:rStyle w:val="Hyperlink"/>
            <w:rFonts w:ascii="Georgia" w:hAnsi="Georgia"/>
            <w:noProof/>
          </w:rPr>
          <w:t>4.6.2</w:t>
        </w:r>
        <w:r w:rsidR="00561B69">
          <w:rPr>
            <w:rFonts w:asciiTheme="minorHAnsi" w:eastAsiaTheme="minorEastAsia" w:hAnsiTheme="minorHAnsi" w:cstheme="minorBidi"/>
            <w:noProof/>
            <w:color w:val="auto"/>
            <w:sz w:val="22"/>
            <w:lang w:eastAsia="fr-BE"/>
          </w:rPr>
          <w:tab/>
        </w:r>
        <w:r w:rsidR="00561B69" w:rsidRPr="00115757">
          <w:rPr>
            <w:rStyle w:val="Hyperlink"/>
            <w:rFonts w:ascii="Georgia" w:hAnsi="Georgia"/>
            <w:noProof/>
          </w:rPr>
          <w:t>Environnement</w:t>
        </w:r>
        <w:r w:rsidR="00561B69">
          <w:rPr>
            <w:noProof/>
            <w:webHidden/>
          </w:rPr>
          <w:tab/>
        </w:r>
        <w:r w:rsidR="00561B69">
          <w:rPr>
            <w:noProof/>
            <w:webHidden/>
          </w:rPr>
          <w:fldChar w:fldCharType="begin"/>
        </w:r>
        <w:r w:rsidR="00561B69">
          <w:rPr>
            <w:noProof/>
            <w:webHidden/>
          </w:rPr>
          <w:instrText xml:space="preserve"> PAGEREF _Toc49514253 \h </w:instrText>
        </w:r>
        <w:r w:rsidR="00561B69">
          <w:rPr>
            <w:noProof/>
            <w:webHidden/>
          </w:rPr>
        </w:r>
        <w:r w:rsidR="00561B69">
          <w:rPr>
            <w:noProof/>
            <w:webHidden/>
          </w:rPr>
          <w:fldChar w:fldCharType="separate"/>
        </w:r>
        <w:r w:rsidR="00561B69">
          <w:rPr>
            <w:noProof/>
            <w:webHidden/>
          </w:rPr>
          <w:t>26</w:t>
        </w:r>
        <w:r w:rsidR="00561B69">
          <w:rPr>
            <w:noProof/>
            <w:webHidden/>
          </w:rPr>
          <w:fldChar w:fldCharType="end"/>
        </w:r>
      </w:hyperlink>
    </w:p>
    <w:p w14:paraId="1ECAB4EB" w14:textId="77777777" w:rsidR="00561B69" w:rsidRDefault="00F447D6">
      <w:pPr>
        <w:pStyle w:val="TOC3"/>
        <w:rPr>
          <w:rFonts w:asciiTheme="minorHAnsi" w:eastAsiaTheme="minorEastAsia" w:hAnsiTheme="minorHAnsi" w:cstheme="minorBidi"/>
          <w:noProof/>
          <w:color w:val="auto"/>
          <w:sz w:val="22"/>
          <w:lang w:eastAsia="fr-BE"/>
        </w:rPr>
      </w:pPr>
      <w:hyperlink w:anchor="_Toc49514254" w:history="1">
        <w:r w:rsidR="00561B69" w:rsidRPr="00115757">
          <w:rPr>
            <w:rStyle w:val="Hyperlink"/>
            <w:rFonts w:ascii="Georgia" w:hAnsi="Georgia"/>
            <w:noProof/>
          </w:rPr>
          <w:t>4.6.3</w:t>
        </w:r>
        <w:r w:rsidR="00561B69">
          <w:rPr>
            <w:rFonts w:asciiTheme="minorHAnsi" w:eastAsiaTheme="minorEastAsia" w:hAnsiTheme="minorHAnsi" w:cstheme="minorBidi"/>
            <w:noProof/>
            <w:color w:val="auto"/>
            <w:sz w:val="22"/>
            <w:lang w:eastAsia="fr-BE"/>
          </w:rPr>
          <w:tab/>
        </w:r>
        <w:r w:rsidR="00561B69" w:rsidRPr="00115757">
          <w:rPr>
            <w:rStyle w:val="Hyperlink"/>
            <w:rFonts w:ascii="Georgia" w:hAnsi="Georgia"/>
            <w:noProof/>
          </w:rPr>
          <w:t>Approche basée sur les Droits Humains (ABDH)</w:t>
        </w:r>
        <w:r w:rsidR="00561B69">
          <w:rPr>
            <w:noProof/>
            <w:webHidden/>
          </w:rPr>
          <w:tab/>
        </w:r>
        <w:r w:rsidR="00561B69">
          <w:rPr>
            <w:noProof/>
            <w:webHidden/>
          </w:rPr>
          <w:fldChar w:fldCharType="begin"/>
        </w:r>
        <w:r w:rsidR="00561B69">
          <w:rPr>
            <w:noProof/>
            <w:webHidden/>
          </w:rPr>
          <w:instrText xml:space="preserve"> PAGEREF _Toc49514254 \h </w:instrText>
        </w:r>
        <w:r w:rsidR="00561B69">
          <w:rPr>
            <w:noProof/>
            <w:webHidden/>
          </w:rPr>
        </w:r>
        <w:r w:rsidR="00561B69">
          <w:rPr>
            <w:noProof/>
            <w:webHidden/>
          </w:rPr>
          <w:fldChar w:fldCharType="separate"/>
        </w:r>
        <w:r w:rsidR="00561B69">
          <w:rPr>
            <w:noProof/>
            <w:webHidden/>
          </w:rPr>
          <w:t>27</w:t>
        </w:r>
        <w:r w:rsidR="00561B69">
          <w:rPr>
            <w:noProof/>
            <w:webHidden/>
          </w:rPr>
          <w:fldChar w:fldCharType="end"/>
        </w:r>
      </w:hyperlink>
    </w:p>
    <w:p w14:paraId="618B58E3" w14:textId="77777777" w:rsidR="00561B69" w:rsidRDefault="00F447D6">
      <w:pPr>
        <w:pStyle w:val="TOC3"/>
        <w:rPr>
          <w:rFonts w:asciiTheme="minorHAnsi" w:eastAsiaTheme="minorEastAsia" w:hAnsiTheme="minorHAnsi" w:cstheme="minorBidi"/>
          <w:noProof/>
          <w:color w:val="auto"/>
          <w:sz w:val="22"/>
          <w:lang w:eastAsia="fr-BE"/>
        </w:rPr>
      </w:pPr>
      <w:hyperlink w:anchor="_Toc49514255" w:history="1">
        <w:r w:rsidR="00561B69" w:rsidRPr="00115757">
          <w:rPr>
            <w:rStyle w:val="Hyperlink"/>
            <w:rFonts w:ascii="Georgia" w:hAnsi="Georgia"/>
            <w:noProof/>
          </w:rPr>
          <w:t>4.6.4</w:t>
        </w:r>
        <w:r w:rsidR="00561B69">
          <w:rPr>
            <w:rFonts w:asciiTheme="minorHAnsi" w:eastAsiaTheme="minorEastAsia" w:hAnsiTheme="minorHAnsi" w:cstheme="minorBidi"/>
            <w:noProof/>
            <w:color w:val="auto"/>
            <w:sz w:val="22"/>
            <w:lang w:eastAsia="fr-BE"/>
          </w:rPr>
          <w:tab/>
        </w:r>
        <w:r w:rsidR="00561B69" w:rsidRPr="00115757">
          <w:rPr>
            <w:rStyle w:val="Hyperlink"/>
            <w:rFonts w:ascii="Georgia" w:hAnsi="Georgia"/>
            <w:noProof/>
          </w:rPr>
          <w:t>Gestion des risques et sensibilité aux conflits</w:t>
        </w:r>
        <w:r w:rsidR="00561B69">
          <w:rPr>
            <w:noProof/>
            <w:webHidden/>
          </w:rPr>
          <w:tab/>
        </w:r>
        <w:r w:rsidR="00561B69">
          <w:rPr>
            <w:noProof/>
            <w:webHidden/>
          </w:rPr>
          <w:fldChar w:fldCharType="begin"/>
        </w:r>
        <w:r w:rsidR="00561B69">
          <w:rPr>
            <w:noProof/>
            <w:webHidden/>
          </w:rPr>
          <w:instrText xml:space="preserve"> PAGEREF _Toc49514255 \h </w:instrText>
        </w:r>
        <w:r w:rsidR="00561B69">
          <w:rPr>
            <w:noProof/>
            <w:webHidden/>
          </w:rPr>
        </w:r>
        <w:r w:rsidR="00561B69">
          <w:rPr>
            <w:noProof/>
            <w:webHidden/>
          </w:rPr>
          <w:fldChar w:fldCharType="separate"/>
        </w:r>
        <w:r w:rsidR="00561B69">
          <w:rPr>
            <w:noProof/>
            <w:webHidden/>
          </w:rPr>
          <w:t>27</w:t>
        </w:r>
        <w:r w:rsidR="00561B69">
          <w:rPr>
            <w:noProof/>
            <w:webHidden/>
          </w:rPr>
          <w:fldChar w:fldCharType="end"/>
        </w:r>
      </w:hyperlink>
    </w:p>
    <w:p w14:paraId="39DDDB2D" w14:textId="77777777" w:rsidR="00561B69" w:rsidRDefault="00F447D6">
      <w:pPr>
        <w:pStyle w:val="TOC1"/>
        <w:rPr>
          <w:rFonts w:asciiTheme="minorHAnsi" w:eastAsiaTheme="minorEastAsia" w:hAnsiTheme="minorHAnsi" w:cstheme="minorBidi"/>
          <w:b w:val="0"/>
          <w:noProof/>
          <w:color w:val="auto"/>
          <w:sz w:val="22"/>
          <w:lang w:eastAsia="fr-BE"/>
        </w:rPr>
      </w:pPr>
      <w:hyperlink w:anchor="_Toc49514256" w:history="1">
        <w:r w:rsidR="00561B69" w:rsidRPr="00115757">
          <w:rPr>
            <w:rStyle w:val="Hyperlink"/>
            <w:noProof/>
          </w:rPr>
          <w:t>5</w:t>
        </w:r>
        <w:r w:rsidR="00561B69">
          <w:rPr>
            <w:rFonts w:asciiTheme="minorHAnsi" w:eastAsiaTheme="minorEastAsia" w:hAnsiTheme="minorHAnsi" w:cstheme="minorBidi"/>
            <w:b w:val="0"/>
            <w:noProof/>
            <w:color w:val="auto"/>
            <w:sz w:val="22"/>
            <w:lang w:eastAsia="fr-BE"/>
          </w:rPr>
          <w:tab/>
        </w:r>
        <w:r w:rsidR="00561B69" w:rsidRPr="00115757">
          <w:rPr>
            <w:rStyle w:val="Hyperlink"/>
            <w:noProof/>
          </w:rPr>
          <w:t>Description de l’Action</w:t>
        </w:r>
        <w:r w:rsidR="00561B69">
          <w:rPr>
            <w:noProof/>
            <w:webHidden/>
          </w:rPr>
          <w:tab/>
        </w:r>
        <w:r w:rsidR="00561B69">
          <w:rPr>
            <w:noProof/>
            <w:webHidden/>
          </w:rPr>
          <w:fldChar w:fldCharType="begin"/>
        </w:r>
        <w:r w:rsidR="00561B69">
          <w:rPr>
            <w:noProof/>
            <w:webHidden/>
          </w:rPr>
          <w:instrText xml:space="preserve"> PAGEREF _Toc49514256 \h </w:instrText>
        </w:r>
        <w:r w:rsidR="00561B69">
          <w:rPr>
            <w:noProof/>
            <w:webHidden/>
          </w:rPr>
        </w:r>
        <w:r w:rsidR="00561B69">
          <w:rPr>
            <w:noProof/>
            <w:webHidden/>
          </w:rPr>
          <w:fldChar w:fldCharType="separate"/>
        </w:r>
        <w:r w:rsidR="00561B69">
          <w:rPr>
            <w:noProof/>
            <w:webHidden/>
          </w:rPr>
          <w:t>27</w:t>
        </w:r>
        <w:r w:rsidR="00561B69">
          <w:rPr>
            <w:noProof/>
            <w:webHidden/>
          </w:rPr>
          <w:fldChar w:fldCharType="end"/>
        </w:r>
      </w:hyperlink>
    </w:p>
    <w:p w14:paraId="0F2E179B" w14:textId="77777777" w:rsidR="00561B69" w:rsidRDefault="00F447D6">
      <w:pPr>
        <w:pStyle w:val="TOC2"/>
        <w:tabs>
          <w:tab w:val="left" w:pos="1134"/>
          <w:tab w:val="right" w:leader="dot" w:pos="8494"/>
        </w:tabs>
        <w:rPr>
          <w:rFonts w:asciiTheme="minorHAnsi" w:eastAsiaTheme="minorEastAsia" w:hAnsiTheme="minorHAnsi" w:cstheme="minorBidi"/>
          <w:noProof/>
          <w:color w:val="auto"/>
          <w:sz w:val="22"/>
          <w:lang w:eastAsia="fr-BE"/>
        </w:rPr>
      </w:pPr>
      <w:hyperlink w:anchor="_Toc49514257" w:history="1">
        <w:r w:rsidR="00561B69" w:rsidRPr="00115757">
          <w:rPr>
            <w:rStyle w:val="Hyperlink"/>
            <w:noProof/>
          </w:rPr>
          <w:t>5.1</w:t>
        </w:r>
        <w:r w:rsidR="00561B69">
          <w:rPr>
            <w:rFonts w:asciiTheme="minorHAnsi" w:eastAsiaTheme="minorEastAsia" w:hAnsiTheme="minorHAnsi" w:cstheme="minorBidi"/>
            <w:noProof/>
            <w:color w:val="auto"/>
            <w:sz w:val="22"/>
            <w:lang w:eastAsia="fr-BE"/>
          </w:rPr>
          <w:tab/>
        </w:r>
        <w:r w:rsidR="00561B69" w:rsidRPr="00115757">
          <w:rPr>
            <w:rStyle w:val="Hyperlink"/>
            <w:noProof/>
          </w:rPr>
          <w:t>Objectifs de l’Action</w:t>
        </w:r>
        <w:r w:rsidR="00561B69">
          <w:rPr>
            <w:noProof/>
            <w:webHidden/>
          </w:rPr>
          <w:tab/>
        </w:r>
        <w:r w:rsidR="00561B69">
          <w:rPr>
            <w:noProof/>
            <w:webHidden/>
          </w:rPr>
          <w:fldChar w:fldCharType="begin"/>
        </w:r>
        <w:r w:rsidR="00561B69">
          <w:rPr>
            <w:noProof/>
            <w:webHidden/>
          </w:rPr>
          <w:instrText xml:space="preserve"> PAGEREF _Toc49514257 \h </w:instrText>
        </w:r>
        <w:r w:rsidR="00561B69">
          <w:rPr>
            <w:noProof/>
            <w:webHidden/>
          </w:rPr>
        </w:r>
        <w:r w:rsidR="00561B69">
          <w:rPr>
            <w:noProof/>
            <w:webHidden/>
          </w:rPr>
          <w:fldChar w:fldCharType="separate"/>
        </w:r>
        <w:r w:rsidR="00561B69">
          <w:rPr>
            <w:noProof/>
            <w:webHidden/>
          </w:rPr>
          <w:t>27</w:t>
        </w:r>
        <w:r w:rsidR="00561B69">
          <w:rPr>
            <w:noProof/>
            <w:webHidden/>
          </w:rPr>
          <w:fldChar w:fldCharType="end"/>
        </w:r>
      </w:hyperlink>
    </w:p>
    <w:p w14:paraId="764C4902" w14:textId="77777777" w:rsidR="00561B69" w:rsidRDefault="00F447D6">
      <w:pPr>
        <w:pStyle w:val="TOC3"/>
        <w:rPr>
          <w:rFonts w:asciiTheme="minorHAnsi" w:eastAsiaTheme="minorEastAsia" w:hAnsiTheme="minorHAnsi" w:cstheme="minorBidi"/>
          <w:noProof/>
          <w:color w:val="auto"/>
          <w:sz w:val="22"/>
          <w:lang w:eastAsia="fr-BE"/>
        </w:rPr>
      </w:pPr>
      <w:hyperlink w:anchor="_Toc49514258" w:history="1">
        <w:r w:rsidR="00561B69" w:rsidRPr="00115757">
          <w:rPr>
            <w:rStyle w:val="Hyperlink"/>
            <w:i/>
            <w:noProof/>
          </w:rPr>
          <w:t>5.1.1</w:t>
        </w:r>
        <w:r w:rsidR="00561B69">
          <w:rPr>
            <w:rFonts w:asciiTheme="minorHAnsi" w:eastAsiaTheme="minorEastAsia" w:hAnsiTheme="minorHAnsi" w:cstheme="minorBidi"/>
            <w:noProof/>
            <w:color w:val="auto"/>
            <w:sz w:val="22"/>
            <w:lang w:eastAsia="fr-BE"/>
          </w:rPr>
          <w:tab/>
        </w:r>
        <w:r w:rsidR="00561B69" w:rsidRPr="00115757">
          <w:rPr>
            <w:rStyle w:val="Hyperlink"/>
            <w:noProof/>
          </w:rPr>
          <w:t>Objectif Général</w:t>
        </w:r>
        <w:r w:rsidR="00561B69">
          <w:rPr>
            <w:noProof/>
            <w:webHidden/>
          </w:rPr>
          <w:tab/>
        </w:r>
        <w:r w:rsidR="00561B69">
          <w:rPr>
            <w:noProof/>
            <w:webHidden/>
          </w:rPr>
          <w:fldChar w:fldCharType="begin"/>
        </w:r>
        <w:r w:rsidR="00561B69">
          <w:rPr>
            <w:noProof/>
            <w:webHidden/>
          </w:rPr>
          <w:instrText xml:space="preserve"> PAGEREF _Toc49514258 \h </w:instrText>
        </w:r>
        <w:r w:rsidR="00561B69">
          <w:rPr>
            <w:noProof/>
            <w:webHidden/>
          </w:rPr>
        </w:r>
        <w:r w:rsidR="00561B69">
          <w:rPr>
            <w:noProof/>
            <w:webHidden/>
          </w:rPr>
          <w:fldChar w:fldCharType="separate"/>
        </w:r>
        <w:r w:rsidR="00561B69">
          <w:rPr>
            <w:noProof/>
            <w:webHidden/>
          </w:rPr>
          <w:t>27</w:t>
        </w:r>
        <w:r w:rsidR="00561B69">
          <w:rPr>
            <w:noProof/>
            <w:webHidden/>
          </w:rPr>
          <w:fldChar w:fldCharType="end"/>
        </w:r>
      </w:hyperlink>
    </w:p>
    <w:p w14:paraId="6799B84D" w14:textId="77777777" w:rsidR="00561B69" w:rsidRDefault="00F447D6">
      <w:pPr>
        <w:pStyle w:val="TOC3"/>
        <w:rPr>
          <w:rFonts w:asciiTheme="minorHAnsi" w:eastAsiaTheme="minorEastAsia" w:hAnsiTheme="minorHAnsi" w:cstheme="minorBidi"/>
          <w:noProof/>
          <w:color w:val="auto"/>
          <w:sz w:val="22"/>
          <w:lang w:eastAsia="fr-BE"/>
        </w:rPr>
      </w:pPr>
      <w:hyperlink w:anchor="_Toc49514259" w:history="1">
        <w:r w:rsidR="00561B69" w:rsidRPr="00115757">
          <w:rPr>
            <w:rStyle w:val="Hyperlink"/>
            <w:i/>
            <w:noProof/>
          </w:rPr>
          <w:t>5.1.2</w:t>
        </w:r>
        <w:r w:rsidR="00561B69">
          <w:rPr>
            <w:rFonts w:asciiTheme="minorHAnsi" w:eastAsiaTheme="minorEastAsia" w:hAnsiTheme="minorHAnsi" w:cstheme="minorBidi"/>
            <w:noProof/>
            <w:color w:val="auto"/>
            <w:sz w:val="22"/>
            <w:lang w:eastAsia="fr-BE"/>
          </w:rPr>
          <w:tab/>
        </w:r>
        <w:r w:rsidR="00561B69" w:rsidRPr="00115757">
          <w:rPr>
            <w:rStyle w:val="Hyperlink"/>
            <w:noProof/>
          </w:rPr>
          <w:t>Objectif Spécifique : Appuyer l’opérationnalisation de la Police Républicaine, en matière de prévention et préparation à une meilleure gestion de crise</w:t>
        </w:r>
        <w:r w:rsidR="00561B69">
          <w:rPr>
            <w:noProof/>
            <w:webHidden/>
          </w:rPr>
          <w:tab/>
        </w:r>
        <w:r w:rsidR="00561B69">
          <w:rPr>
            <w:noProof/>
            <w:webHidden/>
          </w:rPr>
          <w:fldChar w:fldCharType="begin"/>
        </w:r>
        <w:r w:rsidR="00561B69">
          <w:rPr>
            <w:noProof/>
            <w:webHidden/>
          </w:rPr>
          <w:instrText xml:space="preserve"> PAGEREF _Toc49514259 \h </w:instrText>
        </w:r>
        <w:r w:rsidR="00561B69">
          <w:rPr>
            <w:noProof/>
            <w:webHidden/>
          </w:rPr>
        </w:r>
        <w:r w:rsidR="00561B69">
          <w:rPr>
            <w:noProof/>
            <w:webHidden/>
          </w:rPr>
          <w:fldChar w:fldCharType="separate"/>
        </w:r>
        <w:r w:rsidR="00561B69">
          <w:rPr>
            <w:noProof/>
            <w:webHidden/>
          </w:rPr>
          <w:t>27</w:t>
        </w:r>
        <w:r w:rsidR="00561B69">
          <w:rPr>
            <w:noProof/>
            <w:webHidden/>
          </w:rPr>
          <w:fldChar w:fldCharType="end"/>
        </w:r>
      </w:hyperlink>
    </w:p>
    <w:p w14:paraId="0F405571" w14:textId="77777777" w:rsidR="00561B69" w:rsidRDefault="00F447D6">
      <w:pPr>
        <w:pStyle w:val="TOC2"/>
        <w:tabs>
          <w:tab w:val="left" w:pos="1134"/>
          <w:tab w:val="right" w:leader="dot" w:pos="8494"/>
        </w:tabs>
        <w:rPr>
          <w:rFonts w:asciiTheme="minorHAnsi" w:eastAsiaTheme="minorEastAsia" w:hAnsiTheme="minorHAnsi" w:cstheme="minorBidi"/>
          <w:noProof/>
          <w:color w:val="auto"/>
          <w:sz w:val="22"/>
          <w:lang w:eastAsia="fr-BE"/>
        </w:rPr>
      </w:pPr>
      <w:hyperlink w:anchor="_Toc49514260" w:history="1">
        <w:r w:rsidR="00561B69" w:rsidRPr="00115757">
          <w:rPr>
            <w:rStyle w:val="Hyperlink"/>
            <w:noProof/>
          </w:rPr>
          <w:t>5.2</w:t>
        </w:r>
        <w:r w:rsidR="00561B69">
          <w:rPr>
            <w:rFonts w:asciiTheme="minorHAnsi" w:eastAsiaTheme="minorEastAsia" w:hAnsiTheme="minorHAnsi" w:cstheme="minorBidi"/>
            <w:noProof/>
            <w:color w:val="auto"/>
            <w:sz w:val="22"/>
            <w:lang w:eastAsia="fr-BE"/>
          </w:rPr>
          <w:tab/>
        </w:r>
        <w:r w:rsidR="00561B69" w:rsidRPr="00115757">
          <w:rPr>
            <w:rStyle w:val="Hyperlink"/>
            <w:noProof/>
          </w:rPr>
          <w:t>Bénéficiaires de l’Action et lieu</w:t>
        </w:r>
        <w:r w:rsidR="00561B69">
          <w:rPr>
            <w:noProof/>
            <w:webHidden/>
          </w:rPr>
          <w:tab/>
        </w:r>
        <w:r w:rsidR="00561B69">
          <w:rPr>
            <w:noProof/>
            <w:webHidden/>
          </w:rPr>
          <w:fldChar w:fldCharType="begin"/>
        </w:r>
        <w:r w:rsidR="00561B69">
          <w:rPr>
            <w:noProof/>
            <w:webHidden/>
          </w:rPr>
          <w:instrText xml:space="preserve"> PAGEREF _Toc49514260 \h </w:instrText>
        </w:r>
        <w:r w:rsidR="00561B69">
          <w:rPr>
            <w:noProof/>
            <w:webHidden/>
          </w:rPr>
        </w:r>
        <w:r w:rsidR="00561B69">
          <w:rPr>
            <w:noProof/>
            <w:webHidden/>
          </w:rPr>
          <w:fldChar w:fldCharType="separate"/>
        </w:r>
        <w:r w:rsidR="00561B69">
          <w:rPr>
            <w:noProof/>
            <w:webHidden/>
          </w:rPr>
          <w:t>28</w:t>
        </w:r>
        <w:r w:rsidR="00561B69">
          <w:rPr>
            <w:noProof/>
            <w:webHidden/>
          </w:rPr>
          <w:fldChar w:fldCharType="end"/>
        </w:r>
      </w:hyperlink>
    </w:p>
    <w:p w14:paraId="321A8002" w14:textId="77777777" w:rsidR="00561B69" w:rsidRDefault="00F447D6">
      <w:pPr>
        <w:pStyle w:val="TOC2"/>
        <w:tabs>
          <w:tab w:val="left" w:pos="1134"/>
          <w:tab w:val="right" w:leader="dot" w:pos="8494"/>
        </w:tabs>
        <w:rPr>
          <w:rFonts w:asciiTheme="minorHAnsi" w:eastAsiaTheme="minorEastAsia" w:hAnsiTheme="minorHAnsi" w:cstheme="minorBidi"/>
          <w:noProof/>
          <w:color w:val="auto"/>
          <w:sz w:val="22"/>
          <w:lang w:eastAsia="fr-BE"/>
        </w:rPr>
      </w:pPr>
      <w:hyperlink w:anchor="_Toc49514261" w:history="1">
        <w:r w:rsidR="00561B69" w:rsidRPr="00115757">
          <w:rPr>
            <w:rStyle w:val="Hyperlink"/>
            <w:noProof/>
          </w:rPr>
          <w:t>5.3</w:t>
        </w:r>
        <w:r w:rsidR="00561B69">
          <w:rPr>
            <w:rFonts w:asciiTheme="minorHAnsi" w:eastAsiaTheme="minorEastAsia" w:hAnsiTheme="minorHAnsi" w:cstheme="minorBidi"/>
            <w:noProof/>
            <w:color w:val="auto"/>
            <w:sz w:val="22"/>
            <w:lang w:eastAsia="fr-BE"/>
          </w:rPr>
          <w:tab/>
        </w:r>
        <w:r w:rsidR="00561B69" w:rsidRPr="00115757">
          <w:rPr>
            <w:rStyle w:val="Hyperlink"/>
            <w:noProof/>
          </w:rPr>
          <w:t>Résultats attendus et principales activités à mettre en œuvre</w:t>
        </w:r>
        <w:r w:rsidR="00561B69">
          <w:rPr>
            <w:noProof/>
            <w:webHidden/>
          </w:rPr>
          <w:tab/>
        </w:r>
        <w:r w:rsidR="00561B69">
          <w:rPr>
            <w:noProof/>
            <w:webHidden/>
          </w:rPr>
          <w:fldChar w:fldCharType="begin"/>
        </w:r>
        <w:r w:rsidR="00561B69">
          <w:rPr>
            <w:noProof/>
            <w:webHidden/>
          </w:rPr>
          <w:instrText xml:space="preserve"> PAGEREF _Toc49514261 \h </w:instrText>
        </w:r>
        <w:r w:rsidR="00561B69">
          <w:rPr>
            <w:noProof/>
            <w:webHidden/>
          </w:rPr>
        </w:r>
        <w:r w:rsidR="00561B69">
          <w:rPr>
            <w:noProof/>
            <w:webHidden/>
          </w:rPr>
          <w:fldChar w:fldCharType="separate"/>
        </w:r>
        <w:r w:rsidR="00561B69">
          <w:rPr>
            <w:noProof/>
            <w:webHidden/>
          </w:rPr>
          <w:t>29</w:t>
        </w:r>
        <w:r w:rsidR="00561B69">
          <w:rPr>
            <w:noProof/>
            <w:webHidden/>
          </w:rPr>
          <w:fldChar w:fldCharType="end"/>
        </w:r>
      </w:hyperlink>
    </w:p>
    <w:p w14:paraId="3DAD89CB" w14:textId="77777777" w:rsidR="00561B69" w:rsidRDefault="00F447D6">
      <w:pPr>
        <w:pStyle w:val="TOC3"/>
        <w:rPr>
          <w:rFonts w:asciiTheme="minorHAnsi" w:eastAsiaTheme="minorEastAsia" w:hAnsiTheme="minorHAnsi" w:cstheme="minorBidi"/>
          <w:noProof/>
          <w:color w:val="auto"/>
          <w:sz w:val="22"/>
          <w:lang w:eastAsia="fr-BE"/>
        </w:rPr>
      </w:pPr>
      <w:hyperlink w:anchor="_Toc49514262" w:history="1">
        <w:r w:rsidR="00561B69" w:rsidRPr="00115757">
          <w:rPr>
            <w:rStyle w:val="Hyperlink"/>
            <w:noProof/>
          </w:rPr>
          <w:t>5.3.1</w:t>
        </w:r>
        <w:r w:rsidR="00561B69">
          <w:rPr>
            <w:rFonts w:asciiTheme="minorHAnsi" w:eastAsiaTheme="minorEastAsia" w:hAnsiTheme="minorHAnsi" w:cstheme="minorBidi"/>
            <w:noProof/>
            <w:color w:val="auto"/>
            <w:sz w:val="22"/>
            <w:lang w:eastAsia="fr-BE"/>
          </w:rPr>
          <w:tab/>
        </w:r>
        <w:r w:rsidR="00561B69" w:rsidRPr="00115757">
          <w:rPr>
            <w:rStyle w:val="Hyperlink"/>
            <w:noProof/>
          </w:rPr>
          <w:t>Résultat 1: La PR dispose d’un mécanisme de veille et de surveillance</w:t>
        </w:r>
        <w:r w:rsidR="00561B69">
          <w:rPr>
            <w:noProof/>
            <w:webHidden/>
          </w:rPr>
          <w:tab/>
        </w:r>
        <w:r w:rsidR="00561B69">
          <w:rPr>
            <w:noProof/>
            <w:webHidden/>
          </w:rPr>
          <w:fldChar w:fldCharType="begin"/>
        </w:r>
        <w:r w:rsidR="00561B69">
          <w:rPr>
            <w:noProof/>
            <w:webHidden/>
          </w:rPr>
          <w:instrText xml:space="preserve"> PAGEREF _Toc49514262 \h </w:instrText>
        </w:r>
        <w:r w:rsidR="00561B69">
          <w:rPr>
            <w:noProof/>
            <w:webHidden/>
          </w:rPr>
        </w:r>
        <w:r w:rsidR="00561B69">
          <w:rPr>
            <w:noProof/>
            <w:webHidden/>
          </w:rPr>
          <w:fldChar w:fldCharType="separate"/>
        </w:r>
        <w:r w:rsidR="00561B69">
          <w:rPr>
            <w:noProof/>
            <w:webHidden/>
          </w:rPr>
          <w:t>29</w:t>
        </w:r>
        <w:r w:rsidR="00561B69">
          <w:rPr>
            <w:noProof/>
            <w:webHidden/>
          </w:rPr>
          <w:fldChar w:fldCharType="end"/>
        </w:r>
      </w:hyperlink>
    </w:p>
    <w:p w14:paraId="458C0C02" w14:textId="77777777" w:rsidR="00561B69" w:rsidRDefault="00F447D6">
      <w:pPr>
        <w:pStyle w:val="TOC3"/>
        <w:rPr>
          <w:rFonts w:asciiTheme="minorHAnsi" w:eastAsiaTheme="minorEastAsia" w:hAnsiTheme="minorHAnsi" w:cstheme="minorBidi"/>
          <w:noProof/>
          <w:color w:val="auto"/>
          <w:sz w:val="22"/>
          <w:lang w:eastAsia="fr-BE"/>
        </w:rPr>
      </w:pPr>
      <w:hyperlink w:anchor="_Toc49514263" w:history="1">
        <w:r w:rsidR="00561B69" w:rsidRPr="00115757">
          <w:rPr>
            <w:rStyle w:val="Hyperlink"/>
            <w:noProof/>
          </w:rPr>
          <w:t>5.3.2</w:t>
        </w:r>
        <w:r w:rsidR="00561B69">
          <w:rPr>
            <w:rFonts w:asciiTheme="minorHAnsi" w:eastAsiaTheme="minorEastAsia" w:hAnsiTheme="minorHAnsi" w:cstheme="minorBidi"/>
            <w:noProof/>
            <w:color w:val="auto"/>
            <w:sz w:val="22"/>
            <w:lang w:eastAsia="fr-BE"/>
          </w:rPr>
          <w:tab/>
        </w:r>
        <w:r w:rsidR="00561B69" w:rsidRPr="00115757">
          <w:rPr>
            <w:rStyle w:val="Hyperlink"/>
            <w:noProof/>
          </w:rPr>
          <w:t>Résultat 2: La PR est préparée à gérer une crise le cas échéant</w:t>
        </w:r>
        <w:r w:rsidR="00561B69">
          <w:rPr>
            <w:noProof/>
            <w:webHidden/>
          </w:rPr>
          <w:tab/>
        </w:r>
        <w:r w:rsidR="00561B69">
          <w:rPr>
            <w:noProof/>
            <w:webHidden/>
          </w:rPr>
          <w:fldChar w:fldCharType="begin"/>
        </w:r>
        <w:r w:rsidR="00561B69">
          <w:rPr>
            <w:noProof/>
            <w:webHidden/>
          </w:rPr>
          <w:instrText xml:space="preserve"> PAGEREF _Toc49514263 \h </w:instrText>
        </w:r>
        <w:r w:rsidR="00561B69">
          <w:rPr>
            <w:noProof/>
            <w:webHidden/>
          </w:rPr>
        </w:r>
        <w:r w:rsidR="00561B69">
          <w:rPr>
            <w:noProof/>
            <w:webHidden/>
          </w:rPr>
          <w:fldChar w:fldCharType="separate"/>
        </w:r>
        <w:r w:rsidR="00561B69">
          <w:rPr>
            <w:noProof/>
            <w:webHidden/>
          </w:rPr>
          <w:t>32</w:t>
        </w:r>
        <w:r w:rsidR="00561B69">
          <w:rPr>
            <w:noProof/>
            <w:webHidden/>
          </w:rPr>
          <w:fldChar w:fldCharType="end"/>
        </w:r>
      </w:hyperlink>
    </w:p>
    <w:p w14:paraId="28B58BB5" w14:textId="77777777" w:rsidR="00561B69" w:rsidRDefault="00F447D6">
      <w:pPr>
        <w:pStyle w:val="TOC3"/>
        <w:rPr>
          <w:rFonts w:asciiTheme="minorHAnsi" w:eastAsiaTheme="minorEastAsia" w:hAnsiTheme="minorHAnsi" w:cstheme="minorBidi"/>
          <w:noProof/>
          <w:color w:val="auto"/>
          <w:sz w:val="22"/>
          <w:lang w:eastAsia="fr-BE"/>
        </w:rPr>
      </w:pPr>
      <w:hyperlink w:anchor="_Toc49514264" w:history="1">
        <w:r w:rsidR="00561B69" w:rsidRPr="00115757">
          <w:rPr>
            <w:rStyle w:val="Hyperlink"/>
            <w:i/>
            <w:noProof/>
          </w:rPr>
          <w:t>5.3.3</w:t>
        </w:r>
        <w:r w:rsidR="00561B69">
          <w:rPr>
            <w:rFonts w:asciiTheme="minorHAnsi" w:eastAsiaTheme="minorEastAsia" w:hAnsiTheme="minorHAnsi" w:cstheme="minorBidi"/>
            <w:noProof/>
            <w:color w:val="auto"/>
            <w:sz w:val="22"/>
            <w:lang w:eastAsia="fr-BE"/>
          </w:rPr>
          <w:tab/>
        </w:r>
        <w:r w:rsidR="00561B69" w:rsidRPr="00115757">
          <w:rPr>
            <w:rStyle w:val="Hyperlink"/>
            <w:noProof/>
          </w:rPr>
          <w:t>Résultat 3: La PR dispose d’un mécanisme d’intervention adapté aux crises majeures</w:t>
        </w:r>
        <w:r w:rsidR="00561B69">
          <w:rPr>
            <w:noProof/>
            <w:webHidden/>
          </w:rPr>
          <w:tab/>
        </w:r>
        <w:r w:rsidR="00561B69">
          <w:rPr>
            <w:noProof/>
            <w:webHidden/>
          </w:rPr>
          <w:fldChar w:fldCharType="begin"/>
        </w:r>
        <w:r w:rsidR="00561B69">
          <w:rPr>
            <w:noProof/>
            <w:webHidden/>
          </w:rPr>
          <w:instrText xml:space="preserve"> PAGEREF _Toc49514264 \h </w:instrText>
        </w:r>
        <w:r w:rsidR="00561B69">
          <w:rPr>
            <w:noProof/>
            <w:webHidden/>
          </w:rPr>
        </w:r>
        <w:r w:rsidR="00561B69">
          <w:rPr>
            <w:noProof/>
            <w:webHidden/>
          </w:rPr>
          <w:fldChar w:fldCharType="separate"/>
        </w:r>
        <w:r w:rsidR="00561B69">
          <w:rPr>
            <w:noProof/>
            <w:webHidden/>
          </w:rPr>
          <w:t>34</w:t>
        </w:r>
        <w:r w:rsidR="00561B69">
          <w:rPr>
            <w:noProof/>
            <w:webHidden/>
          </w:rPr>
          <w:fldChar w:fldCharType="end"/>
        </w:r>
      </w:hyperlink>
    </w:p>
    <w:p w14:paraId="57BD7692" w14:textId="77777777" w:rsidR="00561B69" w:rsidRDefault="00F447D6">
      <w:pPr>
        <w:pStyle w:val="TOC3"/>
        <w:rPr>
          <w:rFonts w:asciiTheme="minorHAnsi" w:eastAsiaTheme="minorEastAsia" w:hAnsiTheme="minorHAnsi" w:cstheme="minorBidi"/>
          <w:noProof/>
          <w:color w:val="auto"/>
          <w:sz w:val="22"/>
          <w:lang w:eastAsia="fr-BE"/>
        </w:rPr>
      </w:pPr>
      <w:hyperlink w:anchor="_Toc49514265" w:history="1">
        <w:r w:rsidR="00561B69" w:rsidRPr="00115757">
          <w:rPr>
            <w:rStyle w:val="Hyperlink"/>
            <w:i/>
            <w:noProof/>
          </w:rPr>
          <w:t>5.3.4</w:t>
        </w:r>
        <w:r w:rsidR="00561B69">
          <w:rPr>
            <w:rFonts w:asciiTheme="minorHAnsi" w:eastAsiaTheme="minorEastAsia" w:hAnsiTheme="minorHAnsi" w:cstheme="minorBidi"/>
            <w:noProof/>
            <w:color w:val="auto"/>
            <w:sz w:val="22"/>
            <w:lang w:eastAsia="fr-BE"/>
          </w:rPr>
          <w:tab/>
        </w:r>
        <w:r w:rsidR="00561B69" w:rsidRPr="00115757">
          <w:rPr>
            <w:rStyle w:val="Hyperlink"/>
            <w:noProof/>
          </w:rPr>
          <w:t>Résultat 4: La PR met en place un mécanisme de prise en charge des victimes et  personnes impliquées</w:t>
        </w:r>
        <w:r w:rsidR="00561B69">
          <w:rPr>
            <w:noProof/>
            <w:webHidden/>
          </w:rPr>
          <w:tab/>
        </w:r>
        <w:r w:rsidR="00561B69">
          <w:rPr>
            <w:noProof/>
            <w:webHidden/>
          </w:rPr>
          <w:fldChar w:fldCharType="begin"/>
        </w:r>
        <w:r w:rsidR="00561B69">
          <w:rPr>
            <w:noProof/>
            <w:webHidden/>
          </w:rPr>
          <w:instrText xml:space="preserve"> PAGEREF _Toc49514265 \h </w:instrText>
        </w:r>
        <w:r w:rsidR="00561B69">
          <w:rPr>
            <w:noProof/>
            <w:webHidden/>
          </w:rPr>
        </w:r>
        <w:r w:rsidR="00561B69">
          <w:rPr>
            <w:noProof/>
            <w:webHidden/>
          </w:rPr>
          <w:fldChar w:fldCharType="separate"/>
        </w:r>
        <w:r w:rsidR="00561B69">
          <w:rPr>
            <w:noProof/>
            <w:webHidden/>
          </w:rPr>
          <w:t>36</w:t>
        </w:r>
        <w:r w:rsidR="00561B69">
          <w:rPr>
            <w:noProof/>
            <w:webHidden/>
          </w:rPr>
          <w:fldChar w:fldCharType="end"/>
        </w:r>
      </w:hyperlink>
    </w:p>
    <w:p w14:paraId="1A7A9463" w14:textId="77777777" w:rsidR="00561B69" w:rsidRDefault="00F447D6">
      <w:pPr>
        <w:pStyle w:val="TOC3"/>
        <w:rPr>
          <w:rFonts w:asciiTheme="minorHAnsi" w:eastAsiaTheme="minorEastAsia" w:hAnsiTheme="minorHAnsi" w:cstheme="minorBidi"/>
          <w:noProof/>
          <w:color w:val="auto"/>
          <w:sz w:val="22"/>
          <w:lang w:eastAsia="fr-BE"/>
        </w:rPr>
      </w:pPr>
      <w:hyperlink w:anchor="_Toc49514266" w:history="1">
        <w:r w:rsidR="00561B69" w:rsidRPr="00115757">
          <w:rPr>
            <w:rStyle w:val="Hyperlink"/>
            <w:i/>
            <w:noProof/>
          </w:rPr>
          <w:t>5.3.5</w:t>
        </w:r>
        <w:r w:rsidR="00561B69">
          <w:rPr>
            <w:rFonts w:asciiTheme="minorHAnsi" w:eastAsiaTheme="minorEastAsia" w:hAnsiTheme="minorHAnsi" w:cstheme="minorBidi"/>
            <w:noProof/>
            <w:color w:val="auto"/>
            <w:sz w:val="22"/>
            <w:lang w:eastAsia="fr-BE"/>
          </w:rPr>
          <w:tab/>
        </w:r>
        <w:r w:rsidR="00561B69" w:rsidRPr="00115757">
          <w:rPr>
            <w:rStyle w:val="Hyperlink"/>
            <w:i/>
            <w:noProof/>
          </w:rPr>
          <w:t>Résultat 5: Les capacités à enquêter des services de la Police judiciaire sont renforcées.</w:t>
        </w:r>
        <w:r w:rsidR="00561B69">
          <w:rPr>
            <w:noProof/>
            <w:webHidden/>
          </w:rPr>
          <w:tab/>
        </w:r>
        <w:r w:rsidR="00561B69">
          <w:rPr>
            <w:noProof/>
            <w:webHidden/>
          </w:rPr>
          <w:fldChar w:fldCharType="begin"/>
        </w:r>
        <w:r w:rsidR="00561B69">
          <w:rPr>
            <w:noProof/>
            <w:webHidden/>
          </w:rPr>
          <w:instrText xml:space="preserve"> PAGEREF _Toc49514266 \h </w:instrText>
        </w:r>
        <w:r w:rsidR="00561B69">
          <w:rPr>
            <w:noProof/>
            <w:webHidden/>
          </w:rPr>
        </w:r>
        <w:r w:rsidR="00561B69">
          <w:rPr>
            <w:noProof/>
            <w:webHidden/>
          </w:rPr>
          <w:fldChar w:fldCharType="separate"/>
        </w:r>
        <w:r w:rsidR="00561B69">
          <w:rPr>
            <w:noProof/>
            <w:webHidden/>
          </w:rPr>
          <w:t>37</w:t>
        </w:r>
        <w:r w:rsidR="00561B69">
          <w:rPr>
            <w:noProof/>
            <w:webHidden/>
          </w:rPr>
          <w:fldChar w:fldCharType="end"/>
        </w:r>
      </w:hyperlink>
    </w:p>
    <w:p w14:paraId="6B9B492B" w14:textId="77777777" w:rsidR="00561B69" w:rsidRDefault="00F447D6">
      <w:pPr>
        <w:pStyle w:val="TOC2"/>
        <w:tabs>
          <w:tab w:val="left" w:pos="1134"/>
          <w:tab w:val="right" w:leader="dot" w:pos="8494"/>
        </w:tabs>
        <w:rPr>
          <w:rFonts w:asciiTheme="minorHAnsi" w:eastAsiaTheme="minorEastAsia" w:hAnsiTheme="minorHAnsi" w:cstheme="minorBidi"/>
          <w:noProof/>
          <w:color w:val="auto"/>
          <w:sz w:val="22"/>
          <w:lang w:eastAsia="fr-BE"/>
        </w:rPr>
      </w:pPr>
      <w:hyperlink w:anchor="_Toc49514267" w:history="1">
        <w:r w:rsidR="00561B69" w:rsidRPr="00115757">
          <w:rPr>
            <w:rStyle w:val="Hyperlink"/>
            <w:noProof/>
          </w:rPr>
          <w:t>5.4</w:t>
        </w:r>
        <w:r w:rsidR="00561B69">
          <w:rPr>
            <w:rFonts w:asciiTheme="minorHAnsi" w:eastAsiaTheme="minorEastAsia" w:hAnsiTheme="minorHAnsi" w:cstheme="minorBidi"/>
            <w:noProof/>
            <w:color w:val="auto"/>
            <w:sz w:val="22"/>
            <w:lang w:eastAsia="fr-BE"/>
          </w:rPr>
          <w:tab/>
        </w:r>
        <w:r w:rsidR="00561B69" w:rsidRPr="00115757">
          <w:rPr>
            <w:rStyle w:val="Hyperlink"/>
            <w:noProof/>
          </w:rPr>
          <w:t>Durée de l’Action</w:t>
        </w:r>
        <w:r w:rsidR="00561B69">
          <w:rPr>
            <w:noProof/>
            <w:webHidden/>
          </w:rPr>
          <w:tab/>
        </w:r>
        <w:r w:rsidR="00561B69">
          <w:rPr>
            <w:noProof/>
            <w:webHidden/>
          </w:rPr>
          <w:fldChar w:fldCharType="begin"/>
        </w:r>
        <w:r w:rsidR="00561B69">
          <w:rPr>
            <w:noProof/>
            <w:webHidden/>
          </w:rPr>
          <w:instrText xml:space="preserve"> PAGEREF _Toc49514267 \h </w:instrText>
        </w:r>
        <w:r w:rsidR="00561B69">
          <w:rPr>
            <w:noProof/>
            <w:webHidden/>
          </w:rPr>
        </w:r>
        <w:r w:rsidR="00561B69">
          <w:rPr>
            <w:noProof/>
            <w:webHidden/>
          </w:rPr>
          <w:fldChar w:fldCharType="separate"/>
        </w:r>
        <w:r w:rsidR="00561B69">
          <w:rPr>
            <w:noProof/>
            <w:webHidden/>
          </w:rPr>
          <w:t>38</w:t>
        </w:r>
        <w:r w:rsidR="00561B69">
          <w:rPr>
            <w:noProof/>
            <w:webHidden/>
          </w:rPr>
          <w:fldChar w:fldCharType="end"/>
        </w:r>
      </w:hyperlink>
    </w:p>
    <w:p w14:paraId="3F52E118" w14:textId="77777777" w:rsidR="00561B69" w:rsidRDefault="00F447D6">
      <w:pPr>
        <w:pStyle w:val="TOC1"/>
        <w:rPr>
          <w:rFonts w:asciiTheme="minorHAnsi" w:eastAsiaTheme="minorEastAsia" w:hAnsiTheme="minorHAnsi" w:cstheme="minorBidi"/>
          <w:b w:val="0"/>
          <w:noProof/>
          <w:color w:val="auto"/>
          <w:sz w:val="22"/>
          <w:lang w:eastAsia="fr-BE"/>
        </w:rPr>
      </w:pPr>
      <w:hyperlink w:anchor="_Toc49514268" w:history="1">
        <w:r w:rsidR="00561B69" w:rsidRPr="00115757">
          <w:rPr>
            <w:rStyle w:val="Hyperlink"/>
            <w:noProof/>
          </w:rPr>
          <w:t>6</w:t>
        </w:r>
        <w:r w:rsidR="00561B69">
          <w:rPr>
            <w:rFonts w:asciiTheme="minorHAnsi" w:eastAsiaTheme="minorEastAsia" w:hAnsiTheme="minorHAnsi" w:cstheme="minorBidi"/>
            <w:b w:val="0"/>
            <w:noProof/>
            <w:color w:val="auto"/>
            <w:sz w:val="22"/>
            <w:lang w:eastAsia="fr-BE"/>
          </w:rPr>
          <w:tab/>
        </w:r>
        <w:r w:rsidR="00561B69" w:rsidRPr="00115757">
          <w:rPr>
            <w:rStyle w:val="Hyperlink"/>
            <w:noProof/>
          </w:rPr>
          <w:t>Calendrier indicatif</w:t>
        </w:r>
        <w:r w:rsidR="00561B69">
          <w:rPr>
            <w:noProof/>
            <w:webHidden/>
          </w:rPr>
          <w:tab/>
        </w:r>
        <w:r w:rsidR="00561B69">
          <w:rPr>
            <w:noProof/>
            <w:webHidden/>
          </w:rPr>
          <w:fldChar w:fldCharType="begin"/>
        </w:r>
        <w:r w:rsidR="00561B69">
          <w:rPr>
            <w:noProof/>
            <w:webHidden/>
          </w:rPr>
          <w:instrText xml:space="preserve"> PAGEREF _Toc49514268 \h </w:instrText>
        </w:r>
        <w:r w:rsidR="00561B69">
          <w:rPr>
            <w:noProof/>
            <w:webHidden/>
          </w:rPr>
        </w:r>
        <w:r w:rsidR="00561B69">
          <w:rPr>
            <w:noProof/>
            <w:webHidden/>
          </w:rPr>
          <w:fldChar w:fldCharType="separate"/>
        </w:r>
        <w:r w:rsidR="00561B69">
          <w:rPr>
            <w:noProof/>
            <w:webHidden/>
          </w:rPr>
          <w:t>39</w:t>
        </w:r>
        <w:r w:rsidR="00561B69">
          <w:rPr>
            <w:noProof/>
            <w:webHidden/>
          </w:rPr>
          <w:fldChar w:fldCharType="end"/>
        </w:r>
      </w:hyperlink>
    </w:p>
    <w:p w14:paraId="699233E7" w14:textId="77777777" w:rsidR="00561B69" w:rsidRDefault="00F447D6">
      <w:pPr>
        <w:pStyle w:val="TOC1"/>
        <w:rPr>
          <w:rFonts w:asciiTheme="minorHAnsi" w:eastAsiaTheme="minorEastAsia" w:hAnsiTheme="minorHAnsi" w:cstheme="minorBidi"/>
          <w:b w:val="0"/>
          <w:noProof/>
          <w:color w:val="auto"/>
          <w:sz w:val="22"/>
          <w:lang w:eastAsia="fr-BE"/>
        </w:rPr>
      </w:pPr>
      <w:hyperlink w:anchor="_Toc49514269" w:history="1">
        <w:r w:rsidR="00561B69" w:rsidRPr="00115757">
          <w:rPr>
            <w:rStyle w:val="Hyperlink"/>
            <w:noProof/>
          </w:rPr>
          <w:t>7</w:t>
        </w:r>
        <w:r w:rsidR="00561B69">
          <w:rPr>
            <w:rFonts w:asciiTheme="minorHAnsi" w:eastAsiaTheme="minorEastAsia" w:hAnsiTheme="minorHAnsi" w:cstheme="minorBidi"/>
            <w:b w:val="0"/>
            <w:noProof/>
            <w:color w:val="auto"/>
            <w:sz w:val="22"/>
            <w:lang w:eastAsia="fr-BE"/>
          </w:rPr>
          <w:tab/>
        </w:r>
        <w:r w:rsidR="00561B69" w:rsidRPr="00115757">
          <w:rPr>
            <w:rStyle w:val="Hyperlink"/>
            <w:noProof/>
          </w:rPr>
          <w:t>Modalités de mise en oeuvre</w:t>
        </w:r>
        <w:r w:rsidR="00561B69">
          <w:rPr>
            <w:noProof/>
            <w:webHidden/>
          </w:rPr>
          <w:tab/>
        </w:r>
        <w:r w:rsidR="00561B69">
          <w:rPr>
            <w:noProof/>
            <w:webHidden/>
          </w:rPr>
          <w:fldChar w:fldCharType="begin"/>
        </w:r>
        <w:r w:rsidR="00561B69">
          <w:rPr>
            <w:noProof/>
            <w:webHidden/>
          </w:rPr>
          <w:instrText xml:space="preserve"> PAGEREF _Toc49514269 \h </w:instrText>
        </w:r>
        <w:r w:rsidR="00561B69">
          <w:rPr>
            <w:noProof/>
            <w:webHidden/>
          </w:rPr>
        </w:r>
        <w:r w:rsidR="00561B69">
          <w:rPr>
            <w:noProof/>
            <w:webHidden/>
          </w:rPr>
          <w:fldChar w:fldCharType="separate"/>
        </w:r>
        <w:r w:rsidR="00561B69">
          <w:rPr>
            <w:noProof/>
            <w:webHidden/>
          </w:rPr>
          <w:t>39</w:t>
        </w:r>
        <w:r w:rsidR="00561B69">
          <w:rPr>
            <w:noProof/>
            <w:webHidden/>
          </w:rPr>
          <w:fldChar w:fldCharType="end"/>
        </w:r>
      </w:hyperlink>
    </w:p>
    <w:p w14:paraId="28DE0B1F" w14:textId="77777777" w:rsidR="00561B69" w:rsidRDefault="00F447D6">
      <w:pPr>
        <w:pStyle w:val="TOC2"/>
        <w:tabs>
          <w:tab w:val="left" w:pos="1134"/>
          <w:tab w:val="right" w:leader="dot" w:pos="8494"/>
        </w:tabs>
        <w:rPr>
          <w:rFonts w:asciiTheme="minorHAnsi" w:eastAsiaTheme="minorEastAsia" w:hAnsiTheme="minorHAnsi" w:cstheme="minorBidi"/>
          <w:noProof/>
          <w:color w:val="auto"/>
          <w:sz w:val="22"/>
          <w:lang w:eastAsia="fr-BE"/>
        </w:rPr>
      </w:pPr>
      <w:hyperlink w:anchor="_Toc49514270" w:history="1">
        <w:r w:rsidR="00561B69" w:rsidRPr="00115757">
          <w:rPr>
            <w:rStyle w:val="Hyperlink"/>
            <w:noProof/>
          </w:rPr>
          <w:t>7.1</w:t>
        </w:r>
        <w:r w:rsidR="00561B69">
          <w:rPr>
            <w:rFonts w:asciiTheme="minorHAnsi" w:eastAsiaTheme="minorEastAsia" w:hAnsiTheme="minorHAnsi" w:cstheme="minorBidi"/>
            <w:noProof/>
            <w:color w:val="auto"/>
            <w:sz w:val="22"/>
            <w:lang w:eastAsia="fr-BE"/>
          </w:rPr>
          <w:tab/>
        </w:r>
        <w:r w:rsidR="00561B69" w:rsidRPr="00115757">
          <w:rPr>
            <w:rStyle w:val="Hyperlink"/>
            <w:noProof/>
          </w:rPr>
          <w:t>Cadre contractuel</w:t>
        </w:r>
        <w:r w:rsidR="00561B69">
          <w:rPr>
            <w:noProof/>
            <w:webHidden/>
          </w:rPr>
          <w:tab/>
        </w:r>
        <w:r w:rsidR="00561B69">
          <w:rPr>
            <w:noProof/>
            <w:webHidden/>
          </w:rPr>
          <w:fldChar w:fldCharType="begin"/>
        </w:r>
        <w:r w:rsidR="00561B69">
          <w:rPr>
            <w:noProof/>
            <w:webHidden/>
          </w:rPr>
          <w:instrText xml:space="preserve"> PAGEREF _Toc49514270 \h </w:instrText>
        </w:r>
        <w:r w:rsidR="00561B69">
          <w:rPr>
            <w:noProof/>
            <w:webHidden/>
          </w:rPr>
        </w:r>
        <w:r w:rsidR="00561B69">
          <w:rPr>
            <w:noProof/>
            <w:webHidden/>
          </w:rPr>
          <w:fldChar w:fldCharType="separate"/>
        </w:r>
        <w:r w:rsidR="00561B69">
          <w:rPr>
            <w:noProof/>
            <w:webHidden/>
          </w:rPr>
          <w:t>39</w:t>
        </w:r>
        <w:r w:rsidR="00561B69">
          <w:rPr>
            <w:noProof/>
            <w:webHidden/>
          </w:rPr>
          <w:fldChar w:fldCharType="end"/>
        </w:r>
      </w:hyperlink>
    </w:p>
    <w:p w14:paraId="695D74CF" w14:textId="77777777" w:rsidR="00561B69" w:rsidRDefault="00F447D6">
      <w:pPr>
        <w:pStyle w:val="TOC2"/>
        <w:tabs>
          <w:tab w:val="left" w:pos="1134"/>
          <w:tab w:val="right" w:leader="dot" w:pos="8494"/>
        </w:tabs>
        <w:rPr>
          <w:rFonts w:asciiTheme="minorHAnsi" w:eastAsiaTheme="minorEastAsia" w:hAnsiTheme="minorHAnsi" w:cstheme="minorBidi"/>
          <w:noProof/>
          <w:color w:val="auto"/>
          <w:sz w:val="22"/>
          <w:lang w:eastAsia="fr-BE"/>
        </w:rPr>
      </w:pPr>
      <w:hyperlink w:anchor="_Toc49514271" w:history="1">
        <w:r w:rsidR="00561B69" w:rsidRPr="00115757">
          <w:rPr>
            <w:rStyle w:val="Hyperlink"/>
            <w:noProof/>
          </w:rPr>
          <w:t>7.2</w:t>
        </w:r>
        <w:r w:rsidR="00561B69">
          <w:rPr>
            <w:rFonts w:asciiTheme="minorHAnsi" w:eastAsiaTheme="minorEastAsia" w:hAnsiTheme="minorHAnsi" w:cstheme="minorBidi"/>
            <w:noProof/>
            <w:color w:val="auto"/>
            <w:sz w:val="22"/>
            <w:lang w:eastAsia="fr-BE"/>
          </w:rPr>
          <w:tab/>
        </w:r>
        <w:r w:rsidR="00561B69" w:rsidRPr="00115757">
          <w:rPr>
            <w:rStyle w:val="Hyperlink"/>
            <w:noProof/>
          </w:rPr>
          <w:t>Gouvernance</w:t>
        </w:r>
        <w:r w:rsidR="00561B69">
          <w:rPr>
            <w:noProof/>
            <w:webHidden/>
          </w:rPr>
          <w:tab/>
        </w:r>
        <w:r w:rsidR="00561B69">
          <w:rPr>
            <w:noProof/>
            <w:webHidden/>
          </w:rPr>
          <w:fldChar w:fldCharType="begin"/>
        </w:r>
        <w:r w:rsidR="00561B69">
          <w:rPr>
            <w:noProof/>
            <w:webHidden/>
          </w:rPr>
          <w:instrText xml:space="preserve"> PAGEREF _Toc49514271 \h </w:instrText>
        </w:r>
        <w:r w:rsidR="00561B69">
          <w:rPr>
            <w:noProof/>
            <w:webHidden/>
          </w:rPr>
        </w:r>
        <w:r w:rsidR="00561B69">
          <w:rPr>
            <w:noProof/>
            <w:webHidden/>
          </w:rPr>
          <w:fldChar w:fldCharType="separate"/>
        </w:r>
        <w:r w:rsidR="00561B69">
          <w:rPr>
            <w:noProof/>
            <w:webHidden/>
          </w:rPr>
          <w:t>39</w:t>
        </w:r>
        <w:r w:rsidR="00561B69">
          <w:rPr>
            <w:noProof/>
            <w:webHidden/>
          </w:rPr>
          <w:fldChar w:fldCharType="end"/>
        </w:r>
      </w:hyperlink>
    </w:p>
    <w:p w14:paraId="41570D27" w14:textId="77777777" w:rsidR="00561B69" w:rsidRDefault="00F447D6">
      <w:pPr>
        <w:pStyle w:val="TOC3"/>
        <w:rPr>
          <w:rFonts w:asciiTheme="minorHAnsi" w:eastAsiaTheme="minorEastAsia" w:hAnsiTheme="minorHAnsi" w:cstheme="minorBidi"/>
          <w:noProof/>
          <w:color w:val="auto"/>
          <w:sz w:val="22"/>
          <w:lang w:eastAsia="fr-BE"/>
        </w:rPr>
      </w:pPr>
      <w:hyperlink w:anchor="_Toc49514272" w:history="1">
        <w:r w:rsidR="00561B69" w:rsidRPr="00115757">
          <w:rPr>
            <w:rStyle w:val="Hyperlink"/>
            <w:noProof/>
          </w:rPr>
          <w:t>7.2.1</w:t>
        </w:r>
        <w:r w:rsidR="00561B69">
          <w:rPr>
            <w:rFonts w:asciiTheme="minorHAnsi" w:eastAsiaTheme="minorEastAsia" w:hAnsiTheme="minorHAnsi" w:cstheme="minorBidi"/>
            <w:noProof/>
            <w:color w:val="auto"/>
            <w:sz w:val="22"/>
            <w:lang w:eastAsia="fr-BE"/>
          </w:rPr>
          <w:tab/>
        </w:r>
        <w:r w:rsidR="00561B69" w:rsidRPr="00115757">
          <w:rPr>
            <w:rStyle w:val="Hyperlink"/>
            <w:noProof/>
          </w:rPr>
          <w:t>Relations avec le partenaire</w:t>
        </w:r>
        <w:r w:rsidR="00561B69">
          <w:rPr>
            <w:noProof/>
            <w:webHidden/>
          </w:rPr>
          <w:tab/>
        </w:r>
        <w:r w:rsidR="00561B69">
          <w:rPr>
            <w:noProof/>
            <w:webHidden/>
          </w:rPr>
          <w:fldChar w:fldCharType="begin"/>
        </w:r>
        <w:r w:rsidR="00561B69">
          <w:rPr>
            <w:noProof/>
            <w:webHidden/>
          </w:rPr>
          <w:instrText xml:space="preserve"> PAGEREF _Toc49514272 \h </w:instrText>
        </w:r>
        <w:r w:rsidR="00561B69">
          <w:rPr>
            <w:noProof/>
            <w:webHidden/>
          </w:rPr>
        </w:r>
        <w:r w:rsidR="00561B69">
          <w:rPr>
            <w:noProof/>
            <w:webHidden/>
          </w:rPr>
          <w:fldChar w:fldCharType="separate"/>
        </w:r>
        <w:r w:rsidR="00561B69">
          <w:rPr>
            <w:noProof/>
            <w:webHidden/>
          </w:rPr>
          <w:t>39</w:t>
        </w:r>
        <w:r w:rsidR="00561B69">
          <w:rPr>
            <w:noProof/>
            <w:webHidden/>
          </w:rPr>
          <w:fldChar w:fldCharType="end"/>
        </w:r>
      </w:hyperlink>
    </w:p>
    <w:p w14:paraId="43A076D9" w14:textId="77777777" w:rsidR="00561B69" w:rsidRDefault="00F447D6">
      <w:pPr>
        <w:pStyle w:val="TOC3"/>
        <w:rPr>
          <w:rFonts w:asciiTheme="minorHAnsi" w:eastAsiaTheme="minorEastAsia" w:hAnsiTheme="minorHAnsi" w:cstheme="minorBidi"/>
          <w:noProof/>
          <w:color w:val="auto"/>
          <w:sz w:val="22"/>
          <w:lang w:eastAsia="fr-BE"/>
        </w:rPr>
      </w:pPr>
      <w:hyperlink w:anchor="_Toc49514273" w:history="1">
        <w:r w:rsidR="00561B69" w:rsidRPr="00115757">
          <w:rPr>
            <w:rStyle w:val="Hyperlink"/>
            <w:noProof/>
          </w:rPr>
          <w:t>7.2.2</w:t>
        </w:r>
        <w:r w:rsidR="00561B69">
          <w:rPr>
            <w:rFonts w:asciiTheme="minorHAnsi" w:eastAsiaTheme="minorEastAsia" w:hAnsiTheme="minorHAnsi" w:cstheme="minorBidi"/>
            <w:noProof/>
            <w:color w:val="auto"/>
            <w:sz w:val="22"/>
            <w:lang w:eastAsia="fr-BE"/>
          </w:rPr>
          <w:tab/>
        </w:r>
        <w:r w:rsidR="00561B69" w:rsidRPr="00115757">
          <w:rPr>
            <w:rStyle w:val="Hyperlink"/>
            <w:noProof/>
          </w:rPr>
          <w:t>Comité de pilotage de l’Action</w:t>
        </w:r>
        <w:r w:rsidR="00561B69">
          <w:rPr>
            <w:noProof/>
            <w:webHidden/>
          </w:rPr>
          <w:tab/>
        </w:r>
        <w:r w:rsidR="00561B69">
          <w:rPr>
            <w:noProof/>
            <w:webHidden/>
          </w:rPr>
          <w:fldChar w:fldCharType="begin"/>
        </w:r>
        <w:r w:rsidR="00561B69">
          <w:rPr>
            <w:noProof/>
            <w:webHidden/>
          </w:rPr>
          <w:instrText xml:space="preserve"> PAGEREF _Toc49514273 \h </w:instrText>
        </w:r>
        <w:r w:rsidR="00561B69">
          <w:rPr>
            <w:noProof/>
            <w:webHidden/>
          </w:rPr>
        </w:r>
        <w:r w:rsidR="00561B69">
          <w:rPr>
            <w:noProof/>
            <w:webHidden/>
          </w:rPr>
          <w:fldChar w:fldCharType="separate"/>
        </w:r>
        <w:r w:rsidR="00561B69">
          <w:rPr>
            <w:noProof/>
            <w:webHidden/>
          </w:rPr>
          <w:t>39</w:t>
        </w:r>
        <w:r w:rsidR="00561B69">
          <w:rPr>
            <w:noProof/>
            <w:webHidden/>
          </w:rPr>
          <w:fldChar w:fldCharType="end"/>
        </w:r>
      </w:hyperlink>
    </w:p>
    <w:p w14:paraId="7DFC28F6" w14:textId="77777777" w:rsidR="00561B69" w:rsidRDefault="00F447D6">
      <w:pPr>
        <w:pStyle w:val="TOC3"/>
        <w:rPr>
          <w:rFonts w:asciiTheme="minorHAnsi" w:eastAsiaTheme="minorEastAsia" w:hAnsiTheme="minorHAnsi" w:cstheme="minorBidi"/>
          <w:noProof/>
          <w:color w:val="auto"/>
          <w:sz w:val="22"/>
          <w:lang w:eastAsia="fr-BE"/>
        </w:rPr>
      </w:pPr>
      <w:hyperlink w:anchor="_Toc49514274" w:history="1">
        <w:r w:rsidR="00561B69" w:rsidRPr="00115757">
          <w:rPr>
            <w:rStyle w:val="Hyperlink"/>
            <w:noProof/>
          </w:rPr>
          <w:t>7.2.3</w:t>
        </w:r>
        <w:r w:rsidR="00561B69">
          <w:rPr>
            <w:rFonts w:asciiTheme="minorHAnsi" w:eastAsiaTheme="minorEastAsia" w:hAnsiTheme="minorHAnsi" w:cstheme="minorBidi"/>
            <w:noProof/>
            <w:color w:val="auto"/>
            <w:sz w:val="22"/>
            <w:lang w:eastAsia="fr-BE"/>
          </w:rPr>
          <w:tab/>
        </w:r>
        <w:r w:rsidR="00561B69" w:rsidRPr="00115757">
          <w:rPr>
            <w:rStyle w:val="Hyperlink"/>
            <w:noProof/>
          </w:rPr>
          <w:t>Structure d’exécution</w:t>
        </w:r>
        <w:r w:rsidR="00561B69">
          <w:rPr>
            <w:noProof/>
            <w:webHidden/>
          </w:rPr>
          <w:tab/>
        </w:r>
        <w:r w:rsidR="00561B69">
          <w:rPr>
            <w:noProof/>
            <w:webHidden/>
          </w:rPr>
          <w:fldChar w:fldCharType="begin"/>
        </w:r>
        <w:r w:rsidR="00561B69">
          <w:rPr>
            <w:noProof/>
            <w:webHidden/>
          </w:rPr>
          <w:instrText xml:space="preserve"> PAGEREF _Toc49514274 \h </w:instrText>
        </w:r>
        <w:r w:rsidR="00561B69">
          <w:rPr>
            <w:noProof/>
            <w:webHidden/>
          </w:rPr>
        </w:r>
        <w:r w:rsidR="00561B69">
          <w:rPr>
            <w:noProof/>
            <w:webHidden/>
          </w:rPr>
          <w:fldChar w:fldCharType="separate"/>
        </w:r>
        <w:r w:rsidR="00561B69">
          <w:rPr>
            <w:noProof/>
            <w:webHidden/>
          </w:rPr>
          <w:t>40</w:t>
        </w:r>
        <w:r w:rsidR="00561B69">
          <w:rPr>
            <w:noProof/>
            <w:webHidden/>
          </w:rPr>
          <w:fldChar w:fldCharType="end"/>
        </w:r>
      </w:hyperlink>
    </w:p>
    <w:p w14:paraId="4DBC662B" w14:textId="77777777" w:rsidR="00561B69" w:rsidRDefault="00F447D6">
      <w:pPr>
        <w:pStyle w:val="TOC3"/>
        <w:rPr>
          <w:rFonts w:asciiTheme="minorHAnsi" w:eastAsiaTheme="minorEastAsia" w:hAnsiTheme="minorHAnsi" w:cstheme="minorBidi"/>
          <w:noProof/>
          <w:color w:val="auto"/>
          <w:sz w:val="22"/>
          <w:lang w:eastAsia="fr-BE"/>
        </w:rPr>
      </w:pPr>
      <w:hyperlink w:anchor="_Toc49514275" w:history="1">
        <w:r w:rsidR="00561B69" w:rsidRPr="00115757">
          <w:rPr>
            <w:rStyle w:val="Hyperlink"/>
            <w:noProof/>
          </w:rPr>
          <w:t>7.2.4</w:t>
        </w:r>
        <w:r w:rsidR="00561B69">
          <w:rPr>
            <w:rFonts w:asciiTheme="minorHAnsi" w:eastAsiaTheme="minorEastAsia" w:hAnsiTheme="minorHAnsi" w:cstheme="minorBidi"/>
            <w:noProof/>
            <w:color w:val="auto"/>
            <w:sz w:val="22"/>
            <w:lang w:eastAsia="fr-BE"/>
          </w:rPr>
          <w:tab/>
        </w:r>
        <w:r w:rsidR="00561B69" w:rsidRPr="00115757">
          <w:rPr>
            <w:rStyle w:val="Hyperlink"/>
            <w:noProof/>
          </w:rPr>
          <w:t xml:space="preserve">Appui </w:t>
        </w:r>
        <w:r w:rsidR="00561B69">
          <w:rPr>
            <w:noProof/>
            <w:webHidden/>
          </w:rPr>
          <w:tab/>
        </w:r>
        <w:r w:rsidR="00561B69">
          <w:rPr>
            <w:noProof/>
            <w:webHidden/>
          </w:rPr>
          <w:fldChar w:fldCharType="begin"/>
        </w:r>
        <w:r w:rsidR="00561B69">
          <w:rPr>
            <w:noProof/>
            <w:webHidden/>
          </w:rPr>
          <w:instrText xml:space="preserve"> PAGEREF _Toc49514275 \h </w:instrText>
        </w:r>
        <w:r w:rsidR="00561B69">
          <w:rPr>
            <w:noProof/>
            <w:webHidden/>
          </w:rPr>
        </w:r>
        <w:r w:rsidR="00561B69">
          <w:rPr>
            <w:noProof/>
            <w:webHidden/>
          </w:rPr>
          <w:fldChar w:fldCharType="separate"/>
        </w:r>
        <w:r w:rsidR="00561B69">
          <w:rPr>
            <w:noProof/>
            <w:webHidden/>
          </w:rPr>
          <w:t>41</w:t>
        </w:r>
        <w:r w:rsidR="00561B69">
          <w:rPr>
            <w:noProof/>
            <w:webHidden/>
          </w:rPr>
          <w:fldChar w:fldCharType="end"/>
        </w:r>
      </w:hyperlink>
    </w:p>
    <w:p w14:paraId="4FA862C0" w14:textId="77777777" w:rsidR="00561B69" w:rsidRDefault="00F447D6">
      <w:pPr>
        <w:pStyle w:val="TOC3"/>
        <w:rPr>
          <w:rFonts w:asciiTheme="minorHAnsi" w:eastAsiaTheme="minorEastAsia" w:hAnsiTheme="minorHAnsi" w:cstheme="minorBidi"/>
          <w:noProof/>
          <w:color w:val="auto"/>
          <w:sz w:val="22"/>
          <w:lang w:eastAsia="fr-BE"/>
        </w:rPr>
      </w:pPr>
      <w:hyperlink w:anchor="_Toc49514276" w:history="1">
        <w:r w:rsidR="00561B69" w:rsidRPr="00115757">
          <w:rPr>
            <w:rStyle w:val="Hyperlink"/>
            <w:noProof/>
          </w:rPr>
          <w:t>7.2.5</w:t>
        </w:r>
        <w:r w:rsidR="00561B69">
          <w:rPr>
            <w:rFonts w:asciiTheme="minorHAnsi" w:eastAsiaTheme="minorEastAsia" w:hAnsiTheme="minorHAnsi" w:cstheme="minorBidi"/>
            <w:noProof/>
            <w:color w:val="auto"/>
            <w:sz w:val="22"/>
            <w:lang w:eastAsia="fr-BE"/>
          </w:rPr>
          <w:tab/>
        </w:r>
        <w:r w:rsidR="00561B69" w:rsidRPr="00115757">
          <w:rPr>
            <w:rStyle w:val="Hyperlink"/>
            <w:noProof/>
          </w:rPr>
          <w:t>Suivi et rapportage</w:t>
        </w:r>
        <w:r w:rsidR="00561B69">
          <w:rPr>
            <w:noProof/>
            <w:webHidden/>
          </w:rPr>
          <w:tab/>
        </w:r>
        <w:r w:rsidR="00561B69">
          <w:rPr>
            <w:noProof/>
            <w:webHidden/>
          </w:rPr>
          <w:fldChar w:fldCharType="begin"/>
        </w:r>
        <w:r w:rsidR="00561B69">
          <w:rPr>
            <w:noProof/>
            <w:webHidden/>
          </w:rPr>
          <w:instrText xml:space="preserve"> PAGEREF _Toc49514276 \h </w:instrText>
        </w:r>
        <w:r w:rsidR="00561B69">
          <w:rPr>
            <w:noProof/>
            <w:webHidden/>
          </w:rPr>
        </w:r>
        <w:r w:rsidR="00561B69">
          <w:rPr>
            <w:noProof/>
            <w:webHidden/>
          </w:rPr>
          <w:fldChar w:fldCharType="separate"/>
        </w:r>
        <w:r w:rsidR="00561B69">
          <w:rPr>
            <w:noProof/>
            <w:webHidden/>
          </w:rPr>
          <w:t>42</w:t>
        </w:r>
        <w:r w:rsidR="00561B69">
          <w:rPr>
            <w:noProof/>
            <w:webHidden/>
          </w:rPr>
          <w:fldChar w:fldCharType="end"/>
        </w:r>
      </w:hyperlink>
    </w:p>
    <w:p w14:paraId="09E14582" w14:textId="77777777" w:rsidR="00561B69" w:rsidRDefault="00F447D6">
      <w:pPr>
        <w:pStyle w:val="TOC2"/>
        <w:tabs>
          <w:tab w:val="left" w:pos="1134"/>
          <w:tab w:val="right" w:leader="dot" w:pos="8494"/>
        </w:tabs>
        <w:rPr>
          <w:rFonts w:asciiTheme="minorHAnsi" w:eastAsiaTheme="minorEastAsia" w:hAnsiTheme="minorHAnsi" w:cstheme="minorBidi"/>
          <w:noProof/>
          <w:color w:val="auto"/>
          <w:sz w:val="22"/>
          <w:lang w:eastAsia="fr-BE"/>
        </w:rPr>
      </w:pPr>
      <w:hyperlink w:anchor="_Toc49514277" w:history="1">
        <w:r w:rsidR="00561B69" w:rsidRPr="00115757">
          <w:rPr>
            <w:rStyle w:val="Hyperlink"/>
            <w:noProof/>
          </w:rPr>
          <w:t>7.3</w:t>
        </w:r>
        <w:r w:rsidR="00561B69">
          <w:rPr>
            <w:rFonts w:asciiTheme="minorHAnsi" w:eastAsiaTheme="minorEastAsia" w:hAnsiTheme="minorHAnsi" w:cstheme="minorBidi"/>
            <w:noProof/>
            <w:color w:val="auto"/>
            <w:sz w:val="22"/>
            <w:lang w:eastAsia="fr-BE"/>
          </w:rPr>
          <w:tab/>
        </w:r>
        <w:r w:rsidR="00561B69" w:rsidRPr="00115757">
          <w:rPr>
            <w:rStyle w:val="Hyperlink"/>
            <w:noProof/>
          </w:rPr>
          <w:t>Outils de mise en œuvre</w:t>
        </w:r>
        <w:r w:rsidR="00561B69">
          <w:rPr>
            <w:noProof/>
            <w:webHidden/>
          </w:rPr>
          <w:tab/>
        </w:r>
        <w:r w:rsidR="00561B69">
          <w:rPr>
            <w:noProof/>
            <w:webHidden/>
          </w:rPr>
          <w:fldChar w:fldCharType="begin"/>
        </w:r>
        <w:r w:rsidR="00561B69">
          <w:rPr>
            <w:noProof/>
            <w:webHidden/>
          </w:rPr>
          <w:instrText xml:space="preserve"> PAGEREF _Toc49514277 \h </w:instrText>
        </w:r>
        <w:r w:rsidR="00561B69">
          <w:rPr>
            <w:noProof/>
            <w:webHidden/>
          </w:rPr>
        </w:r>
        <w:r w:rsidR="00561B69">
          <w:rPr>
            <w:noProof/>
            <w:webHidden/>
          </w:rPr>
          <w:fldChar w:fldCharType="separate"/>
        </w:r>
        <w:r w:rsidR="00561B69">
          <w:rPr>
            <w:noProof/>
            <w:webHidden/>
          </w:rPr>
          <w:t>42</w:t>
        </w:r>
        <w:r w:rsidR="00561B69">
          <w:rPr>
            <w:noProof/>
            <w:webHidden/>
          </w:rPr>
          <w:fldChar w:fldCharType="end"/>
        </w:r>
      </w:hyperlink>
    </w:p>
    <w:p w14:paraId="223432F7" w14:textId="77777777" w:rsidR="00561B69" w:rsidRDefault="00F447D6">
      <w:pPr>
        <w:pStyle w:val="TOC2"/>
        <w:tabs>
          <w:tab w:val="left" w:pos="1134"/>
          <w:tab w:val="right" w:leader="dot" w:pos="8494"/>
        </w:tabs>
        <w:rPr>
          <w:rFonts w:asciiTheme="minorHAnsi" w:eastAsiaTheme="minorEastAsia" w:hAnsiTheme="minorHAnsi" w:cstheme="minorBidi"/>
          <w:noProof/>
          <w:color w:val="auto"/>
          <w:sz w:val="22"/>
          <w:lang w:eastAsia="fr-BE"/>
        </w:rPr>
      </w:pPr>
      <w:hyperlink w:anchor="_Toc49514278" w:history="1">
        <w:r w:rsidR="00561B69" w:rsidRPr="00115757">
          <w:rPr>
            <w:rStyle w:val="Hyperlink"/>
            <w:noProof/>
          </w:rPr>
          <w:t>7.4</w:t>
        </w:r>
        <w:r w:rsidR="00561B69">
          <w:rPr>
            <w:rFonts w:asciiTheme="minorHAnsi" w:eastAsiaTheme="minorEastAsia" w:hAnsiTheme="minorHAnsi" w:cstheme="minorBidi"/>
            <w:noProof/>
            <w:color w:val="auto"/>
            <w:sz w:val="22"/>
            <w:lang w:eastAsia="fr-BE"/>
          </w:rPr>
          <w:tab/>
        </w:r>
        <w:r w:rsidR="00561B69" w:rsidRPr="00115757">
          <w:rPr>
            <w:rStyle w:val="Hyperlink"/>
            <w:noProof/>
          </w:rPr>
          <w:t>Evaluation, audit et capitalisation</w:t>
        </w:r>
        <w:r w:rsidR="00561B69">
          <w:rPr>
            <w:noProof/>
            <w:webHidden/>
          </w:rPr>
          <w:tab/>
        </w:r>
        <w:r w:rsidR="00561B69">
          <w:rPr>
            <w:noProof/>
            <w:webHidden/>
          </w:rPr>
          <w:fldChar w:fldCharType="begin"/>
        </w:r>
        <w:r w:rsidR="00561B69">
          <w:rPr>
            <w:noProof/>
            <w:webHidden/>
          </w:rPr>
          <w:instrText xml:space="preserve"> PAGEREF _Toc49514278 \h </w:instrText>
        </w:r>
        <w:r w:rsidR="00561B69">
          <w:rPr>
            <w:noProof/>
            <w:webHidden/>
          </w:rPr>
        </w:r>
        <w:r w:rsidR="00561B69">
          <w:rPr>
            <w:noProof/>
            <w:webHidden/>
          </w:rPr>
          <w:fldChar w:fldCharType="separate"/>
        </w:r>
        <w:r w:rsidR="00561B69">
          <w:rPr>
            <w:noProof/>
            <w:webHidden/>
          </w:rPr>
          <w:t>43</w:t>
        </w:r>
        <w:r w:rsidR="00561B69">
          <w:rPr>
            <w:noProof/>
            <w:webHidden/>
          </w:rPr>
          <w:fldChar w:fldCharType="end"/>
        </w:r>
      </w:hyperlink>
    </w:p>
    <w:p w14:paraId="4794040C" w14:textId="77777777" w:rsidR="00561B69" w:rsidRDefault="00F447D6">
      <w:pPr>
        <w:pStyle w:val="TOC1"/>
        <w:rPr>
          <w:rFonts w:asciiTheme="minorHAnsi" w:eastAsiaTheme="minorEastAsia" w:hAnsiTheme="minorHAnsi" w:cstheme="minorBidi"/>
          <w:b w:val="0"/>
          <w:noProof/>
          <w:color w:val="auto"/>
          <w:sz w:val="22"/>
          <w:lang w:eastAsia="fr-BE"/>
        </w:rPr>
      </w:pPr>
      <w:hyperlink w:anchor="_Toc49514279" w:history="1">
        <w:r w:rsidR="00561B69" w:rsidRPr="00115757">
          <w:rPr>
            <w:rStyle w:val="Hyperlink"/>
            <w:noProof/>
          </w:rPr>
          <w:t>8</w:t>
        </w:r>
        <w:r w:rsidR="00561B69">
          <w:rPr>
            <w:rFonts w:asciiTheme="minorHAnsi" w:eastAsiaTheme="minorEastAsia" w:hAnsiTheme="minorHAnsi" w:cstheme="minorBidi"/>
            <w:b w:val="0"/>
            <w:noProof/>
            <w:color w:val="auto"/>
            <w:sz w:val="22"/>
            <w:lang w:eastAsia="fr-BE"/>
          </w:rPr>
          <w:tab/>
        </w:r>
        <w:r w:rsidR="00561B69" w:rsidRPr="00115757">
          <w:rPr>
            <w:rStyle w:val="Hyperlink"/>
            <w:noProof/>
          </w:rPr>
          <w:t>Risques et hypothèses</w:t>
        </w:r>
        <w:r w:rsidR="00561B69">
          <w:rPr>
            <w:noProof/>
            <w:webHidden/>
          </w:rPr>
          <w:tab/>
        </w:r>
        <w:r w:rsidR="00561B69">
          <w:rPr>
            <w:noProof/>
            <w:webHidden/>
          </w:rPr>
          <w:fldChar w:fldCharType="begin"/>
        </w:r>
        <w:r w:rsidR="00561B69">
          <w:rPr>
            <w:noProof/>
            <w:webHidden/>
          </w:rPr>
          <w:instrText xml:space="preserve"> PAGEREF _Toc49514279 \h </w:instrText>
        </w:r>
        <w:r w:rsidR="00561B69">
          <w:rPr>
            <w:noProof/>
            <w:webHidden/>
          </w:rPr>
        </w:r>
        <w:r w:rsidR="00561B69">
          <w:rPr>
            <w:noProof/>
            <w:webHidden/>
          </w:rPr>
          <w:fldChar w:fldCharType="separate"/>
        </w:r>
        <w:r w:rsidR="00561B69">
          <w:rPr>
            <w:noProof/>
            <w:webHidden/>
          </w:rPr>
          <w:t>2</w:t>
        </w:r>
        <w:r w:rsidR="00561B69">
          <w:rPr>
            <w:noProof/>
            <w:webHidden/>
          </w:rPr>
          <w:fldChar w:fldCharType="end"/>
        </w:r>
      </w:hyperlink>
    </w:p>
    <w:p w14:paraId="146C23CB" w14:textId="77777777" w:rsidR="00561B69" w:rsidRDefault="00F447D6">
      <w:pPr>
        <w:pStyle w:val="TOC1"/>
        <w:rPr>
          <w:rFonts w:asciiTheme="minorHAnsi" w:eastAsiaTheme="minorEastAsia" w:hAnsiTheme="minorHAnsi" w:cstheme="minorBidi"/>
          <w:b w:val="0"/>
          <w:noProof/>
          <w:color w:val="auto"/>
          <w:sz w:val="22"/>
          <w:lang w:eastAsia="fr-BE"/>
        </w:rPr>
      </w:pPr>
      <w:hyperlink w:anchor="_Toc49514280" w:history="1">
        <w:r w:rsidR="00561B69" w:rsidRPr="00115757">
          <w:rPr>
            <w:rStyle w:val="Hyperlink"/>
            <w:noProof/>
          </w:rPr>
          <w:t>9</w:t>
        </w:r>
        <w:r w:rsidR="00561B69">
          <w:rPr>
            <w:rFonts w:asciiTheme="minorHAnsi" w:eastAsiaTheme="minorEastAsia" w:hAnsiTheme="minorHAnsi" w:cstheme="minorBidi"/>
            <w:b w:val="0"/>
            <w:noProof/>
            <w:color w:val="auto"/>
            <w:sz w:val="22"/>
            <w:lang w:eastAsia="fr-BE"/>
          </w:rPr>
          <w:tab/>
        </w:r>
        <w:r w:rsidR="00561B69" w:rsidRPr="00115757">
          <w:rPr>
            <w:rStyle w:val="Hyperlink"/>
            <w:noProof/>
          </w:rPr>
          <w:t>Cadre logique indicatif de l’Action</w:t>
        </w:r>
        <w:r w:rsidR="00561B69">
          <w:rPr>
            <w:noProof/>
            <w:webHidden/>
          </w:rPr>
          <w:tab/>
        </w:r>
        <w:r w:rsidR="00561B69">
          <w:rPr>
            <w:noProof/>
            <w:webHidden/>
          </w:rPr>
          <w:fldChar w:fldCharType="begin"/>
        </w:r>
        <w:r w:rsidR="00561B69">
          <w:rPr>
            <w:noProof/>
            <w:webHidden/>
          </w:rPr>
          <w:instrText xml:space="preserve"> PAGEREF _Toc49514280 \h </w:instrText>
        </w:r>
        <w:r w:rsidR="00561B69">
          <w:rPr>
            <w:noProof/>
            <w:webHidden/>
          </w:rPr>
        </w:r>
        <w:r w:rsidR="00561B69">
          <w:rPr>
            <w:noProof/>
            <w:webHidden/>
          </w:rPr>
          <w:fldChar w:fldCharType="separate"/>
        </w:r>
        <w:r w:rsidR="00561B69">
          <w:rPr>
            <w:noProof/>
            <w:webHidden/>
          </w:rPr>
          <w:t>5</w:t>
        </w:r>
        <w:r w:rsidR="00561B69">
          <w:rPr>
            <w:noProof/>
            <w:webHidden/>
          </w:rPr>
          <w:fldChar w:fldCharType="end"/>
        </w:r>
      </w:hyperlink>
    </w:p>
    <w:p w14:paraId="13A5D7A6" w14:textId="77777777" w:rsidR="00561B69" w:rsidRDefault="00F447D6">
      <w:pPr>
        <w:pStyle w:val="TOC1"/>
        <w:rPr>
          <w:rFonts w:asciiTheme="minorHAnsi" w:eastAsiaTheme="minorEastAsia" w:hAnsiTheme="minorHAnsi" w:cstheme="minorBidi"/>
          <w:b w:val="0"/>
          <w:noProof/>
          <w:color w:val="auto"/>
          <w:sz w:val="22"/>
          <w:lang w:eastAsia="fr-BE"/>
        </w:rPr>
      </w:pPr>
      <w:hyperlink w:anchor="_Toc49514281" w:history="1">
        <w:r w:rsidR="00561B69" w:rsidRPr="00115757">
          <w:rPr>
            <w:rStyle w:val="Hyperlink"/>
            <w:noProof/>
          </w:rPr>
          <w:t>10</w:t>
        </w:r>
        <w:r w:rsidR="00561B69">
          <w:rPr>
            <w:rFonts w:asciiTheme="minorHAnsi" w:eastAsiaTheme="minorEastAsia" w:hAnsiTheme="minorHAnsi" w:cstheme="minorBidi"/>
            <w:b w:val="0"/>
            <w:noProof/>
            <w:color w:val="auto"/>
            <w:sz w:val="22"/>
            <w:lang w:eastAsia="fr-BE"/>
          </w:rPr>
          <w:tab/>
        </w:r>
        <w:r w:rsidR="00561B69" w:rsidRPr="00115757">
          <w:rPr>
            <w:rStyle w:val="Hyperlink"/>
            <w:noProof/>
          </w:rPr>
          <w:t>Communication et visibilité</w:t>
        </w:r>
        <w:r w:rsidR="00561B69">
          <w:rPr>
            <w:noProof/>
            <w:webHidden/>
          </w:rPr>
          <w:tab/>
        </w:r>
        <w:r w:rsidR="00561B69">
          <w:rPr>
            <w:noProof/>
            <w:webHidden/>
          </w:rPr>
          <w:fldChar w:fldCharType="begin"/>
        </w:r>
        <w:r w:rsidR="00561B69">
          <w:rPr>
            <w:noProof/>
            <w:webHidden/>
          </w:rPr>
          <w:instrText xml:space="preserve"> PAGEREF _Toc49514281 \h </w:instrText>
        </w:r>
        <w:r w:rsidR="00561B69">
          <w:rPr>
            <w:noProof/>
            <w:webHidden/>
          </w:rPr>
        </w:r>
        <w:r w:rsidR="00561B69">
          <w:rPr>
            <w:noProof/>
            <w:webHidden/>
          </w:rPr>
          <w:fldChar w:fldCharType="separate"/>
        </w:r>
        <w:r w:rsidR="00561B69">
          <w:rPr>
            <w:noProof/>
            <w:webHidden/>
          </w:rPr>
          <w:t>7</w:t>
        </w:r>
        <w:r w:rsidR="00561B69">
          <w:rPr>
            <w:noProof/>
            <w:webHidden/>
          </w:rPr>
          <w:fldChar w:fldCharType="end"/>
        </w:r>
      </w:hyperlink>
    </w:p>
    <w:p w14:paraId="5C4EB7EC" w14:textId="77777777" w:rsidR="00561B69" w:rsidRDefault="00F447D6">
      <w:pPr>
        <w:pStyle w:val="TOC1"/>
        <w:rPr>
          <w:rFonts w:asciiTheme="minorHAnsi" w:eastAsiaTheme="minorEastAsia" w:hAnsiTheme="minorHAnsi" w:cstheme="minorBidi"/>
          <w:b w:val="0"/>
          <w:noProof/>
          <w:color w:val="auto"/>
          <w:sz w:val="22"/>
          <w:lang w:eastAsia="fr-BE"/>
        </w:rPr>
      </w:pPr>
      <w:hyperlink w:anchor="_Toc49514282" w:history="1">
        <w:r w:rsidR="00561B69" w:rsidRPr="00115757">
          <w:rPr>
            <w:rStyle w:val="Hyperlink"/>
            <w:noProof/>
          </w:rPr>
          <w:t>11</w:t>
        </w:r>
        <w:r w:rsidR="00561B69">
          <w:rPr>
            <w:rFonts w:asciiTheme="minorHAnsi" w:eastAsiaTheme="minorEastAsia" w:hAnsiTheme="minorHAnsi" w:cstheme="minorBidi"/>
            <w:b w:val="0"/>
            <w:noProof/>
            <w:color w:val="auto"/>
            <w:sz w:val="22"/>
            <w:lang w:eastAsia="fr-BE"/>
          </w:rPr>
          <w:tab/>
        </w:r>
        <w:r w:rsidR="00561B69" w:rsidRPr="00115757">
          <w:rPr>
            <w:rStyle w:val="Hyperlink"/>
            <w:noProof/>
          </w:rPr>
          <w:t>Informations additionnelles</w:t>
        </w:r>
        <w:r w:rsidR="00561B69">
          <w:rPr>
            <w:noProof/>
            <w:webHidden/>
          </w:rPr>
          <w:tab/>
        </w:r>
        <w:r w:rsidR="00561B69">
          <w:rPr>
            <w:noProof/>
            <w:webHidden/>
          </w:rPr>
          <w:fldChar w:fldCharType="begin"/>
        </w:r>
        <w:r w:rsidR="00561B69">
          <w:rPr>
            <w:noProof/>
            <w:webHidden/>
          </w:rPr>
          <w:instrText xml:space="preserve"> PAGEREF _Toc49514282 \h </w:instrText>
        </w:r>
        <w:r w:rsidR="00561B69">
          <w:rPr>
            <w:noProof/>
            <w:webHidden/>
          </w:rPr>
        </w:r>
        <w:r w:rsidR="00561B69">
          <w:rPr>
            <w:noProof/>
            <w:webHidden/>
          </w:rPr>
          <w:fldChar w:fldCharType="separate"/>
        </w:r>
        <w:r w:rsidR="00561B69">
          <w:rPr>
            <w:noProof/>
            <w:webHidden/>
          </w:rPr>
          <w:t>8</w:t>
        </w:r>
        <w:r w:rsidR="00561B69">
          <w:rPr>
            <w:noProof/>
            <w:webHidden/>
          </w:rPr>
          <w:fldChar w:fldCharType="end"/>
        </w:r>
      </w:hyperlink>
    </w:p>
    <w:p w14:paraId="52F2B08D" w14:textId="77777777" w:rsidR="00561B69" w:rsidRDefault="00F447D6">
      <w:pPr>
        <w:pStyle w:val="TOC2"/>
        <w:tabs>
          <w:tab w:val="left" w:pos="1134"/>
          <w:tab w:val="right" w:leader="dot" w:pos="8494"/>
        </w:tabs>
        <w:rPr>
          <w:rFonts w:asciiTheme="minorHAnsi" w:eastAsiaTheme="minorEastAsia" w:hAnsiTheme="minorHAnsi" w:cstheme="minorBidi"/>
          <w:noProof/>
          <w:color w:val="auto"/>
          <w:sz w:val="22"/>
          <w:lang w:eastAsia="fr-BE"/>
        </w:rPr>
      </w:pPr>
      <w:hyperlink w:anchor="_Toc49514283" w:history="1">
        <w:r w:rsidR="00561B69" w:rsidRPr="00115757">
          <w:rPr>
            <w:rStyle w:val="Hyperlink"/>
            <w:noProof/>
          </w:rPr>
          <w:t>11.1</w:t>
        </w:r>
        <w:r w:rsidR="00561B69">
          <w:rPr>
            <w:rFonts w:asciiTheme="minorHAnsi" w:eastAsiaTheme="minorEastAsia" w:hAnsiTheme="minorHAnsi" w:cstheme="minorBidi"/>
            <w:noProof/>
            <w:color w:val="auto"/>
            <w:sz w:val="22"/>
            <w:lang w:eastAsia="fr-BE"/>
          </w:rPr>
          <w:tab/>
        </w:r>
        <w:r w:rsidR="00561B69" w:rsidRPr="00115757">
          <w:rPr>
            <w:rStyle w:val="Hyperlink"/>
            <w:noProof/>
          </w:rPr>
          <w:t>Tableau indicatif des activités, sous-activités, moyens et partenaires</w:t>
        </w:r>
        <w:r w:rsidR="00561B69">
          <w:rPr>
            <w:noProof/>
            <w:webHidden/>
          </w:rPr>
          <w:tab/>
        </w:r>
        <w:r w:rsidR="00561B69">
          <w:rPr>
            <w:noProof/>
            <w:webHidden/>
          </w:rPr>
          <w:fldChar w:fldCharType="begin"/>
        </w:r>
        <w:r w:rsidR="00561B69">
          <w:rPr>
            <w:noProof/>
            <w:webHidden/>
          </w:rPr>
          <w:instrText xml:space="preserve"> PAGEREF _Toc49514283 \h </w:instrText>
        </w:r>
        <w:r w:rsidR="00561B69">
          <w:rPr>
            <w:noProof/>
            <w:webHidden/>
          </w:rPr>
        </w:r>
        <w:r w:rsidR="00561B69">
          <w:rPr>
            <w:noProof/>
            <w:webHidden/>
          </w:rPr>
          <w:fldChar w:fldCharType="separate"/>
        </w:r>
        <w:r w:rsidR="00561B69">
          <w:rPr>
            <w:noProof/>
            <w:webHidden/>
          </w:rPr>
          <w:t>8</w:t>
        </w:r>
        <w:r w:rsidR="00561B69">
          <w:rPr>
            <w:noProof/>
            <w:webHidden/>
          </w:rPr>
          <w:fldChar w:fldCharType="end"/>
        </w:r>
      </w:hyperlink>
    </w:p>
    <w:p w14:paraId="66748A7F" w14:textId="77777777" w:rsidR="003447F9" w:rsidRDefault="00BC71A7">
      <w:r>
        <w:fldChar w:fldCharType="end"/>
      </w:r>
    </w:p>
    <w:p w14:paraId="66748A80" w14:textId="77777777" w:rsidR="003447F9" w:rsidRDefault="003447F9">
      <w:pPr>
        <w:spacing w:line="259" w:lineRule="auto"/>
      </w:pPr>
    </w:p>
    <w:p w14:paraId="66748A81" w14:textId="77777777" w:rsidR="003447F9" w:rsidRDefault="003447F9">
      <w:pPr>
        <w:spacing w:line="259" w:lineRule="auto"/>
      </w:pPr>
    </w:p>
    <w:p w14:paraId="66748A82" w14:textId="77777777" w:rsidR="003447F9" w:rsidRDefault="00BC71A7">
      <w:pPr>
        <w:spacing w:line="259" w:lineRule="auto"/>
        <w:rPr>
          <w:rFonts w:ascii="Calibri" w:hAnsi="Calibri" w:cs="Calibri"/>
          <w:b/>
          <w:color w:val="FFFFFF"/>
          <w:sz w:val="32"/>
          <w:szCs w:val="32"/>
        </w:rPr>
      </w:pPr>
      <w:r>
        <w:br w:type="page"/>
      </w:r>
    </w:p>
    <w:p w14:paraId="66748A83" w14:textId="77777777" w:rsidR="003447F9" w:rsidRDefault="00BC71A7">
      <w:pPr>
        <w:pStyle w:val="Heading1"/>
        <w:numPr>
          <w:ilvl w:val="0"/>
          <w:numId w:val="0"/>
        </w:numPr>
        <w:ind w:left="432" w:hanging="432"/>
      </w:pPr>
      <w:bookmarkStart w:id="0" w:name="_Toc49514219"/>
      <w:r>
        <w:lastRenderedPageBreak/>
        <w:t>Acronymes</w:t>
      </w:r>
      <w:bookmarkEnd w:id="0"/>
    </w:p>
    <w:tbl>
      <w:tblPr>
        <w:tblW w:w="8505" w:type="dxa"/>
        <w:tblInd w:w="108"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000" w:firstRow="0" w:lastRow="0" w:firstColumn="0" w:lastColumn="0" w:noHBand="0" w:noVBand="0"/>
      </w:tblPr>
      <w:tblGrid>
        <w:gridCol w:w="1661"/>
        <w:gridCol w:w="6844"/>
      </w:tblGrid>
      <w:tr w:rsidR="003447F9" w14:paraId="66748A86" w14:textId="77777777">
        <w:tc>
          <w:tcPr>
            <w:tcW w:w="1661" w:type="dxa"/>
          </w:tcPr>
          <w:p w14:paraId="66748A84"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ABDH</w:t>
            </w:r>
          </w:p>
        </w:tc>
        <w:tc>
          <w:tcPr>
            <w:tcW w:w="6844" w:type="dxa"/>
          </w:tcPr>
          <w:p w14:paraId="66748A85"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Approche Basée sur les Droits Humains</w:t>
            </w:r>
          </w:p>
        </w:tc>
      </w:tr>
      <w:tr w:rsidR="003447F9" w14:paraId="66748A89" w14:textId="77777777">
        <w:tc>
          <w:tcPr>
            <w:tcW w:w="1661" w:type="dxa"/>
          </w:tcPr>
          <w:p w14:paraId="66748A87"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ANPC</w:t>
            </w:r>
          </w:p>
        </w:tc>
        <w:tc>
          <w:tcPr>
            <w:tcW w:w="6844" w:type="dxa"/>
          </w:tcPr>
          <w:p w14:paraId="66748A88"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Agence Nationale de Protection Civile</w:t>
            </w:r>
          </w:p>
        </w:tc>
      </w:tr>
      <w:tr w:rsidR="003447F9" w14:paraId="66748A8C" w14:textId="77777777">
        <w:tc>
          <w:tcPr>
            <w:tcW w:w="1661" w:type="dxa"/>
          </w:tcPr>
          <w:p w14:paraId="66748A8A"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AT</w:t>
            </w:r>
          </w:p>
        </w:tc>
        <w:tc>
          <w:tcPr>
            <w:tcW w:w="6844" w:type="dxa"/>
          </w:tcPr>
          <w:p w14:paraId="66748A8B"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Assistance technique</w:t>
            </w:r>
          </w:p>
        </w:tc>
      </w:tr>
      <w:tr w:rsidR="003447F9" w14:paraId="66748A8F" w14:textId="77777777">
        <w:tc>
          <w:tcPr>
            <w:tcW w:w="1661" w:type="dxa"/>
          </w:tcPr>
          <w:p w14:paraId="66748A8D"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BL</w:t>
            </w:r>
          </w:p>
        </w:tc>
        <w:tc>
          <w:tcPr>
            <w:tcW w:w="6844" w:type="dxa"/>
          </w:tcPr>
          <w:p w14:paraId="66748A8E" w14:textId="77777777" w:rsidR="003447F9" w:rsidRDefault="00BC71A7">
            <w:pPr>
              <w:pStyle w:val="CTBCorpsdetexte"/>
              <w:rPr>
                <w:rFonts w:ascii="Georgia" w:eastAsia="Calibri" w:hAnsi="Georgia"/>
                <w:color w:val="585756"/>
                <w:sz w:val="21"/>
                <w:szCs w:val="22"/>
              </w:rPr>
            </w:pPr>
            <w:proofErr w:type="spellStart"/>
            <w:r>
              <w:rPr>
                <w:rFonts w:ascii="Georgia" w:eastAsia="Calibri" w:hAnsi="Georgia"/>
                <w:color w:val="585756"/>
                <w:sz w:val="21"/>
                <w:szCs w:val="22"/>
              </w:rPr>
              <w:t>BaseLine</w:t>
            </w:r>
            <w:proofErr w:type="spellEnd"/>
          </w:p>
        </w:tc>
      </w:tr>
      <w:tr w:rsidR="003447F9" w14:paraId="66748A92" w14:textId="77777777">
        <w:tc>
          <w:tcPr>
            <w:tcW w:w="1661" w:type="dxa"/>
          </w:tcPr>
          <w:p w14:paraId="66748A90"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CBDH</w:t>
            </w:r>
          </w:p>
        </w:tc>
        <w:tc>
          <w:tcPr>
            <w:tcW w:w="6844" w:type="dxa"/>
          </w:tcPr>
          <w:p w14:paraId="66748A91"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Commission Béninoise des Droits de l’Homme</w:t>
            </w:r>
          </w:p>
        </w:tc>
      </w:tr>
      <w:tr w:rsidR="003447F9" w14:paraId="66748A95" w14:textId="77777777">
        <w:tc>
          <w:tcPr>
            <w:tcW w:w="1661" w:type="dxa"/>
          </w:tcPr>
          <w:p w14:paraId="66748A93"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CDSP</w:t>
            </w:r>
          </w:p>
        </w:tc>
        <w:tc>
          <w:tcPr>
            <w:tcW w:w="6844" w:type="dxa"/>
          </w:tcPr>
          <w:p w14:paraId="66748A94"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Centre de Documentation de la Sécurité Publique</w:t>
            </w:r>
          </w:p>
        </w:tc>
      </w:tr>
      <w:tr w:rsidR="003447F9" w14:paraId="66748A98" w14:textId="77777777">
        <w:tc>
          <w:tcPr>
            <w:tcW w:w="1661" w:type="dxa"/>
          </w:tcPr>
          <w:p w14:paraId="66748A96"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CEDEAO</w:t>
            </w:r>
          </w:p>
        </w:tc>
        <w:tc>
          <w:tcPr>
            <w:tcW w:w="6844" w:type="dxa"/>
          </w:tcPr>
          <w:p w14:paraId="66748A97"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Communauté économique des États de l'Afrique de l'Ouest</w:t>
            </w:r>
          </w:p>
        </w:tc>
      </w:tr>
      <w:tr w:rsidR="003447F9" w14:paraId="66748A9B" w14:textId="77777777">
        <w:tc>
          <w:tcPr>
            <w:tcW w:w="1661" w:type="dxa"/>
          </w:tcPr>
          <w:p w14:paraId="66748A99"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CLS</w:t>
            </w:r>
          </w:p>
        </w:tc>
        <w:tc>
          <w:tcPr>
            <w:tcW w:w="6844" w:type="dxa"/>
          </w:tcPr>
          <w:p w14:paraId="66748A9A"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Comités Locaux de Sécurité</w:t>
            </w:r>
          </w:p>
        </w:tc>
      </w:tr>
      <w:tr w:rsidR="003447F9" w14:paraId="66748A9E" w14:textId="77777777">
        <w:tc>
          <w:tcPr>
            <w:tcW w:w="1661" w:type="dxa"/>
          </w:tcPr>
          <w:p w14:paraId="66748A9C"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COVID-19</w:t>
            </w:r>
          </w:p>
        </w:tc>
        <w:tc>
          <w:tcPr>
            <w:tcW w:w="6844" w:type="dxa"/>
          </w:tcPr>
          <w:p w14:paraId="66748A9D"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Coronavirus</w:t>
            </w:r>
          </w:p>
        </w:tc>
      </w:tr>
      <w:tr w:rsidR="003447F9" w14:paraId="66748AA1" w14:textId="77777777">
        <w:tc>
          <w:tcPr>
            <w:tcW w:w="1661" w:type="dxa"/>
          </w:tcPr>
          <w:p w14:paraId="66748A9F"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Comité P</w:t>
            </w:r>
          </w:p>
        </w:tc>
        <w:tc>
          <w:tcPr>
            <w:tcW w:w="6844" w:type="dxa"/>
          </w:tcPr>
          <w:p w14:paraId="66748AA0"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Comité permanent de contrôle des services de police (belges)</w:t>
            </w:r>
          </w:p>
        </w:tc>
      </w:tr>
      <w:tr w:rsidR="003447F9" w14:paraId="66748AA4" w14:textId="77777777">
        <w:tc>
          <w:tcPr>
            <w:tcW w:w="1661" w:type="dxa"/>
          </w:tcPr>
          <w:p w14:paraId="66748AA2" w14:textId="77777777" w:rsidR="003447F9" w:rsidRDefault="00BC71A7">
            <w:pPr>
              <w:pStyle w:val="CTBCorpsdetexte"/>
              <w:rPr>
                <w:rFonts w:ascii="Georgia" w:eastAsia="Calibri" w:hAnsi="Georgia"/>
                <w:color w:val="585756"/>
                <w:sz w:val="21"/>
                <w:szCs w:val="22"/>
              </w:rPr>
            </w:pPr>
            <w:proofErr w:type="spellStart"/>
            <w:r>
              <w:rPr>
                <w:rFonts w:ascii="Georgia" w:eastAsia="Calibri" w:hAnsi="Georgia"/>
                <w:color w:val="585756"/>
                <w:sz w:val="21"/>
                <w:szCs w:val="22"/>
              </w:rPr>
              <w:t>CPx</w:t>
            </w:r>
            <w:proofErr w:type="spellEnd"/>
          </w:p>
        </w:tc>
        <w:tc>
          <w:tcPr>
            <w:tcW w:w="6844" w:type="dxa"/>
          </w:tcPr>
          <w:p w14:paraId="66748AA3"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 xml:space="preserve">Command Post </w:t>
            </w:r>
            <w:proofErr w:type="spellStart"/>
            <w:r>
              <w:rPr>
                <w:rFonts w:ascii="Georgia" w:eastAsia="Calibri" w:hAnsi="Georgia"/>
                <w:color w:val="585756"/>
                <w:sz w:val="21"/>
                <w:szCs w:val="22"/>
              </w:rPr>
              <w:t>Exercise</w:t>
            </w:r>
            <w:proofErr w:type="spellEnd"/>
          </w:p>
        </w:tc>
      </w:tr>
      <w:tr w:rsidR="003447F9" w14:paraId="66748AA7" w14:textId="77777777">
        <w:tc>
          <w:tcPr>
            <w:tcW w:w="1661" w:type="dxa"/>
          </w:tcPr>
          <w:p w14:paraId="66748AA5"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CRIET</w:t>
            </w:r>
          </w:p>
        </w:tc>
        <w:tc>
          <w:tcPr>
            <w:tcW w:w="6844" w:type="dxa"/>
          </w:tcPr>
          <w:p w14:paraId="66748AA6"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Cour de Répression des Infractions Économiques et du Terrorisme</w:t>
            </w:r>
          </w:p>
        </w:tc>
      </w:tr>
      <w:tr w:rsidR="003447F9" w:rsidRPr="00456F4A" w14:paraId="66748AAA" w14:textId="77777777">
        <w:tc>
          <w:tcPr>
            <w:tcW w:w="1661" w:type="dxa"/>
          </w:tcPr>
          <w:p w14:paraId="66748AA8"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DEFEND</w:t>
            </w:r>
          </w:p>
        </w:tc>
        <w:tc>
          <w:tcPr>
            <w:tcW w:w="6844" w:type="dxa"/>
          </w:tcPr>
          <w:p w14:paraId="66748AA9" w14:textId="77777777" w:rsidR="003447F9" w:rsidRDefault="00BC71A7">
            <w:pPr>
              <w:pStyle w:val="CTBCorpsdetexte"/>
              <w:rPr>
                <w:rFonts w:ascii="Georgia" w:eastAsia="Calibri" w:hAnsi="Georgia"/>
                <w:color w:val="585756"/>
                <w:sz w:val="21"/>
                <w:szCs w:val="22"/>
                <w:lang w:val="en-US"/>
              </w:rPr>
            </w:pPr>
            <w:proofErr w:type="spellStart"/>
            <w:r>
              <w:rPr>
                <w:rFonts w:ascii="Georgia" w:eastAsia="Calibri" w:hAnsi="Georgia"/>
                <w:color w:val="585756"/>
                <w:sz w:val="21"/>
                <w:szCs w:val="22"/>
                <w:lang w:val="en-US"/>
              </w:rPr>
              <w:t>Projet</w:t>
            </w:r>
            <w:proofErr w:type="spellEnd"/>
            <w:r>
              <w:rPr>
                <w:rFonts w:ascii="Georgia" w:eastAsia="Calibri" w:hAnsi="Georgia"/>
                <w:color w:val="585756"/>
                <w:sz w:val="21"/>
                <w:szCs w:val="22"/>
                <w:lang w:val="en-US"/>
              </w:rPr>
              <w:t xml:space="preserve"> </w:t>
            </w:r>
            <w:proofErr w:type="spellStart"/>
            <w:r>
              <w:rPr>
                <w:rFonts w:ascii="Georgia" w:eastAsia="Calibri" w:hAnsi="Georgia"/>
                <w:color w:val="585756"/>
                <w:sz w:val="21"/>
                <w:szCs w:val="22"/>
                <w:lang w:val="en-US"/>
              </w:rPr>
              <w:t>DEfense</w:t>
            </w:r>
            <w:proofErr w:type="spellEnd"/>
            <w:r>
              <w:rPr>
                <w:rFonts w:ascii="Georgia" w:eastAsia="Calibri" w:hAnsi="Georgia"/>
                <w:color w:val="585756"/>
                <w:sz w:val="21"/>
                <w:szCs w:val="22"/>
                <w:lang w:val="en-US"/>
              </w:rPr>
              <w:t xml:space="preserve"> Forces </w:t>
            </w:r>
            <w:proofErr w:type="spellStart"/>
            <w:r>
              <w:rPr>
                <w:rFonts w:ascii="Georgia" w:eastAsia="Calibri" w:hAnsi="Georgia"/>
                <w:color w:val="585756"/>
                <w:sz w:val="21"/>
                <w:szCs w:val="22"/>
                <w:lang w:val="en-US"/>
              </w:rPr>
              <w:t>ENabling</w:t>
            </w:r>
            <w:proofErr w:type="spellEnd"/>
            <w:r>
              <w:rPr>
                <w:rFonts w:ascii="Georgia" w:eastAsia="Calibri" w:hAnsi="Georgia"/>
                <w:color w:val="585756"/>
                <w:sz w:val="21"/>
                <w:szCs w:val="22"/>
                <w:lang w:val="en-US"/>
              </w:rPr>
              <w:t xml:space="preserve"> Development</w:t>
            </w:r>
          </w:p>
        </w:tc>
      </w:tr>
      <w:tr w:rsidR="003447F9" w14:paraId="66748AAD" w14:textId="77777777">
        <w:tc>
          <w:tcPr>
            <w:tcW w:w="1661" w:type="dxa"/>
          </w:tcPr>
          <w:p w14:paraId="66748AAB"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DGPR</w:t>
            </w:r>
          </w:p>
        </w:tc>
        <w:tc>
          <w:tcPr>
            <w:tcW w:w="6844" w:type="dxa"/>
          </w:tcPr>
          <w:p w14:paraId="66748AAC"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 xml:space="preserve">Direction Générale de la Police Républicaine </w:t>
            </w:r>
          </w:p>
        </w:tc>
      </w:tr>
      <w:tr w:rsidR="003447F9" w14:paraId="66748AB0" w14:textId="77777777">
        <w:tc>
          <w:tcPr>
            <w:tcW w:w="1661" w:type="dxa"/>
          </w:tcPr>
          <w:p w14:paraId="66748AAE"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DSP</w:t>
            </w:r>
          </w:p>
        </w:tc>
        <w:tc>
          <w:tcPr>
            <w:tcW w:w="6844" w:type="dxa"/>
          </w:tcPr>
          <w:p w14:paraId="66748AAF"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Direction de la Sécurité Publique (de la Police Républicaine)</w:t>
            </w:r>
          </w:p>
        </w:tc>
      </w:tr>
      <w:tr w:rsidR="003447F9" w14:paraId="66748AB3" w14:textId="77777777">
        <w:tc>
          <w:tcPr>
            <w:tcW w:w="1661" w:type="dxa"/>
          </w:tcPr>
          <w:p w14:paraId="66748AB1"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DUE</w:t>
            </w:r>
          </w:p>
        </w:tc>
        <w:tc>
          <w:tcPr>
            <w:tcW w:w="6844" w:type="dxa"/>
          </w:tcPr>
          <w:p w14:paraId="66748AB2"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Délégation de l’Union européenne</w:t>
            </w:r>
          </w:p>
        </w:tc>
      </w:tr>
      <w:tr w:rsidR="003447F9" w14:paraId="66748AB6" w14:textId="77777777">
        <w:tc>
          <w:tcPr>
            <w:tcW w:w="1661" w:type="dxa"/>
          </w:tcPr>
          <w:p w14:paraId="66748AB4" w14:textId="77777777" w:rsidR="003447F9" w:rsidRDefault="00BC71A7">
            <w:pPr>
              <w:pStyle w:val="CTBCorpsdetexte"/>
              <w:rPr>
                <w:rFonts w:ascii="Georgia" w:eastAsia="Calibri" w:hAnsi="Georgia"/>
                <w:color w:val="585756"/>
                <w:sz w:val="21"/>
                <w:szCs w:val="22"/>
              </w:rPr>
            </w:pPr>
            <w:proofErr w:type="spellStart"/>
            <w:r>
              <w:rPr>
                <w:rFonts w:ascii="Georgia" w:eastAsia="Calibri" w:hAnsi="Georgia"/>
                <w:color w:val="585756"/>
                <w:sz w:val="21"/>
                <w:szCs w:val="22"/>
              </w:rPr>
              <w:t>Enabel</w:t>
            </w:r>
            <w:proofErr w:type="spellEnd"/>
          </w:p>
        </w:tc>
        <w:tc>
          <w:tcPr>
            <w:tcW w:w="6844" w:type="dxa"/>
          </w:tcPr>
          <w:p w14:paraId="66748AB5"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Agence Belge de Développement</w:t>
            </w:r>
          </w:p>
        </w:tc>
      </w:tr>
      <w:tr w:rsidR="003447F9" w14:paraId="66748AB9" w14:textId="77777777">
        <w:tc>
          <w:tcPr>
            <w:tcW w:w="1661" w:type="dxa"/>
          </w:tcPr>
          <w:p w14:paraId="66748AB7"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FAB</w:t>
            </w:r>
          </w:p>
        </w:tc>
        <w:tc>
          <w:tcPr>
            <w:tcW w:w="6844" w:type="dxa"/>
          </w:tcPr>
          <w:p w14:paraId="66748AB8"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Forces Armées Béninoises</w:t>
            </w:r>
          </w:p>
        </w:tc>
      </w:tr>
      <w:tr w:rsidR="003447F9" w14:paraId="66748ABC" w14:textId="77777777">
        <w:tc>
          <w:tcPr>
            <w:tcW w:w="1661" w:type="dxa"/>
          </w:tcPr>
          <w:p w14:paraId="66748ABA"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FED</w:t>
            </w:r>
          </w:p>
        </w:tc>
        <w:tc>
          <w:tcPr>
            <w:tcW w:w="6844" w:type="dxa"/>
          </w:tcPr>
          <w:p w14:paraId="66748ABB"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Fonds Européen de Développement</w:t>
            </w:r>
          </w:p>
        </w:tc>
      </w:tr>
      <w:tr w:rsidR="003447F9" w14:paraId="66748ABF" w14:textId="77777777">
        <w:tc>
          <w:tcPr>
            <w:tcW w:w="1661" w:type="dxa"/>
          </w:tcPr>
          <w:p w14:paraId="66748ABD" w14:textId="77777777" w:rsidR="003447F9" w:rsidRDefault="00BC71A7">
            <w:pPr>
              <w:pStyle w:val="CTBCorpsdetexte"/>
              <w:rPr>
                <w:rFonts w:ascii="Georgia" w:eastAsia="Calibri" w:hAnsi="Georgia"/>
                <w:color w:val="585756"/>
                <w:sz w:val="21"/>
                <w:szCs w:val="22"/>
              </w:rPr>
            </w:pPr>
            <w:proofErr w:type="spellStart"/>
            <w:r>
              <w:rPr>
                <w:rFonts w:ascii="Georgia" w:eastAsia="Calibri" w:hAnsi="Georgia"/>
                <w:color w:val="585756"/>
                <w:sz w:val="21"/>
                <w:szCs w:val="22"/>
              </w:rPr>
              <w:t>Ftx</w:t>
            </w:r>
            <w:proofErr w:type="spellEnd"/>
          </w:p>
        </w:tc>
        <w:tc>
          <w:tcPr>
            <w:tcW w:w="6844" w:type="dxa"/>
          </w:tcPr>
          <w:p w14:paraId="66748ABE"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 xml:space="preserve">Field Training </w:t>
            </w:r>
            <w:proofErr w:type="spellStart"/>
            <w:r>
              <w:rPr>
                <w:rFonts w:ascii="Georgia" w:eastAsia="Calibri" w:hAnsi="Georgia"/>
                <w:color w:val="585756"/>
                <w:sz w:val="21"/>
                <w:szCs w:val="22"/>
              </w:rPr>
              <w:t>Exercise</w:t>
            </w:r>
            <w:proofErr w:type="spellEnd"/>
          </w:p>
        </w:tc>
      </w:tr>
      <w:tr w:rsidR="003447F9" w:rsidRPr="00456F4A" w14:paraId="66748AC2" w14:textId="77777777">
        <w:tc>
          <w:tcPr>
            <w:tcW w:w="1661" w:type="dxa"/>
          </w:tcPr>
          <w:p w14:paraId="66748AC0"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GIZ</w:t>
            </w:r>
          </w:p>
        </w:tc>
        <w:tc>
          <w:tcPr>
            <w:tcW w:w="6844" w:type="dxa"/>
          </w:tcPr>
          <w:p w14:paraId="66748AC1" w14:textId="77777777" w:rsidR="003447F9" w:rsidRDefault="00BC71A7">
            <w:pPr>
              <w:pStyle w:val="CTBCorpsdetexte"/>
              <w:rPr>
                <w:rFonts w:ascii="Georgia" w:eastAsia="Calibri" w:hAnsi="Georgia"/>
                <w:color w:val="585756"/>
                <w:sz w:val="21"/>
                <w:szCs w:val="22"/>
                <w:lang w:val="nl-NL"/>
              </w:rPr>
            </w:pPr>
            <w:r>
              <w:rPr>
                <w:rFonts w:ascii="Georgia" w:eastAsia="Calibri" w:hAnsi="Georgia"/>
                <w:color w:val="585756"/>
                <w:sz w:val="21"/>
                <w:szCs w:val="22"/>
                <w:lang w:val="nl-NL"/>
              </w:rPr>
              <w:t xml:space="preserve">Deutsche </w:t>
            </w:r>
            <w:proofErr w:type="spellStart"/>
            <w:r>
              <w:rPr>
                <w:rFonts w:ascii="Georgia" w:eastAsia="Calibri" w:hAnsi="Georgia"/>
                <w:color w:val="585756"/>
                <w:sz w:val="21"/>
                <w:szCs w:val="22"/>
                <w:lang w:val="nl-NL"/>
              </w:rPr>
              <w:t>Gesellschaft</w:t>
            </w:r>
            <w:proofErr w:type="spellEnd"/>
            <w:r>
              <w:rPr>
                <w:rFonts w:ascii="Georgia" w:eastAsia="Calibri" w:hAnsi="Georgia"/>
                <w:color w:val="585756"/>
                <w:sz w:val="21"/>
                <w:szCs w:val="22"/>
                <w:lang w:val="nl-NL"/>
              </w:rPr>
              <w:t xml:space="preserve"> </w:t>
            </w:r>
            <w:proofErr w:type="spellStart"/>
            <w:r>
              <w:rPr>
                <w:rFonts w:ascii="Georgia" w:eastAsia="Calibri" w:hAnsi="Georgia"/>
                <w:color w:val="585756"/>
                <w:sz w:val="21"/>
                <w:szCs w:val="22"/>
                <w:lang w:val="nl-NL"/>
              </w:rPr>
              <w:t>für</w:t>
            </w:r>
            <w:proofErr w:type="spellEnd"/>
            <w:r>
              <w:rPr>
                <w:rFonts w:ascii="Georgia" w:eastAsia="Calibri" w:hAnsi="Georgia"/>
                <w:color w:val="585756"/>
                <w:sz w:val="21"/>
                <w:szCs w:val="22"/>
                <w:lang w:val="nl-NL"/>
              </w:rPr>
              <w:t xml:space="preserve"> Internationale </w:t>
            </w:r>
            <w:proofErr w:type="spellStart"/>
            <w:r>
              <w:rPr>
                <w:rFonts w:ascii="Georgia" w:eastAsia="Calibri" w:hAnsi="Georgia"/>
                <w:color w:val="585756"/>
                <w:sz w:val="21"/>
                <w:szCs w:val="22"/>
                <w:lang w:val="nl-NL"/>
              </w:rPr>
              <w:t>Zusammenarbeit</w:t>
            </w:r>
            <w:proofErr w:type="spellEnd"/>
          </w:p>
        </w:tc>
      </w:tr>
      <w:tr w:rsidR="003447F9" w14:paraId="66748AC5" w14:textId="77777777">
        <w:tc>
          <w:tcPr>
            <w:tcW w:w="1661" w:type="dxa"/>
          </w:tcPr>
          <w:p w14:paraId="66748AC3" w14:textId="77777777" w:rsidR="003447F9" w:rsidRDefault="00BC71A7">
            <w:pPr>
              <w:pStyle w:val="CTBCorpsdetexte"/>
              <w:rPr>
                <w:rFonts w:ascii="Georgia" w:eastAsia="Calibri" w:hAnsi="Georgia"/>
                <w:color w:val="585756"/>
                <w:sz w:val="21"/>
                <w:szCs w:val="22"/>
              </w:rPr>
            </w:pPr>
            <w:proofErr w:type="spellStart"/>
            <w:r>
              <w:rPr>
                <w:rFonts w:ascii="Georgia" w:eastAsia="Calibri" w:hAnsi="Georgia"/>
                <w:color w:val="585756"/>
                <w:sz w:val="21"/>
                <w:szCs w:val="22"/>
              </w:rPr>
              <w:t>IcSP</w:t>
            </w:r>
            <w:proofErr w:type="spellEnd"/>
          </w:p>
        </w:tc>
        <w:tc>
          <w:tcPr>
            <w:tcW w:w="6844" w:type="dxa"/>
          </w:tcPr>
          <w:p w14:paraId="66748AC4"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Instrument contribuant à la Stabilité et à la Paix</w:t>
            </w:r>
          </w:p>
        </w:tc>
      </w:tr>
      <w:tr w:rsidR="003447F9" w14:paraId="66748AC8" w14:textId="77777777">
        <w:tc>
          <w:tcPr>
            <w:tcW w:w="1661" w:type="dxa"/>
          </w:tcPr>
          <w:p w14:paraId="66748AC6"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ODD</w:t>
            </w:r>
          </w:p>
        </w:tc>
        <w:tc>
          <w:tcPr>
            <w:tcW w:w="6844" w:type="dxa"/>
          </w:tcPr>
          <w:p w14:paraId="66748AC7"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Objectif de Développement Durable</w:t>
            </w:r>
          </w:p>
        </w:tc>
      </w:tr>
      <w:tr w:rsidR="003447F9" w14:paraId="66748ACB" w14:textId="77777777">
        <w:tc>
          <w:tcPr>
            <w:tcW w:w="1661" w:type="dxa"/>
          </w:tcPr>
          <w:p w14:paraId="66748AC9"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ORSEC</w:t>
            </w:r>
          </w:p>
        </w:tc>
        <w:tc>
          <w:tcPr>
            <w:tcW w:w="6844" w:type="dxa"/>
          </w:tcPr>
          <w:p w14:paraId="66748ACA"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Organisation de la Réponse de Sécurité Civile</w:t>
            </w:r>
          </w:p>
        </w:tc>
      </w:tr>
      <w:tr w:rsidR="003447F9" w14:paraId="66748ACE" w14:textId="77777777">
        <w:tc>
          <w:tcPr>
            <w:tcW w:w="1661" w:type="dxa"/>
          </w:tcPr>
          <w:p w14:paraId="66748ACC"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PAG</w:t>
            </w:r>
          </w:p>
        </w:tc>
        <w:tc>
          <w:tcPr>
            <w:tcW w:w="6844" w:type="dxa"/>
          </w:tcPr>
          <w:p w14:paraId="66748ACD"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Programme d’Actions du Gouvernement 2016-2021</w:t>
            </w:r>
          </w:p>
        </w:tc>
      </w:tr>
      <w:tr w:rsidR="003447F9" w14:paraId="66748AD1" w14:textId="77777777">
        <w:tc>
          <w:tcPr>
            <w:tcW w:w="1661" w:type="dxa"/>
          </w:tcPr>
          <w:p w14:paraId="66748ACF"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lastRenderedPageBreak/>
              <w:t>PAOP</w:t>
            </w:r>
          </w:p>
        </w:tc>
        <w:tc>
          <w:tcPr>
            <w:tcW w:w="6844" w:type="dxa"/>
          </w:tcPr>
          <w:p w14:paraId="66748AD0" w14:textId="22F0C422"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Projet d’Appui à l</w:t>
            </w:r>
            <w:r w:rsidR="00611DF4">
              <w:rPr>
                <w:rFonts w:ascii="Georgia" w:eastAsia="Calibri" w:hAnsi="Georgia"/>
                <w:color w:val="585756"/>
                <w:sz w:val="21"/>
                <w:szCs w:val="22"/>
              </w:rPr>
              <w:t>’</w:t>
            </w:r>
            <w:r>
              <w:rPr>
                <w:rFonts w:ascii="Georgia" w:eastAsia="Calibri" w:hAnsi="Georgia"/>
                <w:color w:val="585756"/>
                <w:sz w:val="21"/>
                <w:szCs w:val="22"/>
              </w:rPr>
              <w:t>Opérationnalisation de la Police républicaine du Bénin</w:t>
            </w:r>
          </w:p>
        </w:tc>
      </w:tr>
      <w:tr w:rsidR="003447F9" w14:paraId="66748AD4" w14:textId="77777777">
        <w:tc>
          <w:tcPr>
            <w:tcW w:w="1661" w:type="dxa"/>
          </w:tcPr>
          <w:p w14:paraId="66748AD2"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PAOP-CRI</w:t>
            </w:r>
          </w:p>
        </w:tc>
        <w:tc>
          <w:tcPr>
            <w:tcW w:w="6844" w:type="dxa"/>
          </w:tcPr>
          <w:p w14:paraId="66748AD3" w14:textId="05FB1AB6" w:rsidR="003447F9" w:rsidRDefault="00BC71A7">
            <w:pPr>
              <w:pStyle w:val="CTBCorpsdetexte"/>
              <w:tabs>
                <w:tab w:val="left" w:pos="1210"/>
              </w:tabs>
              <w:rPr>
                <w:rFonts w:ascii="Georgia" w:eastAsia="Calibri" w:hAnsi="Georgia"/>
                <w:color w:val="585756"/>
                <w:sz w:val="21"/>
                <w:szCs w:val="22"/>
              </w:rPr>
            </w:pPr>
            <w:r>
              <w:rPr>
                <w:rFonts w:ascii="Georgia" w:eastAsia="Calibri" w:hAnsi="Georgia"/>
                <w:color w:val="585756"/>
                <w:sz w:val="21"/>
                <w:szCs w:val="22"/>
              </w:rPr>
              <w:t>Projet d’Appui à l</w:t>
            </w:r>
            <w:r w:rsidR="00611DF4">
              <w:rPr>
                <w:rFonts w:ascii="Georgia" w:eastAsia="Calibri" w:hAnsi="Georgia"/>
                <w:color w:val="585756"/>
                <w:sz w:val="21"/>
                <w:szCs w:val="22"/>
              </w:rPr>
              <w:t>’</w:t>
            </w:r>
            <w:r>
              <w:rPr>
                <w:rFonts w:ascii="Georgia" w:eastAsia="Calibri" w:hAnsi="Georgia"/>
                <w:color w:val="585756"/>
                <w:sz w:val="21"/>
                <w:szCs w:val="22"/>
              </w:rPr>
              <w:t>Opérationnalisation de la Police républicaine du Bénin - volet gestion de crise</w:t>
            </w:r>
          </w:p>
        </w:tc>
      </w:tr>
      <w:tr w:rsidR="003447F9" w14:paraId="66748AD7" w14:textId="77777777">
        <w:tc>
          <w:tcPr>
            <w:tcW w:w="1661" w:type="dxa"/>
          </w:tcPr>
          <w:p w14:paraId="66748AD5"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PND</w:t>
            </w:r>
          </w:p>
        </w:tc>
        <w:tc>
          <w:tcPr>
            <w:tcW w:w="6844" w:type="dxa"/>
          </w:tcPr>
          <w:p w14:paraId="66748AD6" w14:textId="77777777" w:rsidR="003447F9" w:rsidRDefault="00BC71A7">
            <w:pPr>
              <w:pStyle w:val="CTBCorpsdetexte"/>
              <w:tabs>
                <w:tab w:val="left" w:pos="1210"/>
              </w:tabs>
              <w:rPr>
                <w:rFonts w:ascii="Georgia" w:eastAsia="Calibri" w:hAnsi="Georgia"/>
                <w:color w:val="585756"/>
                <w:sz w:val="21"/>
                <w:szCs w:val="22"/>
              </w:rPr>
            </w:pPr>
            <w:r>
              <w:rPr>
                <w:rFonts w:ascii="Georgia" w:eastAsia="Calibri" w:hAnsi="Georgia"/>
                <w:color w:val="585756"/>
                <w:sz w:val="21"/>
                <w:szCs w:val="22"/>
              </w:rPr>
              <w:t>Plan Nationale de Développement</w:t>
            </w:r>
          </w:p>
        </w:tc>
      </w:tr>
      <w:tr w:rsidR="003447F9" w14:paraId="66748ADA" w14:textId="77777777">
        <w:tc>
          <w:tcPr>
            <w:tcW w:w="1661" w:type="dxa"/>
          </w:tcPr>
          <w:p w14:paraId="66748AD8"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PN-RRC/ACC</w:t>
            </w:r>
          </w:p>
        </w:tc>
        <w:tc>
          <w:tcPr>
            <w:tcW w:w="6844" w:type="dxa"/>
          </w:tcPr>
          <w:p w14:paraId="66748AD9" w14:textId="77777777" w:rsidR="003447F9" w:rsidRDefault="00BC71A7">
            <w:pPr>
              <w:pStyle w:val="CTBCorpsdetexte"/>
              <w:tabs>
                <w:tab w:val="left" w:pos="1210"/>
              </w:tabs>
              <w:rPr>
                <w:rFonts w:ascii="Georgia" w:eastAsia="Calibri" w:hAnsi="Georgia"/>
                <w:color w:val="585756"/>
                <w:sz w:val="21"/>
                <w:szCs w:val="22"/>
              </w:rPr>
            </w:pPr>
            <w:r>
              <w:rPr>
                <w:rFonts w:ascii="Georgia" w:eastAsia="Calibri" w:hAnsi="Georgia"/>
                <w:color w:val="585756"/>
                <w:sz w:val="21"/>
                <w:szCs w:val="22"/>
              </w:rPr>
              <w:t>Plateforme Nationale de Réduction des Risques de catastrophe et d’adaptation au changement climatique</w:t>
            </w:r>
          </w:p>
        </w:tc>
      </w:tr>
      <w:tr w:rsidR="003447F9" w14:paraId="66748ADD" w14:textId="77777777">
        <w:tc>
          <w:tcPr>
            <w:tcW w:w="1661" w:type="dxa"/>
          </w:tcPr>
          <w:p w14:paraId="66748ADB"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PR</w:t>
            </w:r>
          </w:p>
        </w:tc>
        <w:tc>
          <w:tcPr>
            <w:tcW w:w="6844" w:type="dxa"/>
          </w:tcPr>
          <w:p w14:paraId="66748ADC"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Police Républicaine</w:t>
            </w:r>
          </w:p>
        </w:tc>
      </w:tr>
      <w:tr w:rsidR="003447F9" w14:paraId="66748AE0" w14:textId="77777777">
        <w:tc>
          <w:tcPr>
            <w:tcW w:w="1661" w:type="dxa"/>
          </w:tcPr>
          <w:p w14:paraId="66748ADE"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PTF</w:t>
            </w:r>
          </w:p>
        </w:tc>
        <w:tc>
          <w:tcPr>
            <w:tcW w:w="6844" w:type="dxa"/>
          </w:tcPr>
          <w:p w14:paraId="66748ADF"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Partenaire Technique et/ou Financier</w:t>
            </w:r>
          </w:p>
        </w:tc>
      </w:tr>
      <w:tr w:rsidR="003447F9" w14:paraId="66748AE3" w14:textId="77777777">
        <w:tc>
          <w:tcPr>
            <w:tcW w:w="1661" w:type="dxa"/>
          </w:tcPr>
          <w:p w14:paraId="66748AE1"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RH</w:t>
            </w:r>
          </w:p>
        </w:tc>
        <w:tc>
          <w:tcPr>
            <w:tcW w:w="6844" w:type="dxa"/>
          </w:tcPr>
          <w:p w14:paraId="66748AE2"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Ressources humaines</w:t>
            </w:r>
          </w:p>
        </w:tc>
      </w:tr>
      <w:tr w:rsidR="003447F9" w14:paraId="66748AE6" w14:textId="77777777">
        <w:tc>
          <w:tcPr>
            <w:tcW w:w="1661" w:type="dxa"/>
          </w:tcPr>
          <w:p w14:paraId="66748AE4"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RSS</w:t>
            </w:r>
          </w:p>
        </w:tc>
        <w:tc>
          <w:tcPr>
            <w:tcW w:w="6844" w:type="dxa"/>
          </w:tcPr>
          <w:p w14:paraId="66748AE5"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Réforme du Secteur de la Sécurité</w:t>
            </w:r>
          </w:p>
        </w:tc>
      </w:tr>
      <w:tr w:rsidR="003447F9" w14:paraId="66748AE9" w14:textId="77777777">
        <w:tc>
          <w:tcPr>
            <w:tcW w:w="1661" w:type="dxa"/>
          </w:tcPr>
          <w:p w14:paraId="66748AE7"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SAMU</w:t>
            </w:r>
          </w:p>
        </w:tc>
        <w:tc>
          <w:tcPr>
            <w:tcW w:w="6844" w:type="dxa"/>
          </w:tcPr>
          <w:p w14:paraId="66748AE8"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Service d'aide médicale urgente</w:t>
            </w:r>
          </w:p>
        </w:tc>
      </w:tr>
      <w:tr w:rsidR="003447F9" w14:paraId="66748AEC" w14:textId="77777777">
        <w:tc>
          <w:tcPr>
            <w:tcW w:w="1661" w:type="dxa"/>
          </w:tcPr>
          <w:p w14:paraId="66748AEA"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SECUCOM/UE</w:t>
            </w:r>
          </w:p>
        </w:tc>
        <w:tc>
          <w:tcPr>
            <w:tcW w:w="6844" w:type="dxa"/>
          </w:tcPr>
          <w:p w14:paraId="66748AEB"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Initiative Société civile, Participation communautaire et coproduction de la sécurité</w:t>
            </w:r>
          </w:p>
        </w:tc>
      </w:tr>
      <w:tr w:rsidR="003447F9" w14:paraId="66748AEF" w14:textId="77777777">
        <w:tc>
          <w:tcPr>
            <w:tcW w:w="1661" w:type="dxa"/>
          </w:tcPr>
          <w:p w14:paraId="66748AED"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SIPAO</w:t>
            </w:r>
          </w:p>
        </w:tc>
        <w:tc>
          <w:tcPr>
            <w:tcW w:w="6844" w:type="dxa"/>
          </w:tcPr>
          <w:p w14:paraId="66748AEE"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Système d'Information Policière en Afrique de l'Ouest</w:t>
            </w:r>
          </w:p>
        </w:tc>
      </w:tr>
      <w:tr w:rsidR="003447F9" w14:paraId="66748AF2" w14:textId="77777777">
        <w:tc>
          <w:tcPr>
            <w:tcW w:w="1661" w:type="dxa"/>
          </w:tcPr>
          <w:p w14:paraId="66748AF0"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SSG</w:t>
            </w:r>
          </w:p>
        </w:tc>
        <w:tc>
          <w:tcPr>
            <w:tcW w:w="6844" w:type="dxa"/>
          </w:tcPr>
          <w:p w14:paraId="66748AF1"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 xml:space="preserve">Security </w:t>
            </w:r>
            <w:proofErr w:type="spellStart"/>
            <w:r>
              <w:rPr>
                <w:rFonts w:ascii="Georgia" w:eastAsia="Calibri" w:hAnsi="Georgia"/>
                <w:color w:val="585756"/>
                <w:sz w:val="21"/>
                <w:szCs w:val="22"/>
              </w:rPr>
              <w:t>Sector</w:t>
            </w:r>
            <w:proofErr w:type="spellEnd"/>
            <w:r>
              <w:rPr>
                <w:rFonts w:ascii="Georgia" w:eastAsia="Calibri" w:hAnsi="Georgia"/>
                <w:color w:val="585756"/>
                <w:sz w:val="21"/>
                <w:szCs w:val="22"/>
              </w:rPr>
              <w:t xml:space="preserve"> </w:t>
            </w:r>
            <w:proofErr w:type="spellStart"/>
            <w:r>
              <w:rPr>
                <w:rFonts w:ascii="Georgia" w:eastAsia="Calibri" w:hAnsi="Georgia"/>
                <w:color w:val="585756"/>
                <w:sz w:val="21"/>
                <w:szCs w:val="22"/>
              </w:rPr>
              <w:t>Governance</w:t>
            </w:r>
            <w:proofErr w:type="spellEnd"/>
          </w:p>
        </w:tc>
      </w:tr>
      <w:tr w:rsidR="003447F9" w14:paraId="66748AF5" w14:textId="77777777">
        <w:tc>
          <w:tcPr>
            <w:tcW w:w="1661" w:type="dxa"/>
          </w:tcPr>
          <w:p w14:paraId="66748AF3" w14:textId="77777777" w:rsidR="003447F9" w:rsidRDefault="00BC71A7">
            <w:pPr>
              <w:pStyle w:val="CTBCorpsdetexte"/>
              <w:rPr>
                <w:rFonts w:ascii="Georgia" w:eastAsia="Calibri" w:hAnsi="Georgia"/>
                <w:color w:val="585756"/>
                <w:sz w:val="21"/>
                <w:szCs w:val="22"/>
              </w:rPr>
            </w:pPr>
            <w:proofErr w:type="spellStart"/>
            <w:r>
              <w:rPr>
                <w:rFonts w:ascii="Georgia" w:eastAsia="Calibri" w:hAnsi="Georgia"/>
                <w:color w:val="585756"/>
                <w:sz w:val="21"/>
                <w:szCs w:val="22"/>
              </w:rPr>
              <w:t>Ttx</w:t>
            </w:r>
            <w:proofErr w:type="spellEnd"/>
          </w:p>
        </w:tc>
        <w:tc>
          <w:tcPr>
            <w:tcW w:w="6844" w:type="dxa"/>
          </w:tcPr>
          <w:p w14:paraId="66748AF4"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 xml:space="preserve">Table Top </w:t>
            </w:r>
            <w:proofErr w:type="spellStart"/>
            <w:r>
              <w:rPr>
                <w:rFonts w:ascii="Georgia" w:eastAsia="Calibri" w:hAnsi="Georgia"/>
                <w:color w:val="585756"/>
                <w:sz w:val="21"/>
                <w:szCs w:val="22"/>
              </w:rPr>
              <w:t>Exercise</w:t>
            </w:r>
            <w:proofErr w:type="spellEnd"/>
          </w:p>
        </w:tc>
      </w:tr>
      <w:tr w:rsidR="003447F9" w14:paraId="66748AF8" w14:textId="77777777">
        <w:tc>
          <w:tcPr>
            <w:tcW w:w="1661" w:type="dxa"/>
          </w:tcPr>
          <w:p w14:paraId="66748AF6"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UE</w:t>
            </w:r>
          </w:p>
        </w:tc>
        <w:tc>
          <w:tcPr>
            <w:tcW w:w="6844" w:type="dxa"/>
          </w:tcPr>
          <w:p w14:paraId="66748AF7"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Union européenne</w:t>
            </w:r>
          </w:p>
        </w:tc>
      </w:tr>
      <w:tr w:rsidR="003447F9" w14:paraId="66748AFB" w14:textId="77777777">
        <w:tc>
          <w:tcPr>
            <w:tcW w:w="1661" w:type="dxa"/>
          </w:tcPr>
          <w:p w14:paraId="66748AF9"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UEMOA</w:t>
            </w:r>
          </w:p>
        </w:tc>
        <w:tc>
          <w:tcPr>
            <w:tcW w:w="6844" w:type="dxa"/>
          </w:tcPr>
          <w:p w14:paraId="66748AFA"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Union économique et monétaire ouest-africaine</w:t>
            </w:r>
          </w:p>
        </w:tc>
      </w:tr>
      <w:tr w:rsidR="003447F9" w14:paraId="66748AFE" w14:textId="77777777">
        <w:tc>
          <w:tcPr>
            <w:tcW w:w="1661" w:type="dxa"/>
          </w:tcPr>
          <w:p w14:paraId="66748AFC" w14:textId="6D944A68"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USSF</w:t>
            </w:r>
          </w:p>
        </w:tc>
        <w:tc>
          <w:tcPr>
            <w:tcW w:w="6844" w:type="dxa"/>
          </w:tcPr>
          <w:p w14:paraId="66748AFD"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Unité spéciale de surveillance des frontières</w:t>
            </w:r>
          </w:p>
        </w:tc>
      </w:tr>
      <w:tr w:rsidR="003447F9" w14:paraId="66748B01" w14:textId="77777777">
        <w:tc>
          <w:tcPr>
            <w:tcW w:w="1661" w:type="dxa"/>
          </w:tcPr>
          <w:p w14:paraId="66748AFF"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VBG</w:t>
            </w:r>
          </w:p>
        </w:tc>
        <w:tc>
          <w:tcPr>
            <w:tcW w:w="6844" w:type="dxa"/>
          </w:tcPr>
          <w:p w14:paraId="66748B00"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Violences Basées sur le Genre</w:t>
            </w:r>
          </w:p>
        </w:tc>
      </w:tr>
    </w:tbl>
    <w:p w14:paraId="66748B02" w14:textId="77777777" w:rsidR="003447F9" w:rsidRDefault="003447F9">
      <w:pPr>
        <w:spacing w:after="0"/>
        <w:rPr>
          <w:rFonts w:cs="Calibri"/>
          <w:color w:val="333333"/>
          <w:szCs w:val="21"/>
        </w:rPr>
      </w:pPr>
    </w:p>
    <w:p w14:paraId="66748B03" w14:textId="77777777" w:rsidR="003447F9" w:rsidRDefault="00BC71A7">
      <w:r>
        <w:br w:type="page"/>
      </w:r>
    </w:p>
    <w:p w14:paraId="7B624E16" w14:textId="3C7C7F36" w:rsidR="004A6AD0" w:rsidRDefault="004A6AD0">
      <w:pPr>
        <w:pStyle w:val="Heading1"/>
      </w:pPr>
      <w:bookmarkStart w:id="1" w:name="_Toc49514220"/>
      <w:r>
        <w:lastRenderedPageBreak/>
        <w:t>Introduction</w:t>
      </w:r>
      <w:bookmarkEnd w:id="1"/>
    </w:p>
    <w:p w14:paraId="2D6B517F" w14:textId="77777777" w:rsidR="00445C94" w:rsidRDefault="00445C94" w:rsidP="00445C94">
      <w:pPr>
        <w:jc w:val="both"/>
      </w:pPr>
    </w:p>
    <w:p w14:paraId="7D2E7AA7" w14:textId="1B3302BA" w:rsidR="00445C94" w:rsidRPr="00561B69" w:rsidRDefault="00445C94" w:rsidP="00445C94">
      <w:pPr>
        <w:jc w:val="both"/>
        <w:rPr>
          <w:color w:val="auto"/>
        </w:rPr>
      </w:pPr>
      <w:r w:rsidRPr="00561B69">
        <w:rPr>
          <w:color w:val="auto"/>
        </w:rPr>
        <w:t>Les élections présidentielles de mars 2016 ont été remportées par le candidat indépendant Patrice TALON, qui a proposé dès l</w:t>
      </w:r>
      <w:r w:rsidR="00611DF4">
        <w:rPr>
          <w:color w:val="auto"/>
        </w:rPr>
        <w:t>’</w:t>
      </w:r>
      <w:r w:rsidRPr="00561B69">
        <w:rPr>
          <w:color w:val="auto"/>
        </w:rPr>
        <w:t>entame de son mandat un vaste chantier de réformes  parmi lesquelles figurait « la cr</w:t>
      </w:r>
      <w:r w:rsidRPr="00561B69">
        <w:rPr>
          <w:rFonts w:hint="eastAsia"/>
          <w:color w:val="auto"/>
        </w:rPr>
        <w:t>é</w:t>
      </w:r>
      <w:r w:rsidRPr="00561B69">
        <w:rPr>
          <w:color w:val="auto"/>
        </w:rPr>
        <w:t>ation d</w:t>
      </w:r>
      <w:r w:rsidR="00DD3FC3">
        <w:rPr>
          <w:color w:val="auto"/>
        </w:rPr>
        <w:t>’</w:t>
      </w:r>
      <w:r w:rsidRPr="00561B69">
        <w:rPr>
          <w:color w:val="auto"/>
        </w:rPr>
        <w:t>une force unique charg</w:t>
      </w:r>
      <w:r w:rsidRPr="00561B69">
        <w:rPr>
          <w:rFonts w:hint="eastAsia"/>
          <w:color w:val="auto"/>
        </w:rPr>
        <w:t>é</w:t>
      </w:r>
      <w:r w:rsidRPr="00561B69">
        <w:rPr>
          <w:color w:val="auto"/>
        </w:rPr>
        <w:t>e de la s</w:t>
      </w:r>
      <w:r w:rsidRPr="00561B69">
        <w:rPr>
          <w:rFonts w:hint="eastAsia"/>
          <w:color w:val="auto"/>
        </w:rPr>
        <w:t>é</w:t>
      </w:r>
      <w:r w:rsidRPr="00561B69">
        <w:rPr>
          <w:color w:val="auto"/>
        </w:rPr>
        <w:t>curit</w:t>
      </w:r>
      <w:r w:rsidRPr="00561B69">
        <w:rPr>
          <w:rFonts w:hint="eastAsia"/>
          <w:color w:val="auto"/>
        </w:rPr>
        <w:t>é</w:t>
      </w:r>
      <w:r w:rsidRPr="00561B69">
        <w:rPr>
          <w:color w:val="auto"/>
        </w:rPr>
        <w:t xml:space="preserve"> int</w:t>
      </w:r>
      <w:r w:rsidRPr="00561B69">
        <w:rPr>
          <w:rFonts w:hint="eastAsia"/>
          <w:color w:val="auto"/>
        </w:rPr>
        <w:t>é</w:t>
      </w:r>
      <w:r w:rsidRPr="00561B69">
        <w:rPr>
          <w:color w:val="auto"/>
        </w:rPr>
        <w:t xml:space="preserve">rieure, </w:t>
      </w:r>
      <w:r w:rsidRPr="00561B69">
        <w:rPr>
          <w:rFonts w:hint="eastAsia"/>
          <w:color w:val="auto"/>
        </w:rPr>
        <w:t>à</w:t>
      </w:r>
      <w:r w:rsidRPr="00561B69">
        <w:rPr>
          <w:color w:val="auto"/>
        </w:rPr>
        <w:t xml:space="preserve"> travers la fusion des forces de s</w:t>
      </w:r>
      <w:r w:rsidRPr="00561B69">
        <w:rPr>
          <w:rFonts w:hint="eastAsia"/>
          <w:color w:val="auto"/>
        </w:rPr>
        <w:t>é</w:t>
      </w:r>
      <w:r w:rsidRPr="00561B69">
        <w:rPr>
          <w:color w:val="auto"/>
        </w:rPr>
        <w:t>curit</w:t>
      </w:r>
      <w:r w:rsidRPr="00561B69">
        <w:rPr>
          <w:rFonts w:hint="eastAsia"/>
          <w:color w:val="auto"/>
        </w:rPr>
        <w:t>é</w:t>
      </w:r>
      <w:r w:rsidRPr="00561B69">
        <w:rPr>
          <w:color w:val="auto"/>
        </w:rPr>
        <w:t xml:space="preserve"> int</w:t>
      </w:r>
      <w:r w:rsidRPr="00561B69">
        <w:rPr>
          <w:rFonts w:hint="eastAsia"/>
          <w:color w:val="auto"/>
        </w:rPr>
        <w:t>é</w:t>
      </w:r>
      <w:r w:rsidRPr="00561B69">
        <w:rPr>
          <w:color w:val="auto"/>
        </w:rPr>
        <w:t xml:space="preserve">rieure, </w:t>
      </w:r>
      <w:r w:rsidRPr="00561B69">
        <w:rPr>
          <w:rFonts w:hint="eastAsia"/>
          <w:color w:val="auto"/>
        </w:rPr>
        <w:t>à</w:t>
      </w:r>
      <w:r w:rsidRPr="00561B69">
        <w:rPr>
          <w:color w:val="auto"/>
        </w:rPr>
        <w:t xml:space="preserve"> savoir la Police nationale et la Gendarmerie nationale sous le contr</w:t>
      </w:r>
      <w:r w:rsidRPr="00561B69">
        <w:rPr>
          <w:rFonts w:hint="eastAsia"/>
          <w:color w:val="auto"/>
        </w:rPr>
        <w:t>ô</w:t>
      </w:r>
      <w:r w:rsidRPr="00561B69">
        <w:rPr>
          <w:color w:val="auto"/>
        </w:rPr>
        <w:t>le du minist</w:t>
      </w:r>
      <w:r w:rsidRPr="00561B69">
        <w:rPr>
          <w:rFonts w:hint="eastAsia"/>
          <w:color w:val="auto"/>
        </w:rPr>
        <w:t>è</w:t>
      </w:r>
      <w:r w:rsidRPr="00561B69">
        <w:rPr>
          <w:color w:val="auto"/>
        </w:rPr>
        <w:t>re de l</w:t>
      </w:r>
      <w:r w:rsidR="00DD3FC3">
        <w:rPr>
          <w:color w:val="auto"/>
        </w:rPr>
        <w:t>’</w:t>
      </w:r>
      <w:r w:rsidRPr="00561B69">
        <w:rPr>
          <w:color w:val="auto"/>
        </w:rPr>
        <w:t>int</w:t>
      </w:r>
      <w:r w:rsidRPr="00561B69">
        <w:rPr>
          <w:rFonts w:hint="eastAsia"/>
          <w:color w:val="auto"/>
        </w:rPr>
        <w:t>é</w:t>
      </w:r>
      <w:r w:rsidRPr="00561B69">
        <w:rPr>
          <w:color w:val="auto"/>
        </w:rPr>
        <w:t>rieur et de la s</w:t>
      </w:r>
      <w:r w:rsidRPr="00561B69">
        <w:rPr>
          <w:rFonts w:hint="eastAsia"/>
          <w:color w:val="auto"/>
        </w:rPr>
        <w:t>é</w:t>
      </w:r>
      <w:r w:rsidRPr="00561B69">
        <w:rPr>
          <w:color w:val="auto"/>
        </w:rPr>
        <w:t>curit</w:t>
      </w:r>
      <w:r w:rsidRPr="00561B69">
        <w:rPr>
          <w:rFonts w:hint="eastAsia"/>
          <w:color w:val="auto"/>
        </w:rPr>
        <w:t>é</w:t>
      </w:r>
      <w:r w:rsidRPr="00561B69">
        <w:rPr>
          <w:color w:val="auto"/>
        </w:rPr>
        <w:t xml:space="preserve"> publique ». Tel que cela sera décrit ci-dessous, ce processus fut rapidement mené et a abouti à la création de la Police Républicaine en décembre 2017.</w:t>
      </w:r>
    </w:p>
    <w:p w14:paraId="7B2465FB" w14:textId="73E9C3B4" w:rsidR="00445C94" w:rsidRPr="00561B69" w:rsidRDefault="00445C94" w:rsidP="00445C94">
      <w:pPr>
        <w:jc w:val="both"/>
        <w:rPr>
          <w:color w:val="auto"/>
        </w:rPr>
      </w:pPr>
      <w:r w:rsidRPr="00561B69">
        <w:rPr>
          <w:color w:val="auto"/>
        </w:rPr>
        <w:t>Malgré la détermination du gouvernement à mener à bien la réforme, comme en témoigne la hausse de l</w:t>
      </w:r>
      <w:r w:rsidR="00611DF4">
        <w:rPr>
          <w:color w:val="auto"/>
        </w:rPr>
        <w:t>’</w:t>
      </w:r>
      <w:r w:rsidRPr="00561B69">
        <w:rPr>
          <w:color w:val="auto"/>
        </w:rPr>
        <w:t xml:space="preserve">enveloppe budgétaire 2020 destinée au ministère de l'intérieur et de la sécurité publique (+39.9% par rapport au 2019), les défis et carences de cette nouvelle police républicaine (PR) demeurent énormes. </w:t>
      </w:r>
    </w:p>
    <w:p w14:paraId="3E693E34" w14:textId="7430C251" w:rsidR="00445C94" w:rsidRPr="00561B69" w:rsidRDefault="00445C94" w:rsidP="00445C94">
      <w:pPr>
        <w:jc w:val="both"/>
        <w:rPr>
          <w:color w:val="auto"/>
        </w:rPr>
      </w:pPr>
      <w:r w:rsidRPr="00561B69">
        <w:rPr>
          <w:color w:val="auto"/>
        </w:rPr>
        <w:t>Le gouvernement a donc jugé opportun de s</w:t>
      </w:r>
      <w:r w:rsidR="00611DF4">
        <w:rPr>
          <w:color w:val="auto"/>
        </w:rPr>
        <w:t>’</w:t>
      </w:r>
      <w:r w:rsidRPr="00561B69">
        <w:rPr>
          <w:color w:val="auto"/>
        </w:rPr>
        <w:t>adresser à la coopération belge pour solliciter un appui dans ce processus de fusion et partager les leçons apprises du processus de réforme similaire mené en Belgique depuis 2001. La demande d</w:t>
      </w:r>
      <w:r w:rsidR="00611DF4">
        <w:rPr>
          <w:color w:val="auto"/>
        </w:rPr>
        <w:t>’</w:t>
      </w:r>
      <w:r w:rsidRPr="00561B69">
        <w:rPr>
          <w:color w:val="auto"/>
        </w:rPr>
        <w:t>appui a été reçue favorablement par le gouvernement belge, qui a pris la décision de soutenir une action d</w:t>
      </w:r>
      <w:r w:rsidR="00611DF4">
        <w:rPr>
          <w:color w:val="auto"/>
        </w:rPr>
        <w:t>’</w:t>
      </w:r>
      <w:r w:rsidRPr="00561B69">
        <w:rPr>
          <w:color w:val="auto"/>
        </w:rPr>
        <w:t>appui à l</w:t>
      </w:r>
      <w:r w:rsidR="00611DF4">
        <w:rPr>
          <w:color w:val="auto"/>
        </w:rPr>
        <w:t>’</w:t>
      </w:r>
      <w:r w:rsidRPr="00561B69">
        <w:rPr>
          <w:color w:val="auto"/>
        </w:rPr>
        <w:t>opérationnalisation de la police républicaine du Bénin (PAOP) sur la période 2020-2023, dotée d</w:t>
      </w:r>
      <w:r w:rsidR="00611DF4">
        <w:rPr>
          <w:color w:val="auto"/>
        </w:rPr>
        <w:t>’</w:t>
      </w:r>
      <w:r w:rsidRPr="00561B69">
        <w:rPr>
          <w:color w:val="auto"/>
        </w:rPr>
        <w:t xml:space="preserve">un budget de 4,495 M€. </w:t>
      </w:r>
    </w:p>
    <w:p w14:paraId="668419A5" w14:textId="264897D2" w:rsidR="00445C94" w:rsidRPr="00561B69" w:rsidRDefault="00445C94" w:rsidP="00445C94">
      <w:pPr>
        <w:jc w:val="both"/>
        <w:rPr>
          <w:color w:val="auto"/>
        </w:rPr>
      </w:pPr>
      <w:r w:rsidRPr="00561B69">
        <w:rPr>
          <w:color w:val="auto"/>
        </w:rPr>
        <w:t xml:space="preserve">Tenant compte de la demande formulée à la Belgique et la limitation des fonds disponibles pour répondre à la demande de manière exhaustive, l’ambassade de Belgique a organisé une rencontre avec la délégation de l’Union européenne (DUE) durant la mission de pré identification afin d’échanger sur les possibilités de financements conjoints ou complémentaires. Sur base des échanges avec les partenaires et les représentants de la DUE, la thématique relative à la préparation à la gestion d’une crise majeure a été retenue comme sujet sur lequel pourrait porter ce financement complémentaire européen. Cet intérêt se justifie par la prise de conscience de la recrudescence du risque sécuritaire au Bénin, notamment face aux risques de radicalisation et de terrorisme. Les violences postélectorales </w:t>
      </w:r>
      <w:proofErr w:type="spellStart"/>
      <w:r w:rsidRPr="00561B69">
        <w:rPr>
          <w:color w:val="auto"/>
        </w:rPr>
        <w:t>Tchaourou</w:t>
      </w:r>
      <w:proofErr w:type="spellEnd"/>
      <w:r w:rsidRPr="00561B69">
        <w:rPr>
          <w:color w:val="auto"/>
        </w:rPr>
        <w:t xml:space="preserve"> et à Savé en juin 2019, ainsi que les événements dans le parc de la </w:t>
      </w:r>
      <w:proofErr w:type="spellStart"/>
      <w:r w:rsidRPr="00561B69">
        <w:rPr>
          <w:color w:val="auto"/>
        </w:rPr>
        <w:t>Pendjari</w:t>
      </w:r>
      <w:proofErr w:type="spellEnd"/>
      <w:r w:rsidRPr="00561B69">
        <w:rPr>
          <w:color w:val="auto"/>
        </w:rPr>
        <w:t xml:space="preserve"> ont aussi mis en évidence le besoin d'améliorer les capacités des forces de l'ordre pour faire face aux éventuelles crises majeures. Il convient à ce titre de souligner que même si le Bénin fait encore partie des rares pays d'Afrique de l'Ouest épargnés par les actes d'extrémisme violent, on peut percevoir des signes de radicalisation de certains groupes ou communautés pouvant déboucher sur des actes d'extrémisme violent. Ces éléments soulignent  la pertinence d</w:t>
      </w:r>
      <w:r w:rsidR="00611DF4">
        <w:rPr>
          <w:color w:val="auto"/>
        </w:rPr>
        <w:t>’</w:t>
      </w:r>
      <w:r w:rsidRPr="00561B69">
        <w:rPr>
          <w:color w:val="auto"/>
        </w:rPr>
        <w:t xml:space="preserve">un programme visant à renforcer le niveau de prévention et de réaction de la police républicaine aux crises sécuritaires. </w:t>
      </w:r>
    </w:p>
    <w:p w14:paraId="74D8B717" w14:textId="190A922B" w:rsidR="00445C94" w:rsidRPr="00561B69" w:rsidRDefault="00445C94" w:rsidP="00445C94">
      <w:pPr>
        <w:jc w:val="both"/>
        <w:rPr>
          <w:color w:val="auto"/>
        </w:rPr>
      </w:pPr>
      <w:r w:rsidRPr="00561B69">
        <w:rPr>
          <w:color w:val="auto"/>
        </w:rPr>
        <w:t xml:space="preserve">Tenant compte de ces éléments de contexte, le gouvernement béninois a formellement soutenu la demande formulée à l'Union européenne (UE) d’un budget additionnel d’un montant de 2 M€ pour compléter l’action du PAOP. </w:t>
      </w:r>
    </w:p>
    <w:p w14:paraId="055A8A12" w14:textId="459647AC" w:rsidR="004A6AD0" w:rsidRPr="004A6AD0" w:rsidRDefault="004A6AD0" w:rsidP="00445C94"/>
    <w:p w14:paraId="66748B04" w14:textId="6BB50433" w:rsidR="003447F9" w:rsidRDefault="00445C94">
      <w:pPr>
        <w:pStyle w:val="Heading1"/>
      </w:pPr>
      <w:bookmarkStart w:id="2" w:name="_Toc49514221"/>
      <w:r>
        <w:t>Fiche signalétique</w:t>
      </w:r>
      <w:bookmarkEnd w:id="2"/>
    </w:p>
    <w:tbl>
      <w:tblPr>
        <w:tblW w:w="8477" w:type="dxa"/>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240"/>
        <w:gridCol w:w="6237"/>
      </w:tblGrid>
      <w:tr w:rsidR="003447F9" w14:paraId="66748B07" w14:textId="77777777">
        <w:trPr>
          <w:trHeight w:val="560"/>
        </w:trPr>
        <w:tc>
          <w:tcPr>
            <w:tcW w:w="2240" w:type="dxa"/>
            <w:shd w:val="clear" w:color="auto" w:fill="auto"/>
            <w:tcMar>
              <w:top w:w="80" w:type="dxa"/>
              <w:left w:w="80" w:type="dxa"/>
              <w:bottom w:w="80" w:type="dxa"/>
              <w:right w:w="80" w:type="dxa"/>
            </w:tcMar>
          </w:tcPr>
          <w:p w14:paraId="66748B05" w14:textId="77777777" w:rsidR="003447F9" w:rsidRPr="00561B69" w:rsidRDefault="00BC71A7" w:rsidP="00561B69">
            <w:pPr>
              <w:jc w:val="both"/>
              <w:rPr>
                <w:color w:val="auto"/>
              </w:rPr>
            </w:pPr>
            <w:r w:rsidRPr="00561B69">
              <w:rPr>
                <w:color w:val="auto"/>
              </w:rPr>
              <w:lastRenderedPageBreak/>
              <w:t>Titre</w:t>
            </w:r>
          </w:p>
        </w:tc>
        <w:tc>
          <w:tcPr>
            <w:tcW w:w="6237" w:type="dxa"/>
            <w:shd w:val="clear" w:color="auto" w:fill="auto"/>
            <w:tcMar>
              <w:top w:w="80" w:type="dxa"/>
              <w:left w:w="80" w:type="dxa"/>
              <w:bottom w:w="80" w:type="dxa"/>
              <w:right w:w="80" w:type="dxa"/>
            </w:tcMar>
          </w:tcPr>
          <w:p w14:paraId="66748B06" w14:textId="5AA96100" w:rsidR="003447F9" w:rsidRPr="00561B69" w:rsidRDefault="00BC71A7" w:rsidP="00561B69">
            <w:pPr>
              <w:jc w:val="both"/>
              <w:rPr>
                <w:color w:val="auto"/>
              </w:rPr>
            </w:pPr>
            <w:r w:rsidRPr="00561B69">
              <w:rPr>
                <w:color w:val="auto"/>
              </w:rPr>
              <w:t>Projet d’Appui à l</w:t>
            </w:r>
            <w:r w:rsidR="00611DF4">
              <w:rPr>
                <w:color w:val="auto"/>
              </w:rPr>
              <w:t>’</w:t>
            </w:r>
            <w:r w:rsidRPr="00561B69">
              <w:rPr>
                <w:color w:val="auto"/>
              </w:rPr>
              <w:t>opérationnalisation de la Police républicaine du Bénin - volet gestion de crise (PAOP-CRI)</w:t>
            </w:r>
          </w:p>
        </w:tc>
      </w:tr>
      <w:tr w:rsidR="003447F9" w14:paraId="66748B0A" w14:textId="77777777">
        <w:trPr>
          <w:trHeight w:val="320"/>
        </w:trPr>
        <w:tc>
          <w:tcPr>
            <w:tcW w:w="2240" w:type="dxa"/>
            <w:shd w:val="clear" w:color="auto" w:fill="auto"/>
            <w:tcMar>
              <w:top w:w="80" w:type="dxa"/>
              <w:left w:w="80" w:type="dxa"/>
              <w:bottom w:w="80" w:type="dxa"/>
              <w:right w:w="80" w:type="dxa"/>
            </w:tcMar>
          </w:tcPr>
          <w:p w14:paraId="66748B08" w14:textId="77777777" w:rsidR="003447F9" w:rsidRPr="00561B69" w:rsidRDefault="00BC71A7" w:rsidP="00561B69">
            <w:pPr>
              <w:jc w:val="both"/>
              <w:rPr>
                <w:color w:val="auto"/>
              </w:rPr>
            </w:pPr>
            <w:r w:rsidRPr="00561B69">
              <w:rPr>
                <w:color w:val="auto"/>
              </w:rPr>
              <w:t>Durée de la mise en œuvre</w:t>
            </w:r>
          </w:p>
        </w:tc>
        <w:tc>
          <w:tcPr>
            <w:tcW w:w="6237" w:type="dxa"/>
            <w:shd w:val="clear" w:color="auto" w:fill="auto"/>
            <w:tcMar>
              <w:top w:w="80" w:type="dxa"/>
              <w:left w:w="80" w:type="dxa"/>
              <w:bottom w:w="80" w:type="dxa"/>
              <w:right w:w="80" w:type="dxa"/>
            </w:tcMar>
          </w:tcPr>
          <w:p w14:paraId="66748B09" w14:textId="46E33A07" w:rsidR="003447F9" w:rsidRPr="00561B69" w:rsidRDefault="00017FC2" w:rsidP="00561B69">
            <w:pPr>
              <w:jc w:val="both"/>
              <w:rPr>
                <w:color w:val="auto"/>
              </w:rPr>
            </w:pPr>
            <w:r w:rsidRPr="00561B69">
              <w:rPr>
                <w:color w:val="auto"/>
              </w:rPr>
              <w:t xml:space="preserve">36 mois </w:t>
            </w:r>
          </w:p>
        </w:tc>
      </w:tr>
      <w:tr w:rsidR="003447F9" w14:paraId="66748B0E" w14:textId="77777777">
        <w:trPr>
          <w:trHeight w:val="407"/>
        </w:trPr>
        <w:tc>
          <w:tcPr>
            <w:tcW w:w="2240" w:type="dxa"/>
            <w:shd w:val="clear" w:color="auto" w:fill="auto"/>
            <w:tcMar>
              <w:top w:w="80" w:type="dxa"/>
              <w:left w:w="80" w:type="dxa"/>
              <w:bottom w:w="80" w:type="dxa"/>
              <w:right w:w="80" w:type="dxa"/>
            </w:tcMar>
          </w:tcPr>
          <w:p w14:paraId="66748B0B" w14:textId="77777777" w:rsidR="003447F9" w:rsidRPr="00561B69" w:rsidRDefault="00BC71A7" w:rsidP="00561B69">
            <w:pPr>
              <w:jc w:val="both"/>
              <w:rPr>
                <w:color w:val="auto"/>
              </w:rPr>
            </w:pPr>
            <w:r w:rsidRPr="00561B69">
              <w:rPr>
                <w:color w:val="auto"/>
              </w:rPr>
              <w:t xml:space="preserve">Zone géographique </w:t>
            </w:r>
          </w:p>
        </w:tc>
        <w:tc>
          <w:tcPr>
            <w:tcW w:w="6237" w:type="dxa"/>
            <w:shd w:val="clear" w:color="auto" w:fill="auto"/>
            <w:tcMar>
              <w:top w:w="80" w:type="dxa"/>
              <w:left w:w="80" w:type="dxa"/>
              <w:bottom w:w="80" w:type="dxa"/>
              <w:right w:w="80" w:type="dxa"/>
            </w:tcMar>
          </w:tcPr>
          <w:p w14:paraId="66748B0C" w14:textId="77777777" w:rsidR="003447F9" w:rsidRPr="00561B69" w:rsidRDefault="00BC71A7" w:rsidP="00561B69">
            <w:pPr>
              <w:jc w:val="both"/>
              <w:rPr>
                <w:color w:val="auto"/>
              </w:rPr>
            </w:pPr>
            <w:r w:rsidRPr="00561B69">
              <w:rPr>
                <w:color w:val="auto"/>
              </w:rPr>
              <w:t xml:space="preserve">Bénin </w:t>
            </w:r>
          </w:p>
          <w:p w14:paraId="66748B0D" w14:textId="72A7DC44" w:rsidR="003447F9" w:rsidRPr="00561B69" w:rsidRDefault="00BC71A7" w:rsidP="00561B69">
            <w:pPr>
              <w:jc w:val="both"/>
              <w:rPr>
                <w:color w:val="auto"/>
              </w:rPr>
            </w:pPr>
            <w:r w:rsidRPr="00561B69">
              <w:rPr>
                <w:color w:val="auto"/>
              </w:rPr>
              <w:t>L’action sera menée à Cotonou principalement, mais des exercices ponctuels de simulation se dérouleront sur toute l</w:t>
            </w:r>
            <w:r w:rsidR="00611DF4">
              <w:rPr>
                <w:color w:val="auto"/>
              </w:rPr>
              <w:t>’</w:t>
            </w:r>
            <w:r w:rsidRPr="00561B69">
              <w:rPr>
                <w:color w:val="auto"/>
              </w:rPr>
              <w:t>étendue du territoire national.</w:t>
            </w:r>
          </w:p>
        </w:tc>
      </w:tr>
      <w:tr w:rsidR="003447F9" w14:paraId="66748B11" w14:textId="77777777">
        <w:trPr>
          <w:trHeight w:val="373"/>
        </w:trPr>
        <w:tc>
          <w:tcPr>
            <w:tcW w:w="2240" w:type="dxa"/>
            <w:shd w:val="clear" w:color="auto" w:fill="auto"/>
            <w:tcMar>
              <w:top w:w="80" w:type="dxa"/>
              <w:left w:w="80" w:type="dxa"/>
              <w:bottom w:w="80" w:type="dxa"/>
              <w:right w:w="80" w:type="dxa"/>
            </w:tcMar>
          </w:tcPr>
          <w:p w14:paraId="66748B0F" w14:textId="2EF3FFDF" w:rsidR="003447F9" w:rsidRPr="00561B69" w:rsidRDefault="00BC71A7" w:rsidP="00561B69">
            <w:pPr>
              <w:jc w:val="both"/>
              <w:rPr>
                <w:color w:val="auto"/>
              </w:rPr>
            </w:pPr>
            <w:r w:rsidRPr="00561B69">
              <w:rPr>
                <w:color w:val="auto"/>
              </w:rPr>
              <w:t>Budget total</w:t>
            </w:r>
          </w:p>
        </w:tc>
        <w:tc>
          <w:tcPr>
            <w:tcW w:w="6237" w:type="dxa"/>
            <w:shd w:val="clear" w:color="auto" w:fill="auto"/>
            <w:tcMar>
              <w:top w:w="80" w:type="dxa"/>
              <w:left w:w="80" w:type="dxa"/>
              <w:bottom w:w="80" w:type="dxa"/>
              <w:right w:w="80" w:type="dxa"/>
            </w:tcMar>
          </w:tcPr>
          <w:p w14:paraId="66748B10" w14:textId="77777777" w:rsidR="003447F9" w:rsidRPr="00561B69" w:rsidRDefault="00BC71A7" w:rsidP="00561B69">
            <w:pPr>
              <w:jc w:val="both"/>
              <w:rPr>
                <w:color w:val="auto"/>
              </w:rPr>
            </w:pPr>
            <w:r w:rsidRPr="00561B69">
              <w:rPr>
                <w:color w:val="auto"/>
              </w:rPr>
              <w:t>2 000 000 EUR (UE)</w:t>
            </w:r>
          </w:p>
        </w:tc>
      </w:tr>
      <w:tr w:rsidR="003447F9" w14:paraId="66748B14" w14:textId="77777777">
        <w:trPr>
          <w:trHeight w:val="620"/>
        </w:trPr>
        <w:tc>
          <w:tcPr>
            <w:tcW w:w="2240" w:type="dxa"/>
            <w:shd w:val="clear" w:color="auto" w:fill="FFFFFF"/>
            <w:tcMar>
              <w:top w:w="80" w:type="dxa"/>
              <w:left w:w="80" w:type="dxa"/>
              <w:bottom w:w="80" w:type="dxa"/>
              <w:right w:w="80" w:type="dxa"/>
            </w:tcMar>
          </w:tcPr>
          <w:p w14:paraId="66748B12" w14:textId="77777777" w:rsidR="003447F9" w:rsidRPr="00561B69" w:rsidRDefault="00BC71A7" w:rsidP="00561B69">
            <w:pPr>
              <w:jc w:val="both"/>
              <w:rPr>
                <w:color w:val="auto"/>
              </w:rPr>
            </w:pPr>
            <w:r w:rsidRPr="00561B69">
              <w:rPr>
                <w:color w:val="auto"/>
              </w:rPr>
              <w:t>Partenaire de mise en œuvre</w:t>
            </w:r>
          </w:p>
        </w:tc>
        <w:tc>
          <w:tcPr>
            <w:tcW w:w="6237" w:type="dxa"/>
            <w:shd w:val="clear" w:color="auto" w:fill="auto"/>
            <w:tcMar>
              <w:top w:w="80" w:type="dxa"/>
              <w:left w:w="80" w:type="dxa"/>
              <w:bottom w:w="80" w:type="dxa"/>
              <w:right w:w="80" w:type="dxa"/>
            </w:tcMar>
          </w:tcPr>
          <w:p w14:paraId="66748B13" w14:textId="0EFC6BC5" w:rsidR="003447F9" w:rsidRPr="00561B69" w:rsidRDefault="00BC71A7" w:rsidP="00561B69">
            <w:pPr>
              <w:jc w:val="both"/>
              <w:rPr>
                <w:color w:val="auto"/>
              </w:rPr>
            </w:pPr>
            <w:proofErr w:type="spellStart"/>
            <w:r w:rsidRPr="00561B69">
              <w:rPr>
                <w:color w:val="auto"/>
              </w:rPr>
              <w:t>Enabel</w:t>
            </w:r>
            <w:proofErr w:type="spellEnd"/>
            <w:r w:rsidRPr="00561B69">
              <w:rPr>
                <w:color w:val="auto"/>
              </w:rPr>
              <w:t xml:space="preserve">  en partenariat avec la Police fédérale belge</w:t>
            </w:r>
          </w:p>
        </w:tc>
      </w:tr>
      <w:tr w:rsidR="003447F9" w14:paraId="66748B17" w14:textId="77777777">
        <w:trPr>
          <w:trHeight w:val="620"/>
        </w:trPr>
        <w:tc>
          <w:tcPr>
            <w:tcW w:w="2240" w:type="dxa"/>
            <w:shd w:val="clear" w:color="auto" w:fill="FFFFFF"/>
            <w:tcMar>
              <w:top w:w="80" w:type="dxa"/>
              <w:left w:w="80" w:type="dxa"/>
              <w:bottom w:w="80" w:type="dxa"/>
              <w:right w:w="80" w:type="dxa"/>
            </w:tcMar>
          </w:tcPr>
          <w:p w14:paraId="66748B15" w14:textId="77777777" w:rsidR="003447F9" w:rsidRPr="00561B69" w:rsidRDefault="00BC71A7" w:rsidP="00561B69">
            <w:pPr>
              <w:jc w:val="both"/>
              <w:rPr>
                <w:color w:val="auto"/>
              </w:rPr>
            </w:pPr>
            <w:r w:rsidRPr="00561B69">
              <w:rPr>
                <w:color w:val="auto"/>
              </w:rPr>
              <w:t>Groupes cibles</w:t>
            </w:r>
          </w:p>
        </w:tc>
        <w:tc>
          <w:tcPr>
            <w:tcW w:w="6237" w:type="dxa"/>
            <w:shd w:val="clear" w:color="auto" w:fill="auto"/>
            <w:tcMar>
              <w:top w:w="80" w:type="dxa"/>
              <w:left w:w="80" w:type="dxa"/>
              <w:bottom w:w="80" w:type="dxa"/>
              <w:right w:w="80" w:type="dxa"/>
            </w:tcMar>
          </w:tcPr>
          <w:p w14:paraId="66748B16" w14:textId="61ABD365" w:rsidR="003447F9" w:rsidRPr="00561B69" w:rsidRDefault="00BC71A7" w:rsidP="00561B69">
            <w:pPr>
              <w:jc w:val="both"/>
              <w:rPr>
                <w:color w:val="auto"/>
              </w:rPr>
            </w:pPr>
            <w:r w:rsidRPr="00561B69">
              <w:rPr>
                <w:color w:val="auto"/>
              </w:rPr>
              <w:t>Police républicaine (DSP, DGPR, Unités territoriales, ...), Agence Nationale de Protection Civile (ANPC), Plateforme nationale de réduction des risques de catastrophe et d’adaptation au changement climatique (PN-RCC/ACC), ...</w:t>
            </w:r>
          </w:p>
        </w:tc>
      </w:tr>
      <w:tr w:rsidR="003447F9" w14:paraId="66748B1A" w14:textId="77777777">
        <w:trPr>
          <w:trHeight w:val="620"/>
        </w:trPr>
        <w:tc>
          <w:tcPr>
            <w:tcW w:w="2240" w:type="dxa"/>
            <w:shd w:val="clear" w:color="auto" w:fill="auto"/>
            <w:tcMar>
              <w:top w:w="80" w:type="dxa"/>
              <w:left w:w="80" w:type="dxa"/>
              <w:bottom w:w="80" w:type="dxa"/>
              <w:right w:w="80" w:type="dxa"/>
            </w:tcMar>
          </w:tcPr>
          <w:p w14:paraId="66748B18" w14:textId="77777777" w:rsidR="003447F9" w:rsidRPr="00561B69" w:rsidRDefault="00BC71A7" w:rsidP="00561B69">
            <w:pPr>
              <w:jc w:val="both"/>
              <w:rPr>
                <w:color w:val="auto"/>
              </w:rPr>
            </w:pPr>
            <w:r w:rsidRPr="00561B69">
              <w:rPr>
                <w:color w:val="auto"/>
              </w:rPr>
              <w:t>Bénéficiaires finaux</w:t>
            </w:r>
          </w:p>
        </w:tc>
        <w:tc>
          <w:tcPr>
            <w:tcW w:w="6237" w:type="dxa"/>
            <w:shd w:val="clear" w:color="auto" w:fill="auto"/>
            <w:tcMar>
              <w:top w:w="80" w:type="dxa"/>
              <w:left w:w="80" w:type="dxa"/>
              <w:bottom w:w="80" w:type="dxa"/>
              <w:right w:w="80" w:type="dxa"/>
            </w:tcMar>
          </w:tcPr>
          <w:p w14:paraId="66748B19" w14:textId="77777777" w:rsidR="003447F9" w:rsidRPr="00561B69" w:rsidRDefault="00BC71A7" w:rsidP="00561B69">
            <w:pPr>
              <w:jc w:val="both"/>
              <w:rPr>
                <w:color w:val="auto"/>
              </w:rPr>
            </w:pPr>
            <w:r w:rsidRPr="00561B69">
              <w:rPr>
                <w:color w:val="auto"/>
              </w:rPr>
              <w:t>Population béninoise.</w:t>
            </w:r>
          </w:p>
        </w:tc>
      </w:tr>
      <w:tr w:rsidR="003447F9" w14:paraId="66748B1D" w14:textId="77777777">
        <w:trPr>
          <w:trHeight w:val="441"/>
        </w:trPr>
        <w:tc>
          <w:tcPr>
            <w:tcW w:w="2240" w:type="dxa"/>
            <w:shd w:val="clear" w:color="auto" w:fill="auto"/>
            <w:tcMar>
              <w:top w:w="80" w:type="dxa"/>
              <w:left w:w="80" w:type="dxa"/>
              <w:bottom w:w="80" w:type="dxa"/>
              <w:right w:w="80" w:type="dxa"/>
            </w:tcMar>
          </w:tcPr>
          <w:p w14:paraId="66748B1B" w14:textId="77777777" w:rsidR="003447F9" w:rsidRPr="00561B69" w:rsidRDefault="00BC71A7" w:rsidP="00561B69">
            <w:pPr>
              <w:jc w:val="both"/>
              <w:rPr>
                <w:color w:val="auto"/>
              </w:rPr>
            </w:pPr>
            <w:r w:rsidRPr="00561B69">
              <w:rPr>
                <w:color w:val="auto"/>
              </w:rPr>
              <w:t>Objectif général</w:t>
            </w:r>
          </w:p>
        </w:tc>
        <w:tc>
          <w:tcPr>
            <w:tcW w:w="6237" w:type="dxa"/>
            <w:shd w:val="clear" w:color="auto" w:fill="auto"/>
            <w:tcMar>
              <w:top w:w="80" w:type="dxa"/>
              <w:left w:w="80" w:type="dxa"/>
              <w:bottom w:w="80" w:type="dxa"/>
              <w:right w:w="80" w:type="dxa"/>
            </w:tcMar>
          </w:tcPr>
          <w:p w14:paraId="66748B1C" w14:textId="66988E30" w:rsidR="003447F9" w:rsidRPr="00561B69" w:rsidRDefault="00BC71A7" w:rsidP="00561B69">
            <w:pPr>
              <w:jc w:val="both"/>
              <w:rPr>
                <w:color w:val="auto"/>
              </w:rPr>
            </w:pPr>
            <w:r w:rsidRPr="00561B69">
              <w:rPr>
                <w:color w:val="auto"/>
              </w:rPr>
              <w:t>Contribuer au développement et à la  sécurité humaine au Bénin</w:t>
            </w:r>
          </w:p>
        </w:tc>
      </w:tr>
      <w:tr w:rsidR="003447F9" w14:paraId="66748B20" w14:textId="77777777">
        <w:trPr>
          <w:trHeight w:val="677"/>
        </w:trPr>
        <w:tc>
          <w:tcPr>
            <w:tcW w:w="2240" w:type="dxa"/>
            <w:shd w:val="clear" w:color="auto" w:fill="auto"/>
            <w:tcMar>
              <w:top w:w="80" w:type="dxa"/>
              <w:left w:w="80" w:type="dxa"/>
              <w:bottom w:w="80" w:type="dxa"/>
              <w:right w:w="80" w:type="dxa"/>
            </w:tcMar>
          </w:tcPr>
          <w:p w14:paraId="66748B1E" w14:textId="1955B0F4" w:rsidR="003447F9" w:rsidRPr="00561B69" w:rsidRDefault="00BC71A7" w:rsidP="00561B69">
            <w:pPr>
              <w:jc w:val="both"/>
              <w:rPr>
                <w:color w:val="auto"/>
              </w:rPr>
            </w:pPr>
            <w:r w:rsidRPr="00561B69">
              <w:rPr>
                <w:color w:val="auto"/>
              </w:rPr>
              <w:t>Objectif spécifique</w:t>
            </w:r>
          </w:p>
        </w:tc>
        <w:tc>
          <w:tcPr>
            <w:tcW w:w="6237" w:type="dxa"/>
            <w:shd w:val="clear" w:color="auto" w:fill="auto"/>
            <w:tcMar>
              <w:top w:w="80" w:type="dxa"/>
              <w:left w:w="80" w:type="dxa"/>
              <w:bottom w:w="80" w:type="dxa"/>
              <w:right w:w="80" w:type="dxa"/>
            </w:tcMar>
          </w:tcPr>
          <w:p w14:paraId="66748B1F" w14:textId="70FDACE6" w:rsidR="003447F9" w:rsidRPr="00561B69" w:rsidRDefault="00BC71A7" w:rsidP="00561B69">
            <w:pPr>
              <w:jc w:val="both"/>
              <w:rPr>
                <w:color w:val="auto"/>
              </w:rPr>
            </w:pPr>
            <w:r w:rsidRPr="00561B69">
              <w:rPr>
                <w:color w:val="auto"/>
              </w:rPr>
              <w:t xml:space="preserve">Appuyer l’opérationnalisation de la Police Républicaine (PR), en matière de prévention et préparation à une meilleure  gestion de crise </w:t>
            </w:r>
          </w:p>
        </w:tc>
      </w:tr>
      <w:tr w:rsidR="003447F9" w14:paraId="66748B27" w14:textId="77777777">
        <w:trPr>
          <w:trHeight w:val="566"/>
        </w:trPr>
        <w:tc>
          <w:tcPr>
            <w:tcW w:w="2240" w:type="dxa"/>
            <w:shd w:val="clear" w:color="auto" w:fill="auto"/>
            <w:tcMar>
              <w:top w:w="80" w:type="dxa"/>
              <w:left w:w="80" w:type="dxa"/>
              <w:bottom w:w="80" w:type="dxa"/>
              <w:right w:w="80" w:type="dxa"/>
            </w:tcMar>
          </w:tcPr>
          <w:p w14:paraId="66748B21" w14:textId="36A9D5C8" w:rsidR="003447F9" w:rsidRPr="00561B69" w:rsidRDefault="00BC71A7" w:rsidP="00561B69">
            <w:pPr>
              <w:jc w:val="both"/>
              <w:rPr>
                <w:color w:val="auto"/>
              </w:rPr>
            </w:pPr>
            <w:r w:rsidRPr="00561B69">
              <w:rPr>
                <w:color w:val="auto"/>
              </w:rPr>
              <w:t xml:space="preserve">Résultats attendus  </w:t>
            </w:r>
          </w:p>
        </w:tc>
        <w:tc>
          <w:tcPr>
            <w:tcW w:w="6237" w:type="dxa"/>
            <w:shd w:val="clear" w:color="auto" w:fill="auto"/>
            <w:tcMar>
              <w:top w:w="80" w:type="dxa"/>
              <w:left w:w="80" w:type="dxa"/>
              <w:bottom w:w="80" w:type="dxa"/>
              <w:right w:w="80" w:type="dxa"/>
            </w:tcMar>
          </w:tcPr>
          <w:p w14:paraId="66748B22" w14:textId="77777777" w:rsidR="003447F9" w:rsidRPr="00561B69" w:rsidRDefault="00BC71A7" w:rsidP="00561B69">
            <w:pPr>
              <w:jc w:val="both"/>
              <w:rPr>
                <w:color w:val="auto"/>
              </w:rPr>
            </w:pPr>
            <w:r w:rsidRPr="00561B69">
              <w:rPr>
                <w:color w:val="auto"/>
              </w:rPr>
              <w:t>R1: La PR dispose d’un mécanisme de veille et de surveillance</w:t>
            </w:r>
          </w:p>
          <w:p w14:paraId="66748B23" w14:textId="71036351" w:rsidR="003447F9" w:rsidRPr="00561B69" w:rsidRDefault="00BC71A7" w:rsidP="00561B69">
            <w:pPr>
              <w:jc w:val="both"/>
              <w:rPr>
                <w:color w:val="auto"/>
              </w:rPr>
            </w:pPr>
            <w:r w:rsidRPr="00561B69">
              <w:rPr>
                <w:color w:val="auto"/>
              </w:rPr>
              <w:t xml:space="preserve">R2: La PR est préparée à gérer une crise le cas échéant </w:t>
            </w:r>
          </w:p>
          <w:p w14:paraId="66748B24" w14:textId="0D98BF21" w:rsidR="003447F9" w:rsidRPr="00561B69" w:rsidRDefault="00BC71A7" w:rsidP="00561B69">
            <w:pPr>
              <w:jc w:val="both"/>
              <w:rPr>
                <w:color w:val="auto"/>
              </w:rPr>
            </w:pPr>
            <w:r w:rsidRPr="00561B69">
              <w:rPr>
                <w:color w:val="auto"/>
              </w:rPr>
              <w:t>R3: La PR dispose d’un mécanisme d’intervention adapté aux crises majeures</w:t>
            </w:r>
          </w:p>
          <w:p w14:paraId="66748B25" w14:textId="6D4AFE1C" w:rsidR="003447F9" w:rsidRPr="00561B69" w:rsidRDefault="00BC71A7" w:rsidP="00561B69">
            <w:pPr>
              <w:jc w:val="both"/>
              <w:rPr>
                <w:color w:val="auto"/>
              </w:rPr>
            </w:pPr>
            <w:r w:rsidRPr="00561B69">
              <w:rPr>
                <w:color w:val="auto"/>
              </w:rPr>
              <w:t xml:space="preserve">R4: La PR met en place un mécanisme de prise en charge des victimes et  personnes impliquées </w:t>
            </w:r>
          </w:p>
          <w:p w14:paraId="66748B26" w14:textId="77777777" w:rsidR="003447F9" w:rsidRPr="00561B69" w:rsidRDefault="00BC71A7" w:rsidP="00561B69">
            <w:pPr>
              <w:jc w:val="both"/>
              <w:rPr>
                <w:color w:val="auto"/>
              </w:rPr>
            </w:pPr>
            <w:r w:rsidRPr="00561B69">
              <w:rPr>
                <w:color w:val="auto"/>
              </w:rPr>
              <w:t>R5: Les capacités à enquêter des services de la Police judiciaire sont renforcées.</w:t>
            </w:r>
          </w:p>
        </w:tc>
      </w:tr>
      <w:tr w:rsidR="003447F9" w14:paraId="66748B2A" w14:textId="77777777">
        <w:trPr>
          <w:trHeight w:val="770"/>
        </w:trPr>
        <w:tc>
          <w:tcPr>
            <w:tcW w:w="2240" w:type="dxa"/>
            <w:shd w:val="clear" w:color="auto" w:fill="auto"/>
            <w:tcMar>
              <w:top w:w="80" w:type="dxa"/>
              <w:left w:w="80" w:type="dxa"/>
              <w:bottom w:w="80" w:type="dxa"/>
              <w:right w:w="80" w:type="dxa"/>
            </w:tcMar>
          </w:tcPr>
          <w:p w14:paraId="66748B28" w14:textId="77777777" w:rsidR="003447F9" w:rsidRPr="00561B69" w:rsidRDefault="00BC71A7" w:rsidP="00561B69">
            <w:pPr>
              <w:jc w:val="both"/>
              <w:rPr>
                <w:color w:val="auto"/>
              </w:rPr>
            </w:pPr>
            <w:r w:rsidRPr="00561B69">
              <w:rPr>
                <w:color w:val="auto"/>
              </w:rPr>
              <w:t>Document de programmation</w:t>
            </w:r>
          </w:p>
        </w:tc>
        <w:tc>
          <w:tcPr>
            <w:tcW w:w="6237" w:type="dxa"/>
            <w:shd w:val="clear" w:color="auto" w:fill="auto"/>
            <w:tcMar>
              <w:top w:w="80" w:type="dxa"/>
              <w:left w:w="80" w:type="dxa"/>
              <w:bottom w:w="80" w:type="dxa"/>
              <w:right w:w="80" w:type="dxa"/>
            </w:tcMar>
          </w:tcPr>
          <w:p w14:paraId="113C022D" w14:textId="77777777" w:rsidR="003447F9" w:rsidRDefault="00BC71A7" w:rsidP="00561B69">
            <w:pPr>
              <w:jc w:val="both"/>
              <w:rPr>
                <w:color w:val="auto"/>
              </w:rPr>
            </w:pPr>
            <w:r w:rsidRPr="00561B69">
              <w:rPr>
                <w:color w:val="auto"/>
              </w:rPr>
              <w:t>Programme indicatif national du 11ème FED au Bénin</w:t>
            </w:r>
          </w:p>
          <w:p w14:paraId="66748B29" w14:textId="77777777" w:rsidR="00561B69" w:rsidRPr="00561B69" w:rsidRDefault="00561B69" w:rsidP="00561B69">
            <w:pPr>
              <w:jc w:val="both"/>
              <w:rPr>
                <w:color w:val="auto"/>
              </w:rPr>
            </w:pPr>
          </w:p>
        </w:tc>
      </w:tr>
    </w:tbl>
    <w:p w14:paraId="66748B2D" w14:textId="77777777" w:rsidR="003447F9" w:rsidRDefault="00BC71A7">
      <w:pPr>
        <w:pStyle w:val="Heading1"/>
      </w:pPr>
      <w:bookmarkStart w:id="3" w:name="_Toc49514222"/>
      <w:r>
        <w:t>Contexte de l’Action</w:t>
      </w:r>
      <w:bookmarkEnd w:id="3"/>
    </w:p>
    <w:p w14:paraId="66748B2E" w14:textId="77777777" w:rsidR="003447F9" w:rsidRDefault="00BC71A7">
      <w:pPr>
        <w:pStyle w:val="Heading2"/>
      </w:pPr>
      <w:bookmarkStart w:id="4" w:name="_Toc49514223"/>
      <w:r>
        <w:lastRenderedPageBreak/>
        <w:t>Contexte général</w:t>
      </w:r>
      <w:bookmarkEnd w:id="4"/>
    </w:p>
    <w:p w14:paraId="66748B37" w14:textId="77777777" w:rsidR="003447F9" w:rsidRDefault="00BC71A7">
      <w:pPr>
        <w:pStyle w:val="Heading3"/>
        <w:rPr>
          <w:lang w:val="fr-BE"/>
        </w:rPr>
      </w:pPr>
      <w:bookmarkStart w:id="5" w:name="_Toc49514224"/>
      <w:bookmarkStart w:id="6" w:name="_Toc391999029"/>
      <w:bookmarkStart w:id="7" w:name="_Toc392857999"/>
      <w:r>
        <w:rPr>
          <w:lang w:val="fr-BE"/>
        </w:rPr>
        <w:t>Analyse du contexte global du Bénin</w:t>
      </w:r>
      <w:bookmarkEnd w:id="5"/>
      <w:r>
        <w:rPr>
          <w:lang w:val="fr-BE"/>
        </w:rPr>
        <w:t xml:space="preserve"> </w:t>
      </w:r>
    </w:p>
    <w:p w14:paraId="66748B38" w14:textId="77777777" w:rsidR="003447F9" w:rsidRDefault="003447F9"/>
    <w:p w14:paraId="66748B39" w14:textId="77777777" w:rsidR="003447F9" w:rsidRDefault="00BC71A7">
      <w:pPr>
        <w:jc w:val="both"/>
        <w:rPr>
          <w:color w:val="auto"/>
        </w:rPr>
      </w:pPr>
      <w:r>
        <w:rPr>
          <w:color w:val="auto"/>
        </w:rPr>
        <w:t>Le Bénin, pays d’Afrique Occidentale intégré dans le grand golfe de Guinée, couvre une superficie de 114.764 km2 pour une population de près 11,5 millions d’habitants</w:t>
      </w:r>
      <w:r>
        <w:rPr>
          <w:rStyle w:val="FootnoteReference"/>
          <w:color w:val="auto"/>
        </w:rPr>
        <w:footnoteReference w:id="2"/>
      </w:r>
      <w:r>
        <w:rPr>
          <w:color w:val="auto"/>
        </w:rPr>
        <w:t>. Il partage 2.123 km de frontières terrestres avec le Burkina Faso (386 km), le Niger (277 km), le Nigéria (809 Km) et le Togo (609 km). Les frontières maritimes et fluviales constituent également des lieux stratégiques clés, avec une façade maritime de 125 km, un domaine maritime de 46.300 km²</w:t>
      </w:r>
      <w:r>
        <w:rPr>
          <w:rStyle w:val="FootnoteReference"/>
          <w:color w:val="auto"/>
        </w:rPr>
        <w:footnoteReference w:id="3"/>
      </w:r>
      <w:r>
        <w:rPr>
          <w:color w:val="auto"/>
        </w:rPr>
        <w:t>, et plus de 750 km de frontières fluviales.  Le pays comprend une partie nord plutôt caractérisée par la savane, et une partie sud constituée de plaines côtières où se situent les plus grandes villes dont Cotonou, la capitale économique, et Porto-Novo, la capitale politique.</w:t>
      </w:r>
    </w:p>
    <w:p w14:paraId="66748B3A" w14:textId="7E884F78" w:rsidR="003447F9" w:rsidRDefault="00BC71A7">
      <w:pPr>
        <w:jc w:val="both"/>
        <w:rPr>
          <w:color w:val="auto"/>
        </w:rPr>
      </w:pPr>
      <w:r>
        <w:rPr>
          <w:color w:val="auto"/>
        </w:rPr>
        <w:t xml:space="preserve">Sur le plan politique, </w:t>
      </w:r>
      <w:r>
        <w:rPr>
          <w:rFonts w:cs="Calibri Light"/>
          <w:color w:val="auto"/>
        </w:rPr>
        <w:t xml:space="preserve">Patrice Talon </w:t>
      </w:r>
      <w:r>
        <w:rPr>
          <w:color w:val="auto"/>
        </w:rPr>
        <w:t xml:space="preserve">est devenu le nouveau Président à l’issue du dernier scrutin présidentiel en mars 2016. Ce processus électoral, salué par la communauté internationale, confirme la stabilité politique dont jouit le Bénin depuis  l’instauration d’un régime démocratique dans les années 1990. La vision politique du gouvernement de la rupture a été formalisée dans le Programme d’Actions du Gouvernement (PAG) 2016-2021. Cet acte est l’acte fondateur du processus de réforme du secteur de la sécurité intérieure (développé dans le chapitre ci-dessous). Les élections législatives tenues en mars 2019 ont néanmoins généré certaines tensions, notamment suite à l’exclusion de certains partis au processus électoral. Le prochain scrutin présidentiel est planifié </w:t>
      </w:r>
      <w:r w:rsidR="000853AB">
        <w:rPr>
          <w:color w:val="auto"/>
        </w:rPr>
        <w:t>pour mars 2021, ce qui pourrai</w:t>
      </w:r>
      <w:r>
        <w:rPr>
          <w:color w:val="auto"/>
        </w:rPr>
        <w:t>t susciter de nouveaux troubles.</w:t>
      </w:r>
    </w:p>
    <w:p w14:paraId="66748B3B" w14:textId="76CCF3B0" w:rsidR="003447F9" w:rsidRDefault="00BC71A7">
      <w:pPr>
        <w:jc w:val="both"/>
        <w:rPr>
          <w:color w:val="auto"/>
        </w:rPr>
      </w:pPr>
      <w:r>
        <w:rPr>
          <w:color w:val="auto"/>
        </w:rPr>
        <w:t>Les perspectives de développement socio-économiques étaient, pour le moins avant la crise sanitaire du COVID-19, jugées assez encourageantes</w:t>
      </w:r>
      <w:r>
        <w:rPr>
          <w:rStyle w:val="FootnoteReference"/>
          <w:color w:val="auto"/>
        </w:rPr>
        <w:footnoteReference w:id="4"/>
      </w:r>
      <w:r>
        <w:rPr>
          <w:color w:val="auto"/>
        </w:rPr>
        <w:t xml:space="preserve"> avec un taux de croissance estimé à 6% en 2019 et une diminution du déficit public. La lutte contre la corruption et la libéralisation du marché constituaient deux points majeurs sur le plan économique du programme gouvernemental. Le port de Cotonou, ainsi que le tourisme (s’appuyant entre autre sur le parc de la </w:t>
      </w:r>
      <w:proofErr w:type="spellStart"/>
      <w:r>
        <w:rPr>
          <w:color w:val="auto"/>
        </w:rPr>
        <w:t>Pendjari</w:t>
      </w:r>
      <w:proofErr w:type="spellEnd"/>
      <w:r>
        <w:rPr>
          <w:color w:val="auto"/>
        </w:rPr>
        <w:t xml:space="preserve">) constituent deux atouts de l’économie. Cependant ils peuvent être vulnérables aux menaces d’ordre sécuritaire et la fermeture des frontières avec le Nigeria décidée par les autorités nigérianes affecte également l’économie du Bénin. </w:t>
      </w:r>
    </w:p>
    <w:p w14:paraId="66748B3C" w14:textId="77777777" w:rsidR="003447F9" w:rsidRDefault="00BC71A7">
      <w:pPr>
        <w:jc w:val="both"/>
        <w:rPr>
          <w:color w:val="auto"/>
        </w:rPr>
      </w:pPr>
      <w:r>
        <w:rPr>
          <w:color w:val="auto"/>
        </w:rPr>
        <w:t>En matière de respect des droits humains, le dernier examen périodique universel de 2018</w:t>
      </w:r>
      <w:r>
        <w:rPr>
          <w:rStyle w:val="FootnoteReference"/>
          <w:color w:val="auto"/>
        </w:rPr>
        <w:footnoteReference w:id="5"/>
      </w:r>
      <w:r>
        <w:rPr>
          <w:color w:val="auto"/>
        </w:rPr>
        <w:t xml:space="preserve"> relevait les progrès accomplis depuis 2012, entre autres quant à la ratification de plusieurs instruments internationaux dans le domaine des droits de l’Homme. Plusieurs recommandations ont néanmoins été adressées au Bénin, notamment en matière de protection de l’enfance. Certaines données</w:t>
      </w:r>
      <w:r>
        <w:rPr>
          <w:rStyle w:val="FootnoteReference"/>
          <w:color w:val="auto"/>
        </w:rPr>
        <w:footnoteReference w:id="6"/>
      </w:r>
      <w:r>
        <w:rPr>
          <w:color w:val="auto"/>
        </w:rPr>
        <w:t xml:space="preserve"> et recommandations touchaient également la responsabilité de la Police républicaine, notamment concernant la production de données fiables concernant les violations des droits des femmes, les actes de « justice populaire » et d’exécutions extrajudiciaires, des cas d’usage excessif de la force de la part des forces de l’ordre, … tout en prenant note des mesures prises par les autorités béninoises. En matière </w:t>
      </w:r>
      <w:r>
        <w:rPr>
          <w:color w:val="auto"/>
        </w:rPr>
        <w:lastRenderedPageBreak/>
        <w:t>de liberté de la presse, le Bénin occupe la 96</w:t>
      </w:r>
      <w:r>
        <w:rPr>
          <w:color w:val="auto"/>
          <w:vertAlign w:val="superscript"/>
        </w:rPr>
        <w:t>ème</w:t>
      </w:r>
      <w:r>
        <w:rPr>
          <w:color w:val="auto"/>
        </w:rPr>
        <w:t xml:space="preserve"> place en 2019</w:t>
      </w:r>
      <w:r>
        <w:rPr>
          <w:rStyle w:val="FootnoteReference"/>
          <w:color w:val="auto"/>
        </w:rPr>
        <w:footnoteReference w:id="7"/>
      </w:r>
      <w:r>
        <w:rPr>
          <w:color w:val="auto"/>
        </w:rPr>
        <w:t xml:space="preserve"> d’après le classement de Reporters sans frontière. Dans le domaine de la lutte contre la corruption, le Corruption Perceptions Index publié par </w:t>
      </w:r>
      <w:proofErr w:type="spellStart"/>
      <w:r>
        <w:rPr>
          <w:color w:val="auto"/>
        </w:rPr>
        <w:t>Transparency</w:t>
      </w:r>
      <w:proofErr w:type="spellEnd"/>
      <w:r>
        <w:rPr>
          <w:color w:val="auto"/>
        </w:rPr>
        <w:t xml:space="preserve"> International</w:t>
      </w:r>
      <w:r>
        <w:rPr>
          <w:rStyle w:val="FootnoteReference"/>
          <w:color w:val="auto"/>
        </w:rPr>
        <w:footnoteReference w:id="8"/>
      </w:r>
      <w:r>
        <w:rPr>
          <w:color w:val="auto"/>
        </w:rPr>
        <w:t xml:space="preserve"> place le Bénin en 85</w:t>
      </w:r>
      <w:r>
        <w:rPr>
          <w:color w:val="auto"/>
          <w:vertAlign w:val="superscript"/>
        </w:rPr>
        <w:t>ème</w:t>
      </w:r>
      <w:r>
        <w:rPr>
          <w:color w:val="auto"/>
        </w:rPr>
        <w:t xml:space="preserve"> position avec un score de 40/100, notant une légère amélioration ces dernières années. </w:t>
      </w:r>
    </w:p>
    <w:p w14:paraId="66748B3E" w14:textId="6A481679" w:rsidR="003447F9" w:rsidRPr="00561B69" w:rsidRDefault="00BC71A7" w:rsidP="00561B69">
      <w:pPr>
        <w:pStyle w:val="Heading3"/>
        <w:rPr>
          <w:lang w:val="fr-BE"/>
        </w:rPr>
      </w:pPr>
      <w:bookmarkStart w:id="8" w:name="_Toc49514225"/>
      <w:r>
        <w:rPr>
          <w:lang w:val="fr-BE"/>
        </w:rPr>
        <w:t>Analyse du contexte sécuritaire</w:t>
      </w:r>
      <w:bookmarkEnd w:id="8"/>
      <w:r>
        <w:rPr>
          <w:lang w:val="fr-BE"/>
        </w:rPr>
        <w:t xml:space="preserve"> </w:t>
      </w:r>
      <w:bookmarkEnd w:id="6"/>
      <w:bookmarkEnd w:id="7"/>
    </w:p>
    <w:p w14:paraId="66748B3F" w14:textId="77777777" w:rsidR="003447F9" w:rsidRDefault="00BC71A7">
      <w:pPr>
        <w:pStyle w:val="Heading4"/>
      </w:pPr>
      <w:bookmarkStart w:id="9" w:name="_Toc49514226"/>
      <w:r>
        <w:t>Les menaces sécuritaires</w:t>
      </w:r>
      <w:bookmarkEnd w:id="9"/>
    </w:p>
    <w:p w14:paraId="6A930BC7" w14:textId="77777777" w:rsidR="00561B69" w:rsidRDefault="00561B69">
      <w:pPr>
        <w:jc w:val="both"/>
        <w:rPr>
          <w:color w:val="auto"/>
        </w:rPr>
      </w:pPr>
    </w:p>
    <w:p w14:paraId="66748B40" w14:textId="39C4EB1E" w:rsidR="003447F9" w:rsidRPr="00561B69" w:rsidRDefault="00BC71A7">
      <w:pPr>
        <w:jc w:val="both"/>
        <w:rPr>
          <w:color w:val="auto"/>
        </w:rPr>
      </w:pPr>
      <w:r w:rsidRPr="00561B69">
        <w:rPr>
          <w:color w:val="auto"/>
        </w:rPr>
        <w:t>Sur le plan s</w:t>
      </w:r>
      <w:r w:rsidRPr="00561B69">
        <w:rPr>
          <w:rFonts w:hint="eastAsia"/>
          <w:color w:val="auto"/>
        </w:rPr>
        <w:t>é</w:t>
      </w:r>
      <w:r w:rsidRPr="00561B69">
        <w:rPr>
          <w:color w:val="auto"/>
        </w:rPr>
        <w:t>curitaire, le B</w:t>
      </w:r>
      <w:r w:rsidRPr="00561B69">
        <w:rPr>
          <w:rFonts w:hint="eastAsia"/>
          <w:color w:val="auto"/>
        </w:rPr>
        <w:t>é</w:t>
      </w:r>
      <w:r w:rsidRPr="00561B69">
        <w:rPr>
          <w:color w:val="auto"/>
        </w:rPr>
        <w:t xml:space="preserve">nin peut </w:t>
      </w:r>
      <w:r w:rsidRPr="00561B69">
        <w:rPr>
          <w:rFonts w:hint="eastAsia"/>
          <w:color w:val="auto"/>
        </w:rPr>
        <w:t>ê</w:t>
      </w:r>
      <w:r w:rsidRPr="00561B69">
        <w:rPr>
          <w:color w:val="auto"/>
        </w:rPr>
        <w:t>tre consid</w:t>
      </w:r>
      <w:r w:rsidRPr="00561B69">
        <w:rPr>
          <w:rFonts w:hint="eastAsia"/>
          <w:color w:val="auto"/>
        </w:rPr>
        <w:t>é</w:t>
      </w:r>
      <w:r w:rsidRPr="00561B69">
        <w:rPr>
          <w:color w:val="auto"/>
        </w:rPr>
        <w:t>r</w:t>
      </w:r>
      <w:r w:rsidRPr="00561B69">
        <w:rPr>
          <w:rFonts w:hint="eastAsia"/>
          <w:color w:val="auto"/>
        </w:rPr>
        <w:t>é</w:t>
      </w:r>
      <w:r w:rsidRPr="00561B69">
        <w:rPr>
          <w:color w:val="auto"/>
        </w:rPr>
        <w:t xml:space="preserve"> comme relativement calme et stable, aucune crise s</w:t>
      </w:r>
      <w:r w:rsidRPr="00561B69">
        <w:rPr>
          <w:rFonts w:hint="eastAsia"/>
          <w:color w:val="auto"/>
        </w:rPr>
        <w:t>é</w:t>
      </w:r>
      <w:r w:rsidRPr="00561B69">
        <w:rPr>
          <w:color w:val="auto"/>
        </w:rPr>
        <w:t>curitaire majeure n</w:t>
      </w:r>
      <w:r w:rsidR="000853AB">
        <w:rPr>
          <w:color w:val="auto"/>
        </w:rPr>
        <w:t>’</w:t>
      </w:r>
      <w:r w:rsidRPr="00561B69">
        <w:rPr>
          <w:color w:val="auto"/>
        </w:rPr>
        <w:t xml:space="preserve">ayant </w:t>
      </w:r>
      <w:r w:rsidRPr="00561B69">
        <w:rPr>
          <w:rFonts w:hint="eastAsia"/>
          <w:color w:val="auto"/>
        </w:rPr>
        <w:t>é</w:t>
      </w:r>
      <w:r w:rsidRPr="00561B69">
        <w:rPr>
          <w:color w:val="auto"/>
        </w:rPr>
        <w:t>t</w:t>
      </w:r>
      <w:r w:rsidRPr="00561B69">
        <w:rPr>
          <w:rFonts w:hint="eastAsia"/>
          <w:color w:val="auto"/>
        </w:rPr>
        <w:t>é</w:t>
      </w:r>
      <w:r w:rsidRPr="00561B69">
        <w:rPr>
          <w:color w:val="auto"/>
        </w:rPr>
        <w:t xml:space="preserve"> </w:t>
      </w:r>
      <w:r w:rsidRPr="00561B69">
        <w:rPr>
          <w:rFonts w:hint="eastAsia"/>
          <w:color w:val="auto"/>
        </w:rPr>
        <w:t>à</w:t>
      </w:r>
      <w:r w:rsidRPr="00561B69">
        <w:rPr>
          <w:color w:val="auto"/>
        </w:rPr>
        <w:t xml:space="preserve"> d</w:t>
      </w:r>
      <w:r w:rsidRPr="00561B69">
        <w:rPr>
          <w:rFonts w:hint="eastAsia"/>
          <w:color w:val="auto"/>
        </w:rPr>
        <w:t>é</w:t>
      </w:r>
      <w:r w:rsidRPr="00561B69">
        <w:rPr>
          <w:color w:val="auto"/>
        </w:rPr>
        <w:t>plorer dans un pass</w:t>
      </w:r>
      <w:r w:rsidRPr="00561B69">
        <w:rPr>
          <w:rFonts w:hint="eastAsia"/>
          <w:color w:val="auto"/>
        </w:rPr>
        <w:t>é</w:t>
      </w:r>
      <w:r w:rsidRPr="00561B69">
        <w:rPr>
          <w:color w:val="auto"/>
        </w:rPr>
        <w:t xml:space="preserve"> r</w:t>
      </w:r>
      <w:r w:rsidRPr="00561B69">
        <w:rPr>
          <w:rFonts w:hint="eastAsia"/>
          <w:color w:val="auto"/>
        </w:rPr>
        <w:t>é</w:t>
      </w:r>
      <w:r w:rsidRPr="00561B69">
        <w:rPr>
          <w:color w:val="auto"/>
        </w:rPr>
        <w:t>cent. N</w:t>
      </w:r>
      <w:r w:rsidRPr="00561B69">
        <w:rPr>
          <w:rFonts w:hint="eastAsia"/>
          <w:color w:val="auto"/>
        </w:rPr>
        <w:t>é</w:t>
      </w:r>
      <w:r w:rsidRPr="00561B69">
        <w:rPr>
          <w:color w:val="auto"/>
        </w:rPr>
        <w:t>anmoins, les menaces sont r</w:t>
      </w:r>
      <w:r w:rsidRPr="00561B69">
        <w:rPr>
          <w:rFonts w:hint="eastAsia"/>
          <w:color w:val="auto"/>
        </w:rPr>
        <w:t>é</w:t>
      </w:r>
      <w:r w:rsidRPr="00561B69">
        <w:rPr>
          <w:color w:val="auto"/>
        </w:rPr>
        <w:t>elles et se sont accrues ces derni</w:t>
      </w:r>
      <w:r w:rsidRPr="00561B69">
        <w:rPr>
          <w:rFonts w:hint="eastAsia"/>
          <w:color w:val="auto"/>
        </w:rPr>
        <w:t>è</w:t>
      </w:r>
      <w:r w:rsidRPr="00561B69">
        <w:rPr>
          <w:color w:val="auto"/>
        </w:rPr>
        <w:t>res ann</w:t>
      </w:r>
      <w:r w:rsidRPr="00561B69">
        <w:rPr>
          <w:rFonts w:hint="eastAsia"/>
          <w:color w:val="auto"/>
        </w:rPr>
        <w:t>é</w:t>
      </w:r>
      <w:r w:rsidRPr="00561B69">
        <w:rPr>
          <w:color w:val="auto"/>
        </w:rPr>
        <w:t>es. La s</w:t>
      </w:r>
      <w:r w:rsidRPr="00561B69">
        <w:rPr>
          <w:rFonts w:hint="eastAsia"/>
          <w:color w:val="auto"/>
        </w:rPr>
        <w:t>é</w:t>
      </w:r>
      <w:r w:rsidRPr="00561B69">
        <w:rPr>
          <w:color w:val="auto"/>
        </w:rPr>
        <w:t>curit</w:t>
      </w:r>
      <w:r w:rsidRPr="00561B69">
        <w:rPr>
          <w:rFonts w:hint="eastAsia"/>
          <w:color w:val="auto"/>
        </w:rPr>
        <w:t>é</w:t>
      </w:r>
      <w:r w:rsidRPr="00561B69">
        <w:rPr>
          <w:color w:val="auto"/>
        </w:rPr>
        <w:t xml:space="preserve"> maritime du littoral, avec notamment plusieurs actes de pirateries dans le golfe de Guin</w:t>
      </w:r>
      <w:r w:rsidRPr="00561B69">
        <w:rPr>
          <w:rFonts w:hint="eastAsia"/>
          <w:color w:val="auto"/>
        </w:rPr>
        <w:t>é</w:t>
      </w:r>
      <w:r w:rsidRPr="00561B69">
        <w:rPr>
          <w:color w:val="auto"/>
        </w:rPr>
        <w:t>e, fait l</w:t>
      </w:r>
      <w:r w:rsidR="000853AB">
        <w:rPr>
          <w:color w:val="auto"/>
        </w:rPr>
        <w:t>’</w:t>
      </w:r>
      <w:r w:rsidRPr="00561B69">
        <w:rPr>
          <w:color w:val="auto"/>
        </w:rPr>
        <w:t>objet de beaucoup d</w:t>
      </w:r>
      <w:r w:rsidR="000853AB">
        <w:rPr>
          <w:color w:val="auto"/>
        </w:rPr>
        <w:t>’</w:t>
      </w:r>
      <w:r w:rsidRPr="00561B69">
        <w:rPr>
          <w:color w:val="auto"/>
        </w:rPr>
        <w:t>inqui</w:t>
      </w:r>
      <w:r w:rsidRPr="00561B69">
        <w:rPr>
          <w:rFonts w:hint="eastAsia"/>
          <w:color w:val="auto"/>
        </w:rPr>
        <w:t>é</w:t>
      </w:r>
      <w:r w:rsidRPr="00561B69">
        <w:rPr>
          <w:color w:val="auto"/>
        </w:rPr>
        <w:t>tudes. Cette situation a pouss</w:t>
      </w:r>
      <w:r w:rsidRPr="00561B69">
        <w:rPr>
          <w:rFonts w:hint="eastAsia"/>
          <w:color w:val="auto"/>
        </w:rPr>
        <w:t>é</w:t>
      </w:r>
      <w:r w:rsidRPr="00561B69">
        <w:rPr>
          <w:color w:val="auto"/>
        </w:rPr>
        <w:t xml:space="preserve"> plusieurs partenaires </w:t>
      </w:r>
      <w:r w:rsidRPr="00561B69">
        <w:rPr>
          <w:rFonts w:hint="eastAsia"/>
          <w:color w:val="auto"/>
        </w:rPr>
        <w:t>à</w:t>
      </w:r>
      <w:r w:rsidRPr="00561B69">
        <w:rPr>
          <w:color w:val="auto"/>
        </w:rPr>
        <w:t xml:space="preserve"> appuyer les autorit</w:t>
      </w:r>
      <w:r w:rsidRPr="00561B69">
        <w:rPr>
          <w:rFonts w:hint="eastAsia"/>
          <w:color w:val="auto"/>
        </w:rPr>
        <w:t>é</w:t>
      </w:r>
      <w:r w:rsidRPr="00561B69">
        <w:rPr>
          <w:color w:val="auto"/>
        </w:rPr>
        <w:t xml:space="preserve">s pour faire face </w:t>
      </w:r>
      <w:r w:rsidRPr="00561B69">
        <w:rPr>
          <w:rFonts w:hint="eastAsia"/>
          <w:color w:val="auto"/>
        </w:rPr>
        <w:t>à</w:t>
      </w:r>
      <w:r w:rsidRPr="00561B69">
        <w:rPr>
          <w:color w:val="auto"/>
        </w:rPr>
        <w:t xml:space="preserve"> ce probl</w:t>
      </w:r>
      <w:r w:rsidRPr="00561B69">
        <w:rPr>
          <w:rFonts w:hint="eastAsia"/>
          <w:color w:val="auto"/>
        </w:rPr>
        <w:t>è</w:t>
      </w:r>
      <w:r w:rsidRPr="00561B69">
        <w:rPr>
          <w:color w:val="auto"/>
        </w:rPr>
        <w:t xml:space="preserve">me.  </w:t>
      </w:r>
    </w:p>
    <w:p w14:paraId="66748B41" w14:textId="4B3391F4" w:rsidR="003447F9" w:rsidRPr="00561B69" w:rsidRDefault="00BC71A7">
      <w:pPr>
        <w:jc w:val="both"/>
        <w:rPr>
          <w:color w:val="auto"/>
        </w:rPr>
      </w:pPr>
      <w:r w:rsidRPr="00561B69">
        <w:rPr>
          <w:color w:val="auto"/>
        </w:rPr>
        <w:t>La menace ext</w:t>
      </w:r>
      <w:r w:rsidRPr="00561B69">
        <w:rPr>
          <w:rFonts w:hint="eastAsia"/>
          <w:color w:val="auto"/>
        </w:rPr>
        <w:t>é</w:t>
      </w:r>
      <w:r w:rsidRPr="00561B69">
        <w:rPr>
          <w:color w:val="auto"/>
        </w:rPr>
        <w:t xml:space="preserve">rieure en provenance des terres se fait </w:t>
      </w:r>
      <w:r w:rsidRPr="00561B69">
        <w:rPr>
          <w:rFonts w:hint="eastAsia"/>
          <w:color w:val="auto"/>
        </w:rPr>
        <w:t>é</w:t>
      </w:r>
      <w:r w:rsidRPr="00561B69">
        <w:rPr>
          <w:color w:val="auto"/>
        </w:rPr>
        <w:t>galement plus pressante. Plusieurs pays frontaliers sont d</w:t>
      </w:r>
      <w:r w:rsidRPr="00561B69">
        <w:rPr>
          <w:rFonts w:hint="eastAsia"/>
          <w:color w:val="auto"/>
        </w:rPr>
        <w:t>é</w:t>
      </w:r>
      <w:r w:rsidRPr="00561B69">
        <w:rPr>
          <w:color w:val="auto"/>
        </w:rPr>
        <w:t>sormais confront</w:t>
      </w:r>
      <w:r w:rsidRPr="00561B69">
        <w:rPr>
          <w:rFonts w:hint="eastAsia"/>
          <w:color w:val="auto"/>
        </w:rPr>
        <w:t>é</w:t>
      </w:r>
      <w:r w:rsidRPr="00561B69">
        <w:rPr>
          <w:color w:val="auto"/>
        </w:rPr>
        <w:t xml:space="preserve">s quotidiennement </w:t>
      </w:r>
      <w:r w:rsidRPr="00561B69">
        <w:rPr>
          <w:rFonts w:hint="eastAsia"/>
          <w:color w:val="auto"/>
        </w:rPr>
        <w:t>à</w:t>
      </w:r>
      <w:r w:rsidRPr="00561B69">
        <w:rPr>
          <w:color w:val="auto"/>
        </w:rPr>
        <w:t xml:space="preserve"> la mont</w:t>
      </w:r>
      <w:r w:rsidRPr="00561B69">
        <w:rPr>
          <w:rFonts w:hint="eastAsia"/>
          <w:color w:val="auto"/>
        </w:rPr>
        <w:t>é</w:t>
      </w:r>
      <w:r w:rsidRPr="00561B69">
        <w:rPr>
          <w:color w:val="auto"/>
        </w:rPr>
        <w:t>e en puissance de la menace terroriste, menace qui se rapproche de plus en plus du territoire b</w:t>
      </w:r>
      <w:r w:rsidRPr="00561B69">
        <w:rPr>
          <w:rFonts w:hint="eastAsia"/>
          <w:color w:val="auto"/>
        </w:rPr>
        <w:t>é</w:t>
      </w:r>
      <w:r w:rsidRPr="00561B69">
        <w:rPr>
          <w:color w:val="auto"/>
        </w:rPr>
        <w:t>ninois, principalement dans ses fronti</w:t>
      </w:r>
      <w:r w:rsidRPr="00561B69">
        <w:rPr>
          <w:rFonts w:hint="eastAsia"/>
          <w:color w:val="auto"/>
        </w:rPr>
        <w:t>è</w:t>
      </w:r>
      <w:r w:rsidRPr="00561B69">
        <w:rPr>
          <w:color w:val="auto"/>
        </w:rPr>
        <w:t>res avec le Niger (dans le parc W), avec le Nig</w:t>
      </w:r>
      <w:r w:rsidRPr="00561B69">
        <w:rPr>
          <w:rFonts w:hint="eastAsia"/>
          <w:color w:val="auto"/>
        </w:rPr>
        <w:t>é</w:t>
      </w:r>
      <w:r w:rsidRPr="00561B69">
        <w:rPr>
          <w:color w:val="auto"/>
        </w:rPr>
        <w:t>ria (notamment dans la r</w:t>
      </w:r>
      <w:r w:rsidRPr="00561B69">
        <w:rPr>
          <w:rFonts w:hint="eastAsia"/>
          <w:color w:val="auto"/>
        </w:rPr>
        <w:t>é</w:t>
      </w:r>
      <w:r w:rsidRPr="00561B69">
        <w:rPr>
          <w:color w:val="auto"/>
        </w:rPr>
        <w:t>gion de Nikki) et le Burkina Faso. Ce dernier pays vient de conna</w:t>
      </w:r>
      <w:r w:rsidRPr="00561B69">
        <w:rPr>
          <w:rFonts w:hint="eastAsia"/>
          <w:color w:val="auto"/>
        </w:rPr>
        <w:t>î</w:t>
      </w:r>
      <w:r w:rsidRPr="00561B69">
        <w:rPr>
          <w:color w:val="auto"/>
        </w:rPr>
        <w:t>tre un d</w:t>
      </w:r>
      <w:r w:rsidRPr="00561B69">
        <w:rPr>
          <w:rFonts w:hint="eastAsia"/>
          <w:color w:val="auto"/>
        </w:rPr>
        <w:t>é</w:t>
      </w:r>
      <w:r w:rsidRPr="00561B69">
        <w:rPr>
          <w:color w:val="auto"/>
        </w:rPr>
        <w:t>placement du risque terroriste vers l</w:t>
      </w:r>
      <w:r w:rsidR="000853AB">
        <w:rPr>
          <w:color w:val="auto"/>
        </w:rPr>
        <w:t>’</w:t>
      </w:r>
      <w:r w:rsidRPr="00561B69">
        <w:rPr>
          <w:color w:val="auto"/>
        </w:rPr>
        <w:t>Est du pays, ce qui s</w:t>
      </w:r>
      <w:r w:rsidR="000853AB">
        <w:rPr>
          <w:color w:val="auto"/>
        </w:rPr>
        <w:t>’</w:t>
      </w:r>
      <w:r w:rsidRPr="00561B69">
        <w:rPr>
          <w:color w:val="auto"/>
        </w:rPr>
        <w:t>est traduit par plusieurs attaques et des suspicions d</w:t>
      </w:r>
      <w:r w:rsidR="000853AB">
        <w:rPr>
          <w:color w:val="auto"/>
        </w:rPr>
        <w:t>’</w:t>
      </w:r>
      <w:r w:rsidRPr="00561B69">
        <w:rPr>
          <w:color w:val="auto"/>
        </w:rPr>
        <w:t>une volont</w:t>
      </w:r>
      <w:r w:rsidRPr="00561B69">
        <w:rPr>
          <w:rFonts w:hint="eastAsia"/>
          <w:color w:val="auto"/>
        </w:rPr>
        <w:t>é</w:t>
      </w:r>
      <w:r w:rsidRPr="00561B69">
        <w:rPr>
          <w:color w:val="auto"/>
        </w:rPr>
        <w:t xml:space="preserve"> de certains groupes de s</w:t>
      </w:r>
      <w:r w:rsidR="000853AB">
        <w:rPr>
          <w:color w:val="auto"/>
        </w:rPr>
        <w:t>’</w:t>
      </w:r>
      <w:r w:rsidRPr="00561B69">
        <w:rPr>
          <w:color w:val="auto"/>
        </w:rPr>
        <w:t>installer dans la r</w:t>
      </w:r>
      <w:r w:rsidRPr="00561B69">
        <w:rPr>
          <w:rFonts w:hint="eastAsia"/>
          <w:color w:val="auto"/>
        </w:rPr>
        <w:t>é</w:t>
      </w:r>
      <w:r w:rsidRPr="00561B69">
        <w:rPr>
          <w:color w:val="auto"/>
        </w:rPr>
        <w:t xml:space="preserve">serve de </w:t>
      </w:r>
      <w:proofErr w:type="spellStart"/>
      <w:r w:rsidRPr="00561B69">
        <w:rPr>
          <w:color w:val="auto"/>
        </w:rPr>
        <w:t>Pama</w:t>
      </w:r>
      <w:proofErr w:type="spellEnd"/>
      <w:r w:rsidRPr="00561B69">
        <w:rPr>
          <w:color w:val="auto"/>
        </w:rPr>
        <w:t xml:space="preserve"> contigu</w:t>
      </w:r>
      <w:r w:rsidRPr="00561B69">
        <w:rPr>
          <w:rFonts w:hint="eastAsia"/>
          <w:color w:val="auto"/>
        </w:rPr>
        <w:t>ë</w:t>
      </w:r>
      <w:r w:rsidRPr="00561B69">
        <w:rPr>
          <w:color w:val="auto"/>
        </w:rPr>
        <w:t xml:space="preserve"> au Parc de la </w:t>
      </w:r>
      <w:proofErr w:type="spellStart"/>
      <w:r w:rsidRPr="00561B69">
        <w:rPr>
          <w:color w:val="auto"/>
        </w:rPr>
        <w:t>Pendjari</w:t>
      </w:r>
      <w:proofErr w:type="spellEnd"/>
      <w:r w:rsidRPr="00561B69">
        <w:rPr>
          <w:color w:val="auto"/>
        </w:rPr>
        <w:t xml:space="preserve"> au B</w:t>
      </w:r>
      <w:r w:rsidRPr="00561B69">
        <w:rPr>
          <w:rFonts w:hint="eastAsia"/>
          <w:color w:val="auto"/>
        </w:rPr>
        <w:t>é</w:t>
      </w:r>
      <w:r w:rsidRPr="00561B69">
        <w:rPr>
          <w:color w:val="auto"/>
        </w:rPr>
        <w:t>nin. Cette crainte s</w:t>
      </w:r>
      <w:r w:rsidR="000853AB">
        <w:rPr>
          <w:color w:val="auto"/>
        </w:rPr>
        <w:t>’</w:t>
      </w:r>
      <w:r w:rsidRPr="00561B69">
        <w:rPr>
          <w:color w:val="auto"/>
        </w:rPr>
        <w:t>est confirm</w:t>
      </w:r>
      <w:r w:rsidRPr="00561B69">
        <w:rPr>
          <w:rFonts w:hint="eastAsia"/>
          <w:color w:val="auto"/>
        </w:rPr>
        <w:t>é</w:t>
      </w:r>
      <w:r w:rsidRPr="00561B69">
        <w:rPr>
          <w:color w:val="auto"/>
        </w:rPr>
        <w:t>e avec l</w:t>
      </w:r>
      <w:r w:rsidR="000853AB">
        <w:rPr>
          <w:color w:val="auto"/>
        </w:rPr>
        <w:t>’</w:t>
      </w:r>
      <w:r w:rsidRPr="00561B69">
        <w:rPr>
          <w:color w:val="auto"/>
        </w:rPr>
        <w:t>enl</w:t>
      </w:r>
      <w:r w:rsidRPr="00561B69">
        <w:rPr>
          <w:rFonts w:hint="eastAsia"/>
          <w:color w:val="auto"/>
        </w:rPr>
        <w:t>è</w:t>
      </w:r>
      <w:r w:rsidRPr="00561B69">
        <w:rPr>
          <w:color w:val="auto"/>
        </w:rPr>
        <w:t>vement le 1er mai 2019 de deux touristes fran</w:t>
      </w:r>
      <w:r w:rsidRPr="00561B69">
        <w:rPr>
          <w:rFonts w:hint="eastAsia"/>
          <w:color w:val="auto"/>
        </w:rPr>
        <w:t>ç</w:t>
      </w:r>
      <w:r w:rsidRPr="00561B69">
        <w:rPr>
          <w:color w:val="auto"/>
        </w:rPr>
        <w:t xml:space="preserve">ais et le meurtre de leur guide dans le parc de la </w:t>
      </w:r>
      <w:proofErr w:type="spellStart"/>
      <w:r w:rsidRPr="00561B69">
        <w:rPr>
          <w:color w:val="auto"/>
        </w:rPr>
        <w:t>Pendjari</w:t>
      </w:r>
      <w:proofErr w:type="spellEnd"/>
      <w:r w:rsidRPr="00561B69">
        <w:rPr>
          <w:color w:val="auto"/>
        </w:rPr>
        <w:t>, touristes lib</w:t>
      </w:r>
      <w:r w:rsidRPr="00561B69">
        <w:rPr>
          <w:rFonts w:hint="eastAsia"/>
          <w:color w:val="auto"/>
        </w:rPr>
        <w:t>é</w:t>
      </w:r>
      <w:r w:rsidRPr="00561B69">
        <w:rPr>
          <w:color w:val="auto"/>
        </w:rPr>
        <w:t>r</w:t>
      </w:r>
      <w:r w:rsidRPr="00561B69">
        <w:rPr>
          <w:rFonts w:hint="eastAsia"/>
          <w:color w:val="auto"/>
        </w:rPr>
        <w:t>é</w:t>
      </w:r>
      <w:r w:rsidRPr="00561B69">
        <w:rPr>
          <w:color w:val="auto"/>
        </w:rPr>
        <w:t>s gr</w:t>
      </w:r>
      <w:r w:rsidRPr="00561B69">
        <w:rPr>
          <w:rFonts w:hint="eastAsia"/>
          <w:color w:val="auto"/>
        </w:rPr>
        <w:t>â</w:t>
      </w:r>
      <w:r w:rsidRPr="00561B69">
        <w:rPr>
          <w:color w:val="auto"/>
        </w:rPr>
        <w:t xml:space="preserve">ce </w:t>
      </w:r>
      <w:r w:rsidRPr="00561B69">
        <w:rPr>
          <w:rFonts w:hint="eastAsia"/>
          <w:color w:val="auto"/>
        </w:rPr>
        <w:t>à</w:t>
      </w:r>
      <w:r w:rsidRPr="00561B69">
        <w:rPr>
          <w:color w:val="auto"/>
        </w:rPr>
        <w:t xml:space="preserve"> une op</w:t>
      </w:r>
      <w:r w:rsidRPr="00561B69">
        <w:rPr>
          <w:rFonts w:hint="eastAsia"/>
          <w:color w:val="auto"/>
        </w:rPr>
        <w:t>é</w:t>
      </w:r>
      <w:r w:rsidRPr="00561B69">
        <w:rPr>
          <w:color w:val="auto"/>
        </w:rPr>
        <w:t>ration militaire au Burkina Faso, ainsi que par l</w:t>
      </w:r>
      <w:r w:rsidR="00611DF4">
        <w:rPr>
          <w:color w:val="auto"/>
        </w:rPr>
        <w:t>’</w:t>
      </w:r>
      <w:r w:rsidRPr="00561B69">
        <w:rPr>
          <w:color w:val="auto"/>
        </w:rPr>
        <w:t>attaque meurtri</w:t>
      </w:r>
      <w:r w:rsidRPr="00561B69">
        <w:rPr>
          <w:rFonts w:hint="eastAsia"/>
          <w:color w:val="auto"/>
        </w:rPr>
        <w:t>è</w:t>
      </w:r>
      <w:r w:rsidRPr="00561B69">
        <w:rPr>
          <w:color w:val="auto"/>
        </w:rPr>
        <w:t xml:space="preserve">re en janvier 2020 au poste de police de </w:t>
      </w:r>
      <w:proofErr w:type="spellStart"/>
      <w:r w:rsidRPr="00561B69">
        <w:rPr>
          <w:color w:val="auto"/>
        </w:rPr>
        <w:t>Keremou</w:t>
      </w:r>
      <w:proofErr w:type="spellEnd"/>
      <w:r w:rsidRPr="00561B69">
        <w:rPr>
          <w:color w:val="auto"/>
        </w:rPr>
        <w:t>, pr</w:t>
      </w:r>
      <w:r w:rsidRPr="00561B69">
        <w:rPr>
          <w:rFonts w:hint="eastAsia"/>
          <w:color w:val="auto"/>
        </w:rPr>
        <w:t>è</w:t>
      </w:r>
      <w:r w:rsidRPr="00561B69">
        <w:rPr>
          <w:color w:val="auto"/>
        </w:rPr>
        <w:t>s de la fronti</w:t>
      </w:r>
      <w:r w:rsidRPr="00561B69">
        <w:rPr>
          <w:rFonts w:hint="eastAsia"/>
          <w:color w:val="auto"/>
        </w:rPr>
        <w:t>è</w:t>
      </w:r>
      <w:r w:rsidRPr="00561B69">
        <w:rPr>
          <w:color w:val="auto"/>
        </w:rPr>
        <w:t xml:space="preserve">re avec le Burkina Faso. Le premier  </w:t>
      </w:r>
      <w:r w:rsidRPr="00561B69">
        <w:rPr>
          <w:rFonts w:hint="eastAsia"/>
          <w:color w:val="auto"/>
        </w:rPr>
        <w:t>é</w:t>
      </w:r>
      <w:r w:rsidRPr="00561B69">
        <w:rPr>
          <w:color w:val="auto"/>
        </w:rPr>
        <w:t>v</w:t>
      </w:r>
      <w:r w:rsidRPr="00561B69">
        <w:rPr>
          <w:rFonts w:hint="eastAsia"/>
          <w:color w:val="auto"/>
        </w:rPr>
        <w:t>é</w:t>
      </w:r>
      <w:r w:rsidRPr="00561B69">
        <w:rPr>
          <w:color w:val="auto"/>
        </w:rPr>
        <w:t>nement a entre autres occasionn</w:t>
      </w:r>
      <w:r w:rsidRPr="00561B69">
        <w:rPr>
          <w:rFonts w:hint="eastAsia"/>
          <w:color w:val="auto"/>
        </w:rPr>
        <w:t>é</w:t>
      </w:r>
      <w:r w:rsidRPr="00561B69">
        <w:rPr>
          <w:color w:val="auto"/>
        </w:rPr>
        <w:t xml:space="preserve"> des restrictions de voyage dans le nord du pays, affectant le secteur touristique du B</w:t>
      </w:r>
      <w:r w:rsidRPr="00561B69">
        <w:rPr>
          <w:rFonts w:hint="eastAsia"/>
          <w:color w:val="auto"/>
        </w:rPr>
        <w:t>é</w:t>
      </w:r>
      <w:r w:rsidRPr="00561B69">
        <w:rPr>
          <w:color w:val="auto"/>
        </w:rPr>
        <w:t>nin. Cette propagation de la menace pose un d</w:t>
      </w:r>
      <w:r w:rsidRPr="00561B69">
        <w:rPr>
          <w:rFonts w:hint="eastAsia"/>
          <w:color w:val="auto"/>
        </w:rPr>
        <w:t>é</w:t>
      </w:r>
      <w:r w:rsidRPr="00561B69">
        <w:rPr>
          <w:color w:val="auto"/>
        </w:rPr>
        <w:t>fi aux strat</w:t>
      </w:r>
      <w:r w:rsidRPr="00561B69">
        <w:rPr>
          <w:rFonts w:hint="eastAsia"/>
          <w:color w:val="auto"/>
        </w:rPr>
        <w:t>é</w:t>
      </w:r>
      <w:r w:rsidRPr="00561B69">
        <w:rPr>
          <w:color w:val="auto"/>
        </w:rPr>
        <w:t>gies de s</w:t>
      </w:r>
      <w:r w:rsidRPr="00561B69">
        <w:rPr>
          <w:rFonts w:hint="eastAsia"/>
          <w:color w:val="auto"/>
        </w:rPr>
        <w:t>é</w:t>
      </w:r>
      <w:r w:rsidRPr="00561B69">
        <w:rPr>
          <w:color w:val="auto"/>
        </w:rPr>
        <w:t>curit</w:t>
      </w:r>
      <w:r w:rsidRPr="00561B69">
        <w:rPr>
          <w:rFonts w:hint="eastAsia"/>
          <w:color w:val="auto"/>
        </w:rPr>
        <w:t>é</w:t>
      </w:r>
      <w:r w:rsidRPr="00561B69">
        <w:rPr>
          <w:color w:val="auto"/>
        </w:rPr>
        <w:t xml:space="preserve">, notamment celles mises en place dans le cadre du G5 Sahel qui ne couvre pas cette zone. </w:t>
      </w:r>
    </w:p>
    <w:p w14:paraId="66748B42" w14:textId="0135114D" w:rsidR="003447F9" w:rsidRPr="00561B69" w:rsidRDefault="00BC71A7">
      <w:pPr>
        <w:jc w:val="both"/>
        <w:rPr>
          <w:color w:val="auto"/>
        </w:rPr>
      </w:pPr>
      <w:r w:rsidRPr="00561B69">
        <w:rPr>
          <w:color w:val="auto"/>
        </w:rPr>
        <w:t>Tel qu</w:t>
      </w:r>
      <w:r w:rsidR="000853AB">
        <w:rPr>
          <w:color w:val="auto"/>
        </w:rPr>
        <w:t>’</w:t>
      </w:r>
      <w:r w:rsidRPr="00561B69">
        <w:rPr>
          <w:color w:val="auto"/>
        </w:rPr>
        <w:t>il ressort de deux analyses men</w:t>
      </w:r>
      <w:r w:rsidRPr="00561B69">
        <w:rPr>
          <w:rFonts w:hint="eastAsia"/>
          <w:color w:val="auto"/>
        </w:rPr>
        <w:t>é</w:t>
      </w:r>
      <w:r w:rsidRPr="00561B69">
        <w:rPr>
          <w:color w:val="auto"/>
        </w:rPr>
        <w:t>es au B</w:t>
      </w:r>
      <w:r w:rsidRPr="00561B69">
        <w:rPr>
          <w:rFonts w:hint="eastAsia"/>
          <w:color w:val="auto"/>
        </w:rPr>
        <w:t>é</w:t>
      </w:r>
      <w:r w:rsidRPr="00561B69">
        <w:rPr>
          <w:color w:val="auto"/>
        </w:rPr>
        <w:t>nin</w:t>
      </w:r>
      <w:r w:rsidRPr="00561B69">
        <w:rPr>
          <w:rStyle w:val="FootnoteReference"/>
          <w:color w:val="auto"/>
        </w:rPr>
        <w:footnoteReference w:id="9"/>
      </w:r>
      <w:r w:rsidRPr="00561B69">
        <w:rPr>
          <w:color w:val="auto"/>
          <w:vertAlign w:val="superscript"/>
        </w:rPr>
        <w:t>,</w:t>
      </w:r>
      <w:r w:rsidRPr="00561B69">
        <w:rPr>
          <w:rStyle w:val="FootnoteReference"/>
          <w:color w:val="auto"/>
        </w:rPr>
        <w:footnoteReference w:id="10"/>
      </w:r>
      <w:r w:rsidRPr="00561B69">
        <w:rPr>
          <w:color w:val="auto"/>
        </w:rPr>
        <w:t>, le risque de radicalisation de certaines couches de la population dans plusieurs r</w:t>
      </w:r>
      <w:r w:rsidRPr="00561B69">
        <w:rPr>
          <w:rFonts w:hint="eastAsia"/>
          <w:color w:val="auto"/>
        </w:rPr>
        <w:t>é</w:t>
      </w:r>
      <w:r w:rsidRPr="00561B69">
        <w:rPr>
          <w:color w:val="auto"/>
        </w:rPr>
        <w:t>gions est r</w:t>
      </w:r>
      <w:r w:rsidRPr="00561B69">
        <w:rPr>
          <w:rFonts w:hint="eastAsia"/>
          <w:color w:val="auto"/>
        </w:rPr>
        <w:t>é</w:t>
      </w:r>
      <w:r w:rsidRPr="00561B69">
        <w:rPr>
          <w:color w:val="auto"/>
        </w:rPr>
        <w:t>el et se doit d</w:t>
      </w:r>
      <w:r w:rsidR="000853AB">
        <w:rPr>
          <w:color w:val="auto"/>
        </w:rPr>
        <w:t>’</w:t>
      </w:r>
      <w:r w:rsidRPr="00561B69">
        <w:rPr>
          <w:rFonts w:hint="eastAsia"/>
          <w:color w:val="auto"/>
        </w:rPr>
        <w:t>ê</w:t>
      </w:r>
      <w:r w:rsidRPr="00561B69">
        <w:rPr>
          <w:color w:val="auto"/>
        </w:rPr>
        <w:t>tre pris en consid</w:t>
      </w:r>
      <w:r w:rsidRPr="00561B69">
        <w:rPr>
          <w:rFonts w:hint="eastAsia"/>
          <w:color w:val="auto"/>
        </w:rPr>
        <w:t>é</w:t>
      </w:r>
      <w:r w:rsidRPr="00561B69">
        <w:rPr>
          <w:color w:val="auto"/>
        </w:rPr>
        <w:t>ration urgemment.  Le constat de la premi</w:t>
      </w:r>
      <w:r w:rsidRPr="00561B69">
        <w:rPr>
          <w:rFonts w:hint="eastAsia"/>
          <w:color w:val="auto"/>
        </w:rPr>
        <w:t>è</w:t>
      </w:r>
      <w:r w:rsidRPr="00561B69">
        <w:rPr>
          <w:color w:val="auto"/>
        </w:rPr>
        <w:t xml:space="preserve">re </w:t>
      </w:r>
      <w:r w:rsidRPr="00561B69">
        <w:rPr>
          <w:rFonts w:hint="eastAsia"/>
          <w:color w:val="auto"/>
        </w:rPr>
        <w:t>é</w:t>
      </w:r>
      <w:r w:rsidRPr="00561B69">
        <w:rPr>
          <w:color w:val="auto"/>
        </w:rPr>
        <w:t>tude rel</w:t>
      </w:r>
      <w:r w:rsidRPr="00561B69">
        <w:rPr>
          <w:rFonts w:hint="eastAsia"/>
          <w:color w:val="auto"/>
        </w:rPr>
        <w:t>è</w:t>
      </w:r>
      <w:r w:rsidRPr="00561B69">
        <w:rPr>
          <w:color w:val="auto"/>
        </w:rPr>
        <w:t xml:space="preserve">ve que </w:t>
      </w:r>
      <w:r w:rsidRPr="00561B69">
        <w:rPr>
          <w:rFonts w:hint="eastAsia"/>
          <w:color w:val="auto"/>
        </w:rPr>
        <w:t>«</w:t>
      </w:r>
      <w:r w:rsidRPr="00561B69">
        <w:rPr>
          <w:color w:val="auto"/>
        </w:rPr>
        <w:t xml:space="preserve"> </w:t>
      </w:r>
      <w:r w:rsidRPr="00561B69">
        <w:rPr>
          <w:i/>
          <w:color w:val="auto"/>
        </w:rPr>
        <w:t>les communes investigu</w:t>
      </w:r>
      <w:r w:rsidRPr="00561B69">
        <w:rPr>
          <w:rFonts w:hint="eastAsia"/>
          <w:i/>
          <w:color w:val="auto"/>
        </w:rPr>
        <w:t>é</w:t>
      </w:r>
      <w:r w:rsidRPr="00561B69">
        <w:rPr>
          <w:i/>
          <w:color w:val="auto"/>
        </w:rPr>
        <w:t>es sont caract</w:t>
      </w:r>
      <w:r w:rsidRPr="00561B69">
        <w:rPr>
          <w:rFonts w:hint="eastAsia"/>
          <w:i/>
          <w:color w:val="auto"/>
        </w:rPr>
        <w:t>é</w:t>
      </w:r>
      <w:r w:rsidRPr="00561B69">
        <w:rPr>
          <w:i/>
          <w:color w:val="auto"/>
        </w:rPr>
        <w:t>ris</w:t>
      </w:r>
      <w:r w:rsidRPr="00561B69">
        <w:rPr>
          <w:rFonts w:hint="eastAsia"/>
          <w:i/>
          <w:color w:val="auto"/>
        </w:rPr>
        <w:t>é</w:t>
      </w:r>
      <w:r w:rsidRPr="00561B69">
        <w:rPr>
          <w:i/>
          <w:color w:val="auto"/>
        </w:rPr>
        <w:t xml:space="preserve">es par des situations qui les exposent aux effets de la radicalisation pouvant conduire </w:t>
      </w:r>
      <w:r w:rsidRPr="00561B69">
        <w:rPr>
          <w:rFonts w:hint="eastAsia"/>
          <w:i/>
          <w:color w:val="auto"/>
        </w:rPr>
        <w:t>à</w:t>
      </w:r>
      <w:r w:rsidRPr="00561B69">
        <w:rPr>
          <w:i/>
          <w:color w:val="auto"/>
        </w:rPr>
        <w:t xml:space="preserve"> l</w:t>
      </w:r>
      <w:r w:rsidR="000853AB">
        <w:rPr>
          <w:i/>
          <w:color w:val="auto"/>
        </w:rPr>
        <w:t>’</w:t>
      </w:r>
      <w:r w:rsidRPr="00561B69">
        <w:rPr>
          <w:i/>
          <w:color w:val="auto"/>
        </w:rPr>
        <w:t>extr</w:t>
      </w:r>
      <w:r w:rsidRPr="00561B69">
        <w:rPr>
          <w:rFonts w:hint="eastAsia"/>
          <w:i/>
          <w:color w:val="auto"/>
        </w:rPr>
        <w:t>é</w:t>
      </w:r>
      <w:r w:rsidRPr="00561B69">
        <w:rPr>
          <w:i/>
          <w:color w:val="auto"/>
        </w:rPr>
        <w:t>misme violent</w:t>
      </w:r>
      <w:r w:rsidRPr="00561B69">
        <w:rPr>
          <w:color w:val="auto"/>
        </w:rPr>
        <w:t xml:space="preserve"> </w:t>
      </w:r>
      <w:r w:rsidRPr="00561B69">
        <w:rPr>
          <w:rFonts w:hint="eastAsia"/>
          <w:color w:val="auto"/>
        </w:rPr>
        <w:t>»</w:t>
      </w:r>
      <w:r w:rsidRPr="00561B69">
        <w:rPr>
          <w:color w:val="auto"/>
        </w:rPr>
        <w:t xml:space="preserve">. De cette </w:t>
      </w:r>
      <w:r w:rsidRPr="00561B69">
        <w:rPr>
          <w:rFonts w:hint="eastAsia"/>
          <w:color w:val="auto"/>
        </w:rPr>
        <w:t>é</w:t>
      </w:r>
      <w:r w:rsidRPr="00561B69">
        <w:rPr>
          <w:color w:val="auto"/>
        </w:rPr>
        <w:t>tude, il ressort que tant des actions de d</w:t>
      </w:r>
      <w:r w:rsidRPr="00561B69">
        <w:rPr>
          <w:rFonts w:hint="eastAsia"/>
          <w:color w:val="auto"/>
        </w:rPr>
        <w:t>é</w:t>
      </w:r>
      <w:r w:rsidRPr="00561B69">
        <w:rPr>
          <w:color w:val="auto"/>
        </w:rPr>
        <w:t>veloppement que de renforcement des capacit</w:t>
      </w:r>
      <w:r w:rsidRPr="00561B69">
        <w:rPr>
          <w:rFonts w:hint="eastAsia"/>
          <w:color w:val="auto"/>
        </w:rPr>
        <w:t>é</w:t>
      </w:r>
      <w:r w:rsidRPr="00561B69">
        <w:rPr>
          <w:color w:val="auto"/>
        </w:rPr>
        <w:t>s d</w:t>
      </w:r>
      <w:r w:rsidR="000853AB">
        <w:rPr>
          <w:color w:val="auto"/>
        </w:rPr>
        <w:t>’</w:t>
      </w:r>
      <w:r w:rsidRPr="00561B69">
        <w:rPr>
          <w:color w:val="auto"/>
        </w:rPr>
        <w:t>anticipation et de r</w:t>
      </w:r>
      <w:r w:rsidRPr="00561B69">
        <w:rPr>
          <w:rFonts w:hint="eastAsia"/>
          <w:color w:val="auto"/>
        </w:rPr>
        <w:t>é</w:t>
      </w:r>
      <w:r w:rsidRPr="00561B69">
        <w:rPr>
          <w:color w:val="auto"/>
        </w:rPr>
        <w:t>action des Forces de S</w:t>
      </w:r>
      <w:r w:rsidRPr="00561B69">
        <w:rPr>
          <w:rFonts w:hint="eastAsia"/>
          <w:color w:val="auto"/>
        </w:rPr>
        <w:t>é</w:t>
      </w:r>
      <w:r w:rsidRPr="00561B69">
        <w:rPr>
          <w:color w:val="auto"/>
        </w:rPr>
        <w:t>curit</w:t>
      </w:r>
      <w:r w:rsidRPr="00561B69">
        <w:rPr>
          <w:rFonts w:hint="eastAsia"/>
          <w:color w:val="auto"/>
        </w:rPr>
        <w:t>é</w:t>
      </w:r>
      <w:r w:rsidRPr="00561B69">
        <w:rPr>
          <w:color w:val="auto"/>
        </w:rPr>
        <w:t xml:space="preserve"> Int</w:t>
      </w:r>
      <w:r w:rsidRPr="00561B69">
        <w:rPr>
          <w:rFonts w:hint="eastAsia"/>
          <w:color w:val="auto"/>
        </w:rPr>
        <w:t>é</w:t>
      </w:r>
      <w:r w:rsidRPr="00561B69">
        <w:rPr>
          <w:color w:val="auto"/>
        </w:rPr>
        <w:t>rieure sont n</w:t>
      </w:r>
      <w:r w:rsidRPr="00561B69">
        <w:rPr>
          <w:rFonts w:hint="eastAsia"/>
          <w:color w:val="auto"/>
        </w:rPr>
        <w:t>é</w:t>
      </w:r>
      <w:r w:rsidRPr="00561B69">
        <w:rPr>
          <w:color w:val="auto"/>
        </w:rPr>
        <w:t xml:space="preserve">cessaires pour faire face </w:t>
      </w:r>
      <w:r w:rsidRPr="00561B69">
        <w:rPr>
          <w:rFonts w:hint="eastAsia"/>
          <w:color w:val="auto"/>
        </w:rPr>
        <w:t>à</w:t>
      </w:r>
      <w:r w:rsidRPr="00561B69">
        <w:rPr>
          <w:color w:val="auto"/>
        </w:rPr>
        <w:t xml:space="preserve"> cette menace.  En corollaire avec la menace terroriste, la criminalit</w:t>
      </w:r>
      <w:r w:rsidRPr="00561B69">
        <w:rPr>
          <w:rFonts w:hint="eastAsia"/>
          <w:color w:val="auto"/>
        </w:rPr>
        <w:t>é</w:t>
      </w:r>
      <w:r w:rsidRPr="00561B69">
        <w:rPr>
          <w:color w:val="auto"/>
        </w:rPr>
        <w:t xml:space="preserve"> transfrontali</w:t>
      </w:r>
      <w:r w:rsidRPr="00561B69">
        <w:rPr>
          <w:rFonts w:hint="eastAsia"/>
          <w:color w:val="auto"/>
        </w:rPr>
        <w:t>è</w:t>
      </w:r>
      <w:r w:rsidRPr="00561B69">
        <w:rPr>
          <w:color w:val="auto"/>
        </w:rPr>
        <w:t>re issue de  ces pays reste pr</w:t>
      </w:r>
      <w:r w:rsidRPr="00561B69">
        <w:rPr>
          <w:rFonts w:hint="eastAsia"/>
          <w:color w:val="auto"/>
        </w:rPr>
        <w:t>é</w:t>
      </w:r>
      <w:r w:rsidRPr="00561B69">
        <w:rPr>
          <w:color w:val="auto"/>
        </w:rPr>
        <w:t>occupante avec la recrudescence des trafics (cigarettes, stup</w:t>
      </w:r>
      <w:r w:rsidRPr="00561B69">
        <w:rPr>
          <w:rFonts w:hint="eastAsia"/>
          <w:color w:val="auto"/>
        </w:rPr>
        <w:t>é</w:t>
      </w:r>
      <w:r w:rsidRPr="00561B69">
        <w:rPr>
          <w:color w:val="auto"/>
        </w:rPr>
        <w:t>fiants, carburant,</w:t>
      </w:r>
      <w:r w:rsidRPr="00561B69">
        <w:rPr>
          <w:rFonts w:hint="eastAsia"/>
          <w:color w:val="auto"/>
        </w:rPr>
        <w:t>…</w:t>
      </w:r>
      <w:r w:rsidRPr="00561B69">
        <w:rPr>
          <w:color w:val="auto"/>
        </w:rPr>
        <w:t>) et des actes de criminalit</w:t>
      </w:r>
      <w:r w:rsidRPr="00561B69">
        <w:rPr>
          <w:rFonts w:hint="eastAsia"/>
          <w:color w:val="auto"/>
        </w:rPr>
        <w:t>é</w:t>
      </w:r>
      <w:r w:rsidRPr="00561B69">
        <w:rPr>
          <w:color w:val="auto"/>
        </w:rPr>
        <w:t xml:space="preserve"> </w:t>
      </w:r>
      <w:r w:rsidRPr="00561B69">
        <w:rPr>
          <w:rFonts w:hint="eastAsia"/>
          <w:color w:val="auto"/>
        </w:rPr>
        <w:t>é</w:t>
      </w:r>
      <w:r w:rsidRPr="00561B69">
        <w:rPr>
          <w:color w:val="auto"/>
        </w:rPr>
        <w:t>conomique et financi</w:t>
      </w:r>
      <w:r w:rsidRPr="00561B69">
        <w:rPr>
          <w:rFonts w:hint="eastAsia"/>
          <w:color w:val="auto"/>
        </w:rPr>
        <w:t>è</w:t>
      </w:r>
      <w:r w:rsidRPr="00561B69">
        <w:rPr>
          <w:color w:val="auto"/>
        </w:rPr>
        <w:t xml:space="preserve">re, notamment </w:t>
      </w:r>
      <w:r w:rsidRPr="00561B69">
        <w:rPr>
          <w:rFonts w:hint="eastAsia"/>
          <w:color w:val="auto"/>
        </w:rPr>
        <w:t>à</w:t>
      </w:r>
      <w:r w:rsidRPr="00561B69">
        <w:rPr>
          <w:color w:val="auto"/>
        </w:rPr>
        <w:t xml:space="preserve"> travers les actes d</w:t>
      </w:r>
      <w:r w:rsidR="000853AB">
        <w:rPr>
          <w:color w:val="auto"/>
        </w:rPr>
        <w:t>’</w:t>
      </w:r>
      <w:r w:rsidRPr="00561B69">
        <w:rPr>
          <w:color w:val="auto"/>
        </w:rPr>
        <w:t>escroquerie et de cybercriminalit</w:t>
      </w:r>
      <w:r w:rsidRPr="00561B69">
        <w:rPr>
          <w:rFonts w:hint="eastAsia"/>
          <w:color w:val="auto"/>
        </w:rPr>
        <w:t>é</w:t>
      </w:r>
      <w:r w:rsidRPr="00561B69">
        <w:rPr>
          <w:color w:val="auto"/>
        </w:rPr>
        <w:t>.</w:t>
      </w:r>
    </w:p>
    <w:p w14:paraId="66748B43" w14:textId="77777777" w:rsidR="003447F9" w:rsidRDefault="003447F9">
      <w:pPr>
        <w:pStyle w:val="Heading4"/>
        <w:numPr>
          <w:ilvl w:val="0"/>
          <w:numId w:val="0"/>
        </w:numPr>
        <w:ind w:left="864" w:hanging="864"/>
      </w:pPr>
    </w:p>
    <w:p w14:paraId="66748B44" w14:textId="77777777" w:rsidR="003447F9" w:rsidRDefault="00BC71A7">
      <w:pPr>
        <w:pStyle w:val="Heading4"/>
      </w:pPr>
      <w:bookmarkStart w:id="10" w:name="_Toc49514227"/>
      <w:r>
        <w:t>L’impact de la crise sanitaire liée au COVID-19</w:t>
      </w:r>
      <w:bookmarkEnd w:id="10"/>
    </w:p>
    <w:p w14:paraId="66748B45" w14:textId="0ECB385B" w:rsidR="003447F9" w:rsidRPr="00561B69" w:rsidRDefault="00BC71A7">
      <w:pPr>
        <w:jc w:val="both"/>
        <w:rPr>
          <w:color w:val="auto"/>
          <w:highlight w:val="yellow"/>
        </w:rPr>
      </w:pPr>
      <w:r>
        <w:rPr>
          <w:noProof/>
          <w:color w:val="auto"/>
          <w:lang w:eastAsia="fr-BE"/>
        </w:rPr>
        <w:drawing>
          <wp:anchor distT="0" distB="0" distL="114300" distR="114300" simplePos="0" relativeHeight="251660288" behindDoc="0" locked="0" layoutInCell="1" allowOverlap="1" wp14:anchorId="667490ED" wp14:editId="667490EE">
            <wp:simplePos x="0" y="0"/>
            <wp:positionH relativeFrom="column">
              <wp:posOffset>2089150</wp:posOffset>
            </wp:positionH>
            <wp:positionV relativeFrom="paragraph">
              <wp:posOffset>41910</wp:posOffset>
            </wp:positionV>
            <wp:extent cx="3251200" cy="389636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2"/>
                    <a:stretch/>
                  </pic:blipFill>
                  <pic:spPr bwMode="auto">
                    <a:xfrm>
                      <a:off x="0" y="0"/>
                      <a:ext cx="3251200" cy="3896360"/>
                    </a:xfrm>
                    <a:prstGeom prst="rect">
                      <a:avLst/>
                    </a:prstGeom>
                    <a:noFill/>
                    <a:ln>
                      <a:noFill/>
                    </a:ln>
                  </pic:spPr>
                </pic:pic>
              </a:graphicData>
            </a:graphic>
          </wp:anchor>
        </w:drawing>
      </w:r>
      <w:r w:rsidRPr="00561B69">
        <w:rPr>
          <w:color w:val="auto"/>
        </w:rPr>
        <w:t>Apr</w:t>
      </w:r>
      <w:r w:rsidRPr="00561B69">
        <w:rPr>
          <w:rFonts w:hint="eastAsia"/>
          <w:color w:val="auto"/>
        </w:rPr>
        <w:t>è</w:t>
      </w:r>
      <w:r w:rsidRPr="00561B69">
        <w:rPr>
          <w:color w:val="auto"/>
        </w:rPr>
        <w:t>s le processus de formulation est apparue la crise sanitaire li</w:t>
      </w:r>
      <w:r w:rsidRPr="00561B69">
        <w:rPr>
          <w:rFonts w:hint="eastAsia"/>
          <w:color w:val="auto"/>
        </w:rPr>
        <w:t>é</w:t>
      </w:r>
      <w:r w:rsidRPr="00561B69">
        <w:rPr>
          <w:color w:val="auto"/>
        </w:rPr>
        <w:t>e au COVID-19 qu</w:t>
      </w:r>
      <w:r w:rsidR="000853AB">
        <w:rPr>
          <w:color w:val="auto"/>
        </w:rPr>
        <w:t>’</w:t>
      </w:r>
      <w:r w:rsidRPr="00561B69">
        <w:rPr>
          <w:color w:val="auto"/>
        </w:rPr>
        <w:t>il conviendra de prendre en consid</w:t>
      </w:r>
      <w:r w:rsidRPr="00561B69">
        <w:rPr>
          <w:rFonts w:hint="eastAsia"/>
          <w:color w:val="auto"/>
        </w:rPr>
        <w:t>é</w:t>
      </w:r>
      <w:r w:rsidRPr="00561B69">
        <w:rPr>
          <w:color w:val="auto"/>
        </w:rPr>
        <w:t>ration.</w:t>
      </w:r>
      <w:r w:rsidRPr="00561B69">
        <w:rPr>
          <w:color w:val="auto"/>
          <w:highlight w:val="yellow"/>
        </w:rPr>
        <w:t xml:space="preserve"> </w:t>
      </w:r>
    </w:p>
    <w:p w14:paraId="66748B46" w14:textId="3EB9B18D" w:rsidR="003447F9" w:rsidRPr="00561B69" w:rsidRDefault="00BC71A7">
      <w:pPr>
        <w:jc w:val="both"/>
        <w:rPr>
          <w:color w:val="auto"/>
        </w:rPr>
      </w:pPr>
      <w:r w:rsidRPr="00561B69">
        <w:rPr>
          <w:color w:val="auto"/>
        </w:rPr>
        <w:t>D</w:t>
      </w:r>
      <w:r w:rsidRPr="00561B69">
        <w:rPr>
          <w:rFonts w:hint="eastAsia"/>
          <w:color w:val="auto"/>
        </w:rPr>
        <w:t>è</w:t>
      </w:r>
      <w:r w:rsidRPr="00561B69">
        <w:rPr>
          <w:color w:val="auto"/>
        </w:rPr>
        <w:t>s l</w:t>
      </w:r>
      <w:r w:rsidR="000853AB">
        <w:rPr>
          <w:color w:val="auto"/>
        </w:rPr>
        <w:t>’</w:t>
      </w:r>
      <w:r w:rsidRPr="00561B69">
        <w:rPr>
          <w:color w:val="auto"/>
        </w:rPr>
        <w:t>apparition des premiers cas au B</w:t>
      </w:r>
      <w:r w:rsidRPr="00561B69">
        <w:rPr>
          <w:rFonts w:hint="eastAsia"/>
          <w:color w:val="auto"/>
        </w:rPr>
        <w:t>é</w:t>
      </w:r>
      <w:r w:rsidRPr="00561B69">
        <w:rPr>
          <w:color w:val="auto"/>
        </w:rPr>
        <w:t>nin, le Gouvernement a adopt</w:t>
      </w:r>
      <w:r w:rsidRPr="00561B69">
        <w:rPr>
          <w:rFonts w:hint="eastAsia"/>
          <w:color w:val="auto"/>
        </w:rPr>
        <w:t>é</w:t>
      </w:r>
      <w:r w:rsidRPr="00561B69">
        <w:rPr>
          <w:color w:val="auto"/>
        </w:rPr>
        <w:t xml:space="preserve"> une s</w:t>
      </w:r>
      <w:r w:rsidRPr="00561B69">
        <w:rPr>
          <w:rFonts w:hint="eastAsia"/>
          <w:color w:val="auto"/>
        </w:rPr>
        <w:t>é</w:t>
      </w:r>
      <w:r w:rsidRPr="00561B69">
        <w:rPr>
          <w:color w:val="auto"/>
        </w:rPr>
        <w:t>rie de mesures, telles l</w:t>
      </w:r>
      <w:r w:rsidR="000853AB">
        <w:rPr>
          <w:color w:val="auto"/>
        </w:rPr>
        <w:t>’</w:t>
      </w:r>
      <w:r w:rsidRPr="00561B69">
        <w:rPr>
          <w:color w:val="auto"/>
        </w:rPr>
        <w:t>instauration d</w:t>
      </w:r>
      <w:r w:rsidR="000853AB">
        <w:rPr>
          <w:color w:val="auto"/>
        </w:rPr>
        <w:t>’</w:t>
      </w:r>
      <w:r w:rsidRPr="00561B69">
        <w:rPr>
          <w:color w:val="auto"/>
        </w:rPr>
        <w:t>un cordon sanitaire, des campagnes d</w:t>
      </w:r>
      <w:r w:rsidR="000853AB">
        <w:rPr>
          <w:color w:val="auto"/>
        </w:rPr>
        <w:t xml:space="preserve">’information et </w:t>
      </w:r>
      <w:r w:rsidRPr="00561B69">
        <w:rPr>
          <w:color w:val="auto"/>
        </w:rPr>
        <w:t>de recommandations de l</w:t>
      </w:r>
      <w:r w:rsidR="000853AB">
        <w:rPr>
          <w:color w:val="auto"/>
        </w:rPr>
        <w:t>’</w:t>
      </w:r>
      <w:r w:rsidRPr="00561B69">
        <w:rPr>
          <w:color w:val="auto"/>
        </w:rPr>
        <w:t>adoption des gestes barri</w:t>
      </w:r>
      <w:r w:rsidRPr="00561B69">
        <w:rPr>
          <w:rFonts w:hint="eastAsia"/>
          <w:color w:val="auto"/>
        </w:rPr>
        <w:t>è</w:t>
      </w:r>
      <w:r w:rsidRPr="00561B69">
        <w:rPr>
          <w:color w:val="auto"/>
        </w:rPr>
        <w:t xml:space="preserve">res et port du masque, la fermeture des lieux de rassemblement comme les lieux de cultes, ... Pour mettre en application ces mesures, la PR a </w:t>
      </w:r>
      <w:r w:rsidRPr="00561B69">
        <w:rPr>
          <w:rFonts w:hint="eastAsia"/>
          <w:color w:val="auto"/>
        </w:rPr>
        <w:t>é</w:t>
      </w:r>
      <w:r w:rsidRPr="00561B69">
        <w:rPr>
          <w:color w:val="auto"/>
        </w:rPr>
        <w:t>t</w:t>
      </w:r>
      <w:r w:rsidRPr="00561B69">
        <w:rPr>
          <w:rFonts w:hint="eastAsia"/>
          <w:color w:val="auto"/>
        </w:rPr>
        <w:t>é</w:t>
      </w:r>
      <w:r w:rsidRPr="00561B69">
        <w:rPr>
          <w:color w:val="auto"/>
        </w:rPr>
        <w:t xml:space="preserve"> sollicit</w:t>
      </w:r>
      <w:r w:rsidRPr="00561B69">
        <w:rPr>
          <w:rFonts w:hint="eastAsia"/>
          <w:color w:val="auto"/>
        </w:rPr>
        <w:t>é</w:t>
      </w:r>
      <w:r w:rsidRPr="00561B69">
        <w:rPr>
          <w:color w:val="auto"/>
        </w:rPr>
        <w:t>e et a pu g</w:t>
      </w:r>
      <w:r w:rsidRPr="00561B69">
        <w:rPr>
          <w:rFonts w:hint="eastAsia"/>
          <w:color w:val="auto"/>
        </w:rPr>
        <w:t>é</w:t>
      </w:r>
      <w:r w:rsidRPr="00561B69">
        <w:rPr>
          <w:color w:val="auto"/>
        </w:rPr>
        <w:t>rer cette situation sensible sans trop d</w:t>
      </w:r>
      <w:r w:rsidR="001C7D89">
        <w:rPr>
          <w:color w:val="auto"/>
        </w:rPr>
        <w:t>’</w:t>
      </w:r>
      <w:r w:rsidRPr="00561B69">
        <w:rPr>
          <w:color w:val="auto"/>
        </w:rPr>
        <w:t>accrocs pour l</w:t>
      </w:r>
      <w:r w:rsidR="001C7D89">
        <w:rPr>
          <w:color w:val="auto"/>
        </w:rPr>
        <w:t>’</w:t>
      </w:r>
      <w:r w:rsidRPr="00561B69">
        <w:rPr>
          <w:color w:val="auto"/>
        </w:rPr>
        <w:t>heure.</w:t>
      </w:r>
    </w:p>
    <w:p w14:paraId="66748B47" w14:textId="0931AADC" w:rsidR="003447F9" w:rsidRPr="00561B69" w:rsidRDefault="00BC71A7">
      <w:pPr>
        <w:jc w:val="both"/>
        <w:rPr>
          <w:color w:val="auto"/>
        </w:rPr>
      </w:pPr>
      <w:r w:rsidRPr="00561B69">
        <w:rPr>
          <w:color w:val="auto"/>
        </w:rPr>
        <w:t>Cette gestion de la pand</w:t>
      </w:r>
      <w:r w:rsidRPr="00561B69">
        <w:rPr>
          <w:rFonts w:hint="eastAsia"/>
          <w:color w:val="auto"/>
        </w:rPr>
        <w:t>é</w:t>
      </w:r>
      <w:r w:rsidRPr="00561B69">
        <w:rPr>
          <w:color w:val="auto"/>
        </w:rPr>
        <w:t>mie a permis de limiter le nombre de contaminations et de d</w:t>
      </w:r>
      <w:r w:rsidRPr="00561B69">
        <w:rPr>
          <w:rFonts w:hint="eastAsia"/>
          <w:color w:val="auto"/>
        </w:rPr>
        <w:t>é</w:t>
      </w:r>
      <w:r w:rsidRPr="00561B69">
        <w:rPr>
          <w:color w:val="auto"/>
        </w:rPr>
        <w:t>c</w:t>
      </w:r>
      <w:r w:rsidRPr="00561B69">
        <w:rPr>
          <w:rFonts w:hint="eastAsia"/>
          <w:color w:val="auto"/>
        </w:rPr>
        <w:t>è</w:t>
      </w:r>
      <w:r w:rsidRPr="00561B69">
        <w:rPr>
          <w:color w:val="auto"/>
        </w:rPr>
        <w:t>s, tel qu</w:t>
      </w:r>
      <w:r w:rsidR="001C7D89">
        <w:rPr>
          <w:color w:val="auto"/>
        </w:rPr>
        <w:t>’</w:t>
      </w:r>
      <w:r w:rsidRPr="00561B69">
        <w:rPr>
          <w:color w:val="auto"/>
        </w:rPr>
        <w:t>il ressort de ce tableau ci-dessus. N</w:t>
      </w:r>
      <w:r w:rsidRPr="00561B69">
        <w:rPr>
          <w:rFonts w:hint="eastAsia"/>
          <w:color w:val="auto"/>
        </w:rPr>
        <w:t>é</w:t>
      </w:r>
      <w:r w:rsidRPr="00561B69">
        <w:rPr>
          <w:color w:val="auto"/>
        </w:rPr>
        <w:t>anmoins, ces chiffres restent en progression et la menace d</w:t>
      </w:r>
      <w:r w:rsidR="001C7D89">
        <w:rPr>
          <w:color w:val="auto"/>
        </w:rPr>
        <w:t>’</w:t>
      </w:r>
      <w:r w:rsidRPr="00561B69">
        <w:rPr>
          <w:color w:val="auto"/>
        </w:rPr>
        <w:t xml:space="preserve">une seconde vague, qui pourrait </w:t>
      </w:r>
      <w:r w:rsidRPr="00561B69">
        <w:rPr>
          <w:rFonts w:hint="eastAsia"/>
          <w:color w:val="auto"/>
        </w:rPr>
        <w:t>ê</w:t>
      </w:r>
      <w:r w:rsidRPr="00561B69">
        <w:rPr>
          <w:color w:val="auto"/>
        </w:rPr>
        <w:t>tre plus d</w:t>
      </w:r>
      <w:r w:rsidRPr="00561B69">
        <w:rPr>
          <w:rFonts w:hint="eastAsia"/>
          <w:color w:val="auto"/>
        </w:rPr>
        <w:t>é</w:t>
      </w:r>
      <w:r w:rsidRPr="00561B69">
        <w:rPr>
          <w:color w:val="auto"/>
        </w:rPr>
        <w:t>vastatrice, plane toujours. La longueur de la crise et ses impacts sur l</w:t>
      </w:r>
      <w:r w:rsidR="001C7D89">
        <w:rPr>
          <w:color w:val="auto"/>
        </w:rPr>
        <w:t>’</w:t>
      </w:r>
      <w:r w:rsidRPr="00561B69">
        <w:rPr>
          <w:rFonts w:hint="eastAsia"/>
          <w:color w:val="auto"/>
        </w:rPr>
        <w:t>é</w:t>
      </w:r>
      <w:r w:rsidRPr="00561B69">
        <w:rPr>
          <w:color w:val="auto"/>
        </w:rPr>
        <w:t xml:space="preserve">conomie locale pourraient </w:t>
      </w:r>
      <w:r w:rsidRPr="00561B69">
        <w:rPr>
          <w:rFonts w:hint="eastAsia"/>
          <w:color w:val="auto"/>
        </w:rPr>
        <w:t>é</w:t>
      </w:r>
      <w:r w:rsidRPr="00561B69">
        <w:rPr>
          <w:color w:val="auto"/>
        </w:rPr>
        <w:t>galement g</w:t>
      </w:r>
      <w:r w:rsidRPr="00561B69">
        <w:rPr>
          <w:rFonts w:hint="eastAsia"/>
          <w:color w:val="auto"/>
        </w:rPr>
        <w:t>é</w:t>
      </w:r>
      <w:r w:rsidRPr="00561B69">
        <w:rPr>
          <w:color w:val="auto"/>
        </w:rPr>
        <w:t>n</w:t>
      </w:r>
      <w:r w:rsidRPr="00561B69">
        <w:rPr>
          <w:rFonts w:hint="eastAsia"/>
          <w:color w:val="auto"/>
        </w:rPr>
        <w:t>é</w:t>
      </w:r>
      <w:r w:rsidRPr="00561B69">
        <w:rPr>
          <w:color w:val="auto"/>
        </w:rPr>
        <w:t xml:space="preserve">rer, </w:t>
      </w:r>
      <w:r w:rsidRPr="00561B69">
        <w:rPr>
          <w:rFonts w:hint="eastAsia"/>
          <w:color w:val="auto"/>
        </w:rPr>
        <w:t>à</w:t>
      </w:r>
      <w:r w:rsidRPr="00561B69">
        <w:rPr>
          <w:color w:val="auto"/>
        </w:rPr>
        <w:t xml:space="preserve"> l</w:t>
      </w:r>
      <w:r w:rsidR="001C7D89">
        <w:rPr>
          <w:color w:val="auto"/>
        </w:rPr>
        <w:t>’</w:t>
      </w:r>
      <w:r w:rsidRPr="00561B69">
        <w:rPr>
          <w:color w:val="auto"/>
        </w:rPr>
        <w:t>instar d</w:t>
      </w:r>
      <w:r w:rsidR="001C7D89">
        <w:rPr>
          <w:color w:val="auto"/>
        </w:rPr>
        <w:t>’</w:t>
      </w:r>
      <w:r w:rsidRPr="00561B69">
        <w:rPr>
          <w:color w:val="auto"/>
        </w:rPr>
        <w:t xml:space="preserve">autres contextes, des tensions sociales et troubles qui pourraient amener la PR </w:t>
      </w:r>
      <w:r w:rsidRPr="00561B69">
        <w:rPr>
          <w:rFonts w:hint="eastAsia"/>
          <w:color w:val="auto"/>
        </w:rPr>
        <w:t>à</w:t>
      </w:r>
      <w:r w:rsidRPr="00561B69">
        <w:rPr>
          <w:color w:val="auto"/>
        </w:rPr>
        <w:t xml:space="preserve"> devoir g</w:t>
      </w:r>
      <w:r w:rsidRPr="00561B69">
        <w:rPr>
          <w:rFonts w:hint="eastAsia"/>
          <w:color w:val="auto"/>
        </w:rPr>
        <w:t>é</w:t>
      </w:r>
      <w:r w:rsidRPr="00561B69">
        <w:rPr>
          <w:color w:val="auto"/>
        </w:rPr>
        <w:t>rer des situations critiques.</w:t>
      </w:r>
    </w:p>
    <w:p w14:paraId="66748B48" w14:textId="77777777" w:rsidR="003447F9" w:rsidRDefault="003447F9">
      <w:pPr>
        <w:pStyle w:val="Heading4"/>
        <w:numPr>
          <w:ilvl w:val="0"/>
          <w:numId w:val="0"/>
        </w:numPr>
        <w:ind w:left="864"/>
      </w:pPr>
    </w:p>
    <w:p w14:paraId="66748B49" w14:textId="77777777" w:rsidR="003447F9" w:rsidRDefault="00BC71A7">
      <w:pPr>
        <w:pStyle w:val="Heading4"/>
      </w:pPr>
      <w:bookmarkStart w:id="11" w:name="_Toc49514228"/>
      <w:r>
        <w:t>La police républicaine, jeune institution en construction</w:t>
      </w:r>
      <w:bookmarkEnd w:id="11"/>
    </w:p>
    <w:p w14:paraId="66748B4A" w14:textId="77777777" w:rsidR="003447F9" w:rsidRDefault="003447F9">
      <w:pPr>
        <w:jc w:val="both"/>
      </w:pPr>
    </w:p>
    <w:p w14:paraId="66748B4B" w14:textId="10B1DD0B" w:rsidR="003447F9" w:rsidRPr="00561B69" w:rsidRDefault="00BC71A7">
      <w:pPr>
        <w:jc w:val="both"/>
        <w:rPr>
          <w:color w:val="auto"/>
        </w:rPr>
      </w:pPr>
      <w:r w:rsidRPr="00561B69">
        <w:rPr>
          <w:color w:val="auto"/>
        </w:rPr>
        <w:t>Tel qu</w:t>
      </w:r>
      <w:r w:rsidR="00561B69">
        <w:rPr>
          <w:color w:val="auto"/>
        </w:rPr>
        <w:t>’</w:t>
      </w:r>
      <w:r w:rsidRPr="00561B69">
        <w:rPr>
          <w:color w:val="auto"/>
        </w:rPr>
        <w:t>annonc</w:t>
      </w:r>
      <w:r w:rsidRPr="00561B69">
        <w:rPr>
          <w:rFonts w:hint="eastAsia"/>
          <w:color w:val="auto"/>
        </w:rPr>
        <w:t>é</w:t>
      </w:r>
      <w:r w:rsidRPr="00561B69">
        <w:rPr>
          <w:color w:val="auto"/>
        </w:rPr>
        <w:t xml:space="preserve"> dans le PAG, la concr</w:t>
      </w:r>
      <w:r w:rsidRPr="00561B69">
        <w:rPr>
          <w:rFonts w:hint="eastAsia"/>
          <w:color w:val="auto"/>
        </w:rPr>
        <w:t>é</w:t>
      </w:r>
      <w:r w:rsidRPr="00561B69">
        <w:rPr>
          <w:color w:val="auto"/>
        </w:rPr>
        <w:t>tisation de la nouvelle vision globale des autorit</w:t>
      </w:r>
      <w:r w:rsidRPr="00561B69">
        <w:rPr>
          <w:rFonts w:hint="eastAsia"/>
          <w:color w:val="auto"/>
        </w:rPr>
        <w:t>é</w:t>
      </w:r>
      <w:r w:rsidRPr="00561B69">
        <w:rPr>
          <w:color w:val="auto"/>
        </w:rPr>
        <w:t>s se traduisait, pour le secteur de la s</w:t>
      </w:r>
      <w:r w:rsidRPr="00561B69">
        <w:rPr>
          <w:rFonts w:hint="eastAsia"/>
          <w:color w:val="auto"/>
        </w:rPr>
        <w:t>é</w:t>
      </w:r>
      <w:r w:rsidRPr="00561B69">
        <w:rPr>
          <w:color w:val="auto"/>
        </w:rPr>
        <w:t>curit</w:t>
      </w:r>
      <w:r w:rsidRPr="00561B69">
        <w:rPr>
          <w:rFonts w:hint="eastAsia"/>
          <w:color w:val="auto"/>
        </w:rPr>
        <w:t>é</w:t>
      </w:r>
      <w:r w:rsidRPr="00561B69">
        <w:rPr>
          <w:color w:val="auto"/>
        </w:rPr>
        <w:t xml:space="preserve"> int</w:t>
      </w:r>
      <w:r w:rsidRPr="00561B69">
        <w:rPr>
          <w:rFonts w:hint="eastAsia"/>
          <w:color w:val="auto"/>
        </w:rPr>
        <w:t>é</w:t>
      </w:r>
      <w:r w:rsidRPr="00561B69">
        <w:rPr>
          <w:color w:val="auto"/>
        </w:rPr>
        <w:t xml:space="preserve">rieure, par </w:t>
      </w:r>
      <w:r w:rsidRPr="00561B69">
        <w:rPr>
          <w:rFonts w:hint="eastAsia"/>
          <w:color w:val="auto"/>
        </w:rPr>
        <w:t>«</w:t>
      </w:r>
      <w:r w:rsidRPr="00561B69">
        <w:rPr>
          <w:color w:val="auto"/>
        </w:rPr>
        <w:t xml:space="preserve"> </w:t>
      </w:r>
      <w:r w:rsidRPr="00561B69">
        <w:rPr>
          <w:i/>
          <w:color w:val="auto"/>
        </w:rPr>
        <w:t>une revue des modalit</w:t>
      </w:r>
      <w:r w:rsidRPr="00561B69">
        <w:rPr>
          <w:rFonts w:hint="eastAsia"/>
          <w:i/>
          <w:color w:val="auto"/>
        </w:rPr>
        <w:t>é</w:t>
      </w:r>
      <w:r w:rsidRPr="00561B69">
        <w:rPr>
          <w:i/>
          <w:color w:val="auto"/>
        </w:rPr>
        <w:t>s d</w:t>
      </w:r>
      <w:r w:rsidR="00561B69">
        <w:rPr>
          <w:i/>
          <w:color w:val="auto"/>
        </w:rPr>
        <w:t>’</w:t>
      </w:r>
      <w:r w:rsidRPr="00561B69">
        <w:rPr>
          <w:i/>
          <w:color w:val="auto"/>
        </w:rPr>
        <w:t>intervention des forces de d</w:t>
      </w:r>
      <w:r w:rsidRPr="00561B69">
        <w:rPr>
          <w:rFonts w:hint="eastAsia"/>
          <w:i/>
          <w:color w:val="auto"/>
        </w:rPr>
        <w:t>é</w:t>
      </w:r>
      <w:r w:rsidRPr="00561B69">
        <w:rPr>
          <w:i/>
          <w:color w:val="auto"/>
        </w:rPr>
        <w:t>fense et de s</w:t>
      </w:r>
      <w:r w:rsidRPr="00561B69">
        <w:rPr>
          <w:rFonts w:hint="eastAsia"/>
          <w:i/>
          <w:color w:val="auto"/>
        </w:rPr>
        <w:t>é</w:t>
      </w:r>
      <w:r w:rsidRPr="00561B69">
        <w:rPr>
          <w:i/>
          <w:color w:val="auto"/>
        </w:rPr>
        <w:t>curit</w:t>
      </w:r>
      <w:r w:rsidRPr="00561B69">
        <w:rPr>
          <w:rFonts w:hint="eastAsia"/>
          <w:i/>
          <w:color w:val="auto"/>
        </w:rPr>
        <w:t>é</w:t>
      </w:r>
      <w:r w:rsidRPr="00561B69">
        <w:rPr>
          <w:i/>
          <w:color w:val="auto"/>
        </w:rPr>
        <w:t xml:space="preserve"> publiqu</w:t>
      </w:r>
      <w:r w:rsidR="00561B69">
        <w:rPr>
          <w:i/>
          <w:color w:val="auto"/>
        </w:rPr>
        <w:t>e …</w:t>
      </w:r>
      <w:r w:rsidRPr="00561B69">
        <w:rPr>
          <w:i/>
          <w:color w:val="auto"/>
        </w:rPr>
        <w:t xml:space="preserve"> en vue de leur modernisation et d</w:t>
      </w:r>
      <w:r w:rsidR="00561B69">
        <w:rPr>
          <w:i/>
          <w:color w:val="auto"/>
        </w:rPr>
        <w:t>’</w:t>
      </w:r>
      <w:r w:rsidRPr="00561B69">
        <w:rPr>
          <w:i/>
          <w:color w:val="auto"/>
        </w:rPr>
        <w:t>une plus grande efficacit</w:t>
      </w:r>
      <w:r w:rsidRPr="00561B69">
        <w:rPr>
          <w:rFonts w:hint="eastAsia"/>
          <w:i/>
          <w:color w:val="auto"/>
        </w:rPr>
        <w:t>é</w:t>
      </w:r>
      <w:r w:rsidRPr="00561B69">
        <w:rPr>
          <w:i/>
          <w:color w:val="auto"/>
        </w:rPr>
        <w:t xml:space="preserve"> dans la gestion publique</w:t>
      </w:r>
      <w:r w:rsidRPr="00561B69">
        <w:rPr>
          <w:color w:val="auto"/>
        </w:rPr>
        <w:t xml:space="preserve"> </w:t>
      </w:r>
      <w:r w:rsidRPr="00561B69">
        <w:rPr>
          <w:rFonts w:hint="eastAsia"/>
          <w:color w:val="auto"/>
        </w:rPr>
        <w:t>»</w:t>
      </w:r>
      <w:r w:rsidRPr="00561B69">
        <w:rPr>
          <w:color w:val="auto"/>
        </w:rPr>
        <w:t xml:space="preserve">, notamment pour faire face </w:t>
      </w:r>
      <w:r w:rsidRPr="00561B69">
        <w:rPr>
          <w:rFonts w:hint="eastAsia"/>
          <w:color w:val="auto"/>
        </w:rPr>
        <w:t>à</w:t>
      </w:r>
      <w:r w:rsidRPr="00561B69">
        <w:rPr>
          <w:color w:val="auto"/>
        </w:rPr>
        <w:t xml:space="preserve"> </w:t>
      </w:r>
      <w:r w:rsidRPr="00561B69">
        <w:rPr>
          <w:rFonts w:hint="eastAsia"/>
          <w:color w:val="auto"/>
        </w:rPr>
        <w:t>«</w:t>
      </w:r>
      <w:r w:rsidRPr="00561B69">
        <w:rPr>
          <w:color w:val="auto"/>
        </w:rPr>
        <w:t xml:space="preserve"> </w:t>
      </w:r>
      <w:r w:rsidRPr="00561B69">
        <w:rPr>
          <w:i/>
          <w:color w:val="auto"/>
        </w:rPr>
        <w:t>la criminalit</w:t>
      </w:r>
      <w:r w:rsidRPr="00561B69">
        <w:rPr>
          <w:rFonts w:hint="eastAsia"/>
          <w:i/>
          <w:color w:val="auto"/>
        </w:rPr>
        <w:t>é</w:t>
      </w:r>
      <w:r w:rsidRPr="00561B69">
        <w:rPr>
          <w:i/>
          <w:color w:val="auto"/>
        </w:rPr>
        <w:t xml:space="preserve"> grandissante et le terrorisme r</w:t>
      </w:r>
      <w:r w:rsidRPr="00561B69">
        <w:rPr>
          <w:rFonts w:hint="eastAsia"/>
          <w:i/>
          <w:color w:val="auto"/>
        </w:rPr>
        <w:t>é</w:t>
      </w:r>
      <w:r w:rsidRPr="00561B69">
        <w:rPr>
          <w:i/>
          <w:color w:val="auto"/>
        </w:rPr>
        <w:t>gional et international</w:t>
      </w:r>
      <w:r w:rsidRPr="00561B69">
        <w:rPr>
          <w:color w:val="auto"/>
        </w:rPr>
        <w:t xml:space="preserve"> </w:t>
      </w:r>
      <w:r w:rsidRPr="00561B69">
        <w:rPr>
          <w:rFonts w:hint="eastAsia"/>
          <w:color w:val="auto"/>
        </w:rPr>
        <w:t>»</w:t>
      </w:r>
      <w:r w:rsidRPr="00561B69">
        <w:rPr>
          <w:color w:val="auto"/>
        </w:rPr>
        <w:t>. C</w:t>
      </w:r>
      <w:r w:rsidR="00561B69">
        <w:rPr>
          <w:color w:val="auto"/>
        </w:rPr>
        <w:t>’</w:t>
      </w:r>
      <w:r w:rsidRPr="00561B69">
        <w:rPr>
          <w:color w:val="auto"/>
        </w:rPr>
        <w:t>est dans ce cadre que le Pr</w:t>
      </w:r>
      <w:r w:rsidRPr="00561B69">
        <w:rPr>
          <w:rFonts w:hint="eastAsia"/>
          <w:color w:val="auto"/>
        </w:rPr>
        <w:t>é</w:t>
      </w:r>
      <w:r w:rsidRPr="00561B69">
        <w:rPr>
          <w:color w:val="auto"/>
        </w:rPr>
        <w:t>sident annon</w:t>
      </w:r>
      <w:r w:rsidRPr="00561B69">
        <w:rPr>
          <w:rFonts w:hint="eastAsia"/>
          <w:color w:val="auto"/>
        </w:rPr>
        <w:t>ç</w:t>
      </w:r>
      <w:r w:rsidRPr="00561B69">
        <w:rPr>
          <w:color w:val="auto"/>
        </w:rPr>
        <w:t>ait sa volont</w:t>
      </w:r>
      <w:r w:rsidRPr="00561B69">
        <w:rPr>
          <w:rFonts w:hint="eastAsia"/>
          <w:color w:val="auto"/>
        </w:rPr>
        <w:t>é</w:t>
      </w:r>
      <w:r w:rsidRPr="00561B69">
        <w:rPr>
          <w:color w:val="auto"/>
        </w:rPr>
        <w:t xml:space="preserve"> d</w:t>
      </w:r>
      <w:r w:rsidR="00561B69">
        <w:rPr>
          <w:color w:val="auto"/>
        </w:rPr>
        <w:t>’</w:t>
      </w:r>
      <w:r w:rsidRPr="00561B69">
        <w:rPr>
          <w:color w:val="auto"/>
        </w:rPr>
        <w:t>une r</w:t>
      </w:r>
      <w:r w:rsidRPr="00561B69">
        <w:rPr>
          <w:rFonts w:hint="eastAsia"/>
          <w:color w:val="auto"/>
        </w:rPr>
        <w:t>é</w:t>
      </w:r>
      <w:r w:rsidRPr="00561B69">
        <w:rPr>
          <w:color w:val="auto"/>
        </w:rPr>
        <w:t>forme des corps en charge de la s</w:t>
      </w:r>
      <w:r w:rsidRPr="00561B69">
        <w:rPr>
          <w:rFonts w:hint="eastAsia"/>
          <w:color w:val="auto"/>
        </w:rPr>
        <w:t>é</w:t>
      </w:r>
      <w:r w:rsidRPr="00561B69">
        <w:rPr>
          <w:color w:val="auto"/>
        </w:rPr>
        <w:t>curit</w:t>
      </w:r>
      <w:r w:rsidRPr="00561B69">
        <w:rPr>
          <w:rFonts w:hint="eastAsia"/>
          <w:color w:val="auto"/>
        </w:rPr>
        <w:t>é</w:t>
      </w:r>
      <w:r w:rsidRPr="00561B69">
        <w:rPr>
          <w:color w:val="auto"/>
        </w:rPr>
        <w:t xml:space="preserve"> int</w:t>
      </w:r>
      <w:r w:rsidRPr="00561B69">
        <w:rPr>
          <w:rFonts w:hint="eastAsia"/>
          <w:color w:val="auto"/>
        </w:rPr>
        <w:t>é</w:t>
      </w:r>
      <w:r w:rsidRPr="00561B69">
        <w:rPr>
          <w:color w:val="auto"/>
        </w:rPr>
        <w:t>rieure du B</w:t>
      </w:r>
      <w:r w:rsidRPr="00561B69">
        <w:rPr>
          <w:rFonts w:hint="eastAsia"/>
          <w:color w:val="auto"/>
        </w:rPr>
        <w:t>é</w:t>
      </w:r>
      <w:r w:rsidRPr="00561B69">
        <w:rPr>
          <w:color w:val="auto"/>
        </w:rPr>
        <w:t xml:space="preserve">nin, avec pour principal objectif de les rendre plus efficients et performants. Pour mener </w:t>
      </w:r>
      <w:r w:rsidRPr="00561B69">
        <w:rPr>
          <w:rFonts w:hint="eastAsia"/>
          <w:color w:val="auto"/>
        </w:rPr>
        <w:t>à</w:t>
      </w:r>
      <w:r w:rsidRPr="00561B69">
        <w:rPr>
          <w:color w:val="auto"/>
        </w:rPr>
        <w:t xml:space="preserve"> bien cette r</w:t>
      </w:r>
      <w:r w:rsidRPr="00561B69">
        <w:rPr>
          <w:rFonts w:hint="eastAsia"/>
          <w:color w:val="auto"/>
        </w:rPr>
        <w:t>é</w:t>
      </w:r>
      <w:r w:rsidRPr="00561B69">
        <w:rPr>
          <w:color w:val="auto"/>
        </w:rPr>
        <w:t>flexion, une commission d</w:t>
      </w:r>
      <w:r w:rsidR="008A308D">
        <w:rPr>
          <w:color w:val="auto"/>
        </w:rPr>
        <w:t>’</w:t>
      </w:r>
      <w:r w:rsidRPr="00561B69">
        <w:rPr>
          <w:rFonts w:hint="eastAsia"/>
          <w:color w:val="auto"/>
        </w:rPr>
        <w:t>é</w:t>
      </w:r>
      <w:r w:rsidRPr="00561B69">
        <w:rPr>
          <w:color w:val="auto"/>
        </w:rPr>
        <w:t>tude</w:t>
      </w:r>
      <w:r>
        <w:rPr>
          <w:rStyle w:val="FootnoteReference"/>
          <w:color w:val="auto"/>
        </w:rPr>
        <w:footnoteReference w:id="11"/>
      </w:r>
      <w:r w:rsidRPr="00561B69">
        <w:rPr>
          <w:color w:val="auto"/>
        </w:rPr>
        <w:t xml:space="preserve">  charg</w:t>
      </w:r>
      <w:r w:rsidRPr="00561B69">
        <w:rPr>
          <w:rFonts w:hint="eastAsia"/>
          <w:color w:val="auto"/>
        </w:rPr>
        <w:t>é</w:t>
      </w:r>
      <w:r w:rsidRPr="00561B69">
        <w:rPr>
          <w:color w:val="auto"/>
        </w:rPr>
        <w:t>e de la cr</w:t>
      </w:r>
      <w:r w:rsidRPr="00561B69">
        <w:rPr>
          <w:rFonts w:hint="eastAsia"/>
          <w:color w:val="auto"/>
        </w:rPr>
        <w:t>é</w:t>
      </w:r>
      <w:r w:rsidRPr="00561B69">
        <w:rPr>
          <w:color w:val="auto"/>
        </w:rPr>
        <w:t>ation d</w:t>
      </w:r>
      <w:r w:rsidR="00561B69">
        <w:rPr>
          <w:color w:val="auto"/>
        </w:rPr>
        <w:t>’</w:t>
      </w:r>
      <w:r w:rsidRPr="00561B69">
        <w:rPr>
          <w:color w:val="auto"/>
        </w:rPr>
        <w:t>une force unique responsable de la s</w:t>
      </w:r>
      <w:r w:rsidRPr="00561B69">
        <w:rPr>
          <w:rFonts w:hint="eastAsia"/>
          <w:color w:val="auto"/>
        </w:rPr>
        <w:t>é</w:t>
      </w:r>
      <w:r w:rsidRPr="00561B69">
        <w:rPr>
          <w:color w:val="auto"/>
        </w:rPr>
        <w:t>curit</w:t>
      </w:r>
      <w:r w:rsidRPr="00561B69">
        <w:rPr>
          <w:rFonts w:hint="eastAsia"/>
          <w:color w:val="auto"/>
        </w:rPr>
        <w:t>é</w:t>
      </w:r>
      <w:r w:rsidRPr="00561B69">
        <w:rPr>
          <w:color w:val="auto"/>
        </w:rPr>
        <w:t xml:space="preserve"> int</w:t>
      </w:r>
      <w:r w:rsidRPr="00561B69">
        <w:rPr>
          <w:rFonts w:hint="eastAsia"/>
          <w:color w:val="auto"/>
        </w:rPr>
        <w:t>é</w:t>
      </w:r>
      <w:r w:rsidRPr="00561B69">
        <w:rPr>
          <w:color w:val="auto"/>
        </w:rPr>
        <w:t>rieure au B</w:t>
      </w:r>
      <w:r w:rsidRPr="00561B69">
        <w:rPr>
          <w:rFonts w:hint="eastAsia"/>
          <w:color w:val="auto"/>
        </w:rPr>
        <w:t>é</w:t>
      </w:r>
      <w:r w:rsidRPr="00561B69">
        <w:rPr>
          <w:color w:val="auto"/>
        </w:rPr>
        <w:t xml:space="preserve">nin a </w:t>
      </w:r>
      <w:r w:rsidRPr="00561B69">
        <w:rPr>
          <w:rFonts w:hint="eastAsia"/>
          <w:color w:val="auto"/>
        </w:rPr>
        <w:t>é</w:t>
      </w:r>
      <w:r w:rsidRPr="00561B69">
        <w:rPr>
          <w:color w:val="auto"/>
        </w:rPr>
        <w:t>t</w:t>
      </w:r>
      <w:r w:rsidRPr="00561B69">
        <w:rPr>
          <w:rFonts w:hint="eastAsia"/>
          <w:color w:val="auto"/>
        </w:rPr>
        <w:t>é</w:t>
      </w:r>
      <w:r w:rsidRPr="00561B69">
        <w:rPr>
          <w:color w:val="auto"/>
        </w:rPr>
        <w:t xml:space="preserve"> cr</w:t>
      </w:r>
      <w:r w:rsidRPr="00561B69">
        <w:rPr>
          <w:rFonts w:hint="eastAsia"/>
          <w:color w:val="auto"/>
        </w:rPr>
        <w:t>éé</w:t>
      </w:r>
      <w:r w:rsidRPr="00561B69">
        <w:rPr>
          <w:color w:val="auto"/>
        </w:rPr>
        <w:t xml:space="preserve">e. Les conclusions du rapport de cette commission ont abouti </w:t>
      </w:r>
      <w:r w:rsidRPr="00561B69">
        <w:rPr>
          <w:rFonts w:hint="eastAsia"/>
          <w:color w:val="auto"/>
        </w:rPr>
        <w:t>à</w:t>
      </w:r>
      <w:r w:rsidRPr="00561B69">
        <w:rPr>
          <w:color w:val="auto"/>
        </w:rPr>
        <w:t xml:space="preserve"> la d</w:t>
      </w:r>
      <w:r w:rsidRPr="00561B69">
        <w:rPr>
          <w:rFonts w:hint="eastAsia"/>
          <w:color w:val="auto"/>
        </w:rPr>
        <w:t>é</w:t>
      </w:r>
      <w:r w:rsidRPr="00561B69">
        <w:rPr>
          <w:color w:val="auto"/>
        </w:rPr>
        <w:t>cision du Parlement b</w:t>
      </w:r>
      <w:r w:rsidRPr="00561B69">
        <w:rPr>
          <w:rFonts w:hint="eastAsia"/>
          <w:color w:val="auto"/>
        </w:rPr>
        <w:t>é</w:t>
      </w:r>
      <w:r w:rsidRPr="00561B69">
        <w:rPr>
          <w:color w:val="auto"/>
        </w:rPr>
        <w:t>ninois d</w:t>
      </w:r>
      <w:r w:rsidR="00561B69">
        <w:rPr>
          <w:color w:val="auto"/>
        </w:rPr>
        <w:t>’</w:t>
      </w:r>
      <w:r w:rsidRPr="00561B69">
        <w:rPr>
          <w:color w:val="auto"/>
        </w:rPr>
        <w:t>adopter la loi portant cr</w:t>
      </w:r>
      <w:r w:rsidRPr="00561B69">
        <w:rPr>
          <w:rFonts w:hint="eastAsia"/>
          <w:color w:val="auto"/>
        </w:rPr>
        <w:t>é</w:t>
      </w:r>
      <w:r w:rsidRPr="00561B69">
        <w:rPr>
          <w:color w:val="auto"/>
        </w:rPr>
        <w:t>ation de la police r</w:t>
      </w:r>
      <w:r w:rsidRPr="00561B69">
        <w:rPr>
          <w:rFonts w:hint="eastAsia"/>
          <w:color w:val="auto"/>
        </w:rPr>
        <w:t>é</w:t>
      </w:r>
      <w:r w:rsidRPr="00561B69">
        <w:rPr>
          <w:color w:val="auto"/>
        </w:rPr>
        <w:t>publicaine fusionnant la police et la gendarmerie en d</w:t>
      </w:r>
      <w:r w:rsidRPr="00561B69">
        <w:rPr>
          <w:rFonts w:hint="eastAsia"/>
          <w:color w:val="auto"/>
        </w:rPr>
        <w:t>é</w:t>
      </w:r>
      <w:r w:rsidRPr="00561B69">
        <w:rPr>
          <w:color w:val="auto"/>
        </w:rPr>
        <w:t>cembre 2017</w:t>
      </w:r>
      <w:r>
        <w:rPr>
          <w:rStyle w:val="FootnoteReference"/>
          <w:color w:val="auto"/>
        </w:rPr>
        <w:footnoteReference w:id="12"/>
      </w:r>
      <w:r w:rsidRPr="00561B69">
        <w:rPr>
          <w:color w:val="auto"/>
        </w:rPr>
        <w:t>. Cette nouvelle police, plac</w:t>
      </w:r>
      <w:r w:rsidRPr="00561B69">
        <w:rPr>
          <w:rFonts w:hint="eastAsia"/>
          <w:color w:val="auto"/>
        </w:rPr>
        <w:t>é</w:t>
      </w:r>
      <w:r w:rsidRPr="00561B69">
        <w:rPr>
          <w:color w:val="auto"/>
        </w:rPr>
        <w:t>e sous l</w:t>
      </w:r>
      <w:r w:rsidR="00561B69">
        <w:rPr>
          <w:color w:val="auto"/>
        </w:rPr>
        <w:t>’</w:t>
      </w:r>
      <w:r w:rsidRPr="00561B69">
        <w:rPr>
          <w:color w:val="auto"/>
        </w:rPr>
        <w:t>autorit</w:t>
      </w:r>
      <w:r w:rsidRPr="00561B69">
        <w:rPr>
          <w:rFonts w:hint="eastAsia"/>
          <w:color w:val="auto"/>
        </w:rPr>
        <w:t>é</w:t>
      </w:r>
      <w:r w:rsidRPr="00561B69">
        <w:rPr>
          <w:color w:val="auto"/>
        </w:rPr>
        <w:t xml:space="preserve"> supr</w:t>
      </w:r>
      <w:r w:rsidRPr="00561B69">
        <w:rPr>
          <w:rFonts w:hint="eastAsia"/>
          <w:color w:val="auto"/>
        </w:rPr>
        <w:t>ê</w:t>
      </w:r>
      <w:r w:rsidRPr="00561B69">
        <w:rPr>
          <w:color w:val="auto"/>
        </w:rPr>
        <w:t xml:space="preserve">me du </w:t>
      </w:r>
      <w:r w:rsidRPr="00561B69">
        <w:rPr>
          <w:color w:val="auto"/>
        </w:rPr>
        <w:lastRenderedPageBreak/>
        <w:t>Pr</w:t>
      </w:r>
      <w:r w:rsidRPr="00561B69">
        <w:rPr>
          <w:rFonts w:hint="eastAsia"/>
          <w:color w:val="auto"/>
        </w:rPr>
        <w:t>é</w:t>
      </w:r>
      <w:r w:rsidRPr="00561B69">
        <w:rPr>
          <w:color w:val="auto"/>
        </w:rPr>
        <w:t>sident de la R</w:t>
      </w:r>
      <w:r w:rsidRPr="00561B69">
        <w:rPr>
          <w:rFonts w:hint="eastAsia"/>
          <w:color w:val="auto"/>
        </w:rPr>
        <w:t>é</w:t>
      </w:r>
      <w:r w:rsidRPr="00561B69">
        <w:rPr>
          <w:color w:val="auto"/>
        </w:rPr>
        <w:t>publique</w:t>
      </w:r>
      <w:r>
        <w:rPr>
          <w:rStyle w:val="FootnoteReference"/>
          <w:color w:val="auto"/>
        </w:rPr>
        <w:footnoteReference w:id="13"/>
      </w:r>
      <w:r w:rsidRPr="00561B69">
        <w:rPr>
          <w:color w:val="auto"/>
        </w:rPr>
        <w:t xml:space="preserve"> et rattach</w:t>
      </w:r>
      <w:r w:rsidRPr="00561B69">
        <w:rPr>
          <w:rFonts w:hint="eastAsia"/>
          <w:color w:val="auto"/>
        </w:rPr>
        <w:t>é</w:t>
      </w:r>
      <w:r w:rsidRPr="00561B69">
        <w:rPr>
          <w:color w:val="auto"/>
        </w:rPr>
        <w:t xml:space="preserve"> au Minist</w:t>
      </w:r>
      <w:r w:rsidRPr="00561B69">
        <w:rPr>
          <w:rFonts w:hint="eastAsia"/>
          <w:color w:val="auto"/>
        </w:rPr>
        <w:t>è</w:t>
      </w:r>
      <w:r w:rsidRPr="00561B69">
        <w:rPr>
          <w:color w:val="auto"/>
        </w:rPr>
        <w:t>re charg</w:t>
      </w:r>
      <w:r w:rsidRPr="00561B69">
        <w:rPr>
          <w:rFonts w:hint="eastAsia"/>
          <w:color w:val="auto"/>
        </w:rPr>
        <w:t>é</w:t>
      </w:r>
      <w:r w:rsidRPr="00561B69">
        <w:rPr>
          <w:color w:val="auto"/>
        </w:rPr>
        <w:t xml:space="preserve"> de la S</w:t>
      </w:r>
      <w:r w:rsidRPr="00561B69">
        <w:rPr>
          <w:rFonts w:hint="eastAsia"/>
          <w:color w:val="auto"/>
        </w:rPr>
        <w:t>é</w:t>
      </w:r>
      <w:r w:rsidRPr="00561B69">
        <w:rPr>
          <w:color w:val="auto"/>
        </w:rPr>
        <w:t>curit</w:t>
      </w:r>
      <w:r w:rsidRPr="00561B69">
        <w:rPr>
          <w:rFonts w:hint="eastAsia"/>
          <w:color w:val="auto"/>
        </w:rPr>
        <w:t>é</w:t>
      </w:r>
      <w:r w:rsidRPr="00561B69">
        <w:rPr>
          <w:color w:val="auto"/>
        </w:rPr>
        <w:t xml:space="preserve"> Publique</w:t>
      </w:r>
      <w:r>
        <w:rPr>
          <w:rStyle w:val="FootnoteReference"/>
          <w:color w:val="auto"/>
        </w:rPr>
        <w:footnoteReference w:id="14"/>
      </w:r>
      <w:r w:rsidRPr="00561B69">
        <w:rPr>
          <w:color w:val="auto"/>
        </w:rPr>
        <w:t xml:space="preserve"> a vu le jour d</w:t>
      </w:r>
      <w:r w:rsidRPr="00561B69">
        <w:rPr>
          <w:rFonts w:hint="eastAsia"/>
          <w:color w:val="auto"/>
        </w:rPr>
        <w:t>è</w:t>
      </w:r>
      <w:r w:rsidRPr="00561B69">
        <w:rPr>
          <w:color w:val="auto"/>
        </w:rPr>
        <w:t>s d</w:t>
      </w:r>
      <w:r w:rsidRPr="00561B69">
        <w:rPr>
          <w:rFonts w:hint="eastAsia"/>
          <w:color w:val="auto"/>
        </w:rPr>
        <w:t>é</w:t>
      </w:r>
      <w:r w:rsidRPr="00561B69">
        <w:rPr>
          <w:color w:val="auto"/>
        </w:rPr>
        <w:t xml:space="preserve">but 2018. </w:t>
      </w:r>
    </w:p>
    <w:p w14:paraId="66748B4C" w14:textId="309C7C1E" w:rsidR="003447F9" w:rsidRPr="00561B69" w:rsidRDefault="00BC71A7">
      <w:pPr>
        <w:jc w:val="both"/>
        <w:rPr>
          <w:color w:val="auto"/>
        </w:rPr>
      </w:pPr>
      <w:r w:rsidRPr="00561B69">
        <w:rPr>
          <w:color w:val="auto"/>
        </w:rPr>
        <w:t>Le cadre formel de cette nouvelle Police s</w:t>
      </w:r>
      <w:r w:rsidR="00561B69">
        <w:rPr>
          <w:color w:val="auto"/>
        </w:rPr>
        <w:t>’</w:t>
      </w:r>
      <w:r w:rsidRPr="00561B69">
        <w:rPr>
          <w:color w:val="auto"/>
        </w:rPr>
        <w:t>est rapidement construit, avec le vote de deux lois de base  et 13 d</w:t>
      </w:r>
      <w:r w:rsidRPr="00561B69">
        <w:rPr>
          <w:rFonts w:hint="eastAsia"/>
          <w:color w:val="auto"/>
        </w:rPr>
        <w:t>é</w:t>
      </w:r>
      <w:r w:rsidRPr="00561B69">
        <w:rPr>
          <w:color w:val="auto"/>
        </w:rPr>
        <w:t>crets d</w:t>
      </w:r>
      <w:r w:rsidR="00561B69">
        <w:rPr>
          <w:color w:val="auto"/>
        </w:rPr>
        <w:t>’</w:t>
      </w:r>
      <w:r w:rsidRPr="00561B69">
        <w:rPr>
          <w:color w:val="auto"/>
        </w:rPr>
        <w:t>application</w:t>
      </w:r>
      <w:r>
        <w:rPr>
          <w:rStyle w:val="FootnoteReference"/>
          <w:color w:val="auto"/>
        </w:rPr>
        <w:footnoteReference w:id="15"/>
      </w:r>
      <w:r w:rsidRPr="00561B69">
        <w:rPr>
          <w:color w:val="auto"/>
        </w:rPr>
        <w:t xml:space="preserve"> . Ce travail de formalisation, r</w:t>
      </w:r>
      <w:r w:rsidRPr="00561B69">
        <w:rPr>
          <w:rFonts w:hint="eastAsia"/>
          <w:color w:val="auto"/>
        </w:rPr>
        <w:t>é</w:t>
      </w:r>
      <w:r w:rsidRPr="00561B69">
        <w:rPr>
          <w:color w:val="auto"/>
        </w:rPr>
        <w:t>sultat de la fusion, devra n</w:t>
      </w:r>
      <w:r w:rsidRPr="00561B69">
        <w:rPr>
          <w:rFonts w:hint="eastAsia"/>
          <w:color w:val="auto"/>
        </w:rPr>
        <w:t>é</w:t>
      </w:r>
      <w:r w:rsidRPr="00561B69">
        <w:rPr>
          <w:color w:val="auto"/>
        </w:rPr>
        <w:t xml:space="preserve">anmoins se poursuivre, notamment </w:t>
      </w:r>
      <w:r w:rsidRPr="00561B69">
        <w:rPr>
          <w:rFonts w:hint="eastAsia"/>
          <w:color w:val="auto"/>
        </w:rPr>
        <w:t>à</w:t>
      </w:r>
      <w:r w:rsidRPr="00561B69">
        <w:rPr>
          <w:color w:val="auto"/>
        </w:rPr>
        <w:t xml:space="preserve"> travers une future Politique nationale de s</w:t>
      </w:r>
      <w:r w:rsidRPr="00561B69">
        <w:rPr>
          <w:rFonts w:hint="eastAsia"/>
          <w:color w:val="auto"/>
        </w:rPr>
        <w:t>é</w:t>
      </w:r>
      <w:r w:rsidRPr="00561B69">
        <w:rPr>
          <w:color w:val="auto"/>
        </w:rPr>
        <w:t>curit</w:t>
      </w:r>
      <w:r w:rsidRPr="00561B69">
        <w:rPr>
          <w:rFonts w:hint="eastAsia"/>
          <w:color w:val="auto"/>
        </w:rPr>
        <w:t>é</w:t>
      </w:r>
      <w:r w:rsidRPr="00561B69">
        <w:rPr>
          <w:color w:val="auto"/>
        </w:rPr>
        <w:t xml:space="preserve"> int</w:t>
      </w:r>
      <w:r w:rsidRPr="00561B69">
        <w:rPr>
          <w:rFonts w:hint="eastAsia"/>
          <w:color w:val="auto"/>
        </w:rPr>
        <w:t>é</w:t>
      </w:r>
      <w:r w:rsidRPr="00561B69">
        <w:rPr>
          <w:color w:val="auto"/>
        </w:rPr>
        <w:t>rieure annonc</w:t>
      </w:r>
      <w:r w:rsidRPr="00561B69">
        <w:rPr>
          <w:rFonts w:hint="eastAsia"/>
          <w:color w:val="auto"/>
        </w:rPr>
        <w:t>é</w:t>
      </w:r>
      <w:r w:rsidRPr="00561B69">
        <w:rPr>
          <w:color w:val="auto"/>
        </w:rPr>
        <w:t>e, laquelle devra favoriser une approche holistique de la s</w:t>
      </w:r>
      <w:r w:rsidRPr="00561B69">
        <w:rPr>
          <w:rFonts w:hint="eastAsia"/>
          <w:color w:val="auto"/>
        </w:rPr>
        <w:t>é</w:t>
      </w:r>
      <w:r w:rsidRPr="00561B69">
        <w:rPr>
          <w:color w:val="auto"/>
        </w:rPr>
        <w:t>curit</w:t>
      </w:r>
      <w:r w:rsidRPr="00561B69">
        <w:rPr>
          <w:rFonts w:hint="eastAsia"/>
          <w:color w:val="auto"/>
        </w:rPr>
        <w:t>é</w:t>
      </w:r>
      <w:r w:rsidRPr="00561B69">
        <w:rPr>
          <w:color w:val="auto"/>
        </w:rPr>
        <w:t>.</w:t>
      </w:r>
    </w:p>
    <w:p w14:paraId="66748B4D" w14:textId="77777777" w:rsidR="003447F9" w:rsidRDefault="00BC71A7">
      <w:pPr>
        <w:pStyle w:val="Heading4"/>
      </w:pPr>
      <w:bookmarkStart w:id="12" w:name="_Toc49514229"/>
      <w:r>
        <w:t>Les principaux défis de la Police Républicaine</w:t>
      </w:r>
      <w:bookmarkEnd w:id="12"/>
    </w:p>
    <w:p w14:paraId="66748B4E" w14:textId="22F8855C" w:rsidR="003447F9" w:rsidRPr="00561B69" w:rsidRDefault="00BC71A7">
      <w:pPr>
        <w:jc w:val="both"/>
        <w:rPr>
          <w:color w:val="auto"/>
        </w:rPr>
      </w:pPr>
      <w:r w:rsidRPr="00561B69">
        <w:rPr>
          <w:color w:val="auto"/>
        </w:rPr>
        <w:t xml:space="preserve">Comme </w:t>
      </w:r>
      <w:r w:rsidRPr="00561B69">
        <w:rPr>
          <w:rFonts w:hint="eastAsia"/>
          <w:color w:val="auto"/>
        </w:rPr>
        <w:t>é</w:t>
      </w:r>
      <w:r w:rsidRPr="00561B69">
        <w:rPr>
          <w:color w:val="auto"/>
        </w:rPr>
        <w:t>voqu</w:t>
      </w:r>
      <w:r w:rsidRPr="00561B69">
        <w:rPr>
          <w:rFonts w:hint="eastAsia"/>
          <w:color w:val="auto"/>
        </w:rPr>
        <w:t>é</w:t>
      </w:r>
      <w:r w:rsidRPr="00561B69">
        <w:rPr>
          <w:color w:val="auto"/>
        </w:rPr>
        <w:t xml:space="preserve"> ci-dessus, la police est une tr</w:t>
      </w:r>
      <w:r w:rsidRPr="00561B69">
        <w:rPr>
          <w:rFonts w:hint="eastAsia"/>
          <w:color w:val="auto"/>
        </w:rPr>
        <w:t>è</w:t>
      </w:r>
      <w:r w:rsidRPr="00561B69">
        <w:rPr>
          <w:color w:val="auto"/>
        </w:rPr>
        <w:t>s jeune institution en pleine construction. M</w:t>
      </w:r>
      <w:r w:rsidRPr="00561B69">
        <w:rPr>
          <w:rFonts w:hint="eastAsia"/>
          <w:color w:val="auto"/>
        </w:rPr>
        <w:t>ê</w:t>
      </w:r>
      <w:r w:rsidRPr="00561B69">
        <w:rPr>
          <w:color w:val="auto"/>
        </w:rPr>
        <w:t>me si ce processus de fusion trouve sa raison d</w:t>
      </w:r>
      <w:r w:rsidR="000C4091">
        <w:rPr>
          <w:color w:val="auto"/>
        </w:rPr>
        <w:t>’</w:t>
      </w:r>
      <w:r w:rsidRPr="00561B69">
        <w:rPr>
          <w:rFonts w:hint="eastAsia"/>
          <w:color w:val="auto"/>
        </w:rPr>
        <w:t>ê</w:t>
      </w:r>
      <w:r w:rsidRPr="00561B69">
        <w:rPr>
          <w:color w:val="auto"/>
        </w:rPr>
        <w:t>tre dans des volont</w:t>
      </w:r>
      <w:r w:rsidRPr="00561B69">
        <w:rPr>
          <w:rFonts w:hint="eastAsia"/>
          <w:color w:val="auto"/>
        </w:rPr>
        <w:t>é</w:t>
      </w:r>
      <w:r w:rsidRPr="00561B69">
        <w:rPr>
          <w:color w:val="auto"/>
        </w:rPr>
        <w:t>s d</w:t>
      </w:r>
      <w:r w:rsidR="000C4091">
        <w:rPr>
          <w:color w:val="auto"/>
        </w:rPr>
        <w:t>’</w:t>
      </w:r>
      <w:r w:rsidRPr="00561B69">
        <w:rPr>
          <w:color w:val="auto"/>
        </w:rPr>
        <w:t>efficience et d</w:t>
      </w:r>
      <w:r w:rsidR="000C4091">
        <w:rPr>
          <w:color w:val="auto"/>
        </w:rPr>
        <w:t>’</w:t>
      </w:r>
      <w:r w:rsidR="000C4091" w:rsidRPr="000C4091">
        <w:rPr>
          <w:color w:val="auto"/>
        </w:rPr>
        <w:t>efficacité, il</w:t>
      </w:r>
      <w:r w:rsidRPr="00561B69">
        <w:rPr>
          <w:color w:val="auto"/>
        </w:rPr>
        <w:t xml:space="preserve"> est de nature </w:t>
      </w:r>
      <w:r w:rsidRPr="00561B69">
        <w:rPr>
          <w:rFonts w:hint="eastAsia"/>
          <w:color w:val="auto"/>
        </w:rPr>
        <w:t>à</w:t>
      </w:r>
      <w:r w:rsidRPr="00561B69">
        <w:rPr>
          <w:color w:val="auto"/>
        </w:rPr>
        <w:t xml:space="preserve"> g</w:t>
      </w:r>
      <w:r w:rsidRPr="00561B69">
        <w:rPr>
          <w:rFonts w:hint="eastAsia"/>
          <w:color w:val="auto"/>
        </w:rPr>
        <w:t>é</w:t>
      </w:r>
      <w:r w:rsidRPr="00561B69">
        <w:rPr>
          <w:color w:val="auto"/>
        </w:rPr>
        <w:t>n</w:t>
      </w:r>
      <w:r w:rsidRPr="00561B69">
        <w:rPr>
          <w:rFonts w:hint="eastAsia"/>
          <w:color w:val="auto"/>
        </w:rPr>
        <w:t>é</w:t>
      </w:r>
      <w:r w:rsidRPr="00561B69">
        <w:rPr>
          <w:color w:val="auto"/>
        </w:rPr>
        <w:t>rer des r</w:t>
      </w:r>
      <w:r w:rsidRPr="00561B69">
        <w:rPr>
          <w:rFonts w:hint="eastAsia"/>
          <w:color w:val="auto"/>
        </w:rPr>
        <w:t>é</w:t>
      </w:r>
      <w:r w:rsidR="00561B69">
        <w:rPr>
          <w:color w:val="auto"/>
        </w:rPr>
        <w:t>sistances</w:t>
      </w:r>
      <w:r w:rsidRPr="00561B69">
        <w:rPr>
          <w:color w:val="auto"/>
        </w:rPr>
        <w:t xml:space="preserve">. </w:t>
      </w:r>
    </w:p>
    <w:p w14:paraId="66748B4F" w14:textId="523677A7" w:rsidR="003447F9" w:rsidRPr="00561B69" w:rsidRDefault="00BC71A7">
      <w:pPr>
        <w:jc w:val="both"/>
        <w:rPr>
          <w:color w:val="auto"/>
        </w:rPr>
      </w:pPr>
      <w:r w:rsidRPr="00561B69">
        <w:rPr>
          <w:color w:val="auto"/>
        </w:rPr>
        <w:t>Les d</w:t>
      </w:r>
      <w:r w:rsidRPr="00561B69">
        <w:rPr>
          <w:rFonts w:hint="eastAsia"/>
          <w:color w:val="auto"/>
        </w:rPr>
        <w:t>é</w:t>
      </w:r>
      <w:r w:rsidRPr="00561B69">
        <w:rPr>
          <w:color w:val="auto"/>
        </w:rPr>
        <w:t>fis sont multiples et ont fait l</w:t>
      </w:r>
      <w:r w:rsidR="00561B69">
        <w:rPr>
          <w:color w:val="auto"/>
        </w:rPr>
        <w:t>’</w:t>
      </w:r>
      <w:r w:rsidRPr="00561B69">
        <w:rPr>
          <w:color w:val="auto"/>
        </w:rPr>
        <w:t xml:space="preserve">objet de nombreux </w:t>
      </w:r>
      <w:r w:rsidRPr="00561B69">
        <w:rPr>
          <w:rFonts w:hint="eastAsia"/>
          <w:color w:val="auto"/>
        </w:rPr>
        <w:t>é</w:t>
      </w:r>
      <w:r w:rsidRPr="00561B69">
        <w:rPr>
          <w:color w:val="auto"/>
        </w:rPr>
        <w:t>changes lors du processus de formulation du PAOP. A l</w:t>
      </w:r>
      <w:r w:rsidR="00DC0A75">
        <w:rPr>
          <w:color w:val="auto"/>
        </w:rPr>
        <w:t>’</w:t>
      </w:r>
      <w:r w:rsidRPr="00561B69">
        <w:rPr>
          <w:color w:val="auto"/>
        </w:rPr>
        <w:t>issue de celui-ci, quatre domaines d</w:t>
      </w:r>
      <w:r w:rsidR="00561B69">
        <w:rPr>
          <w:color w:val="auto"/>
        </w:rPr>
        <w:t>’</w:t>
      </w:r>
      <w:r w:rsidRPr="00561B69">
        <w:rPr>
          <w:color w:val="auto"/>
        </w:rPr>
        <w:t xml:space="preserve">action prioritaires ont </w:t>
      </w:r>
      <w:r w:rsidRPr="00561B69">
        <w:rPr>
          <w:rFonts w:hint="eastAsia"/>
          <w:color w:val="auto"/>
        </w:rPr>
        <w:t>é</w:t>
      </w:r>
      <w:r w:rsidRPr="00561B69">
        <w:rPr>
          <w:color w:val="auto"/>
        </w:rPr>
        <w:t>t</w:t>
      </w:r>
      <w:r w:rsidRPr="00561B69">
        <w:rPr>
          <w:rFonts w:hint="eastAsia"/>
          <w:color w:val="auto"/>
        </w:rPr>
        <w:t>é</w:t>
      </w:r>
      <w:r w:rsidRPr="00561B69">
        <w:rPr>
          <w:color w:val="auto"/>
        </w:rPr>
        <w:t xml:space="preserve"> retenus</w:t>
      </w:r>
      <w:r w:rsidRPr="00561B69">
        <w:rPr>
          <w:rFonts w:hint="eastAsia"/>
          <w:color w:val="auto"/>
        </w:rPr>
        <w:t> </w:t>
      </w:r>
      <w:r w:rsidRPr="00561B69">
        <w:rPr>
          <w:color w:val="auto"/>
        </w:rPr>
        <w:t>:</w:t>
      </w:r>
    </w:p>
    <w:p w14:paraId="66748B50" w14:textId="21E83CB5" w:rsidR="003447F9" w:rsidRPr="00561B69" w:rsidRDefault="00BC71A7">
      <w:pPr>
        <w:numPr>
          <w:ilvl w:val="0"/>
          <w:numId w:val="21"/>
        </w:numPr>
        <w:spacing w:after="0"/>
        <w:jc w:val="both"/>
        <w:rPr>
          <w:color w:val="auto"/>
        </w:rPr>
      </w:pPr>
      <w:r w:rsidRPr="00561B69">
        <w:rPr>
          <w:b/>
          <w:bCs/>
          <w:color w:val="auto"/>
        </w:rPr>
        <w:t>Le d</w:t>
      </w:r>
      <w:r w:rsidRPr="00561B69">
        <w:rPr>
          <w:rFonts w:hint="eastAsia"/>
          <w:b/>
          <w:bCs/>
          <w:color w:val="auto"/>
        </w:rPr>
        <w:t>é</w:t>
      </w:r>
      <w:r w:rsidRPr="00561B69">
        <w:rPr>
          <w:b/>
          <w:bCs/>
          <w:color w:val="auto"/>
        </w:rPr>
        <w:t>veloppement de la police communautaire</w:t>
      </w:r>
      <w:r w:rsidRPr="00561B69">
        <w:rPr>
          <w:rFonts w:hint="eastAsia"/>
          <w:color w:val="auto"/>
        </w:rPr>
        <w:t> </w:t>
      </w:r>
      <w:r w:rsidRPr="00561B69">
        <w:rPr>
          <w:color w:val="auto"/>
        </w:rPr>
        <w:t>: L</w:t>
      </w:r>
      <w:r w:rsidR="00561B69">
        <w:rPr>
          <w:color w:val="auto"/>
        </w:rPr>
        <w:t>’</w:t>
      </w:r>
      <w:r w:rsidRPr="00561B69">
        <w:rPr>
          <w:color w:val="auto"/>
        </w:rPr>
        <w:t>enjeu de ce concept est de renforcer le lien de confiance entre la population et sa police, en assurant notamment un service de base r</w:t>
      </w:r>
      <w:r w:rsidRPr="00561B69">
        <w:rPr>
          <w:rFonts w:hint="eastAsia"/>
          <w:color w:val="auto"/>
        </w:rPr>
        <w:t>é</w:t>
      </w:r>
      <w:r w:rsidRPr="00561B69">
        <w:rPr>
          <w:color w:val="auto"/>
        </w:rPr>
        <w:t xml:space="preserve">pondant aux besoins et demandes des populations et ce, sur la plus grande partie du territoire. Ce concept doit </w:t>
      </w:r>
      <w:r w:rsidRPr="00561B69">
        <w:rPr>
          <w:rFonts w:hint="eastAsia"/>
          <w:color w:val="auto"/>
        </w:rPr>
        <w:t>ê</w:t>
      </w:r>
      <w:r w:rsidRPr="00561B69">
        <w:rPr>
          <w:color w:val="auto"/>
        </w:rPr>
        <w:t>tre consid</w:t>
      </w:r>
      <w:r w:rsidRPr="00561B69">
        <w:rPr>
          <w:rFonts w:hint="eastAsia"/>
          <w:color w:val="auto"/>
        </w:rPr>
        <w:t>é</w:t>
      </w:r>
      <w:r w:rsidRPr="00561B69">
        <w:rPr>
          <w:color w:val="auto"/>
        </w:rPr>
        <w:t>r</w:t>
      </w:r>
      <w:r w:rsidRPr="00561B69">
        <w:rPr>
          <w:rFonts w:hint="eastAsia"/>
          <w:color w:val="auto"/>
        </w:rPr>
        <w:t>é</w:t>
      </w:r>
      <w:r w:rsidRPr="00561B69">
        <w:rPr>
          <w:color w:val="auto"/>
        </w:rPr>
        <w:t xml:space="preserve"> comme une philosophie globale valable pour l</w:t>
      </w:r>
      <w:r w:rsidR="00561B69">
        <w:rPr>
          <w:color w:val="auto"/>
        </w:rPr>
        <w:t>’</w:t>
      </w:r>
      <w:r w:rsidRPr="00561B69">
        <w:rPr>
          <w:color w:val="auto"/>
        </w:rPr>
        <w:t>ensemble du corps, mais une attention prioritaire sera accord</w:t>
      </w:r>
      <w:r w:rsidRPr="00561B69">
        <w:rPr>
          <w:rFonts w:hint="eastAsia"/>
          <w:color w:val="auto"/>
        </w:rPr>
        <w:t>é</w:t>
      </w:r>
      <w:r w:rsidRPr="00561B69">
        <w:rPr>
          <w:color w:val="auto"/>
        </w:rPr>
        <w:t>e aux services dits de premi</w:t>
      </w:r>
      <w:r w:rsidRPr="00561B69">
        <w:rPr>
          <w:rFonts w:hint="eastAsia"/>
          <w:color w:val="auto"/>
        </w:rPr>
        <w:t>è</w:t>
      </w:r>
      <w:r w:rsidRPr="00561B69">
        <w:rPr>
          <w:color w:val="auto"/>
        </w:rPr>
        <w:t xml:space="preserve">re ligne. </w:t>
      </w:r>
    </w:p>
    <w:p w14:paraId="66748B51" w14:textId="017B1395" w:rsidR="003447F9" w:rsidRPr="00561B69" w:rsidRDefault="00BC71A7">
      <w:pPr>
        <w:numPr>
          <w:ilvl w:val="0"/>
          <w:numId w:val="21"/>
        </w:numPr>
        <w:spacing w:after="0"/>
        <w:jc w:val="both"/>
        <w:rPr>
          <w:color w:val="auto"/>
        </w:rPr>
      </w:pPr>
      <w:r w:rsidRPr="00561B69">
        <w:rPr>
          <w:color w:val="auto"/>
        </w:rPr>
        <w:t xml:space="preserve">La lutte contre la </w:t>
      </w:r>
      <w:r w:rsidRPr="00561B69">
        <w:rPr>
          <w:b/>
          <w:bCs/>
          <w:color w:val="auto"/>
        </w:rPr>
        <w:t>criminalit</w:t>
      </w:r>
      <w:r w:rsidRPr="00561B69">
        <w:rPr>
          <w:rFonts w:hint="eastAsia"/>
          <w:b/>
          <w:bCs/>
          <w:color w:val="auto"/>
        </w:rPr>
        <w:t>é</w:t>
      </w:r>
      <w:r w:rsidRPr="00561B69">
        <w:rPr>
          <w:b/>
          <w:bCs/>
          <w:color w:val="auto"/>
        </w:rPr>
        <w:t xml:space="preserve"> </w:t>
      </w:r>
      <w:r w:rsidRPr="00561B69">
        <w:rPr>
          <w:rFonts w:hint="eastAsia"/>
          <w:b/>
          <w:bCs/>
          <w:color w:val="auto"/>
        </w:rPr>
        <w:t>é</w:t>
      </w:r>
      <w:r w:rsidRPr="00561B69">
        <w:rPr>
          <w:b/>
          <w:bCs/>
          <w:color w:val="auto"/>
        </w:rPr>
        <w:t>conomique, financi</w:t>
      </w:r>
      <w:r w:rsidRPr="00561B69">
        <w:rPr>
          <w:rFonts w:hint="eastAsia"/>
          <w:b/>
          <w:bCs/>
          <w:color w:val="auto"/>
        </w:rPr>
        <w:t>è</w:t>
      </w:r>
      <w:r w:rsidRPr="00561B69">
        <w:rPr>
          <w:b/>
          <w:bCs/>
          <w:color w:val="auto"/>
        </w:rPr>
        <w:t>re et informatique</w:t>
      </w:r>
      <w:r w:rsidRPr="00561B69">
        <w:rPr>
          <w:rFonts w:hint="eastAsia"/>
          <w:color w:val="auto"/>
        </w:rPr>
        <w:t> </w:t>
      </w:r>
      <w:r w:rsidRPr="00561B69">
        <w:rPr>
          <w:color w:val="auto"/>
        </w:rPr>
        <w:t>: Depuis plusieurs ann</w:t>
      </w:r>
      <w:r w:rsidRPr="00561B69">
        <w:rPr>
          <w:rFonts w:hint="eastAsia"/>
          <w:color w:val="auto"/>
        </w:rPr>
        <w:t>é</w:t>
      </w:r>
      <w:r w:rsidRPr="00561B69">
        <w:rPr>
          <w:color w:val="auto"/>
        </w:rPr>
        <w:t>es, le B</w:t>
      </w:r>
      <w:r w:rsidRPr="00561B69">
        <w:rPr>
          <w:rFonts w:hint="eastAsia"/>
          <w:color w:val="auto"/>
        </w:rPr>
        <w:t>é</w:t>
      </w:r>
      <w:r w:rsidRPr="00561B69">
        <w:rPr>
          <w:color w:val="auto"/>
        </w:rPr>
        <w:t xml:space="preserve">nin a vu </w:t>
      </w:r>
      <w:r w:rsidRPr="00561B69">
        <w:rPr>
          <w:rFonts w:hint="eastAsia"/>
          <w:color w:val="auto"/>
        </w:rPr>
        <w:t>é</w:t>
      </w:r>
      <w:r w:rsidRPr="00561B69">
        <w:rPr>
          <w:color w:val="auto"/>
        </w:rPr>
        <w:t>merger, souvent sous l</w:t>
      </w:r>
      <w:r w:rsidR="00561B69">
        <w:rPr>
          <w:color w:val="auto"/>
        </w:rPr>
        <w:t>’</w:t>
      </w:r>
      <w:r w:rsidRPr="00561B69">
        <w:rPr>
          <w:color w:val="auto"/>
        </w:rPr>
        <w:t>influence des pays frontaliers, certains ph</w:t>
      </w:r>
      <w:r w:rsidRPr="00561B69">
        <w:rPr>
          <w:rFonts w:hint="eastAsia"/>
          <w:color w:val="auto"/>
        </w:rPr>
        <w:t>é</w:t>
      </w:r>
      <w:r w:rsidRPr="00561B69">
        <w:rPr>
          <w:color w:val="auto"/>
        </w:rPr>
        <w:t>nom</w:t>
      </w:r>
      <w:r w:rsidRPr="00561B69">
        <w:rPr>
          <w:rFonts w:hint="eastAsia"/>
          <w:color w:val="auto"/>
        </w:rPr>
        <w:t>è</w:t>
      </w:r>
      <w:r w:rsidRPr="00561B69">
        <w:rPr>
          <w:color w:val="auto"/>
        </w:rPr>
        <w:t>nes particuliers de criminalit</w:t>
      </w:r>
      <w:r w:rsidRPr="00561B69">
        <w:rPr>
          <w:rFonts w:hint="eastAsia"/>
          <w:color w:val="auto"/>
        </w:rPr>
        <w:t>é</w:t>
      </w:r>
      <w:r w:rsidRPr="00561B69">
        <w:rPr>
          <w:color w:val="auto"/>
        </w:rPr>
        <w:t xml:space="preserve"> </w:t>
      </w:r>
      <w:r w:rsidRPr="00561B69">
        <w:rPr>
          <w:rFonts w:hint="eastAsia"/>
          <w:color w:val="auto"/>
        </w:rPr>
        <w:t>é</w:t>
      </w:r>
      <w:r w:rsidRPr="00561B69">
        <w:rPr>
          <w:color w:val="auto"/>
        </w:rPr>
        <w:t>conomique, financi</w:t>
      </w:r>
      <w:r w:rsidRPr="00561B69">
        <w:rPr>
          <w:rFonts w:hint="eastAsia"/>
          <w:color w:val="auto"/>
        </w:rPr>
        <w:t>è</w:t>
      </w:r>
      <w:r w:rsidRPr="00561B69">
        <w:rPr>
          <w:color w:val="auto"/>
        </w:rPr>
        <w:t>re et informatique.  Cette forme de criminalit</w:t>
      </w:r>
      <w:r w:rsidRPr="00561B69">
        <w:rPr>
          <w:rFonts w:hint="eastAsia"/>
          <w:color w:val="auto"/>
        </w:rPr>
        <w:t>é</w:t>
      </w:r>
      <w:r w:rsidRPr="00561B69">
        <w:rPr>
          <w:color w:val="auto"/>
        </w:rPr>
        <w:t xml:space="preserve"> s</w:t>
      </w:r>
      <w:r w:rsidR="008A308D">
        <w:rPr>
          <w:color w:val="auto"/>
        </w:rPr>
        <w:t>’</w:t>
      </w:r>
      <w:r w:rsidRPr="00561B69">
        <w:rPr>
          <w:color w:val="auto"/>
        </w:rPr>
        <w:t>est entre autres illustr</w:t>
      </w:r>
      <w:r w:rsidRPr="00561B69">
        <w:rPr>
          <w:rFonts w:hint="eastAsia"/>
          <w:color w:val="auto"/>
        </w:rPr>
        <w:t>é</w:t>
      </w:r>
      <w:r w:rsidRPr="00561B69">
        <w:rPr>
          <w:color w:val="auto"/>
        </w:rPr>
        <w:t xml:space="preserve">e </w:t>
      </w:r>
      <w:r w:rsidRPr="00561B69">
        <w:rPr>
          <w:rFonts w:hint="eastAsia"/>
          <w:color w:val="auto"/>
        </w:rPr>
        <w:t>à</w:t>
      </w:r>
      <w:r w:rsidRPr="00561B69">
        <w:rPr>
          <w:color w:val="auto"/>
        </w:rPr>
        <w:t xml:space="preserve"> travers le ph</w:t>
      </w:r>
      <w:r w:rsidRPr="00561B69">
        <w:rPr>
          <w:rFonts w:hint="eastAsia"/>
          <w:color w:val="auto"/>
        </w:rPr>
        <w:t>é</w:t>
      </w:r>
      <w:r w:rsidRPr="00561B69">
        <w:rPr>
          <w:color w:val="auto"/>
        </w:rPr>
        <w:t>nom</w:t>
      </w:r>
      <w:r w:rsidRPr="00561B69">
        <w:rPr>
          <w:rFonts w:hint="eastAsia"/>
          <w:color w:val="auto"/>
        </w:rPr>
        <w:t>è</w:t>
      </w:r>
      <w:r w:rsidRPr="00561B69">
        <w:rPr>
          <w:color w:val="auto"/>
        </w:rPr>
        <w:t>ne commun</w:t>
      </w:r>
      <w:r w:rsidRPr="00561B69">
        <w:rPr>
          <w:rFonts w:hint="eastAsia"/>
          <w:color w:val="auto"/>
        </w:rPr>
        <w:t>é</w:t>
      </w:r>
      <w:r w:rsidRPr="00561B69">
        <w:rPr>
          <w:color w:val="auto"/>
        </w:rPr>
        <w:t>ment d</w:t>
      </w:r>
      <w:r w:rsidRPr="00561B69">
        <w:rPr>
          <w:rFonts w:hint="eastAsia"/>
          <w:color w:val="auto"/>
        </w:rPr>
        <w:t>é</w:t>
      </w:r>
      <w:r w:rsidRPr="00561B69">
        <w:rPr>
          <w:color w:val="auto"/>
        </w:rPr>
        <w:t xml:space="preserve">crit comme </w:t>
      </w:r>
      <w:r w:rsidRPr="00561B69">
        <w:rPr>
          <w:rFonts w:hint="eastAsia"/>
          <w:color w:val="auto"/>
        </w:rPr>
        <w:t>« </w:t>
      </w:r>
      <w:proofErr w:type="spellStart"/>
      <w:r w:rsidRPr="00561B69">
        <w:rPr>
          <w:color w:val="auto"/>
        </w:rPr>
        <w:t>Gayman</w:t>
      </w:r>
      <w:proofErr w:type="spellEnd"/>
      <w:r w:rsidRPr="00561B69">
        <w:rPr>
          <w:rFonts w:hint="eastAsia"/>
          <w:color w:val="auto"/>
        </w:rPr>
        <w:t> »</w:t>
      </w:r>
      <w:r w:rsidRPr="00561B69">
        <w:rPr>
          <w:color w:val="auto"/>
        </w:rPr>
        <w:t>, criminalit</w:t>
      </w:r>
      <w:r w:rsidRPr="00561B69">
        <w:rPr>
          <w:rFonts w:hint="eastAsia"/>
          <w:color w:val="auto"/>
        </w:rPr>
        <w:t>é</w:t>
      </w:r>
      <w:r w:rsidRPr="00561B69">
        <w:rPr>
          <w:color w:val="auto"/>
        </w:rPr>
        <w:t xml:space="preserve"> qui prend souvent la forme d</w:t>
      </w:r>
      <w:r w:rsidR="00561B69">
        <w:rPr>
          <w:color w:val="auto"/>
        </w:rPr>
        <w:t>’</w:t>
      </w:r>
      <w:r w:rsidRPr="00561B69">
        <w:rPr>
          <w:color w:val="auto"/>
        </w:rPr>
        <w:t>escroquerie passant par la voie t</w:t>
      </w:r>
      <w:r w:rsidRPr="00561B69">
        <w:rPr>
          <w:rFonts w:hint="eastAsia"/>
          <w:color w:val="auto"/>
        </w:rPr>
        <w:t>é</w:t>
      </w:r>
      <w:r w:rsidRPr="00561B69">
        <w:rPr>
          <w:color w:val="auto"/>
        </w:rPr>
        <w:t>l</w:t>
      </w:r>
      <w:r w:rsidRPr="00561B69">
        <w:rPr>
          <w:rFonts w:hint="eastAsia"/>
          <w:color w:val="auto"/>
        </w:rPr>
        <w:t>é</w:t>
      </w:r>
      <w:r w:rsidRPr="00561B69">
        <w:rPr>
          <w:color w:val="auto"/>
        </w:rPr>
        <w:t>phonique et/ou l</w:t>
      </w:r>
      <w:r w:rsidR="00561B69">
        <w:rPr>
          <w:color w:val="auto"/>
        </w:rPr>
        <w:t>’</w:t>
      </w:r>
      <w:r w:rsidRPr="00561B69">
        <w:rPr>
          <w:color w:val="auto"/>
        </w:rPr>
        <w:t xml:space="preserve">internet. </w:t>
      </w:r>
    </w:p>
    <w:p w14:paraId="66748B52" w14:textId="43AAD590" w:rsidR="003447F9" w:rsidRPr="00561B69" w:rsidRDefault="00BC71A7">
      <w:pPr>
        <w:numPr>
          <w:ilvl w:val="0"/>
          <w:numId w:val="21"/>
        </w:numPr>
        <w:spacing w:after="0"/>
        <w:jc w:val="both"/>
        <w:rPr>
          <w:color w:val="auto"/>
        </w:rPr>
      </w:pPr>
      <w:r w:rsidRPr="00561B69">
        <w:rPr>
          <w:color w:val="auto"/>
        </w:rPr>
        <w:t>L</w:t>
      </w:r>
      <w:r w:rsidR="00561B69">
        <w:rPr>
          <w:color w:val="auto"/>
        </w:rPr>
        <w:t>’</w:t>
      </w:r>
      <w:r w:rsidRPr="00561B69">
        <w:rPr>
          <w:color w:val="auto"/>
        </w:rPr>
        <w:t xml:space="preserve">appui </w:t>
      </w:r>
      <w:r w:rsidRPr="00561B69">
        <w:rPr>
          <w:rFonts w:hint="eastAsia"/>
          <w:color w:val="auto"/>
        </w:rPr>
        <w:t>à</w:t>
      </w:r>
      <w:r w:rsidRPr="00561B69">
        <w:rPr>
          <w:color w:val="auto"/>
        </w:rPr>
        <w:t xml:space="preserve"> la </w:t>
      </w:r>
      <w:r w:rsidRPr="00561B69">
        <w:rPr>
          <w:b/>
          <w:bCs/>
          <w:color w:val="auto"/>
        </w:rPr>
        <w:t xml:space="preserve">gestion des ressources humaines et </w:t>
      </w:r>
      <w:r w:rsidRPr="00561B69">
        <w:rPr>
          <w:rFonts w:hint="eastAsia"/>
          <w:b/>
          <w:bCs/>
          <w:color w:val="auto"/>
        </w:rPr>
        <w:t>à</w:t>
      </w:r>
      <w:r w:rsidRPr="00561B69">
        <w:rPr>
          <w:b/>
          <w:bCs/>
          <w:color w:val="auto"/>
        </w:rPr>
        <w:t xml:space="preserve"> la formation</w:t>
      </w:r>
      <w:r w:rsidRPr="00561B69">
        <w:rPr>
          <w:rFonts w:hint="eastAsia"/>
          <w:color w:val="auto"/>
        </w:rPr>
        <w:t> </w:t>
      </w:r>
      <w:r w:rsidRPr="00561B69">
        <w:rPr>
          <w:color w:val="auto"/>
        </w:rPr>
        <w:t>: Le processus de fusion des deux corps, dont l</w:t>
      </w:r>
      <w:r w:rsidR="00561B69">
        <w:rPr>
          <w:color w:val="auto"/>
        </w:rPr>
        <w:t>’</w:t>
      </w:r>
      <w:r w:rsidRPr="00561B69">
        <w:rPr>
          <w:rFonts w:hint="eastAsia"/>
          <w:color w:val="auto"/>
        </w:rPr>
        <w:t>é</w:t>
      </w:r>
      <w:r w:rsidRPr="00561B69">
        <w:rPr>
          <w:color w:val="auto"/>
        </w:rPr>
        <w:t>l</w:t>
      </w:r>
      <w:r w:rsidRPr="00561B69">
        <w:rPr>
          <w:rFonts w:hint="eastAsia"/>
          <w:color w:val="auto"/>
        </w:rPr>
        <w:t>é</w:t>
      </w:r>
      <w:r w:rsidRPr="00561B69">
        <w:rPr>
          <w:color w:val="auto"/>
        </w:rPr>
        <w:t>ment le plus visible est le mixage au sein de m</w:t>
      </w:r>
      <w:r w:rsidRPr="00561B69">
        <w:rPr>
          <w:rFonts w:hint="eastAsia"/>
          <w:color w:val="auto"/>
        </w:rPr>
        <w:t>ê</w:t>
      </w:r>
      <w:r w:rsidRPr="00561B69">
        <w:rPr>
          <w:color w:val="auto"/>
        </w:rPr>
        <w:t>mes unit</w:t>
      </w:r>
      <w:r w:rsidRPr="00561B69">
        <w:rPr>
          <w:rFonts w:hint="eastAsia"/>
          <w:color w:val="auto"/>
        </w:rPr>
        <w:t>é</w:t>
      </w:r>
      <w:r w:rsidRPr="00561B69">
        <w:rPr>
          <w:color w:val="auto"/>
        </w:rPr>
        <w:t>s d</w:t>
      </w:r>
      <w:r w:rsidR="00561B69">
        <w:rPr>
          <w:color w:val="auto"/>
        </w:rPr>
        <w:t>’</w:t>
      </w:r>
      <w:r w:rsidRPr="00561B69">
        <w:rPr>
          <w:color w:val="auto"/>
        </w:rPr>
        <w:t>anciens gendarmes et policiers, semble s</w:t>
      </w:r>
      <w:r w:rsidR="00561B69">
        <w:rPr>
          <w:color w:val="auto"/>
        </w:rPr>
        <w:t>’</w:t>
      </w:r>
      <w:r w:rsidRPr="00561B69">
        <w:rPr>
          <w:rFonts w:hint="eastAsia"/>
          <w:color w:val="auto"/>
        </w:rPr>
        <w:t>ê</w:t>
      </w:r>
      <w:r w:rsidRPr="00561B69">
        <w:rPr>
          <w:color w:val="auto"/>
        </w:rPr>
        <w:t>tre r</w:t>
      </w:r>
      <w:r w:rsidRPr="00561B69">
        <w:rPr>
          <w:rFonts w:hint="eastAsia"/>
          <w:color w:val="auto"/>
        </w:rPr>
        <w:t>é</w:t>
      </w:r>
      <w:r w:rsidRPr="00561B69">
        <w:rPr>
          <w:color w:val="auto"/>
        </w:rPr>
        <w:t>alis</w:t>
      </w:r>
      <w:r w:rsidRPr="00561B69">
        <w:rPr>
          <w:rFonts w:hint="eastAsia"/>
          <w:color w:val="auto"/>
        </w:rPr>
        <w:t>é</w:t>
      </w:r>
      <w:r w:rsidRPr="00561B69">
        <w:rPr>
          <w:color w:val="auto"/>
        </w:rPr>
        <w:t xml:space="preserve"> de mani</w:t>
      </w:r>
      <w:r w:rsidRPr="00561B69">
        <w:rPr>
          <w:rFonts w:hint="eastAsia"/>
          <w:color w:val="auto"/>
        </w:rPr>
        <w:t>è</w:t>
      </w:r>
      <w:r w:rsidRPr="00561B69">
        <w:rPr>
          <w:color w:val="auto"/>
        </w:rPr>
        <w:t>re tr</w:t>
      </w:r>
      <w:r w:rsidRPr="00561B69">
        <w:rPr>
          <w:rFonts w:hint="eastAsia"/>
          <w:color w:val="auto"/>
        </w:rPr>
        <w:t>è</w:t>
      </w:r>
      <w:r w:rsidRPr="00561B69">
        <w:rPr>
          <w:color w:val="auto"/>
        </w:rPr>
        <w:t>s rapide</w:t>
      </w:r>
      <w:r w:rsidR="00DC0A75">
        <w:rPr>
          <w:color w:val="auto"/>
        </w:rPr>
        <w:t>.</w:t>
      </w:r>
      <w:r w:rsidRPr="00561B69">
        <w:rPr>
          <w:color w:val="auto"/>
        </w:rPr>
        <w:t xml:space="preserve"> Les autorit</w:t>
      </w:r>
      <w:r w:rsidRPr="00561B69">
        <w:rPr>
          <w:rFonts w:hint="eastAsia"/>
          <w:color w:val="auto"/>
        </w:rPr>
        <w:t>é</w:t>
      </w:r>
      <w:r w:rsidRPr="00561B69">
        <w:rPr>
          <w:color w:val="auto"/>
        </w:rPr>
        <w:t>s polici</w:t>
      </w:r>
      <w:r w:rsidRPr="00561B69">
        <w:rPr>
          <w:rFonts w:hint="eastAsia"/>
          <w:color w:val="auto"/>
        </w:rPr>
        <w:t>è</w:t>
      </w:r>
      <w:r w:rsidRPr="00561B69">
        <w:rPr>
          <w:color w:val="auto"/>
        </w:rPr>
        <w:t>res ayant pris l</w:t>
      </w:r>
      <w:r w:rsidR="00561B69">
        <w:rPr>
          <w:color w:val="auto"/>
        </w:rPr>
        <w:t>’</w:t>
      </w:r>
      <w:r w:rsidRPr="00561B69">
        <w:rPr>
          <w:color w:val="auto"/>
        </w:rPr>
        <w:t>option de r</w:t>
      </w:r>
      <w:r w:rsidRPr="00561B69">
        <w:rPr>
          <w:rFonts w:hint="eastAsia"/>
          <w:color w:val="auto"/>
        </w:rPr>
        <w:t>é</w:t>
      </w:r>
      <w:r w:rsidRPr="00561B69">
        <w:rPr>
          <w:color w:val="auto"/>
        </w:rPr>
        <w:t>duire au ma</w:t>
      </w:r>
      <w:r w:rsidR="00561B69">
        <w:rPr>
          <w:color w:val="auto"/>
        </w:rPr>
        <w:t>ximum les effectifs au sein de l’</w:t>
      </w:r>
      <w:r w:rsidRPr="00561B69">
        <w:rPr>
          <w:rFonts w:hint="eastAsia"/>
          <w:color w:val="auto"/>
        </w:rPr>
        <w:t>é</w:t>
      </w:r>
      <w:r w:rsidRPr="00561B69">
        <w:rPr>
          <w:color w:val="auto"/>
        </w:rPr>
        <w:t>tat-major et des services d</w:t>
      </w:r>
      <w:r w:rsidR="00561B69">
        <w:rPr>
          <w:color w:val="auto"/>
        </w:rPr>
        <w:t>’</w:t>
      </w:r>
      <w:r w:rsidRPr="00561B69">
        <w:rPr>
          <w:color w:val="auto"/>
        </w:rPr>
        <w:t>appui centraux, il sera essentiel pour la police de disposer d</w:t>
      </w:r>
      <w:r w:rsidR="00561B69">
        <w:rPr>
          <w:color w:val="auto"/>
        </w:rPr>
        <w:t>’</w:t>
      </w:r>
      <w:r w:rsidRPr="00561B69">
        <w:rPr>
          <w:color w:val="auto"/>
        </w:rPr>
        <w:t>agents sp</w:t>
      </w:r>
      <w:r w:rsidRPr="00561B69">
        <w:rPr>
          <w:rFonts w:hint="eastAsia"/>
          <w:color w:val="auto"/>
        </w:rPr>
        <w:t>é</w:t>
      </w:r>
      <w:r w:rsidRPr="00561B69">
        <w:rPr>
          <w:color w:val="auto"/>
        </w:rPr>
        <w:t>cialis</w:t>
      </w:r>
      <w:r w:rsidRPr="00561B69">
        <w:rPr>
          <w:rFonts w:hint="eastAsia"/>
          <w:color w:val="auto"/>
        </w:rPr>
        <w:t>é</w:t>
      </w:r>
      <w:r w:rsidRPr="00561B69">
        <w:rPr>
          <w:color w:val="auto"/>
        </w:rPr>
        <w:t>s et comp</w:t>
      </w:r>
      <w:r w:rsidRPr="00561B69">
        <w:rPr>
          <w:rFonts w:hint="eastAsia"/>
          <w:color w:val="auto"/>
        </w:rPr>
        <w:t>é</w:t>
      </w:r>
      <w:r w:rsidRPr="00561B69">
        <w:rPr>
          <w:color w:val="auto"/>
        </w:rPr>
        <w:t>tents pour g</w:t>
      </w:r>
      <w:r w:rsidRPr="00561B69">
        <w:rPr>
          <w:rFonts w:hint="eastAsia"/>
          <w:color w:val="auto"/>
        </w:rPr>
        <w:t>é</w:t>
      </w:r>
      <w:r w:rsidRPr="00561B69">
        <w:rPr>
          <w:color w:val="auto"/>
        </w:rPr>
        <w:t>rer son personnel, et de disposer d</w:t>
      </w:r>
      <w:r w:rsidR="00561B69">
        <w:rPr>
          <w:color w:val="auto"/>
        </w:rPr>
        <w:t>’</w:t>
      </w:r>
      <w:r w:rsidRPr="00561B69">
        <w:rPr>
          <w:color w:val="auto"/>
        </w:rPr>
        <w:t>outils plus modernes pour pallier cette r</w:t>
      </w:r>
      <w:r w:rsidRPr="00561B69">
        <w:rPr>
          <w:rFonts w:hint="eastAsia"/>
          <w:color w:val="auto"/>
        </w:rPr>
        <w:t>é</w:t>
      </w:r>
      <w:r w:rsidRPr="00561B69">
        <w:rPr>
          <w:color w:val="auto"/>
        </w:rPr>
        <w:t>duction d</w:t>
      </w:r>
      <w:r w:rsidR="00561B69">
        <w:rPr>
          <w:color w:val="auto"/>
        </w:rPr>
        <w:t>’</w:t>
      </w:r>
      <w:r w:rsidRPr="00561B69">
        <w:rPr>
          <w:color w:val="auto"/>
        </w:rPr>
        <w:t>effectifs tout en visant une meilleure utilisation de ces ressources humaines. Les deux corps avaient une culture et des m</w:t>
      </w:r>
      <w:r w:rsidRPr="00561B69">
        <w:rPr>
          <w:rFonts w:hint="eastAsia"/>
          <w:color w:val="auto"/>
        </w:rPr>
        <w:t>é</w:t>
      </w:r>
      <w:r w:rsidRPr="00561B69">
        <w:rPr>
          <w:color w:val="auto"/>
        </w:rPr>
        <w:t xml:space="preserve">thodes de travail qui leur </w:t>
      </w:r>
      <w:r w:rsidRPr="00561B69">
        <w:rPr>
          <w:rFonts w:hint="eastAsia"/>
          <w:color w:val="auto"/>
        </w:rPr>
        <w:t>é</w:t>
      </w:r>
      <w:r w:rsidRPr="00561B69">
        <w:rPr>
          <w:color w:val="auto"/>
        </w:rPr>
        <w:t>taient propres. Les autorit</w:t>
      </w:r>
      <w:r w:rsidRPr="00561B69">
        <w:rPr>
          <w:rFonts w:hint="eastAsia"/>
          <w:color w:val="auto"/>
        </w:rPr>
        <w:t>é</w:t>
      </w:r>
      <w:r w:rsidRPr="00561B69">
        <w:rPr>
          <w:color w:val="auto"/>
        </w:rPr>
        <w:t>s sont conscientes de l</w:t>
      </w:r>
      <w:r w:rsidR="00561B69">
        <w:rPr>
          <w:color w:val="auto"/>
        </w:rPr>
        <w:t>’</w:t>
      </w:r>
      <w:r w:rsidRPr="00561B69">
        <w:rPr>
          <w:color w:val="auto"/>
        </w:rPr>
        <w:t>urgence absolue d</w:t>
      </w:r>
      <w:r w:rsidR="00561B69">
        <w:rPr>
          <w:color w:val="auto"/>
        </w:rPr>
        <w:t>’</w:t>
      </w:r>
      <w:r w:rsidRPr="00561B69">
        <w:rPr>
          <w:color w:val="auto"/>
        </w:rPr>
        <w:t>harmoniser et moderniser les pratiques, et de les diffuser au plus vite aupr</w:t>
      </w:r>
      <w:r w:rsidRPr="00561B69">
        <w:rPr>
          <w:rFonts w:hint="eastAsia"/>
          <w:color w:val="auto"/>
        </w:rPr>
        <w:t>è</w:t>
      </w:r>
      <w:r w:rsidRPr="00561B69">
        <w:rPr>
          <w:color w:val="auto"/>
        </w:rPr>
        <w:t>s des membres du corps si l</w:t>
      </w:r>
      <w:r w:rsidR="00561B69">
        <w:rPr>
          <w:color w:val="auto"/>
        </w:rPr>
        <w:t>’</w:t>
      </w:r>
      <w:r w:rsidRPr="00561B69">
        <w:rPr>
          <w:color w:val="auto"/>
        </w:rPr>
        <w:t xml:space="preserve">on veut </w:t>
      </w:r>
      <w:r w:rsidRPr="00561B69">
        <w:rPr>
          <w:rFonts w:hint="eastAsia"/>
          <w:color w:val="auto"/>
        </w:rPr>
        <w:t>é</w:t>
      </w:r>
      <w:r w:rsidRPr="00561B69">
        <w:rPr>
          <w:color w:val="auto"/>
        </w:rPr>
        <w:t>viter des flous, conflits et autres t</w:t>
      </w:r>
      <w:r w:rsidRPr="00561B69">
        <w:rPr>
          <w:rFonts w:hint="eastAsia"/>
          <w:color w:val="auto"/>
        </w:rPr>
        <w:t>â</w:t>
      </w:r>
      <w:r w:rsidRPr="00561B69">
        <w:rPr>
          <w:color w:val="auto"/>
        </w:rPr>
        <w:t xml:space="preserve">tonnements.  </w:t>
      </w:r>
    </w:p>
    <w:p w14:paraId="66748B53" w14:textId="600602F2" w:rsidR="003447F9" w:rsidRPr="00561B69" w:rsidRDefault="00BC71A7">
      <w:pPr>
        <w:numPr>
          <w:ilvl w:val="0"/>
          <w:numId w:val="21"/>
        </w:numPr>
        <w:spacing w:after="0"/>
        <w:jc w:val="both"/>
        <w:rPr>
          <w:color w:val="auto"/>
        </w:rPr>
      </w:pPr>
      <w:r w:rsidRPr="00561B69">
        <w:rPr>
          <w:color w:val="auto"/>
        </w:rPr>
        <w:t>L</w:t>
      </w:r>
      <w:r w:rsidR="00561B69">
        <w:rPr>
          <w:color w:val="auto"/>
        </w:rPr>
        <w:t>’</w:t>
      </w:r>
      <w:r w:rsidRPr="00561B69">
        <w:rPr>
          <w:color w:val="auto"/>
        </w:rPr>
        <w:t xml:space="preserve">appui </w:t>
      </w:r>
      <w:r w:rsidRPr="00561B69">
        <w:rPr>
          <w:rFonts w:hint="eastAsia"/>
          <w:color w:val="auto"/>
        </w:rPr>
        <w:t>à</w:t>
      </w:r>
      <w:r w:rsidRPr="00561B69">
        <w:rPr>
          <w:color w:val="auto"/>
        </w:rPr>
        <w:t xml:space="preserve"> </w:t>
      </w:r>
      <w:r w:rsidRPr="00561B69">
        <w:rPr>
          <w:b/>
          <w:bCs/>
          <w:color w:val="auto"/>
        </w:rPr>
        <w:t>l</w:t>
      </w:r>
      <w:r w:rsidR="00561B69">
        <w:rPr>
          <w:b/>
          <w:bCs/>
          <w:color w:val="auto"/>
        </w:rPr>
        <w:t>’</w:t>
      </w:r>
      <w:r w:rsidRPr="00561B69">
        <w:rPr>
          <w:b/>
          <w:bCs/>
          <w:color w:val="auto"/>
        </w:rPr>
        <w:t>administration, la communication et la capitalisation</w:t>
      </w:r>
      <w:r w:rsidRPr="00561B69">
        <w:rPr>
          <w:rFonts w:hint="eastAsia"/>
          <w:color w:val="auto"/>
        </w:rPr>
        <w:t> </w:t>
      </w:r>
      <w:r w:rsidRPr="00561B69">
        <w:rPr>
          <w:color w:val="auto"/>
        </w:rPr>
        <w:t>: Le processus de fusion des deux corps a occasionn</w:t>
      </w:r>
      <w:r w:rsidRPr="00561B69">
        <w:rPr>
          <w:rFonts w:hint="eastAsia"/>
          <w:color w:val="auto"/>
        </w:rPr>
        <w:t>é</w:t>
      </w:r>
      <w:r w:rsidRPr="00561B69">
        <w:rPr>
          <w:color w:val="auto"/>
        </w:rPr>
        <w:t xml:space="preserve"> </w:t>
      </w:r>
      <w:r w:rsidRPr="00561B69">
        <w:rPr>
          <w:rFonts w:hint="eastAsia"/>
          <w:color w:val="auto"/>
        </w:rPr>
        <w:t>é</w:t>
      </w:r>
      <w:r w:rsidRPr="00561B69">
        <w:rPr>
          <w:color w:val="auto"/>
        </w:rPr>
        <w:t>norm</w:t>
      </w:r>
      <w:r w:rsidRPr="00561B69">
        <w:rPr>
          <w:rFonts w:hint="eastAsia"/>
          <w:color w:val="auto"/>
        </w:rPr>
        <w:t>é</w:t>
      </w:r>
      <w:r w:rsidRPr="00561B69">
        <w:rPr>
          <w:color w:val="auto"/>
        </w:rPr>
        <w:t>ment de changements, d</w:t>
      </w:r>
      <w:r w:rsidR="00561B69">
        <w:rPr>
          <w:color w:val="auto"/>
        </w:rPr>
        <w:t>’</w:t>
      </w:r>
      <w:r w:rsidRPr="00561B69">
        <w:rPr>
          <w:color w:val="auto"/>
        </w:rPr>
        <w:t>autant plus que l</w:t>
      </w:r>
      <w:r w:rsidR="00561B69">
        <w:rPr>
          <w:color w:val="auto"/>
        </w:rPr>
        <w:t>’</w:t>
      </w:r>
      <w:r w:rsidRPr="00561B69">
        <w:rPr>
          <w:color w:val="auto"/>
        </w:rPr>
        <w:t xml:space="preserve">option a </w:t>
      </w:r>
      <w:r w:rsidRPr="00561B69">
        <w:rPr>
          <w:rFonts w:hint="eastAsia"/>
          <w:color w:val="auto"/>
        </w:rPr>
        <w:t>é</w:t>
      </w:r>
      <w:r w:rsidRPr="00561B69">
        <w:rPr>
          <w:color w:val="auto"/>
        </w:rPr>
        <w:t>t</w:t>
      </w:r>
      <w:r w:rsidRPr="00561B69">
        <w:rPr>
          <w:rFonts w:hint="eastAsia"/>
          <w:color w:val="auto"/>
        </w:rPr>
        <w:t>é</w:t>
      </w:r>
      <w:r w:rsidRPr="00561B69">
        <w:rPr>
          <w:color w:val="auto"/>
        </w:rPr>
        <w:t xml:space="preserve"> prise de limiter autant que possible les capacit</w:t>
      </w:r>
      <w:r w:rsidRPr="00561B69">
        <w:rPr>
          <w:rFonts w:hint="eastAsia"/>
          <w:color w:val="auto"/>
        </w:rPr>
        <w:t>é</w:t>
      </w:r>
      <w:r w:rsidRPr="00561B69">
        <w:rPr>
          <w:color w:val="auto"/>
        </w:rPr>
        <w:t>s de l</w:t>
      </w:r>
      <w:r w:rsidR="00561B69">
        <w:rPr>
          <w:color w:val="auto"/>
        </w:rPr>
        <w:t>’</w:t>
      </w:r>
      <w:r w:rsidRPr="00561B69">
        <w:rPr>
          <w:color w:val="auto"/>
        </w:rPr>
        <w:t>administration centrale. Tout en construisant l</w:t>
      </w:r>
      <w:r w:rsidR="00561B69">
        <w:rPr>
          <w:color w:val="auto"/>
        </w:rPr>
        <w:t>’</w:t>
      </w:r>
      <w:r w:rsidRPr="00561B69">
        <w:rPr>
          <w:color w:val="auto"/>
        </w:rPr>
        <w:t>identit</w:t>
      </w:r>
      <w:r w:rsidRPr="00561B69">
        <w:rPr>
          <w:rFonts w:hint="eastAsia"/>
          <w:color w:val="auto"/>
        </w:rPr>
        <w:t>é</w:t>
      </w:r>
      <w:r w:rsidRPr="00561B69">
        <w:rPr>
          <w:color w:val="auto"/>
        </w:rPr>
        <w:t xml:space="preserve"> de cette nouvelle institution, les autorit</w:t>
      </w:r>
      <w:r w:rsidRPr="00561B69">
        <w:rPr>
          <w:rFonts w:hint="eastAsia"/>
          <w:color w:val="auto"/>
        </w:rPr>
        <w:t>é</w:t>
      </w:r>
      <w:r w:rsidRPr="00561B69">
        <w:rPr>
          <w:color w:val="auto"/>
        </w:rPr>
        <w:t>s polici</w:t>
      </w:r>
      <w:r w:rsidRPr="00561B69">
        <w:rPr>
          <w:rFonts w:hint="eastAsia"/>
          <w:color w:val="auto"/>
        </w:rPr>
        <w:t>è</w:t>
      </w:r>
      <w:r w:rsidRPr="00561B69">
        <w:rPr>
          <w:color w:val="auto"/>
        </w:rPr>
        <w:t>res sont conscientes de la n</w:t>
      </w:r>
      <w:r w:rsidRPr="00561B69">
        <w:rPr>
          <w:rFonts w:hint="eastAsia"/>
          <w:color w:val="auto"/>
        </w:rPr>
        <w:t>é</w:t>
      </w:r>
      <w:r w:rsidRPr="00561B69">
        <w:rPr>
          <w:color w:val="auto"/>
        </w:rPr>
        <w:t>cessit</w:t>
      </w:r>
      <w:r w:rsidRPr="00561B69">
        <w:rPr>
          <w:rFonts w:hint="eastAsia"/>
          <w:color w:val="auto"/>
        </w:rPr>
        <w:t>é</w:t>
      </w:r>
      <w:r w:rsidRPr="00561B69">
        <w:rPr>
          <w:color w:val="auto"/>
        </w:rPr>
        <w:t xml:space="preserve"> de conserver la m</w:t>
      </w:r>
      <w:r w:rsidRPr="00561B69">
        <w:rPr>
          <w:rFonts w:hint="eastAsia"/>
          <w:color w:val="auto"/>
        </w:rPr>
        <w:t>é</w:t>
      </w:r>
      <w:r w:rsidRPr="00561B69">
        <w:rPr>
          <w:color w:val="auto"/>
        </w:rPr>
        <w:t>moire des deux corps et d</w:t>
      </w:r>
      <w:r w:rsidR="00561B69">
        <w:rPr>
          <w:color w:val="auto"/>
        </w:rPr>
        <w:t>’</w:t>
      </w:r>
      <w:r w:rsidRPr="00561B69">
        <w:rPr>
          <w:color w:val="auto"/>
        </w:rPr>
        <w:t>assurer la continuit</w:t>
      </w:r>
      <w:r w:rsidRPr="00561B69">
        <w:rPr>
          <w:rFonts w:hint="eastAsia"/>
          <w:color w:val="auto"/>
        </w:rPr>
        <w:t>é</w:t>
      </w:r>
      <w:r w:rsidRPr="00561B69">
        <w:rPr>
          <w:color w:val="auto"/>
        </w:rPr>
        <w:t xml:space="preserve"> du service public, de moderniser </w:t>
      </w:r>
      <w:r w:rsidRPr="00561B69">
        <w:rPr>
          <w:color w:val="auto"/>
        </w:rPr>
        <w:lastRenderedPageBreak/>
        <w:t>les m</w:t>
      </w:r>
      <w:r w:rsidRPr="00561B69">
        <w:rPr>
          <w:rFonts w:hint="eastAsia"/>
          <w:color w:val="auto"/>
        </w:rPr>
        <w:t>é</w:t>
      </w:r>
      <w:r w:rsidRPr="00561B69">
        <w:rPr>
          <w:color w:val="auto"/>
        </w:rPr>
        <w:t>thodes de travail et de professionnaliser sa politique de communication tant interne qu</w:t>
      </w:r>
      <w:r w:rsidR="00561B69">
        <w:rPr>
          <w:color w:val="auto"/>
        </w:rPr>
        <w:t>’</w:t>
      </w:r>
      <w:r w:rsidRPr="00561B69">
        <w:rPr>
          <w:color w:val="auto"/>
        </w:rPr>
        <w:t>externe.</w:t>
      </w:r>
    </w:p>
    <w:p w14:paraId="66748B54" w14:textId="77777777" w:rsidR="003447F9" w:rsidRPr="00561B69" w:rsidRDefault="003447F9">
      <w:pPr>
        <w:ind w:left="360"/>
        <w:jc w:val="both"/>
        <w:rPr>
          <w:color w:val="auto"/>
        </w:rPr>
      </w:pPr>
    </w:p>
    <w:p w14:paraId="66748B55" w14:textId="0BD0B962" w:rsidR="003447F9" w:rsidRPr="00561B69" w:rsidRDefault="00BC71A7" w:rsidP="00611DF4">
      <w:pPr>
        <w:spacing w:after="240"/>
        <w:jc w:val="both"/>
        <w:rPr>
          <w:color w:val="auto"/>
        </w:rPr>
      </w:pPr>
      <w:r w:rsidRPr="00561B69">
        <w:rPr>
          <w:color w:val="auto"/>
        </w:rPr>
        <w:t>Au-del</w:t>
      </w:r>
      <w:r w:rsidRPr="00561B69">
        <w:rPr>
          <w:rFonts w:hint="eastAsia"/>
          <w:color w:val="auto"/>
        </w:rPr>
        <w:t>à</w:t>
      </w:r>
      <w:r w:rsidRPr="00561B69">
        <w:rPr>
          <w:color w:val="auto"/>
        </w:rPr>
        <w:t xml:space="preserve"> de ces quatre enjeux prioritaires, une cinqui</w:t>
      </w:r>
      <w:r w:rsidRPr="00561B69">
        <w:rPr>
          <w:rFonts w:hint="eastAsia"/>
          <w:color w:val="auto"/>
        </w:rPr>
        <w:t>è</w:t>
      </w:r>
      <w:r w:rsidRPr="00561B69">
        <w:rPr>
          <w:color w:val="auto"/>
        </w:rPr>
        <w:t>me th</w:t>
      </w:r>
      <w:r w:rsidRPr="00561B69">
        <w:rPr>
          <w:rFonts w:hint="eastAsia"/>
          <w:color w:val="auto"/>
        </w:rPr>
        <w:t>é</w:t>
      </w:r>
      <w:r w:rsidRPr="00561B69">
        <w:rPr>
          <w:color w:val="auto"/>
        </w:rPr>
        <w:t xml:space="preserve">matique a </w:t>
      </w:r>
      <w:r w:rsidRPr="00561B69">
        <w:rPr>
          <w:rFonts w:hint="eastAsia"/>
          <w:color w:val="auto"/>
        </w:rPr>
        <w:t>é</w:t>
      </w:r>
      <w:r w:rsidRPr="00561B69">
        <w:rPr>
          <w:color w:val="auto"/>
        </w:rPr>
        <w:t>t</w:t>
      </w:r>
      <w:r w:rsidRPr="00561B69">
        <w:rPr>
          <w:rFonts w:hint="eastAsia"/>
          <w:color w:val="auto"/>
        </w:rPr>
        <w:t>é</w:t>
      </w:r>
      <w:r w:rsidRPr="00561B69">
        <w:rPr>
          <w:color w:val="auto"/>
        </w:rPr>
        <w:t xml:space="preserve"> identifi</w:t>
      </w:r>
      <w:r w:rsidRPr="00561B69">
        <w:rPr>
          <w:rFonts w:hint="eastAsia"/>
          <w:color w:val="auto"/>
        </w:rPr>
        <w:t>é</w:t>
      </w:r>
      <w:r w:rsidRPr="00561B69">
        <w:rPr>
          <w:color w:val="auto"/>
        </w:rPr>
        <w:t xml:space="preserve">e comme prioritaire, </w:t>
      </w:r>
      <w:r w:rsidRPr="00561B69">
        <w:rPr>
          <w:rFonts w:hint="eastAsia"/>
          <w:color w:val="auto"/>
        </w:rPr>
        <w:t>à</w:t>
      </w:r>
      <w:r w:rsidRPr="00561B69">
        <w:rPr>
          <w:color w:val="auto"/>
        </w:rPr>
        <w:t xml:space="preserve"> savoir la gestion de crises. En raison des moyens limit</w:t>
      </w:r>
      <w:r w:rsidRPr="00561B69">
        <w:rPr>
          <w:rFonts w:hint="eastAsia"/>
          <w:color w:val="auto"/>
        </w:rPr>
        <w:t>é</w:t>
      </w:r>
      <w:r w:rsidRPr="00561B69">
        <w:rPr>
          <w:color w:val="auto"/>
        </w:rPr>
        <w:t>s, cette th</w:t>
      </w:r>
      <w:r w:rsidRPr="00561B69">
        <w:rPr>
          <w:rFonts w:hint="eastAsia"/>
          <w:color w:val="auto"/>
        </w:rPr>
        <w:t>é</w:t>
      </w:r>
      <w:r w:rsidRPr="00561B69">
        <w:rPr>
          <w:color w:val="auto"/>
        </w:rPr>
        <w:t xml:space="preserve">matique ne pouvait </w:t>
      </w:r>
      <w:r w:rsidRPr="00561B69">
        <w:rPr>
          <w:rFonts w:hint="eastAsia"/>
          <w:color w:val="auto"/>
        </w:rPr>
        <w:t>ê</w:t>
      </w:r>
      <w:r w:rsidRPr="00561B69">
        <w:rPr>
          <w:color w:val="auto"/>
        </w:rPr>
        <w:t>tre prise en compte dans l</w:t>
      </w:r>
      <w:r w:rsidR="00561B69">
        <w:rPr>
          <w:color w:val="auto"/>
        </w:rPr>
        <w:t>’</w:t>
      </w:r>
      <w:r w:rsidRPr="00561B69">
        <w:rPr>
          <w:color w:val="auto"/>
        </w:rPr>
        <w:t>intervention financ</w:t>
      </w:r>
      <w:r w:rsidRPr="00561B69">
        <w:rPr>
          <w:rFonts w:hint="eastAsia"/>
          <w:color w:val="auto"/>
        </w:rPr>
        <w:t>é</w:t>
      </w:r>
      <w:r w:rsidRPr="00561B69">
        <w:rPr>
          <w:color w:val="auto"/>
        </w:rPr>
        <w:t>e par la Belgique, raison pour laquelle cet appui compl</w:t>
      </w:r>
      <w:r w:rsidRPr="00561B69">
        <w:rPr>
          <w:rFonts w:hint="eastAsia"/>
          <w:color w:val="auto"/>
        </w:rPr>
        <w:t>é</w:t>
      </w:r>
      <w:r w:rsidRPr="00561B69">
        <w:rPr>
          <w:color w:val="auto"/>
        </w:rPr>
        <w:t xml:space="preserve">mentaire a </w:t>
      </w:r>
      <w:r w:rsidRPr="00561B69">
        <w:rPr>
          <w:rFonts w:hint="eastAsia"/>
          <w:color w:val="auto"/>
        </w:rPr>
        <w:t>é</w:t>
      </w:r>
      <w:r w:rsidRPr="00561B69">
        <w:rPr>
          <w:color w:val="auto"/>
        </w:rPr>
        <w:t>t</w:t>
      </w:r>
      <w:r w:rsidRPr="00561B69">
        <w:rPr>
          <w:rFonts w:hint="eastAsia"/>
          <w:color w:val="auto"/>
        </w:rPr>
        <w:t>é</w:t>
      </w:r>
      <w:r w:rsidRPr="00561B69">
        <w:rPr>
          <w:color w:val="auto"/>
        </w:rPr>
        <w:t xml:space="preserve"> sollicit</w:t>
      </w:r>
      <w:r w:rsidRPr="00561B69">
        <w:rPr>
          <w:rFonts w:hint="eastAsia"/>
          <w:color w:val="auto"/>
        </w:rPr>
        <w:t>é</w:t>
      </w:r>
      <w:r w:rsidRPr="00561B69">
        <w:rPr>
          <w:color w:val="auto"/>
        </w:rPr>
        <w:t xml:space="preserve"> aupr</w:t>
      </w:r>
      <w:r w:rsidRPr="00561B69">
        <w:rPr>
          <w:rFonts w:hint="eastAsia"/>
          <w:color w:val="auto"/>
        </w:rPr>
        <w:t>è</w:t>
      </w:r>
      <w:r w:rsidR="00561B69">
        <w:rPr>
          <w:color w:val="auto"/>
        </w:rPr>
        <w:t xml:space="preserve">s de </w:t>
      </w:r>
      <w:r w:rsidRPr="00561B69">
        <w:rPr>
          <w:color w:val="auto"/>
        </w:rPr>
        <w:t>l</w:t>
      </w:r>
      <w:r w:rsidR="00561B69">
        <w:rPr>
          <w:color w:val="auto"/>
        </w:rPr>
        <w:t>’</w:t>
      </w:r>
      <w:r w:rsidRPr="00561B69">
        <w:rPr>
          <w:color w:val="auto"/>
        </w:rPr>
        <w:t>UE. N</w:t>
      </w:r>
      <w:r w:rsidRPr="00561B69">
        <w:rPr>
          <w:rFonts w:hint="eastAsia"/>
          <w:color w:val="auto"/>
        </w:rPr>
        <w:t>é</w:t>
      </w:r>
      <w:r w:rsidRPr="00561B69">
        <w:rPr>
          <w:color w:val="auto"/>
        </w:rPr>
        <w:t>anmoins, comme l</w:t>
      </w:r>
      <w:r w:rsidR="00561B69">
        <w:rPr>
          <w:color w:val="auto"/>
        </w:rPr>
        <w:t>’</w:t>
      </w:r>
      <w:r w:rsidRPr="00561B69">
        <w:rPr>
          <w:color w:val="auto"/>
        </w:rPr>
        <w:t>illustrera le document d</w:t>
      </w:r>
      <w:r w:rsidR="00561B69">
        <w:rPr>
          <w:color w:val="auto"/>
        </w:rPr>
        <w:t>’</w:t>
      </w:r>
      <w:r w:rsidRPr="00561B69">
        <w:rPr>
          <w:color w:val="auto"/>
        </w:rPr>
        <w:t>action, les probl</w:t>
      </w:r>
      <w:r w:rsidRPr="00561B69">
        <w:rPr>
          <w:rFonts w:hint="eastAsia"/>
          <w:color w:val="auto"/>
        </w:rPr>
        <w:t>é</w:t>
      </w:r>
      <w:r w:rsidRPr="00561B69">
        <w:rPr>
          <w:color w:val="auto"/>
        </w:rPr>
        <w:t>matiques sont interconnect</w:t>
      </w:r>
      <w:r w:rsidRPr="00561B69">
        <w:rPr>
          <w:rFonts w:hint="eastAsia"/>
          <w:color w:val="auto"/>
        </w:rPr>
        <w:t>é</w:t>
      </w:r>
      <w:r w:rsidRPr="00561B69">
        <w:rPr>
          <w:color w:val="auto"/>
        </w:rPr>
        <w:t>es et la coordination des r</w:t>
      </w:r>
      <w:r w:rsidRPr="00561B69">
        <w:rPr>
          <w:rFonts w:hint="eastAsia"/>
          <w:color w:val="auto"/>
        </w:rPr>
        <w:t>é</w:t>
      </w:r>
      <w:r w:rsidRPr="00561B69">
        <w:rPr>
          <w:color w:val="auto"/>
        </w:rPr>
        <w:t>ponses sera favoris</w:t>
      </w:r>
      <w:r w:rsidRPr="00561B69">
        <w:rPr>
          <w:rFonts w:hint="eastAsia"/>
          <w:color w:val="auto"/>
        </w:rPr>
        <w:t>é</w:t>
      </w:r>
      <w:r w:rsidRPr="00561B69">
        <w:rPr>
          <w:color w:val="auto"/>
        </w:rPr>
        <w:t>e par le fait que ces deux projets seront men</w:t>
      </w:r>
      <w:r w:rsidRPr="00561B69">
        <w:rPr>
          <w:rFonts w:hint="eastAsia"/>
          <w:color w:val="auto"/>
        </w:rPr>
        <w:t>é</w:t>
      </w:r>
      <w:r w:rsidRPr="00561B69">
        <w:rPr>
          <w:color w:val="auto"/>
        </w:rPr>
        <w:t>s par une seule et m</w:t>
      </w:r>
      <w:r w:rsidRPr="00561B69">
        <w:rPr>
          <w:rFonts w:hint="eastAsia"/>
          <w:color w:val="auto"/>
        </w:rPr>
        <w:t>ê</w:t>
      </w:r>
      <w:r w:rsidRPr="00561B69">
        <w:rPr>
          <w:color w:val="auto"/>
        </w:rPr>
        <w:t xml:space="preserve">me </w:t>
      </w:r>
      <w:r w:rsidRPr="00561B69">
        <w:rPr>
          <w:rFonts w:hint="eastAsia"/>
          <w:color w:val="auto"/>
        </w:rPr>
        <w:t>é</w:t>
      </w:r>
      <w:r w:rsidRPr="00561B69">
        <w:rPr>
          <w:color w:val="auto"/>
        </w:rPr>
        <w:t>quipe sur une dur</w:t>
      </w:r>
      <w:r w:rsidRPr="00561B69">
        <w:rPr>
          <w:rFonts w:hint="eastAsia"/>
          <w:color w:val="auto"/>
        </w:rPr>
        <w:t>é</w:t>
      </w:r>
      <w:r w:rsidRPr="00561B69">
        <w:rPr>
          <w:color w:val="auto"/>
        </w:rPr>
        <w:t xml:space="preserve">e de mise en </w:t>
      </w:r>
      <w:r w:rsidRPr="00561B69">
        <w:rPr>
          <w:rFonts w:hint="eastAsia"/>
          <w:color w:val="auto"/>
        </w:rPr>
        <w:t>œ</w:t>
      </w:r>
      <w:r w:rsidRPr="00561B69">
        <w:rPr>
          <w:color w:val="auto"/>
        </w:rPr>
        <w:t>uvre harmonis</w:t>
      </w:r>
      <w:r w:rsidRPr="00561B69">
        <w:rPr>
          <w:rFonts w:hint="eastAsia"/>
          <w:color w:val="auto"/>
        </w:rPr>
        <w:t>é</w:t>
      </w:r>
      <w:r w:rsidRPr="00561B69">
        <w:rPr>
          <w:color w:val="auto"/>
        </w:rPr>
        <w:t xml:space="preserve">e. </w:t>
      </w:r>
    </w:p>
    <w:p w14:paraId="66748B56" w14:textId="77777777" w:rsidR="003447F9" w:rsidRDefault="00BC71A7">
      <w:pPr>
        <w:pStyle w:val="Heading4"/>
      </w:pPr>
      <w:bookmarkStart w:id="13" w:name="_Toc49514230"/>
      <w:r>
        <w:t>Le défi de la gestion de crise</w:t>
      </w:r>
      <w:bookmarkEnd w:id="13"/>
    </w:p>
    <w:p w14:paraId="66748B57" w14:textId="151A3A30" w:rsidR="003447F9" w:rsidRPr="00561B69" w:rsidRDefault="00BC71A7">
      <w:pPr>
        <w:jc w:val="both"/>
        <w:rPr>
          <w:color w:val="auto"/>
        </w:rPr>
      </w:pPr>
      <w:r w:rsidRPr="00561B69">
        <w:rPr>
          <w:color w:val="auto"/>
        </w:rPr>
        <w:t>La combinaison d</w:t>
      </w:r>
      <w:r w:rsidR="00561B69">
        <w:rPr>
          <w:color w:val="auto"/>
        </w:rPr>
        <w:t>’</w:t>
      </w:r>
      <w:r w:rsidRPr="00561B69">
        <w:rPr>
          <w:color w:val="auto"/>
        </w:rPr>
        <w:t>une r</w:t>
      </w:r>
      <w:r w:rsidRPr="00561B69">
        <w:rPr>
          <w:rFonts w:hint="eastAsia"/>
          <w:color w:val="auto"/>
        </w:rPr>
        <w:t>é</w:t>
      </w:r>
      <w:r w:rsidRPr="00561B69">
        <w:rPr>
          <w:color w:val="auto"/>
        </w:rPr>
        <w:t>organisation r</w:t>
      </w:r>
      <w:r w:rsidRPr="00561B69">
        <w:rPr>
          <w:rFonts w:hint="eastAsia"/>
          <w:color w:val="auto"/>
        </w:rPr>
        <w:t>é</w:t>
      </w:r>
      <w:r w:rsidRPr="00561B69">
        <w:rPr>
          <w:color w:val="auto"/>
        </w:rPr>
        <w:t>cente des forces de s</w:t>
      </w:r>
      <w:r w:rsidRPr="00561B69">
        <w:rPr>
          <w:rFonts w:hint="eastAsia"/>
          <w:color w:val="auto"/>
        </w:rPr>
        <w:t>é</w:t>
      </w:r>
      <w:r w:rsidRPr="00561B69">
        <w:rPr>
          <w:color w:val="auto"/>
        </w:rPr>
        <w:t>curit</w:t>
      </w:r>
      <w:r w:rsidRPr="00561B69">
        <w:rPr>
          <w:rFonts w:hint="eastAsia"/>
          <w:color w:val="auto"/>
        </w:rPr>
        <w:t>é</w:t>
      </w:r>
      <w:r w:rsidRPr="00561B69">
        <w:rPr>
          <w:color w:val="auto"/>
        </w:rPr>
        <w:t xml:space="preserve"> et de l</w:t>
      </w:r>
      <w:r w:rsidR="00561B69">
        <w:rPr>
          <w:color w:val="auto"/>
        </w:rPr>
        <w:t>’</w:t>
      </w:r>
      <w:r w:rsidRPr="00561B69">
        <w:rPr>
          <w:color w:val="auto"/>
        </w:rPr>
        <w:t>augmentation du risque s</w:t>
      </w:r>
      <w:r w:rsidRPr="00561B69">
        <w:rPr>
          <w:rFonts w:hint="eastAsia"/>
          <w:color w:val="auto"/>
        </w:rPr>
        <w:t>é</w:t>
      </w:r>
      <w:r w:rsidRPr="00561B69">
        <w:rPr>
          <w:color w:val="auto"/>
        </w:rPr>
        <w:t>curitaire et sanitaire dans la r</w:t>
      </w:r>
      <w:r w:rsidRPr="00561B69">
        <w:rPr>
          <w:rFonts w:hint="eastAsia"/>
          <w:color w:val="auto"/>
        </w:rPr>
        <w:t>é</w:t>
      </w:r>
      <w:r w:rsidRPr="00561B69">
        <w:rPr>
          <w:color w:val="auto"/>
        </w:rPr>
        <w:t>gion, rend le risque d</w:t>
      </w:r>
      <w:r w:rsidR="00561B69">
        <w:rPr>
          <w:color w:val="auto"/>
        </w:rPr>
        <w:t>’</w:t>
      </w:r>
      <w:r w:rsidRPr="00561B69">
        <w:rPr>
          <w:color w:val="auto"/>
        </w:rPr>
        <w:t>un incident majeur plus probable et avec un impact plus cons</w:t>
      </w:r>
      <w:r w:rsidRPr="00561B69">
        <w:rPr>
          <w:rFonts w:hint="eastAsia"/>
          <w:color w:val="auto"/>
        </w:rPr>
        <w:t>é</w:t>
      </w:r>
      <w:r w:rsidRPr="00561B69">
        <w:rPr>
          <w:color w:val="auto"/>
        </w:rPr>
        <w:t>quent. En outre, la survenance d</w:t>
      </w:r>
      <w:r w:rsidR="00561B69">
        <w:rPr>
          <w:color w:val="auto"/>
        </w:rPr>
        <w:t>’</w:t>
      </w:r>
      <w:r w:rsidRPr="00561B69">
        <w:rPr>
          <w:color w:val="auto"/>
        </w:rPr>
        <w:t>une crise majeure a souvent pour corollaire de mettre en lumi</w:t>
      </w:r>
      <w:r w:rsidRPr="00561B69">
        <w:rPr>
          <w:rFonts w:hint="eastAsia"/>
          <w:color w:val="auto"/>
        </w:rPr>
        <w:t>è</w:t>
      </w:r>
      <w:r w:rsidRPr="00561B69">
        <w:rPr>
          <w:color w:val="auto"/>
        </w:rPr>
        <w:t>re et accentuer des probl</w:t>
      </w:r>
      <w:r w:rsidRPr="00561B69">
        <w:rPr>
          <w:rFonts w:hint="eastAsia"/>
          <w:color w:val="auto"/>
        </w:rPr>
        <w:t>è</w:t>
      </w:r>
      <w:r w:rsidRPr="00561B69">
        <w:rPr>
          <w:color w:val="auto"/>
        </w:rPr>
        <w:t>mes existants au sein des organisations en charge de g</w:t>
      </w:r>
      <w:r w:rsidRPr="00561B69">
        <w:rPr>
          <w:rFonts w:hint="eastAsia"/>
          <w:color w:val="auto"/>
        </w:rPr>
        <w:t>é</w:t>
      </w:r>
      <w:r w:rsidRPr="00561B69">
        <w:rPr>
          <w:color w:val="auto"/>
        </w:rPr>
        <w:t>rer ces crises. Toute crise provoque une p</w:t>
      </w:r>
      <w:r w:rsidRPr="00561B69">
        <w:rPr>
          <w:rFonts w:hint="eastAsia"/>
          <w:color w:val="auto"/>
        </w:rPr>
        <w:t>é</w:t>
      </w:r>
      <w:r w:rsidRPr="00561B69">
        <w:rPr>
          <w:color w:val="auto"/>
        </w:rPr>
        <w:t>riode de confusion des r</w:t>
      </w:r>
      <w:r w:rsidRPr="00561B69">
        <w:rPr>
          <w:rFonts w:hint="eastAsia"/>
          <w:color w:val="auto"/>
        </w:rPr>
        <w:t>ô</w:t>
      </w:r>
      <w:r w:rsidRPr="00561B69">
        <w:rPr>
          <w:color w:val="auto"/>
        </w:rPr>
        <w:t>les  qui se doit, par une bonne pr</w:t>
      </w:r>
      <w:r w:rsidRPr="00561B69">
        <w:rPr>
          <w:rFonts w:hint="eastAsia"/>
          <w:color w:val="auto"/>
        </w:rPr>
        <w:t>é</w:t>
      </w:r>
      <w:r w:rsidRPr="00561B69">
        <w:rPr>
          <w:color w:val="auto"/>
        </w:rPr>
        <w:t>paration et organisation, de se r</w:t>
      </w:r>
      <w:r w:rsidRPr="00561B69">
        <w:rPr>
          <w:rFonts w:hint="eastAsia"/>
          <w:color w:val="auto"/>
        </w:rPr>
        <w:t>é</w:t>
      </w:r>
      <w:r w:rsidRPr="00561B69">
        <w:rPr>
          <w:color w:val="auto"/>
        </w:rPr>
        <w:t>duire au maximum pour pouvoir r</w:t>
      </w:r>
      <w:r w:rsidRPr="00561B69">
        <w:rPr>
          <w:rFonts w:hint="eastAsia"/>
          <w:color w:val="auto"/>
        </w:rPr>
        <w:t>é</w:t>
      </w:r>
      <w:r w:rsidRPr="00561B69">
        <w:rPr>
          <w:color w:val="auto"/>
        </w:rPr>
        <w:t>tablir au</w:t>
      </w:r>
      <w:r w:rsidR="009B4AB0">
        <w:rPr>
          <w:color w:val="auto"/>
        </w:rPr>
        <w:t xml:space="preserve"> plus vite une situation claire</w:t>
      </w:r>
      <w:r w:rsidRPr="00561B69">
        <w:rPr>
          <w:color w:val="auto"/>
        </w:rPr>
        <w:t>. En outre, une mauvaise pr</w:t>
      </w:r>
      <w:r w:rsidRPr="00561B69">
        <w:rPr>
          <w:rFonts w:hint="eastAsia"/>
          <w:color w:val="auto"/>
        </w:rPr>
        <w:t>é</w:t>
      </w:r>
      <w:r w:rsidRPr="00561B69">
        <w:rPr>
          <w:color w:val="auto"/>
        </w:rPr>
        <w:t xml:space="preserve">paration </w:t>
      </w:r>
      <w:r w:rsidRPr="00561B69">
        <w:rPr>
          <w:rFonts w:hint="eastAsia"/>
          <w:color w:val="auto"/>
        </w:rPr>
        <w:t>à</w:t>
      </w:r>
      <w:r w:rsidRPr="00561B69">
        <w:rPr>
          <w:color w:val="auto"/>
        </w:rPr>
        <w:t xml:space="preserve"> la survenance d</w:t>
      </w:r>
      <w:r w:rsidR="009B4AB0">
        <w:rPr>
          <w:color w:val="auto"/>
        </w:rPr>
        <w:t>’</w:t>
      </w:r>
      <w:r w:rsidRPr="00561B69">
        <w:rPr>
          <w:color w:val="auto"/>
        </w:rPr>
        <w:t>une crise augmente consid</w:t>
      </w:r>
      <w:r w:rsidRPr="00561B69">
        <w:rPr>
          <w:rFonts w:hint="eastAsia"/>
          <w:color w:val="auto"/>
        </w:rPr>
        <w:t>é</w:t>
      </w:r>
      <w:r w:rsidRPr="00561B69">
        <w:rPr>
          <w:color w:val="auto"/>
        </w:rPr>
        <w:t>rablement les risques d</w:t>
      </w:r>
      <w:r w:rsidR="00561B69">
        <w:rPr>
          <w:color w:val="auto"/>
        </w:rPr>
        <w:t>’</w:t>
      </w:r>
      <w:r w:rsidRPr="00561B69">
        <w:rPr>
          <w:color w:val="auto"/>
        </w:rPr>
        <w:t>escalade de la violence, de pertes en vie</w:t>
      </w:r>
      <w:r w:rsidR="009B4AB0">
        <w:rPr>
          <w:color w:val="auto"/>
        </w:rPr>
        <w:t>s</w:t>
      </w:r>
      <w:r w:rsidRPr="00561B69">
        <w:rPr>
          <w:color w:val="auto"/>
        </w:rPr>
        <w:t xml:space="preserve"> humaines et d</w:t>
      </w:r>
      <w:r w:rsidR="00561B69">
        <w:rPr>
          <w:color w:val="auto"/>
        </w:rPr>
        <w:t>’</w:t>
      </w:r>
      <w:r w:rsidRPr="00561B69">
        <w:rPr>
          <w:color w:val="auto"/>
        </w:rPr>
        <w:t>erreurs de jugements, ou de r</w:t>
      </w:r>
      <w:r w:rsidRPr="00561B69">
        <w:rPr>
          <w:rFonts w:hint="eastAsia"/>
          <w:color w:val="auto"/>
        </w:rPr>
        <w:t>é</w:t>
      </w:r>
      <w:r w:rsidRPr="00561B69">
        <w:rPr>
          <w:color w:val="auto"/>
        </w:rPr>
        <w:t>ponses inappropri</w:t>
      </w:r>
      <w:r w:rsidRPr="00561B69">
        <w:rPr>
          <w:rFonts w:hint="eastAsia"/>
          <w:color w:val="auto"/>
        </w:rPr>
        <w:t>é</w:t>
      </w:r>
      <w:r w:rsidRPr="00561B69">
        <w:rPr>
          <w:color w:val="auto"/>
        </w:rPr>
        <w:t>es ou disproportionn</w:t>
      </w:r>
      <w:r w:rsidRPr="00561B69">
        <w:rPr>
          <w:rFonts w:hint="eastAsia"/>
          <w:color w:val="auto"/>
        </w:rPr>
        <w:t>é</w:t>
      </w:r>
      <w:r w:rsidRPr="00561B69">
        <w:rPr>
          <w:color w:val="auto"/>
        </w:rPr>
        <w:t>es des forces de s</w:t>
      </w:r>
      <w:r w:rsidRPr="00561B69">
        <w:rPr>
          <w:rFonts w:hint="eastAsia"/>
          <w:color w:val="auto"/>
        </w:rPr>
        <w:t>é</w:t>
      </w:r>
      <w:r w:rsidRPr="00561B69">
        <w:rPr>
          <w:color w:val="auto"/>
        </w:rPr>
        <w:t>curit</w:t>
      </w:r>
      <w:r w:rsidRPr="00561B69">
        <w:rPr>
          <w:rFonts w:hint="eastAsia"/>
          <w:color w:val="auto"/>
        </w:rPr>
        <w:t>é</w:t>
      </w:r>
      <w:r w:rsidRPr="00561B69">
        <w:rPr>
          <w:color w:val="auto"/>
        </w:rPr>
        <w:t>. Cette intervention prendra d</w:t>
      </w:r>
      <w:r w:rsidRPr="00561B69">
        <w:rPr>
          <w:rFonts w:hint="eastAsia"/>
          <w:color w:val="auto"/>
        </w:rPr>
        <w:t>è</w:t>
      </w:r>
      <w:r w:rsidRPr="00561B69">
        <w:rPr>
          <w:color w:val="auto"/>
        </w:rPr>
        <w:t>s lors pour objectif sp</w:t>
      </w:r>
      <w:r w:rsidRPr="00561B69">
        <w:rPr>
          <w:rFonts w:hint="eastAsia"/>
          <w:color w:val="auto"/>
        </w:rPr>
        <w:t>é</w:t>
      </w:r>
      <w:r w:rsidRPr="00561B69">
        <w:rPr>
          <w:color w:val="auto"/>
        </w:rPr>
        <w:t>cifique la pr</w:t>
      </w:r>
      <w:r w:rsidRPr="00561B69">
        <w:rPr>
          <w:rFonts w:hint="eastAsia"/>
          <w:color w:val="auto"/>
        </w:rPr>
        <w:t>é</w:t>
      </w:r>
      <w:r w:rsidRPr="00561B69">
        <w:rPr>
          <w:color w:val="auto"/>
        </w:rPr>
        <w:t xml:space="preserve">paration </w:t>
      </w:r>
      <w:r w:rsidRPr="00561B69">
        <w:rPr>
          <w:rFonts w:hint="eastAsia"/>
          <w:color w:val="auto"/>
        </w:rPr>
        <w:t>à</w:t>
      </w:r>
      <w:r w:rsidRPr="00561B69">
        <w:rPr>
          <w:color w:val="auto"/>
        </w:rPr>
        <w:t xml:space="preserve"> la gestion de crise.</w:t>
      </w:r>
    </w:p>
    <w:p w14:paraId="66748B58" w14:textId="06DC6BEB" w:rsidR="003447F9" w:rsidRPr="00561B69" w:rsidRDefault="00BC71A7">
      <w:pPr>
        <w:jc w:val="both"/>
        <w:rPr>
          <w:color w:val="auto"/>
        </w:rPr>
      </w:pPr>
      <w:r w:rsidRPr="00561B69">
        <w:rPr>
          <w:color w:val="auto"/>
        </w:rPr>
        <w:t>La formulation a permis d</w:t>
      </w:r>
      <w:r w:rsidR="00561B69">
        <w:rPr>
          <w:color w:val="auto"/>
        </w:rPr>
        <w:t>’</w:t>
      </w:r>
      <w:r w:rsidRPr="00561B69">
        <w:rPr>
          <w:rFonts w:hint="eastAsia"/>
          <w:color w:val="auto"/>
        </w:rPr>
        <w:t>é</w:t>
      </w:r>
      <w:r w:rsidRPr="00561B69">
        <w:rPr>
          <w:color w:val="auto"/>
        </w:rPr>
        <w:t>tayer l</w:t>
      </w:r>
      <w:r w:rsidR="00561B69">
        <w:rPr>
          <w:color w:val="auto"/>
        </w:rPr>
        <w:t>’</w:t>
      </w:r>
      <w:r w:rsidRPr="00561B69">
        <w:rPr>
          <w:color w:val="auto"/>
        </w:rPr>
        <w:t>analyse en passant en revue les diff</w:t>
      </w:r>
      <w:r w:rsidRPr="00561B69">
        <w:rPr>
          <w:rFonts w:hint="eastAsia"/>
          <w:color w:val="auto"/>
        </w:rPr>
        <w:t>é</w:t>
      </w:r>
      <w:r w:rsidRPr="00561B69">
        <w:rPr>
          <w:color w:val="auto"/>
        </w:rPr>
        <w:t>rentes dimensions et phases d</w:t>
      </w:r>
      <w:r w:rsidR="00561B69">
        <w:rPr>
          <w:color w:val="auto"/>
        </w:rPr>
        <w:t>’</w:t>
      </w:r>
      <w:r w:rsidRPr="00561B69">
        <w:rPr>
          <w:color w:val="auto"/>
        </w:rPr>
        <w:t>une crise. Celles-ci soulignaient ainsi</w:t>
      </w:r>
      <w:r w:rsidRPr="00561B69">
        <w:rPr>
          <w:rFonts w:hint="eastAsia"/>
          <w:color w:val="auto"/>
        </w:rPr>
        <w:t> </w:t>
      </w:r>
      <w:r w:rsidRPr="00561B69">
        <w:rPr>
          <w:color w:val="auto"/>
        </w:rPr>
        <w:t xml:space="preserve">: </w:t>
      </w:r>
    </w:p>
    <w:p w14:paraId="66748B59" w14:textId="0C605D62" w:rsidR="003447F9" w:rsidRPr="00611DF4" w:rsidRDefault="00BC71A7" w:rsidP="00611DF4">
      <w:pPr>
        <w:pStyle w:val="ListParagraph"/>
        <w:numPr>
          <w:ilvl w:val="0"/>
          <w:numId w:val="57"/>
        </w:numPr>
        <w:jc w:val="both"/>
        <w:rPr>
          <w:color w:val="auto"/>
        </w:rPr>
      </w:pPr>
      <w:r w:rsidRPr="00611DF4">
        <w:rPr>
          <w:b/>
          <w:color w:val="auto"/>
        </w:rPr>
        <w:t>Les carences en termes de pr</w:t>
      </w:r>
      <w:r w:rsidRPr="00611DF4">
        <w:rPr>
          <w:rFonts w:hint="eastAsia"/>
          <w:b/>
          <w:color w:val="auto"/>
        </w:rPr>
        <w:t>é</w:t>
      </w:r>
      <w:r w:rsidRPr="00611DF4">
        <w:rPr>
          <w:b/>
          <w:color w:val="auto"/>
        </w:rPr>
        <w:t>vention</w:t>
      </w:r>
      <w:r w:rsidRPr="00611DF4">
        <w:rPr>
          <w:rFonts w:hint="eastAsia"/>
          <w:color w:val="auto"/>
        </w:rPr>
        <w:t> </w:t>
      </w:r>
      <w:r w:rsidRPr="00611DF4">
        <w:rPr>
          <w:color w:val="auto"/>
        </w:rPr>
        <w:t>: afin de se pr</w:t>
      </w:r>
      <w:r w:rsidRPr="00611DF4">
        <w:rPr>
          <w:rFonts w:hint="eastAsia"/>
          <w:color w:val="auto"/>
        </w:rPr>
        <w:t>é</w:t>
      </w:r>
      <w:r w:rsidRPr="00611DF4">
        <w:rPr>
          <w:color w:val="auto"/>
        </w:rPr>
        <w:t xml:space="preserve">parer au mieux </w:t>
      </w:r>
      <w:r w:rsidRPr="00611DF4">
        <w:rPr>
          <w:rFonts w:hint="eastAsia"/>
          <w:color w:val="auto"/>
        </w:rPr>
        <w:t>à</w:t>
      </w:r>
      <w:r w:rsidRPr="00611DF4">
        <w:rPr>
          <w:color w:val="auto"/>
        </w:rPr>
        <w:t xml:space="preserve"> la survenance d</w:t>
      </w:r>
      <w:r w:rsidR="009B4AB0">
        <w:rPr>
          <w:color w:val="auto"/>
        </w:rPr>
        <w:t>’</w:t>
      </w:r>
      <w:r w:rsidRPr="00611DF4">
        <w:rPr>
          <w:color w:val="auto"/>
        </w:rPr>
        <w:t>une crise, il appara</w:t>
      </w:r>
      <w:r w:rsidRPr="00611DF4">
        <w:rPr>
          <w:rFonts w:hint="eastAsia"/>
          <w:color w:val="auto"/>
        </w:rPr>
        <w:t>î</w:t>
      </w:r>
      <w:r w:rsidRPr="00611DF4">
        <w:rPr>
          <w:color w:val="auto"/>
        </w:rPr>
        <w:t>t essentiel de conna</w:t>
      </w:r>
      <w:r w:rsidRPr="00611DF4">
        <w:rPr>
          <w:rFonts w:hint="eastAsia"/>
          <w:color w:val="auto"/>
        </w:rPr>
        <w:t>î</w:t>
      </w:r>
      <w:r w:rsidRPr="00611DF4">
        <w:rPr>
          <w:color w:val="auto"/>
        </w:rPr>
        <w:t>tre la nature de la menace et de d</w:t>
      </w:r>
      <w:r w:rsidRPr="00611DF4">
        <w:rPr>
          <w:rFonts w:hint="eastAsia"/>
          <w:color w:val="auto"/>
        </w:rPr>
        <w:t>é</w:t>
      </w:r>
      <w:r w:rsidRPr="00611DF4">
        <w:rPr>
          <w:color w:val="auto"/>
        </w:rPr>
        <w:t>tecter les signaux pr</w:t>
      </w:r>
      <w:r w:rsidRPr="00611DF4">
        <w:rPr>
          <w:rFonts w:hint="eastAsia"/>
          <w:color w:val="auto"/>
        </w:rPr>
        <w:t>é</w:t>
      </w:r>
      <w:r w:rsidRPr="00611DF4">
        <w:rPr>
          <w:color w:val="auto"/>
        </w:rPr>
        <w:t xml:space="preserve">coces </w:t>
      </w:r>
      <w:r w:rsidRPr="00611DF4">
        <w:rPr>
          <w:b/>
          <w:color w:val="auto"/>
        </w:rPr>
        <w:t>d</w:t>
      </w:r>
      <w:r w:rsidR="00561B69" w:rsidRPr="00611DF4">
        <w:rPr>
          <w:b/>
          <w:color w:val="auto"/>
        </w:rPr>
        <w:t>’</w:t>
      </w:r>
      <w:r w:rsidRPr="00611DF4">
        <w:rPr>
          <w:b/>
          <w:color w:val="auto"/>
        </w:rPr>
        <w:t>alerte</w:t>
      </w:r>
      <w:r w:rsidRPr="00611DF4">
        <w:rPr>
          <w:color w:val="auto"/>
        </w:rPr>
        <w:t>. Ces m</w:t>
      </w:r>
      <w:r w:rsidRPr="00611DF4">
        <w:rPr>
          <w:rFonts w:hint="eastAsia"/>
          <w:color w:val="auto"/>
        </w:rPr>
        <w:t>é</w:t>
      </w:r>
      <w:r w:rsidRPr="00611DF4">
        <w:rPr>
          <w:color w:val="auto"/>
        </w:rPr>
        <w:t xml:space="preserve">canismes </w:t>
      </w:r>
      <w:r w:rsidRPr="00611DF4">
        <w:rPr>
          <w:rFonts w:hint="eastAsia"/>
          <w:color w:val="auto"/>
        </w:rPr>
        <w:t>à</w:t>
      </w:r>
      <w:r w:rsidRPr="00611DF4">
        <w:rPr>
          <w:color w:val="auto"/>
        </w:rPr>
        <w:t xml:space="preserve"> ce jour apparaissent insuffisants face </w:t>
      </w:r>
      <w:r w:rsidRPr="00611DF4">
        <w:rPr>
          <w:rFonts w:hint="eastAsia"/>
          <w:color w:val="auto"/>
        </w:rPr>
        <w:t>à</w:t>
      </w:r>
      <w:r w:rsidRPr="00611DF4">
        <w:rPr>
          <w:color w:val="auto"/>
        </w:rPr>
        <w:t xml:space="preserve"> la recrudescence de la menace et ils devront </w:t>
      </w:r>
      <w:r w:rsidRPr="00611DF4">
        <w:rPr>
          <w:rFonts w:hint="eastAsia"/>
          <w:color w:val="auto"/>
        </w:rPr>
        <w:t>ê</w:t>
      </w:r>
      <w:r w:rsidRPr="00611DF4">
        <w:rPr>
          <w:color w:val="auto"/>
        </w:rPr>
        <w:t>tre renforc</w:t>
      </w:r>
      <w:r w:rsidRPr="00611DF4">
        <w:rPr>
          <w:rFonts w:hint="eastAsia"/>
          <w:color w:val="auto"/>
        </w:rPr>
        <w:t>é</w:t>
      </w:r>
      <w:r w:rsidRPr="00611DF4">
        <w:rPr>
          <w:color w:val="auto"/>
        </w:rPr>
        <w:t>s.</w:t>
      </w:r>
    </w:p>
    <w:p w14:paraId="66748B5A" w14:textId="57852B19" w:rsidR="003447F9" w:rsidRPr="00611DF4" w:rsidRDefault="00BC71A7" w:rsidP="00611DF4">
      <w:pPr>
        <w:pStyle w:val="ListParagraph"/>
        <w:numPr>
          <w:ilvl w:val="0"/>
          <w:numId w:val="57"/>
        </w:numPr>
        <w:jc w:val="both"/>
        <w:rPr>
          <w:color w:val="auto"/>
        </w:rPr>
      </w:pPr>
      <w:r w:rsidRPr="00611DF4">
        <w:rPr>
          <w:b/>
          <w:color w:val="auto"/>
        </w:rPr>
        <w:t>Les carences en termes de coordination et de gestion de crise</w:t>
      </w:r>
      <w:r w:rsidRPr="00611DF4">
        <w:rPr>
          <w:rFonts w:hint="eastAsia"/>
          <w:color w:val="auto"/>
        </w:rPr>
        <w:t> </w:t>
      </w:r>
      <w:r w:rsidRPr="00611DF4">
        <w:rPr>
          <w:color w:val="auto"/>
        </w:rPr>
        <w:t>: ces situations sont d</w:t>
      </w:r>
      <w:r w:rsidR="00561B69" w:rsidRPr="00611DF4">
        <w:rPr>
          <w:color w:val="auto"/>
        </w:rPr>
        <w:t>’</w:t>
      </w:r>
      <w:r w:rsidRPr="00611DF4">
        <w:rPr>
          <w:color w:val="auto"/>
        </w:rPr>
        <w:t>autant plus complexes qu</w:t>
      </w:r>
      <w:r w:rsidR="00561B69" w:rsidRPr="00611DF4">
        <w:rPr>
          <w:color w:val="auto"/>
        </w:rPr>
        <w:t>’</w:t>
      </w:r>
      <w:r w:rsidRPr="00611DF4">
        <w:rPr>
          <w:color w:val="auto"/>
        </w:rPr>
        <w:t>elles n</w:t>
      </w:r>
      <w:r w:rsidRPr="00611DF4">
        <w:rPr>
          <w:rFonts w:hint="eastAsia"/>
          <w:color w:val="auto"/>
        </w:rPr>
        <w:t>é</w:t>
      </w:r>
      <w:r w:rsidRPr="00611DF4">
        <w:rPr>
          <w:color w:val="auto"/>
        </w:rPr>
        <w:t>cessitent g</w:t>
      </w:r>
      <w:r w:rsidRPr="00611DF4">
        <w:rPr>
          <w:rFonts w:hint="eastAsia"/>
          <w:color w:val="auto"/>
        </w:rPr>
        <w:t>é</w:t>
      </w:r>
      <w:r w:rsidRPr="00611DF4">
        <w:rPr>
          <w:color w:val="auto"/>
        </w:rPr>
        <w:t>n</w:t>
      </w:r>
      <w:r w:rsidRPr="00611DF4">
        <w:rPr>
          <w:rFonts w:hint="eastAsia"/>
          <w:color w:val="auto"/>
        </w:rPr>
        <w:t>é</w:t>
      </w:r>
      <w:r w:rsidRPr="00611DF4">
        <w:rPr>
          <w:color w:val="auto"/>
        </w:rPr>
        <w:t>ralement l</w:t>
      </w:r>
      <w:r w:rsidR="00561B69" w:rsidRPr="00611DF4">
        <w:rPr>
          <w:color w:val="auto"/>
        </w:rPr>
        <w:t>’</w:t>
      </w:r>
      <w:r w:rsidRPr="00611DF4">
        <w:rPr>
          <w:color w:val="auto"/>
        </w:rPr>
        <w:t>intervention de plusieurs disciplines qui n</w:t>
      </w:r>
      <w:r w:rsidR="00561B69" w:rsidRPr="00611DF4">
        <w:rPr>
          <w:color w:val="auto"/>
        </w:rPr>
        <w:t>’</w:t>
      </w:r>
      <w:r w:rsidRPr="00611DF4">
        <w:rPr>
          <w:color w:val="auto"/>
        </w:rPr>
        <w:t>ont pas toujours l</w:t>
      </w:r>
      <w:r w:rsidR="00561B69" w:rsidRPr="00611DF4">
        <w:rPr>
          <w:color w:val="auto"/>
        </w:rPr>
        <w:t>’</w:t>
      </w:r>
      <w:r w:rsidRPr="00611DF4">
        <w:rPr>
          <w:color w:val="auto"/>
        </w:rPr>
        <w:t>habitude de travailler ensemble. C</w:t>
      </w:r>
      <w:r w:rsidR="00561B69" w:rsidRPr="00611DF4">
        <w:rPr>
          <w:color w:val="auto"/>
        </w:rPr>
        <w:t>’</w:t>
      </w:r>
      <w:r w:rsidRPr="00611DF4">
        <w:rPr>
          <w:color w:val="auto"/>
        </w:rPr>
        <w:t>est la raison pour laquelle une bonne pr</w:t>
      </w:r>
      <w:r w:rsidRPr="00611DF4">
        <w:rPr>
          <w:rFonts w:hint="eastAsia"/>
          <w:color w:val="auto"/>
        </w:rPr>
        <w:t>é</w:t>
      </w:r>
      <w:r w:rsidRPr="00611DF4">
        <w:rPr>
          <w:color w:val="auto"/>
        </w:rPr>
        <w:t>paration, coordination, r</w:t>
      </w:r>
      <w:r w:rsidRPr="00611DF4">
        <w:rPr>
          <w:rFonts w:hint="eastAsia"/>
          <w:color w:val="auto"/>
        </w:rPr>
        <w:t>é</w:t>
      </w:r>
      <w:r w:rsidRPr="00611DF4">
        <w:rPr>
          <w:color w:val="auto"/>
        </w:rPr>
        <w:t>partition des r</w:t>
      </w:r>
      <w:r w:rsidRPr="00611DF4">
        <w:rPr>
          <w:rFonts w:hint="eastAsia"/>
          <w:color w:val="auto"/>
        </w:rPr>
        <w:t>ô</w:t>
      </w:r>
      <w:r w:rsidRPr="00611DF4">
        <w:rPr>
          <w:color w:val="auto"/>
        </w:rPr>
        <w:t>les, clarification des lignes de commandement sont indispensables pour g</w:t>
      </w:r>
      <w:r w:rsidRPr="00611DF4">
        <w:rPr>
          <w:rFonts w:hint="eastAsia"/>
          <w:color w:val="auto"/>
        </w:rPr>
        <w:t>é</w:t>
      </w:r>
      <w:r w:rsidRPr="00611DF4">
        <w:rPr>
          <w:color w:val="auto"/>
        </w:rPr>
        <w:t>rer ces situations. Le constat actuel partag</w:t>
      </w:r>
      <w:r w:rsidRPr="00611DF4">
        <w:rPr>
          <w:rFonts w:hint="eastAsia"/>
          <w:color w:val="auto"/>
        </w:rPr>
        <w:t>é</w:t>
      </w:r>
      <w:r w:rsidRPr="00611DF4">
        <w:rPr>
          <w:color w:val="auto"/>
        </w:rPr>
        <w:t xml:space="preserve"> par les acteurs au B</w:t>
      </w:r>
      <w:r w:rsidRPr="00611DF4">
        <w:rPr>
          <w:rFonts w:hint="eastAsia"/>
          <w:color w:val="auto"/>
        </w:rPr>
        <w:t>é</w:t>
      </w:r>
      <w:r w:rsidRPr="00611DF4">
        <w:rPr>
          <w:color w:val="auto"/>
        </w:rPr>
        <w:t>nin est que des faiblesses sont pr</w:t>
      </w:r>
      <w:r w:rsidRPr="00611DF4">
        <w:rPr>
          <w:rFonts w:hint="eastAsia"/>
          <w:color w:val="auto"/>
        </w:rPr>
        <w:t>é</w:t>
      </w:r>
      <w:r w:rsidRPr="00611DF4">
        <w:rPr>
          <w:color w:val="auto"/>
        </w:rPr>
        <w:t xml:space="preserve">sentes dans tous les domaines. Si une plateforme a bien </w:t>
      </w:r>
      <w:r w:rsidRPr="00611DF4">
        <w:rPr>
          <w:rFonts w:hint="eastAsia"/>
          <w:color w:val="auto"/>
        </w:rPr>
        <w:t>é</w:t>
      </w:r>
      <w:r w:rsidRPr="00611DF4">
        <w:rPr>
          <w:color w:val="auto"/>
        </w:rPr>
        <w:t>t</w:t>
      </w:r>
      <w:r w:rsidRPr="00611DF4">
        <w:rPr>
          <w:rFonts w:hint="eastAsia"/>
          <w:color w:val="auto"/>
        </w:rPr>
        <w:t>é</w:t>
      </w:r>
      <w:r w:rsidRPr="00611DF4">
        <w:rPr>
          <w:color w:val="auto"/>
        </w:rPr>
        <w:t xml:space="preserve"> organis</w:t>
      </w:r>
      <w:r w:rsidRPr="00611DF4">
        <w:rPr>
          <w:rFonts w:hint="eastAsia"/>
          <w:color w:val="auto"/>
        </w:rPr>
        <w:t>é</w:t>
      </w:r>
      <w:r w:rsidRPr="00611DF4">
        <w:rPr>
          <w:color w:val="auto"/>
        </w:rPr>
        <w:t>e, ce m</w:t>
      </w:r>
      <w:r w:rsidRPr="00611DF4">
        <w:rPr>
          <w:rFonts w:hint="eastAsia"/>
          <w:color w:val="auto"/>
        </w:rPr>
        <w:t>é</w:t>
      </w:r>
      <w:r w:rsidRPr="00611DF4">
        <w:rPr>
          <w:color w:val="auto"/>
        </w:rPr>
        <w:t>canisme institutionnel multi-acteurs de gestion de crise au niveau national est encore peu fonctionnel. Ainsi, il n</w:t>
      </w:r>
      <w:r w:rsidR="00611DF4" w:rsidRPr="00611DF4">
        <w:rPr>
          <w:color w:val="auto"/>
        </w:rPr>
        <w:t>’</w:t>
      </w:r>
      <w:r w:rsidRPr="00611DF4">
        <w:rPr>
          <w:color w:val="auto"/>
        </w:rPr>
        <w:t>existe pas de proc</w:t>
      </w:r>
      <w:r w:rsidRPr="00611DF4">
        <w:rPr>
          <w:rFonts w:hint="eastAsia"/>
          <w:color w:val="auto"/>
        </w:rPr>
        <w:t>é</w:t>
      </w:r>
      <w:r w:rsidRPr="00611DF4">
        <w:rPr>
          <w:color w:val="auto"/>
        </w:rPr>
        <w:t>dures communes, pas d</w:t>
      </w:r>
      <w:r w:rsidR="00611DF4" w:rsidRPr="00611DF4">
        <w:rPr>
          <w:color w:val="auto"/>
        </w:rPr>
        <w:t>’</w:t>
      </w:r>
      <w:r w:rsidRPr="00611DF4">
        <w:rPr>
          <w:color w:val="auto"/>
        </w:rPr>
        <w:t xml:space="preserve">exercices conjoints, ... Un plan de contingence a bien </w:t>
      </w:r>
      <w:r w:rsidRPr="00611DF4">
        <w:rPr>
          <w:rFonts w:hint="eastAsia"/>
          <w:color w:val="auto"/>
        </w:rPr>
        <w:t>é</w:t>
      </w:r>
      <w:r w:rsidRPr="00611DF4">
        <w:rPr>
          <w:color w:val="auto"/>
        </w:rPr>
        <w:t>t</w:t>
      </w:r>
      <w:r w:rsidRPr="00611DF4">
        <w:rPr>
          <w:rFonts w:hint="eastAsia"/>
          <w:color w:val="auto"/>
        </w:rPr>
        <w:t>é</w:t>
      </w:r>
      <w:r w:rsidRPr="00611DF4">
        <w:rPr>
          <w:color w:val="auto"/>
        </w:rPr>
        <w:t xml:space="preserve"> </w:t>
      </w:r>
      <w:r w:rsidRPr="00611DF4">
        <w:rPr>
          <w:rFonts w:hint="eastAsia"/>
          <w:color w:val="auto"/>
        </w:rPr>
        <w:t>é</w:t>
      </w:r>
      <w:r w:rsidRPr="00611DF4">
        <w:rPr>
          <w:color w:val="auto"/>
        </w:rPr>
        <w:t>labor</w:t>
      </w:r>
      <w:r w:rsidRPr="00611DF4">
        <w:rPr>
          <w:rFonts w:hint="eastAsia"/>
          <w:color w:val="auto"/>
        </w:rPr>
        <w:t>é</w:t>
      </w:r>
      <w:r w:rsidRPr="00611DF4">
        <w:rPr>
          <w:color w:val="auto"/>
        </w:rPr>
        <w:t xml:space="preserve"> par l</w:t>
      </w:r>
      <w:r w:rsidR="00611DF4" w:rsidRPr="00611DF4">
        <w:rPr>
          <w:color w:val="auto"/>
        </w:rPr>
        <w:t>’</w:t>
      </w:r>
      <w:r w:rsidRPr="00611DF4">
        <w:rPr>
          <w:color w:val="auto"/>
        </w:rPr>
        <w:t xml:space="preserve">Agence Nationale de Protection Civile (ANPC), mais ce plan semble surtout </w:t>
      </w:r>
      <w:r w:rsidRPr="00611DF4">
        <w:rPr>
          <w:rFonts w:hint="eastAsia"/>
          <w:color w:val="auto"/>
        </w:rPr>
        <w:t>ê</w:t>
      </w:r>
      <w:r w:rsidRPr="00611DF4">
        <w:rPr>
          <w:color w:val="auto"/>
        </w:rPr>
        <w:t>tre adapt</w:t>
      </w:r>
      <w:r w:rsidRPr="00611DF4">
        <w:rPr>
          <w:rFonts w:hint="eastAsia"/>
          <w:color w:val="auto"/>
        </w:rPr>
        <w:t>é</w:t>
      </w:r>
      <w:r w:rsidRPr="00611DF4">
        <w:rPr>
          <w:color w:val="auto"/>
        </w:rPr>
        <w:t xml:space="preserve"> aux catastrophes naturelles et il n'implique que les services de protection civile. Au sein m</w:t>
      </w:r>
      <w:r w:rsidRPr="00611DF4">
        <w:rPr>
          <w:rFonts w:hint="eastAsia"/>
          <w:color w:val="auto"/>
        </w:rPr>
        <w:t>ê</w:t>
      </w:r>
      <w:r w:rsidRPr="00611DF4">
        <w:rPr>
          <w:color w:val="auto"/>
        </w:rPr>
        <w:t>me de la PR, la DSP - en th</w:t>
      </w:r>
      <w:r w:rsidRPr="00611DF4">
        <w:rPr>
          <w:rFonts w:hint="eastAsia"/>
          <w:color w:val="auto"/>
        </w:rPr>
        <w:t>é</w:t>
      </w:r>
      <w:r w:rsidRPr="00611DF4">
        <w:rPr>
          <w:color w:val="auto"/>
        </w:rPr>
        <w:t>orie en charge de la coordination des services de police - ne dispose que de tr</w:t>
      </w:r>
      <w:r w:rsidRPr="00611DF4">
        <w:rPr>
          <w:rFonts w:hint="eastAsia"/>
          <w:color w:val="auto"/>
        </w:rPr>
        <w:t>è</w:t>
      </w:r>
      <w:r w:rsidRPr="00611DF4">
        <w:rPr>
          <w:color w:val="auto"/>
        </w:rPr>
        <w:t xml:space="preserve">s peu de moyens et mesures organisationnelles et appelle </w:t>
      </w:r>
      <w:r w:rsidRPr="00611DF4">
        <w:rPr>
          <w:rFonts w:hint="eastAsia"/>
          <w:color w:val="auto"/>
        </w:rPr>
        <w:t>à</w:t>
      </w:r>
      <w:r w:rsidRPr="00611DF4">
        <w:rPr>
          <w:color w:val="auto"/>
        </w:rPr>
        <w:t xml:space="preserve"> la cr</w:t>
      </w:r>
      <w:r w:rsidRPr="00611DF4">
        <w:rPr>
          <w:rFonts w:hint="eastAsia"/>
          <w:color w:val="auto"/>
        </w:rPr>
        <w:t>é</w:t>
      </w:r>
      <w:r w:rsidRPr="00611DF4">
        <w:rPr>
          <w:color w:val="auto"/>
        </w:rPr>
        <w:t>ation urgente d</w:t>
      </w:r>
      <w:r w:rsidR="00611DF4" w:rsidRPr="00611DF4">
        <w:rPr>
          <w:color w:val="auto"/>
        </w:rPr>
        <w:t>’</w:t>
      </w:r>
      <w:r w:rsidRPr="00611DF4">
        <w:rPr>
          <w:color w:val="auto"/>
        </w:rPr>
        <w:t>un centre op</w:t>
      </w:r>
      <w:r w:rsidRPr="00611DF4">
        <w:rPr>
          <w:rFonts w:hint="eastAsia"/>
          <w:color w:val="auto"/>
        </w:rPr>
        <w:t>é</w:t>
      </w:r>
      <w:r w:rsidRPr="00611DF4">
        <w:rPr>
          <w:color w:val="auto"/>
        </w:rPr>
        <w:t>rationnel pour pouvoir r</w:t>
      </w:r>
      <w:r w:rsidRPr="00611DF4">
        <w:rPr>
          <w:rFonts w:hint="eastAsia"/>
          <w:color w:val="auto"/>
        </w:rPr>
        <w:t>é</w:t>
      </w:r>
      <w:r w:rsidRPr="00611DF4">
        <w:rPr>
          <w:color w:val="auto"/>
        </w:rPr>
        <w:t xml:space="preserve">pondre </w:t>
      </w:r>
      <w:r w:rsidRPr="00611DF4">
        <w:rPr>
          <w:rFonts w:hint="eastAsia"/>
          <w:color w:val="auto"/>
        </w:rPr>
        <w:t>à</w:t>
      </w:r>
      <w:r w:rsidRPr="00611DF4">
        <w:rPr>
          <w:color w:val="auto"/>
        </w:rPr>
        <w:t xml:space="preserve"> son mandat en cas de crise.</w:t>
      </w:r>
    </w:p>
    <w:p w14:paraId="66748B5B" w14:textId="08DEF5C0" w:rsidR="003447F9" w:rsidRPr="00561B69" w:rsidRDefault="00BC71A7" w:rsidP="00611DF4">
      <w:pPr>
        <w:pStyle w:val="ListParagraph"/>
        <w:numPr>
          <w:ilvl w:val="0"/>
          <w:numId w:val="57"/>
        </w:numPr>
        <w:jc w:val="both"/>
        <w:rPr>
          <w:color w:val="auto"/>
        </w:rPr>
      </w:pPr>
      <w:r w:rsidRPr="00561B69">
        <w:rPr>
          <w:b/>
          <w:color w:val="auto"/>
        </w:rPr>
        <w:t>Les carences en termes de r</w:t>
      </w:r>
      <w:r w:rsidRPr="00561B69">
        <w:rPr>
          <w:rFonts w:hint="eastAsia"/>
          <w:b/>
          <w:color w:val="auto"/>
        </w:rPr>
        <w:t>é</w:t>
      </w:r>
      <w:r w:rsidRPr="00561B69">
        <w:rPr>
          <w:b/>
          <w:color w:val="auto"/>
        </w:rPr>
        <w:t>activit</w:t>
      </w:r>
      <w:r w:rsidRPr="00561B69">
        <w:rPr>
          <w:rFonts w:hint="eastAsia"/>
          <w:b/>
          <w:color w:val="auto"/>
        </w:rPr>
        <w:t>é</w:t>
      </w:r>
      <w:r w:rsidRPr="00561B69">
        <w:rPr>
          <w:rFonts w:hint="eastAsia"/>
          <w:color w:val="auto"/>
        </w:rPr>
        <w:t> </w:t>
      </w:r>
      <w:r w:rsidRPr="00561B69">
        <w:rPr>
          <w:color w:val="auto"/>
        </w:rPr>
        <w:t>: les r</w:t>
      </w:r>
      <w:r w:rsidRPr="00561B69">
        <w:rPr>
          <w:rFonts w:hint="eastAsia"/>
          <w:color w:val="auto"/>
        </w:rPr>
        <w:t>é</w:t>
      </w:r>
      <w:r w:rsidRPr="00561B69">
        <w:rPr>
          <w:color w:val="auto"/>
        </w:rPr>
        <w:t>centes attaques terroristes dans la r</w:t>
      </w:r>
      <w:r w:rsidRPr="00561B69">
        <w:rPr>
          <w:rFonts w:hint="eastAsia"/>
          <w:color w:val="auto"/>
        </w:rPr>
        <w:t>é</w:t>
      </w:r>
      <w:r w:rsidRPr="00561B69">
        <w:rPr>
          <w:color w:val="auto"/>
        </w:rPr>
        <w:t>gion, particuli</w:t>
      </w:r>
      <w:r w:rsidRPr="00561B69">
        <w:rPr>
          <w:rFonts w:hint="eastAsia"/>
          <w:color w:val="auto"/>
        </w:rPr>
        <w:t>è</w:t>
      </w:r>
      <w:r w:rsidRPr="00561B69">
        <w:rPr>
          <w:color w:val="auto"/>
        </w:rPr>
        <w:t>rement en milieu urbain ou dans des environnements dens</w:t>
      </w:r>
      <w:r w:rsidRPr="00561B69">
        <w:rPr>
          <w:rFonts w:hint="eastAsia"/>
          <w:color w:val="auto"/>
        </w:rPr>
        <w:t>é</w:t>
      </w:r>
      <w:r w:rsidRPr="00561B69">
        <w:rPr>
          <w:color w:val="auto"/>
        </w:rPr>
        <w:t>ment peupl</w:t>
      </w:r>
      <w:r w:rsidRPr="00561B69">
        <w:rPr>
          <w:rFonts w:hint="eastAsia"/>
          <w:color w:val="auto"/>
        </w:rPr>
        <w:t>é</w:t>
      </w:r>
      <w:r w:rsidRPr="00561B69">
        <w:rPr>
          <w:color w:val="auto"/>
        </w:rPr>
        <w:t>s, ont bouscul</w:t>
      </w:r>
      <w:r w:rsidRPr="00561B69">
        <w:rPr>
          <w:rFonts w:hint="eastAsia"/>
          <w:color w:val="auto"/>
        </w:rPr>
        <w:t>é</w:t>
      </w:r>
      <w:r w:rsidRPr="00561B69">
        <w:rPr>
          <w:color w:val="auto"/>
        </w:rPr>
        <w:t xml:space="preserve"> les m</w:t>
      </w:r>
      <w:r w:rsidRPr="00561B69">
        <w:rPr>
          <w:rFonts w:hint="eastAsia"/>
          <w:color w:val="auto"/>
        </w:rPr>
        <w:t>é</w:t>
      </w:r>
      <w:r w:rsidRPr="00561B69">
        <w:rPr>
          <w:color w:val="auto"/>
        </w:rPr>
        <w:t>thodes et organisations traditionnelles des forces de s</w:t>
      </w:r>
      <w:r w:rsidRPr="00561B69">
        <w:rPr>
          <w:rFonts w:hint="eastAsia"/>
          <w:color w:val="auto"/>
        </w:rPr>
        <w:t>é</w:t>
      </w:r>
      <w:r w:rsidRPr="00561B69">
        <w:rPr>
          <w:color w:val="auto"/>
        </w:rPr>
        <w:t>curit</w:t>
      </w:r>
      <w:r w:rsidRPr="00561B69">
        <w:rPr>
          <w:rFonts w:hint="eastAsia"/>
          <w:color w:val="auto"/>
        </w:rPr>
        <w:t>é</w:t>
      </w:r>
      <w:r w:rsidRPr="00561B69">
        <w:rPr>
          <w:color w:val="auto"/>
        </w:rPr>
        <w:t>. Il appara</w:t>
      </w:r>
      <w:r w:rsidRPr="00561B69">
        <w:rPr>
          <w:rFonts w:hint="eastAsia"/>
          <w:color w:val="auto"/>
        </w:rPr>
        <w:t>î</w:t>
      </w:r>
      <w:r w:rsidRPr="00561B69">
        <w:rPr>
          <w:color w:val="auto"/>
        </w:rPr>
        <w:t>t dor</w:t>
      </w:r>
      <w:r w:rsidRPr="00561B69">
        <w:rPr>
          <w:rFonts w:hint="eastAsia"/>
          <w:color w:val="auto"/>
        </w:rPr>
        <w:t>é</w:t>
      </w:r>
      <w:r w:rsidRPr="00561B69">
        <w:rPr>
          <w:color w:val="auto"/>
        </w:rPr>
        <w:t>navant vital de disposer d</w:t>
      </w:r>
      <w:r w:rsidR="00611DF4">
        <w:rPr>
          <w:color w:val="auto"/>
        </w:rPr>
        <w:t>’</w:t>
      </w:r>
      <w:r w:rsidRPr="00561B69">
        <w:rPr>
          <w:color w:val="auto"/>
        </w:rPr>
        <w:t>unit</w:t>
      </w:r>
      <w:r w:rsidRPr="00561B69">
        <w:rPr>
          <w:rFonts w:hint="eastAsia"/>
          <w:color w:val="auto"/>
        </w:rPr>
        <w:t>é</w:t>
      </w:r>
      <w:r w:rsidRPr="00561B69">
        <w:rPr>
          <w:color w:val="auto"/>
        </w:rPr>
        <w:t>s interm</w:t>
      </w:r>
      <w:r w:rsidRPr="00561B69">
        <w:rPr>
          <w:rFonts w:hint="eastAsia"/>
          <w:color w:val="auto"/>
        </w:rPr>
        <w:t>é</w:t>
      </w:r>
      <w:r w:rsidRPr="00561B69">
        <w:rPr>
          <w:color w:val="auto"/>
        </w:rPr>
        <w:t>diaires form</w:t>
      </w:r>
      <w:r w:rsidRPr="00561B69">
        <w:rPr>
          <w:rFonts w:hint="eastAsia"/>
          <w:color w:val="auto"/>
        </w:rPr>
        <w:t>é</w:t>
      </w:r>
      <w:r w:rsidRPr="00561B69">
        <w:rPr>
          <w:color w:val="auto"/>
        </w:rPr>
        <w:t xml:space="preserve">es et </w:t>
      </w:r>
      <w:r w:rsidRPr="00561B69">
        <w:rPr>
          <w:rFonts w:hint="eastAsia"/>
          <w:color w:val="auto"/>
        </w:rPr>
        <w:lastRenderedPageBreak/>
        <w:t>é</w:t>
      </w:r>
      <w:r w:rsidRPr="00561B69">
        <w:rPr>
          <w:color w:val="auto"/>
        </w:rPr>
        <w:t>quip</w:t>
      </w:r>
      <w:r w:rsidRPr="00561B69">
        <w:rPr>
          <w:rFonts w:hint="eastAsia"/>
          <w:color w:val="auto"/>
        </w:rPr>
        <w:t>é</w:t>
      </w:r>
      <w:r w:rsidRPr="00561B69">
        <w:rPr>
          <w:color w:val="auto"/>
        </w:rPr>
        <w:t>es susceptibles de renforcer dans des d</w:t>
      </w:r>
      <w:r w:rsidRPr="00561B69">
        <w:rPr>
          <w:rFonts w:hint="eastAsia"/>
          <w:color w:val="auto"/>
        </w:rPr>
        <w:t>é</w:t>
      </w:r>
      <w:r w:rsidRPr="00561B69">
        <w:rPr>
          <w:color w:val="auto"/>
        </w:rPr>
        <w:t>lais tr</w:t>
      </w:r>
      <w:r w:rsidRPr="00561B69">
        <w:rPr>
          <w:rFonts w:hint="eastAsia"/>
          <w:color w:val="auto"/>
        </w:rPr>
        <w:t>è</w:t>
      </w:r>
      <w:r w:rsidRPr="00561B69">
        <w:rPr>
          <w:color w:val="auto"/>
        </w:rPr>
        <w:t>s courts les primo-intervenants pour limiter l</w:t>
      </w:r>
      <w:r w:rsidR="00611DF4">
        <w:rPr>
          <w:color w:val="auto"/>
        </w:rPr>
        <w:t>’</w:t>
      </w:r>
      <w:r w:rsidRPr="00561B69">
        <w:rPr>
          <w:color w:val="auto"/>
        </w:rPr>
        <w:t>ampleur des cons</w:t>
      </w:r>
      <w:r w:rsidRPr="00561B69">
        <w:rPr>
          <w:rFonts w:hint="eastAsia"/>
          <w:color w:val="auto"/>
        </w:rPr>
        <w:t>é</w:t>
      </w:r>
      <w:r w:rsidRPr="00561B69">
        <w:rPr>
          <w:color w:val="auto"/>
        </w:rPr>
        <w:t>quences. En outre, les acteurs de base se sentent r</w:t>
      </w:r>
      <w:r w:rsidRPr="00561B69">
        <w:rPr>
          <w:rFonts w:hint="eastAsia"/>
          <w:color w:val="auto"/>
        </w:rPr>
        <w:t>é</w:t>
      </w:r>
      <w:r w:rsidRPr="00561B69">
        <w:rPr>
          <w:color w:val="auto"/>
        </w:rPr>
        <w:t>guli</w:t>
      </w:r>
      <w:r w:rsidRPr="00561B69">
        <w:rPr>
          <w:rFonts w:hint="eastAsia"/>
          <w:color w:val="auto"/>
        </w:rPr>
        <w:t>è</w:t>
      </w:r>
      <w:r w:rsidRPr="00561B69">
        <w:rPr>
          <w:color w:val="auto"/>
        </w:rPr>
        <w:t>rement d</w:t>
      </w:r>
      <w:r w:rsidRPr="00561B69">
        <w:rPr>
          <w:rFonts w:hint="eastAsia"/>
          <w:color w:val="auto"/>
        </w:rPr>
        <w:t>é</w:t>
      </w:r>
      <w:r w:rsidRPr="00561B69">
        <w:rPr>
          <w:color w:val="auto"/>
        </w:rPr>
        <w:t>munis tant en termes de proc</w:t>
      </w:r>
      <w:r w:rsidRPr="00561B69">
        <w:rPr>
          <w:rFonts w:hint="eastAsia"/>
          <w:color w:val="auto"/>
        </w:rPr>
        <w:t>é</w:t>
      </w:r>
      <w:r w:rsidRPr="00561B69">
        <w:rPr>
          <w:color w:val="auto"/>
        </w:rPr>
        <w:t>dures, d</w:t>
      </w:r>
      <w:r w:rsidR="00611DF4">
        <w:rPr>
          <w:color w:val="auto"/>
        </w:rPr>
        <w:t>’</w:t>
      </w:r>
      <w:r w:rsidRPr="00561B69">
        <w:rPr>
          <w:rFonts w:hint="eastAsia"/>
          <w:color w:val="auto"/>
        </w:rPr>
        <w:t>é</w:t>
      </w:r>
      <w:r w:rsidR="00611DF4">
        <w:rPr>
          <w:color w:val="auto"/>
        </w:rPr>
        <w:t>quipements qu’</w:t>
      </w:r>
      <w:r w:rsidRPr="00561B69">
        <w:rPr>
          <w:color w:val="auto"/>
        </w:rPr>
        <w:t>en terme de capacit</w:t>
      </w:r>
      <w:r w:rsidRPr="00561B69">
        <w:rPr>
          <w:rFonts w:hint="eastAsia"/>
          <w:color w:val="auto"/>
        </w:rPr>
        <w:t>é</w:t>
      </w:r>
      <w:r w:rsidRPr="00561B69">
        <w:rPr>
          <w:color w:val="auto"/>
        </w:rPr>
        <w:t xml:space="preserve"> pour faire face </w:t>
      </w:r>
      <w:r w:rsidRPr="00561B69">
        <w:rPr>
          <w:rFonts w:hint="eastAsia"/>
          <w:color w:val="auto"/>
        </w:rPr>
        <w:t>à</w:t>
      </w:r>
      <w:r w:rsidRPr="00561B69">
        <w:rPr>
          <w:color w:val="auto"/>
        </w:rPr>
        <w:t xml:space="preserve"> ce nouveau type de menace.  </w:t>
      </w:r>
    </w:p>
    <w:p w14:paraId="66748B5C" w14:textId="06140122" w:rsidR="003447F9" w:rsidRPr="00561B69" w:rsidRDefault="00BC71A7" w:rsidP="00611DF4">
      <w:pPr>
        <w:pStyle w:val="ListParagraph"/>
        <w:numPr>
          <w:ilvl w:val="0"/>
          <w:numId w:val="57"/>
        </w:numPr>
        <w:jc w:val="both"/>
        <w:rPr>
          <w:color w:val="auto"/>
        </w:rPr>
      </w:pPr>
      <w:r w:rsidRPr="00561B69">
        <w:rPr>
          <w:b/>
          <w:color w:val="auto"/>
        </w:rPr>
        <w:t>Les carences en termes de prise en charge des victimes</w:t>
      </w:r>
      <w:r w:rsidRPr="00561B69">
        <w:rPr>
          <w:rFonts w:hint="eastAsia"/>
          <w:color w:val="auto"/>
        </w:rPr>
        <w:t> </w:t>
      </w:r>
      <w:r w:rsidRPr="00561B69">
        <w:rPr>
          <w:color w:val="auto"/>
        </w:rPr>
        <w:t xml:space="preserve">: la menace terroriste a </w:t>
      </w:r>
      <w:r w:rsidRPr="00561B69">
        <w:rPr>
          <w:rFonts w:hint="eastAsia"/>
          <w:color w:val="auto"/>
        </w:rPr>
        <w:t>é</w:t>
      </w:r>
      <w:r w:rsidRPr="00561B69">
        <w:rPr>
          <w:color w:val="auto"/>
        </w:rPr>
        <w:t>galement transform</w:t>
      </w:r>
      <w:r w:rsidRPr="00561B69">
        <w:rPr>
          <w:rFonts w:hint="eastAsia"/>
          <w:color w:val="auto"/>
        </w:rPr>
        <w:t>é</w:t>
      </w:r>
      <w:r w:rsidRPr="00561B69">
        <w:rPr>
          <w:color w:val="auto"/>
        </w:rPr>
        <w:t xml:space="preserve"> les enjeux et modes op</w:t>
      </w:r>
      <w:r w:rsidRPr="00561B69">
        <w:rPr>
          <w:rFonts w:hint="eastAsia"/>
          <w:color w:val="auto"/>
        </w:rPr>
        <w:t>é</w:t>
      </w:r>
      <w:r w:rsidRPr="00561B69">
        <w:rPr>
          <w:color w:val="auto"/>
        </w:rPr>
        <w:t>ratoires des services de secours. Tant les services de s</w:t>
      </w:r>
      <w:r w:rsidRPr="00561B69">
        <w:rPr>
          <w:rFonts w:hint="eastAsia"/>
          <w:color w:val="auto"/>
        </w:rPr>
        <w:t>é</w:t>
      </w:r>
      <w:r w:rsidRPr="00561B69">
        <w:rPr>
          <w:color w:val="auto"/>
        </w:rPr>
        <w:t>curit</w:t>
      </w:r>
      <w:r w:rsidRPr="00561B69">
        <w:rPr>
          <w:rFonts w:hint="eastAsia"/>
          <w:color w:val="auto"/>
        </w:rPr>
        <w:t>é</w:t>
      </w:r>
      <w:r w:rsidRPr="00561B69">
        <w:rPr>
          <w:color w:val="auto"/>
        </w:rPr>
        <w:t xml:space="preserve"> int</w:t>
      </w:r>
      <w:r w:rsidRPr="00561B69">
        <w:rPr>
          <w:rFonts w:hint="eastAsia"/>
          <w:color w:val="auto"/>
        </w:rPr>
        <w:t>é</w:t>
      </w:r>
      <w:r w:rsidRPr="00561B69">
        <w:rPr>
          <w:color w:val="auto"/>
        </w:rPr>
        <w:t>rieure que les services de protection civile doivent d</w:t>
      </w:r>
      <w:r w:rsidRPr="00561B69">
        <w:rPr>
          <w:rFonts w:hint="eastAsia"/>
          <w:color w:val="auto"/>
        </w:rPr>
        <w:t>é</w:t>
      </w:r>
      <w:r w:rsidRPr="00561B69">
        <w:rPr>
          <w:color w:val="auto"/>
        </w:rPr>
        <w:t>sormais int</w:t>
      </w:r>
      <w:r w:rsidRPr="00561B69">
        <w:rPr>
          <w:rFonts w:hint="eastAsia"/>
          <w:color w:val="auto"/>
        </w:rPr>
        <w:t>é</w:t>
      </w:r>
      <w:r w:rsidRPr="00561B69">
        <w:rPr>
          <w:color w:val="auto"/>
        </w:rPr>
        <w:t xml:space="preserve">grer les </w:t>
      </w:r>
      <w:r w:rsidRPr="00561B69">
        <w:rPr>
          <w:rFonts w:hint="eastAsia"/>
          <w:color w:val="auto"/>
        </w:rPr>
        <w:t>é</w:t>
      </w:r>
      <w:r w:rsidRPr="00561B69">
        <w:rPr>
          <w:color w:val="auto"/>
        </w:rPr>
        <w:t>ventualit</w:t>
      </w:r>
      <w:r w:rsidRPr="00561B69">
        <w:rPr>
          <w:rFonts w:hint="eastAsia"/>
          <w:color w:val="auto"/>
        </w:rPr>
        <w:t>é</w:t>
      </w:r>
      <w:r w:rsidRPr="00561B69">
        <w:rPr>
          <w:color w:val="auto"/>
        </w:rPr>
        <w:t>s de mener des op</w:t>
      </w:r>
      <w:r w:rsidRPr="00561B69">
        <w:rPr>
          <w:rFonts w:hint="eastAsia"/>
          <w:color w:val="auto"/>
        </w:rPr>
        <w:t>é</w:t>
      </w:r>
      <w:r w:rsidRPr="00561B69">
        <w:rPr>
          <w:color w:val="auto"/>
        </w:rPr>
        <w:t>rations de sauvetage sur des sc</w:t>
      </w:r>
      <w:r w:rsidRPr="00561B69">
        <w:rPr>
          <w:rFonts w:hint="eastAsia"/>
          <w:color w:val="auto"/>
        </w:rPr>
        <w:t>è</w:t>
      </w:r>
      <w:r w:rsidRPr="00561B69">
        <w:rPr>
          <w:color w:val="auto"/>
        </w:rPr>
        <w:t>nes non s</w:t>
      </w:r>
      <w:r w:rsidRPr="00561B69">
        <w:rPr>
          <w:rFonts w:hint="eastAsia"/>
          <w:color w:val="auto"/>
        </w:rPr>
        <w:t>é</w:t>
      </w:r>
      <w:r w:rsidRPr="00561B69">
        <w:rPr>
          <w:color w:val="auto"/>
        </w:rPr>
        <w:t>curis</w:t>
      </w:r>
      <w:r w:rsidRPr="00561B69">
        <w:rPr>
          <w:rFonts w:hint="eastAsia"/>
          <w:color w:val="auto"/>
        </w:rPr>
        <w:t>é</w:t>
      </w:r>
      <w:r w:rsidRPr="00561B69">
        <w:rPr>
          <w:color w:val="auto"/>
        </w:rPr>
        <w:t>es avec des op</w:t>
      </w:r>
      <w:r w:rsidRPr="00561B69">
        <w:rPr>
          <w:rFonts w:hint="eastAsia"/>
          <w:color w:val="auto"/>
        </w:rPr>
        <w:t>é</w:t>
      </w:r>
      <w:r w:rsidRPr="00561B69">
        <w:rPr>
          <w:color w:val="auto"/>
        </w:rPr>
        <w:t>rations toujours en cours, int</w:t>
      </w:r>
      <w:r w:rsidRPr="00561B69">
        <w:rPr>
          <w:rFonts w:hint="eastAsia"/>
          <w:color w:val="auto"/>
        </w:rPr>
        <w:t>é</w:t>
      </w:r>
      <w:r w:rsidRPr="00561B69">
        <w:rPr>
          <w:color w:val="auto"/>
        </w:rPr>
        <w:t>grer les sc</w:t>
      </w:r>
      <w:r w:rsidRPr="00561B69">
        <w:rPr>
          <w:rFonts w:hint="eastAsia"/>
          <w:color w:val="auto"/>
        </w:rPr>
        <w:t>é</w:t>
      </w:r>
      <w:r w:rsidRPr="00561B69">
        <w:rPr>
          <w:color w:val="auto"/>
        </w:rPr>
        <w:t>narios de doubles attaques et l</w:t>
      </w:r>
      <w:r w:rsidR="00611DF4">
        <w:rPr>
          <w:color w:val="auto"/>
        </w:rPr>
        <w:t>’</w:t>
      </w:r>
      <w:r w:rsidRPr="00561B69">
        <w:rPr>
          <w:rFonts w:hint="eastAsia"/>
          <w:color w:val="auto"/>
        </w:rPr>
        <w:t>é</w:t>
      </w:r>
      <w:r w:rsidRPr="00561B69">
        <w:rPr>
          <w:color w:val="auto"/>
        </w:rPr>
        <w:t>ventualit</w:t>
      </w:r>
      <w:r w:rsidRPr="00561B69">
        <w:rPr>
          <w:rFonts w:hint="eastAsia"/>
          <w:color w:val="auto"/>
        </w:rPr>
        <w:t>é</w:t>
      </w:r>
      <w:r w:rsidRPr="00561B69">
        <w:rPr>
          <w:color w:val="auto"/>
        </w:rPr>
        <w:t xml:space="preserve"> d</w:t>
      </w:r>
      <w:r w:rsidR="00611DF4">
        <w:rPr>
          <w:color w:val="auto"/>
        </w:rPr>
        <w:t>’</w:t>
      </w:r>
      <w:r w:rsidRPr="00561B69">
        <w:rPr>
          <w:rFonts w:hint="eastAsia"/>
          <w:color w:val="auto"/>
        </w:rPr>
        <w:t>ê</w:t>
      </w:r>
      <w:r w:rsidRPr="00561B69">
        <w:rPr>
          <w:color w:val="auto"/>
        </w:rPr>
        <w:t>tre des cibles potentielles. La prise en charge des familles, t</w:t>
      </w:r>
      <w:r w:rsidRPr="00561B69">
        <w:rPr>
          <w:rFonts w:hint="eastAsia"/>
          <w:color w:val="auto"/>
        </w:rPr>
        <w:t>é</w:t>
      </w:r>
      <w:r w:rsidRPr="00561B69">
        <w:rPr>
          <w:color w:val="auto"/>
        </w:rPr>
        <w:t>moins, populations avoisinantes se doit aussi d</w:t>
      </w:r>
      <w:r w:rsidR="00611DF4">
        <w:rPr>
          <w:color w:val="auto"/>
        </w:rPr>
        <w:t>’</w:t>
      </w:r>
      <w:r w:rsidRPr="00561B69">
        <w:rPr>
          <w:rFonts w:hint="eastAsia"/>
          <w:color w:val="auto"/>
        </w:rPr>
        <w:t>ê</w:t>
      </w:r>
      <w:r w:rsidRPr="00561B69">
        <w:rPr>
          <w:color w:val="auto"/>
        </w:rPr>
        <w:t>tre adapt</w:t>
      </w:r>
      <w:r w:rsidRPr="00561B69">
        <w:rPr>
          <w:rFonts w:hint="eastAsia"/>
          <w:color w:val="auto"/>
        </w:rPr>
        <w:t>é</w:t>
      </w:r>
      <w:r w:rsidRPr="00561B69">
        <w:rPr>
          <w:color w:val="auto"/>
        </w:rPr>
        <w:t>e et prise en compte dans les m</w:t>
      </w:r>
      <w:r w:rsidRPr="00561B69">
        <w:rPr>
          <w:rFonts w:hint="eastAsia"/>
          <w:color w:val="auto"/>
        </w:rPr>
        <w:t>é</w:t>
      </w:r>
      <w:r w:rsidRPr="00561B69">
        <w:rPr>
          <w:color w:val="auto"/>
        </w:rPr>
        <w:t>canismes de prise en charge.</w:t>
      </w:r>
    </w:p>
    <w:p w14:paraId="66748B5D" w14:textId="77777777" w:rsidR="003447F9" w:rsidRPr="00561B69" w:rsidRDefault="00BC71A7" w:rsidP="00611DF4">
      <w:pPr>
        <w:pStyle w:val="ListParagraph"/>
        <w:numPr>
          <w:ilvl w:val="0"/>
          <w:numId w:val="57"/>
        </w:numPr>
        <w:jc w:val="both"/>
        <w:rPr>
          <w:color w:val="auto"/>
        </w:rPr>
      </w:pPr>
      <w:r w:rsidRPr="00561B69">
        <w:rPr>
          <w:b/>
          <w:color w:val="auto"/>
        </w:rPr>
        <w:t>Les carences en termes d</w:t>
      </w:r>
      <w:r w:rsidRPr="00561B69">
        <w:rPr>
          <w:rFonts w:hint="eastAsia"/>
          <w:b/>
          <w:color w:val="auto"/>
        </w:rPr>
        <w:t>’</w:t>
      </w:r>
      <w:r w:rsidRPr="00561B69">
        <w:rPr>
          <w:b/>
          <w:color w:val="auto"/>
        </w:rPr>
        <w:t>enqu</w:t>
      </w:r>
      <w:r w:rsidRPr="00561B69">
        <w:rPr>
          <w:rFonts w:hint="eastAsia"/>
          <w:b/>
          <w:color w:val="auto"/>
        </w:rPr>
        <w:t>ê</w:t>
      </w:r>
      <w:r w:rsidRPr="00561B69">
        <w:rPr>
          <w:b/>
          <w:color w:val="auto"/>
        </w:rPr>
        <w:t>tes judiciaires</w:t>
      </w:r>
      <w:r w:rsidRPr="00561B69">
        <w:rPr>
          <w:rFonts w:hint="eastAsia"/>
          <w:color w:val="auto"/>
        </w:rPr>
        <w:t> </w:t>
      </w:r>
      <w:r w:rsidRPr="00561B69">
        <w:rPr>
          <w:color w:val="auto"/>
        </w:rPr>
        <w:t>: Enfin, les enqu</w:t>
      </w:r>
      <w:r w:rsidRPr="00561B69">
        <w:rPr>
          <w:rFonts w:hint="eastAsia"/>
          <w:color w:val="auto"/>
        </w:rPr>
        <w:t>ê</w:t>
      </w:r>
      <w:r w:rsidRPr="00561B69">
        <w:rPr>
          <w:color w:val="auto"/>
        </w:rPr>
        <w:t>tes judiciaires dans le cadre de crises majeures, tel un attentat terroriste, n</w:t>
      </w:r>
      <w:r w:rsidRPr="00561B69">
        <w:rPr>
          <w:rFonts w:hint="eastAsia"/>
          <w:color w:val="auto"/>
        </w:rPr>
        <w:t>é</w:t>
      </w:r>
      <w:r w:rsidRPr="00561B69">
        <w:rPr>
          <w:color w:val="auto"/>
        </w:rPr>
        <w:t xml:space="preserve">cessitent </w:t>
      </w:r>
      <w:r w:rsidRPr="00561B69">
        <w:rPr>
          <w:rFonts w:hint="eastAsia"/>
          <w:color w:val="auto"/>
        </w:rPr>
        <w:t>é</w:t>
      </w:r>
      <w:r w:rsidRPr="00561B69">
        <w:rPr>
          <w:color w:val="auto"/>
        </w:rPr>
        <w:t>galement des comp</w:t>
      </w:r>
      <w:r w:rsidRPr="00561B69">
        <w:rPr>
          <w:rFonts w:hint="eastAsia"/>
          <w:color w:val="auto"/>
        </w:rPr>
        <w:t>é</w:t>
      </w:r>
      <w:r w:rsidRPr="00561B69">
        <w:rPr>
          <w:color w:val="auto"/>
        </w:rPr>
        <w:t>tences et outils adapt</w:t>
      </w:r>
      <w:r w:rsidRPr="00561B69">
        <w:rPr>
          <w:rFonts w:hint="eastAsia"/>
          <w:color w:val="auto"/>
        </w:rPr>
        <w:t>é</w:t>
      </w:r>
      <w:r w:rsidRPr="00561B69">
        <w:rPr>
          <w:color w:val="auto"/>
        </w:rPr>
        <w:t xml:space="preserve">s qui semblent </w:t>
      </w:r>
      <w:r w:rsidRPr="00561B69">
        <w:rPr>
          <w:rFonts w:hint="eastAsia"/>
          <w:color w:val="auto"/>
        </w:rPr>
        <w:t>à</w:t>
      </w:r>
      <w:r w:rsidRPr="00561B69">
        <w:rPr>
          <w:color w:val="auto"/>
        </w:rPr>
        <w:t xml:space="preserve"> ce stade </w:t>
      </w:r>
      <w:r w:rsidRPr="00561B69">
        <w:rPr>
          <w:rFonts w:hint="eastAsia"/>
          <w:color w:val="auto"/>
        </w:rPr>
        <w:t>é</w:t>
      </w:r>
      <w:r w:rsidRPr="00561B69">
        <w:rPr>
          <w:color w:val="auto"/>
        </w:rPr>
        <w:t>galement insuffisantes au sein des services qui en ont la responsabilit</w:t>
      </w:r>
      <w:r w:rsidRPr="00561B69">
        <w:rPr>
          <w:rFonts w:hint="eastAsia"/>
          <w:color w:val="auto"/>
        </w:rPr>
        <w:t>é</w:t>
      </w:r>
      <w:r w:rsidRPr="00561B69">
        <w:rPr>
          <w:color w:val="auto"/>
        </w:rPr>
        <w:t xml:space="preserve">.  </w:t>
      </w:r>
    </w:p>
    <w:p w14:paraId="66748B5E" w14:textId="77777777" w:rsidR="003447F9" w:rsidRPr="00561B69" w:rsidRDefault="003447F9">
      <w:pPr>
        <w:jc w:val="both"/>
        <w:rPr>
          <w:b/>
          <w:color w:val="auto"/>
        </w:rPr>
      </w:pPr>
    </w:p>
    <w:p w14:paraId="66748B5F" w14:textId="6393AE11" w:rsidR="003447F9" w:rsidRPr="00561B69" w:rsidRDefault="00BC71A7">
      <w:pPr>
        <w:jc w:val="both"/>
        <w:rPr>
          <w:color w:val="auto"/>
        </w:rPr>
      </w:pPr>
      <w:r w:rsidRPr="00561B69">
        <w:rPr>
          <w:color w:val="auto"/>
        </w:rPr>
        <w:t>Cet examen des probl</w:t>
      </w:r>
      <w:r w:rsidRPr="00561B69">
        <w:rPr>
          <w:rFonts w:hint="eastAsia"/>
          <w:color w:val="auto"/>
        </w:rPr>
        <w:t>è</w:t>
      </w:r>
      <w:r w:rsidRPr="00561B69">
        <w:rPr>
          <w:color w:val="auto"/>
        </w:rPr>
        <w:t>mes servira de base dans la formulation des r</w:t>
      </w:r>
      <w:r w:rsidRPr="00561B69">
        <w:rPr>
          <w:rFonts w:hint="eastAsia"/>
          <w:color w:val="auto"/>
        </w:rPr>
        <w:t>é</w:t>
      </w:r>
      <w:r w:rsidRPr="00561B69">
        <w:rPr>
          <w:color w:val="auto"/>
        </w:rPr>
        <w:t>sultats recherch</w:t>
      </w:r>
      <w:r w:rsidRPr="00561B69">
        <w:rPr>
          <w:rFonts w:hint="eastAsia"/>
          <w:color w:val="auto"/>
        </w:rPr>
        <w:t>é</w:t>
      </w:r>
      <w:r w:rsidRPr="00561B69">
        <w:rPr>
          <w:color w:val="auto"/>
        </w:rPr>
        <w:t>s par cette intervention.</w:t>
      </w:r>
    </w:p>
    <w:p w14:paraId="66748B60" w14:textId="77777777" w:rsidR="003447F9" w:rsidRDefault="00BC71A7">
      <w:pPr>
        <w:pStyle w:val="Heading3"/>
        <w:rPr>
          <w:lang w:val="fr-BE"/>
        </w:rPr>
      </w:pPr>
      <w:bookmarkStart w:id="14" w:name="_Toc49514231"/>
      <w:r>
        <w:rPr>
          <w:lang w:val="fr-BE"/>
        </w:rPr>
        <w:t>Contexte de l’engagement européen dans le secteur de la sécurité</w:t>
      </w:r>
      <w:bookmarkEnd w:id="14"/>
    </w:p>
    <w:p w14:paraId="66748B61" w14:textId="77777777" w:rsidR="003447F9" w:rsidRDefault="003447F9">
      <w:pPr>
        <w:jc w:val="both"/>
      </w:pPr>
    </w:p>
    <w:p w14:paraId="66748B62" w14:textId="0D5706B9" w:rsidR="003447F9" w:rsidRPr="00561B69" w:rsidRDefault="00BC71A7">
      <w:pPr>
        <w:spacing w:before="120" w:after="120"/>
        <w:jc w:val="both"/>
        <w:rPr>
          <w:color w:val="auto"/>
        </w:rPr>
      </w:pPr>
      <w:r w:rsidRPr="00561B69">
        <w:rPr>
          <w:color w:val="auto"/>
        </w:rPr>
        <w:t>La pr</w:t>
      </w:r>
      <w:r w:rsidRPr="00561B69">
        <w:rPr>
          <w:rFonts w:hint="eastAsia"/>
          <w:color w:val="auto"/>
        </w:rPr>
        <w:t>é</w:t>
      </w:r>
      <w:r w:rsidRPr="00561B69">
        <w:rPr>
          <w:color w:val="auto"/>
        </w:rPr>
        <w:t xml:space="preserve">sente initiative vise </w:t>
      </w:r>
      <w:r w:rsidRPr="00561B69">
        <w:rPr>
          <w:rFonts w:hint="eastAsia"/>
          <w:color w:val="auto"/>
        </w:rPr>
        <w:t>à</w:t>
      </w:r>
      <w:r w:rsidRPr="00561B69">
        <w:rPr>
          <w:color w:val="auto"/>
        </w:rPr>
        <w:t xml:space="preserve"> promouvoir la bonne gouvernance par le biais du renforcement de l</w:t>
      </w:r>
      <w:r w:rsidR="00611DF4">
        <w:rPr>
          <w:color w:val="auto"/>
        </w:rPr>
        <w:t>’</w:t>
      </w:r>
      <w:r w:rsidRPr="00561B69">
        <w:rPr>
          <w:color w:val="auto"/>
        </w:rPr>
        <w:t>Etat de droit, et des forces de l</w:t>
      </w:r>
      <w:r w:rsidR="00611DF4">
        <w:rPr>
          <w:color w:val="auto"/>
        </w:rPr>
        <w:t>’</w:t>
      </w:r>
      <w:r w:rsidRPr="00561B69">
        <w:rPr>
          <w:color w:val="auto"/>
        </w:rPr>
        <w:t>ordre en particulier. Cet objectif s</w:t>
      </w:r>
      <w:r w:rsidR="00611DF4">
        <w:rPr>
          <w:color w:val="auto"/>
        </w:rPr>
        <w:t>’</w:t>
      </w:r>
      <w:r w:rsidRPr="00561B69">
        <w:rPr>
          <w:color w:val="auto"/>
        </w:rPr>
        <w:t>ins</w:t>
      </w:r>
      <w:r w:rsidRPr="00561B69">
        <w:rPr>
          <w:rFonts w:hint="eastAsia"/>
          <w:color w:val="auto"/>
        </w:rPr>
        <w:t>è</w:t>
      </w:r>
      <w:r w:rsidRPr="00561B69">
        <w:rPr>
          <w:color w:val="auto"/>
        </w:rPr>
        <w:t>re parmi  les priorit</w:t>
      </w:r>
      <w:r w:rsidRPr="00561B69">
        <w:rPr>
          <w:rFonts w:hint="eastAsia"/>
          <w:color w:val="auto"/>
        </w:rPr>
        <w:t>é</w:t>
      </w:r>
      <w:r w:rsidRPr="00561B69">
        <w:rPr>
          <w:color w:val="auto"/>
        </w:rPr>
        <w:t>s d</w:t>
      </w:r>
      <w:r w:rsidRPr="00561B69">
        <w:rPr>
          <w:rFonts w:hint="eastAsia"/>
          <w:color w:val="auto"/>
        </w:rPr>
        <w:t>é</w:t>
      </w:r>
      <w:r w:rsidRPr="00561B69">
        <w:rPr>
          <w:color w:val="auto"/>
        </w:rPr>
        <w:t>termin</w:t>
      </w:r>
      <w:r w:rsidRPr="00561B69">
        <w:rPr>
          <w:rFonts w:hint="eastAsia"/>
          <w:color w:val="auto"/>
        </w:rPr>
        <w:t>é</w:t>
      </w:r>
      <w:r w:rsidRPr="00561B69">
        <w:rPr>
          <w:color w:val="auto"/>
        </w:rPr>
        <w:t>es dans le Programme Indicatif National 2014-2020 pour le B</w:t>
      </w:r>
      <w:r w:rsidRPr="00561B69">
        <w:rPr>
          <w:rFonts w:hint="eastAsia"/>
          <w:color w:val="auto"/>
        </w:rPr>
        <w:t>é</w:t>
      </w:r>
      <w:r w:rsidRPr="00561B69">
        <w:rPr>
          <w:color w:val="auto"/>
        </w:rPr>
        <w:t>nin, notamment la cr</w:t>
      </w:r>
      <w:r w:rsidRPr="00561B69">
        <w:rPr>
          <w:rFonts w:hint="eastAsia"/>
          <w:color w:val="auto"/>
        </w:rPr>
        <w:t>é</w:t>
      </w:r>
      <w:r w:rsidRPr="00561B69">
        <w:rPr>
          <w:color w:val="auto"/>
        </w:rPr>
        <w:t>ation d</w:t>
      </w:r>
      <w:r w:rsidR="00611DF4">
        <w:rPr>
          <w:color w:val="auto"/>
        </w:rPr>
        <w:t>’</w:t>
      </w:r>
      <w:r w:rsidRPr="00561B69">
        <w:rPr>
          <w:color w:val="auto"/>
        </w:rPr>
        <w:t>institutions fortes, cr</w:t>
      </w:r>
      <w:r w:rsidRPr="00561B69">
        <w:rPr>
          <w:rFonts w:hint="eastAsia"/>
          <w:color w:val="auto"/>
        </w:rPr>
        <w:t>é</w:t>
      </w:r>
      <w:r w:rsidRPr="00561B69">
        <w:rPr>
          <w:color w:val="auto"/>
        </w:rPr>
        <w:t>dibles et responsables ainsi que l</w:t>
      </w:r>
      <w:r w:rsidR="00611DF4">
        <w:rPr>
          <w:color w:val="auto"/>
        </w:rPr>
        <w:t>’</w:t>
      </w:r>
      <w:r w:rsidRPr="00561B69">
        <w:rPr>
          <w:color w:val="auto"/>
        </w:rPr>
        <w:t>am</w:t>
      </w:r>
      <w:r w:rsidRPr="00561B69">
        <w:rPr>
          <w:rFonts w:hint="eastAsia"/>
          <w:color w:val="auto"/>
        </w:rPr>
        <w:t>é</w:t>
      </w:r>
      <w:r w:rsidRPr="00561B69">
        <w:rPr>
          <w:color w:val="auto"/>
        </w:rPr>
        <w:t>lioration de l</w:t>
      </w:r>
      <w:r w:rsidR="00611DF4">
        <w:rPr>
          <w:color w:val="auto"/>
        </w:rPr>
        <w:t>’</w:t>
      </w:r>
      <w:r w:rsidRPr="00561B69">
        <w:rPr>
          <w:color w:val="auto"/>
        </w:rPr>
        <w:t>efficacit</w:t>
      </w:r>
      <w:r w:rsidRPr="00561B69">
        <w:rPr>
          <w:rFonts w:hint="eastAsia"/>
          <w:color w:val="auto"/>
        </w:rPr>
        <w:t>é</w:t>
      </w:r>
      <w:r w:rsidRPr="00561B69">
        <w:rPr>
          <w:color w:val="auto"/>
        </w:rPr>
        <w:t xml:space="preserve"> et de l</w:t>
      </w:r>
      <w:r w:rsidR="00611DF4">
        <w:rPr>
          <w:color w:val="auto"/>
        </w:rPr>
        <w:t>’</w:t>
      </w:r>
      <w:r w:rsidRPr="00561B69">
        <w:rPr>
          <w:color w:val="auto"/>
        </w:rPr>
        <w:t>efficience des interventions publiques. Les finalit</w:t>
      </w:r>
      <w:r w:rsidRPr="00561B69">
        <w:rPr>
          <w:rFonts w:hint="eastAsia"/>
          <w:color w:val="auto"/>
        </w:rPr>
        <w:t>é</w:t>
      </w:r>
      <w:r w:rsidRPr="00561B69">
        <w:rPr>
          <w:color w:val="auto"/>
        </w:rPr>
        <w:t>s de l</w:t>
      </w:r>
      <w:r w:rsidR="00611DF4">
        <w:rPr>
          <w:color w:val="auto"/>
        </w:rPr>
        <w:t>’</w:t>
      </w:r>
      <w:r w:rsidRPr="00561B69">
        <w:rPr>
          <w:color w:val="auto"/>
        </w:rPr>
        <w:t>action s</w:t>
      </w:r>
      <w:r w:rsidR="00611DF4">
        <w:rPr>
          <w:color w:val="auto"/>
        </w:rPr>
        <w:t>’</w:t>
      </w:r>
      <w:r w:rsidRPr="00561B69">
        <w:rPr>
          <w:color w:val="auto"/>
        </w:rPr>
        <w:t>alignent d</w:t>
      </w:r>
      <w:r w:rsidR="00611DF4">
        <w:rPr>
          <w:color w:val="auto"/>
        </w:rPr>
        <w:t>’</w:t>
      </w:r>
      <w:r w:rsidRPr="00561B69">
        <w:rPr>
          <w:color w:val="auto"/>
        </w:rPr>
        <w:t>ailleurs avec la vision trac</w:t>
      </w:r>
      <w:r w:rsidRPr="00561B69">
        <w:rPr>
          <w:rFonts w:hint="eastAsia"/>
          <w:color w:val="auto"/>
        </w:rPr>
        <w:t>é</w:t>
      </w:r>
      <w:r w:rsidRPr="00561B69">
        <w:rPr>
          <w:color w:val="auto"/>
        </w:rPr>
        <w:t>e par la Strat</w:t>
      </w:r>
      <w:r w:rsidRPr="00561B69">
        <w:rPr>
          <w:rFonts w:hint="eastAsia"/>
          <w:color w:val="auto"/>
        </w:rPr>
        <w:t>é</w:t>
      </w:r>
      <w:r w:rsidRPr="00561B69">
        <w:rPr>
          <w:color w:val="auto"/>
        </w:rPr>
        <w:t xml:space="preserve">gie globale pour la politique </w:t>
      </w:r>
      <w:r w:rsidRPr="00561B69">
        <w:rPr>
          <w:rFonts w:hint="eastAsia"/>
          <w:color w:val="auto"/>
        </w:rPr>
        <w:t>é</w:t>
      </w:r>
      <w:r w:rsidRPr="00561B69">
        <w:rPr>
          <w:color w:val="auto"/>
        </w:rPr>
        <w:t>trang</w:t>
      </w:r>
      <w:r w:rsidRPr="00561B69">
        <w:rPr>
          <w:rFonts w:hint="eastAsia"/>
          <w:color w:val="auto"/>
        </w:rPr>
        <w:t>è</w:t>
      </w:r>
      <w:r w:rsidRPr="00561B69">
        <w:rPr>
          <w:color w:val="auto"/>
        </w:rPr>
        <w:t>re et de s</w:t>
      </w:r>
      <w:r w:rsidRPr="00561B69">
        <w:rPr>
          <w:rFonts w:hint="eastAsia"/>
          <w:color w:val="auto"/>
        </w:rPr>
        <w:t>é</w:t>
      </w:r>
      <w:r w:rsidRPr="00561B69">
        <w:rPr>
          <w:color w:val="auto"/>
        </w:rPr>
        <w:t>curit</w:t>
      </w:r>
      <w:r w:rsidRPr="00561B69">
        <w:rPr>
          <w:rFonts w:hint="eastAsia"/>
          <w:color w:val="auto"/>
        </w:rPr>
        <w:t>é</w:t>
      </w:r>
      <w:r w:rsidRPr="00561B69">
        <w:rPr>
          <w:color w:val="auto"/>
        </w:rPr>
        <w:t xml:space="preserve"> de l'Union europ</w:t>
      </w:r>
      <w:r w:rsidRPr="00561B69">
        <w:rPr>
          <w:rFonts w:hint="eastAsia"/>
          <w:color w:val="auto"/>
        </w:rPr>
        <w:t>é</w:t>
      </w:r>
      <w:r w:rsidRPr="00561B69">
        <w:rPr>
          <w:color w:val="auto"/>
        </w:rPr>
        <w:t xml:space="preserve">enne, qui appelle </w:t>
      </w:r>
      <w:r w:rsidRPr="00561B69">
        <w:rPr>
          <w:rFonts w:hint="eastAsia"/>
          <w:color w:val="auto"/>
        </w:rPr>
        <w:t>à</w:t>
      </w:r>
      <w:r w:rsidRPr="00561B69">
        <w:rPr>
          <w:color w:val="auto"/>
        </w:rPr>
        <w:t xml:space="preserve"> davantage de soutien aux  efforts d</w:t>
      </w:r>
      <w:r w:rsidRPr="00561B69">
        <w:rPr>
          <w:rFonts w:hint="eastAsia"/>
          <w:color w:val="auto"/>
        </w:rPr>
        <w:t>é</w:t>
      </w:r>
      <w:r w:rsidRPr="00561B69">
        <w:rPr>
          <w:color w:val="auto"/>
        </w:rPr>
        <w:t>ploy</w:t>
      </w:r>
      <w:r w:rsidRPr="00561B69">
        <w:rPr>
          <w:rFonts w:hint="eastAsia"/>
          <w:color w:val="auto"/>
        </w:rPr>
        <w:t>é</w:t>
      </w:r>
      <w:r w:rsidRPr="00561B69">
        <w:rPr>
          <w:color w:val="auto"/>
        </w:rPr>
        <w:t>s en Afrique pour la paix et la s</w:t>
      </w:r>
      <w:r w:rsidRPr="00561B69">
        <w:rPr>
          <w:rFonts w:hint="eastAsia"/>
          <w:color w:val="auto"/>
        </w:rPr>
        <w:t>é</w:t>
      </w:r>
      <w:r w:rsidRPr="00561B69">
        <w:rPr>
          <w:color w:val="auto"/>
        </w:rPr>
        <w:t>curit</w:t>
      </w:r>
      <w:r w:rsidRPr="00561B69">
        <w:rPr>
          <w:rFonts w:hint="eastAsia"/>
          <w:color w:val="auto"/>
        </w:rPr>
        <w:t>é</w:t>
      </w:r>
      <w:r w:rsidRPr="00561B69">
        <w:rPr>
          <w:color w:val="auto"/>
        </w:rPr>
        <w:t>, afin d</w:t>
      </w:r>
      <w:r w:rsidR="00611DF4">
        <w:rPr>
          <w:color w:val="auto"/>
        </w:rPr>
        <w:t>’</w:t>
      </w:r>
      <w:r w:rsidRPr="00561B69">
        <w:rPr>
          <w:color w:val="auto"/>
        </w:rPr>
        <w:t>aider les autorit</w:t>
      </w:r>
      <w:r w:rsidRPr="00561B69">
        <w:rPr>
          <w:rFonts w:hint="eastAsia"/>
          <w:color w:val="auto"/>
        </w:rPr>
        <w:t>é</w:t>
      </w:r>
      <w:r w:rsidRPr="00561B69">
        <w:rPr>
          <w:color w:val="auto"/>
        </w:rPr>
        <w:t>s africaines dans leur action pour la pr</w:t>
      </w:r>
      <w:r w:rsidRPr="00561B69">
        <w:rPr>
          <w:rFonts w:hint="eastAsia"/>
          <w:color w:val="auto"/>
        </w:rPr>
        <w:t>é</w:t>
      </w:r>
      <w:r w:rsidRPr="00561B69">
        <w:rPr>
          <w:color w:val="auto"/>
        </w:rPr>
        <w:t>vention des conflits, la lutte contre le terrorisme et la criminalit</w:t>
      </w:r>
      <w:r w:rsidRPr="00561B69">
        <w:rPr>
          <w:rFonts w:hint="eastAsia"/>
          <w:color w:val="auto"/>
        </w:rPr>
        <w:t>é</w:t>
      </w:r>
      <w:r w:rsidRPr="00561B69">
        <w:rPr>
          <w:color w:val="auto"/>
        </w:rPr>
        <w:t xml:space="preserve"> organis</w:t>
      </w:r>
      <w:r w:rsidRPr="00561B69">
        <w:rPr>
          <w:rFonts w:hint="eastAsia"/>
          <w:color w:val="auto"/>
        </w:rPr>
        <w:t>é</w:t>
      </w:r>
      <w:r w:rsidRPr="00561B69">
        <w:rPr>
          <w:color w:val="auto"/>
        </w:rPr>
        <w:t>e. Elle s</w:t>
      </w:r>
      <w:r w:rsidR="00611DF4">
        <w:rPr>
          <w:color w:val="auto"/>
        </w:rPr>
        <w:t>’</w:t>
      </w:r>
      <w:r w:rsidRPr="00561B69">
        <w:rPr>
          <w:color w:val="auto"/>
        </w:rPr>
        <w:t xml:space="preserve">inscrit </w:t>
      </w:r>
      <w:r w:rsidRPr="00561B69">
        <w:rPr>
          <w:rFonts w:hint="eastAsia"/>
          <w:color w:val="auto"/>
        </w:rPr>
        <w:t>é</w:t>
      </w:r>
      <w:r w:rsidRPr="00561B69">
        <w:rPr>
          <w:color w:val="auto"/>
        </w:rPr>
        <w:t>galement dans le nouveau consensus europ</w:t>
      </w:r>
      <w:r w:rsidRPr="00561B69">
        <w:rPr>
          <w:rFonts w:hint="eastAsia"/>
          <w:color w:val="auto"/>
        </w:rPr>
        <w:t>é</w:t>
      </w:r>
      <w:r w:rsidRPr="00561B69">
        <w:rPr>
          <w:color w:val="auto"/>
        </w:rPr>
        <w:t>en pour le d</w:t>
      </w:r>
      <w:r w:rsidRPr="00561B69">
        <w:rPr>
          <w:rFonts w:hint="eastAsia"/>
          <w:color w:val="auto"/>
        </w:rPr>
        <w:t>é</w:t>
      </w:r>
      <w:r w:rsidRPr="00561B69">
        <w:rPr>
          <w:color w:val="auto"/>
        </w:rPr>
        <w:t>veloppement qui encourage l</w:t>
      </w:r>
      <w:r w:rsidR="00611DF4">
        <w:rPr>
          <w:color w:val="auto"/>
        </w:rPr>
        <w:t>’</w:t>
      </w:r>
      <w:r w:rsidRPr="00561B69">
        <w:rPr>
          <w:color w:val="auto"/>
        </w:rPr>
        <w:t>Union europ</w:t>
      </w:r>
      <w:r w:rsidRPr="00561B69">
        <w:rPr>
          <w:rFonts w:hint="eastAsia"/>
          <w:color w:val="auto"/>
        </w:rPr>
        <w:t>é</w:t>
      </w:r>
      <w:r w:rsidRPr="00561B69">
        <w:rPr>
          <w:color w:val="auto"/>
        </w:rPr>
        <w:t xml:space="preserve">enne et ses </w:t>
      </w:r>
      <w:r w:rsidRPr="00561B69">
        <w:rPr>
          <w:rFonts w:hint="eastAsia"/>
          <w:color w:val="auto"/>
        </w:rPr>
        <w:t>É</w:t>
      </w:r>
      <w:r w:rsidRPr="00561B69">
        <w:rPr>
          <w:color w:val="auto"/>
        </w:rPr>
        <w:t xml:space="preserve">tats membres </w:t>
      </w:r>
      <w:r w:rsidRPr="00561B69">
        <w:rPr>
          <w:rFonts w:hint="eastAsia"/>
          <w:color w:val="auto"/>
        </w:rPr>
        <w:t>à</w:t>
      </w:r>
      <w:r w:rsidRPr="00561B69">
        <w:rPr>
          <w:color w:val="auto"/>
        </w:rPr>
        <w:t xml:space="preserve"> collaborer avec les acteurs du secteur de la s</w:t>
      </w:r>
      <w:r w:rsidRPr="00561B69">
        <w:rPr>
          <w:rFonts w:hint="eastAsia"/>
          <w:color w:val="auto"/>
        </w:rPr>
        <w:t>é</w:t>
      </w:r>
      <w:r w:rsidRPr="00561B69">
        <w:rPr>
          <w:color w:val="auto"/>
        </w:rPr>
        <w:t>curit</w:t>
      </w:r>
      <w:r w:rsidRPr="00561B69">
        <w:rPr>
          <w:rFonts w:hint="eastAsia"/>
          <w:color w:val="auto"/>
        </w:rPr>
        <w:t>é</w:t>
      </w:r>
      <w:r w:rsidRPr="00561B69">
        <w:rPr>
          <w:color w:val="auto"/>
        </w:rPr>
        <w:t xml:space="preserve"> pour renforcer leur capacit</w:t>
      </w:r>
      <w:r w:rsidRPr="00561B69">
        <w:rPr>
          <w:rFonts w:hint="eastAsia"/>
          <w:color w:val="auto"/>
        </w:rPr>
        <w:t>é</w:t>
      </w:r>
      <w:r w:rsidRPr="00561B69">
        <w:rPr>
          <w:color w:val="auto"/>
        </w:rPr>
        <w:t xml:space="preserve"> </w:t>
      </w:r>
      <w:r w:rsidRPr="00561B69">
        <w:rPr>
          <w:rFonts w:hint="eastAsia"/>
          <w:color w:val="auto"/>
        </w:rPr>
        <w:t>à</w:t>
      </w:r>
      <w:r w:rsidRPr="00561B69">
        <w:rPr>
          <w:color w:val="auto"/>
        </w:rPr>
        <w:t xml:space="preserve"> garantir les objectifs de d</w:t>
      </w:r>
      <w:r w:rsidRPr="00561B69">
        <w:rPr>
          <w:rFonts w:hint="eastAsia"/>
          <w:color w:val="auto"/>
        </w:rPr>
        <w:t>é</w:t>
      </w:r>
      <w:r w:rsidRPr="00561B69">
        <w:rPr>
          <w:color w:val="auto"/>
        </w:rPr>
        <w:t>veloppement durable, en particulier la r</w:t>
      </w:r>
      <w:r w:rsidRPr="00561B69">
        <w:rPr>
          <w:rFonts w:hint="eastAsia"/>
          <w:color w:val="auto"/>
        </w:rPr>
        <w:t>é</w:t>
      </w:r>
      <w:r w:rsidRPr="00561B69">
        <w:rPr>
          <w:color w:val="auto"/>
        </w:rPr>
        <w:t>alisation de soci</w:t>
      </w:r>
      <w:r w:rsidRPr="00561B69">
        <w:rPr>
          <w:rFonts w:hint="eastAsia"/>
          <w:color w:val="auto"/>
        </w:rPr>
        <w:t>é</w:t>
      </w:r>
      <w:r w:rsidRPr="00561B69">
        <w:rPr>
          <w:color w:val="auto"/>
        </w:rPr>
        <w:t>t</w:t>
      </w:r>
      <w:r w:rsidRPr="00561B69">
        <w:rPr>
          <w:rFonts w:hint="eastAsia"/>
          <w:color w:val="auto"/>
        </w:rPr>
        <w:t>é</w:t>
      </w:r>
      <w:r w:rsidRPr="00561B69">
        <w:rPr>
          <w:color w:val="auto"/>
        </w:rPr>
        <w:t>s pacifiques et inclusives.</w:t>
      </w:r>
    </w:p>
    <w:p w14:paraId="66748B63" w14:textId="6670368B" w:rsidR="003447F9" w:rsidRPr="00561B69" w:rsidRDefault="00BC71A7">
      <w:pPr>
        <w:spacing w:before="120" w:after="120"/>
        <w:jc w:val="both"/>
        <w:rPr>
          <w:color w:val="auto"/>
        </w:rPr>
      </w:pPr>
      <w:r w:rsidRPr="00561B69">
        <w:rPr>
          <w:color w:val="auto"/>
        </w:rPr>
        <w:t>La s</w:t>
      </w:r>
      <w:r w:rsidRPr="00561B69">
        <w:rPr>
          <w:rFonts w:hint="eastAsia"/>
          <w:color w:val="auto"/>
        </w:rPr>
        <w:t>é</w:t>
      </w:r>
      <w:r w:rsidRPr="00561B69">
        <w:rPr>
          <w:color w:val="auto"/>
        </w:rPr>
        <w:t>curit</w:t>
      </w:r>
      <w:r w:rsidRPr="00561B69">
        <w:rPr>
          <w:rFonts w:hint="eastAsia"/>
          <w:color w:val="auto"/>
        </w:rPr>
        <w:t>é</w:t>
      </w:r>
      <w:r w:rsidRPr="00561B69">
        <w:rPr>
          <w:color w:val="auto"/>
        </w:rPr>
        <w:t xml:space="preserve"> est un secteur relativement r</w:t>
      </w:r>
      <w:r w:rsidRPr="00561B69">
        <w:rPr>
          <w:rFonts w:hint="eastAsia"/>
          <w:color w:val="auto"/>
        </w:rPr>
        <w:t>é</w:t>
      </w:r>
      <w:r w:rsidRPr="00561B69">
        <w:rPr>
          <w:color w:val="auto"/>
        </w:rPr>
        <w:t>cent de la coop</w:t>
      </w:r>
      <w:r w:rsidRPr="00561B69">
        <w:rPr>
          <w:rFonts w:hint="eastAsia"/>
          <w:color w:val="auto"/>
        </w:rPr>
        <w:t>é</w:t>
      </w:r>
      <w:r w:rsidRPr="00561B69">
        <w:rPr>
          <w:color w:val="auto"/>
        </w:rPr>
        <w:t>ration entre l</w:t>
      </w:r>
      <w:r w:rsidR="00611DF4">
        <w:rPr>
          <w:color w:val="auto"/>
        </w:rPr>
        <w:t>’</w:t>
      </w:r>
      <w:r w:rsidRPr="00561B69">
        <w:rPr>
          <w:color w:val="auto"/>
        </w:rPr>
        <w:t>UE et le B</w:t>
      </w:r>
      <w:r w:rsidRPr="00561B69">
        <w:rPr>
          <w:rFonts w:hint="eastAsia"/>
          <w:color w:val="auto"/>
        </w:rPr>
        <w:t>é</w:t>
      </w:r>
      <w:r w:rsidRPr="00561B69">
        <w:rPr>
          <w:color w:val="auto"/>
        </w:rPr>
        <w:t>nin, qui ont identifi</w:t>
      </w:r>
      <w:r w:rsidRPr="00561B69">
        <w:rPr>
          <w:rFonts w:hint="eastAsia"/>
          <w:color w:val="auto"/>
        </w:rPr>
        <w:t>é</w:t>
      </w:r>
      <w:r w:rsidRPr="00561B69">
        <w:rPr>
          <w:color w:val="auto"/>
        </w:rPr>
        <w:t xml:space="preserve"> un int</w:t>
      </w:r>
      <w:r w:rsidRPr="00561B69">
        <w:rPr>
          <w:rFonts w:hint="eastAsia"/>
          <w:color w:val="auto"/>
        </w:rPr>
        <w:t>é</w:t>
      </w:r>
      <w:r w:rsidRPr="00561B69">
        <w:rPr>
          <w:color w:val="auto"/>
        </w:rPr>
        <w:t>r</w:t>
      </w:r>
      <w:r w:rsidRPr="00561B69">
        <w:rPr>
          <w:rFonts w:hint="eastAsia"/>
          <w:color w:val="auto"/>
        </w:rPr>
        <w:t>ê</w:t>
      </w:r>
      <w:r w:rsidRPr="00561B69">
        <w:rPr>
          <w:color w:val="auto"/>
        </w:rPr>
        <w:t xml:space="preserve">t commun </w:t>
      </w:r>
      <w:r w:rsidRPr="00561B69">
        <w:rPr>
          <w:rFonts w:hint="eastAsia"/>
          <w:color w:val="auto"/>
        </w:rPr>
        <w:t>à</w:t>
      </w:r>
      <w:r w:rsidRPr="00561B69">
        <w:rPr>
          <w:color w:val="auto"/>
        </w:rPr>
        <w:t xml:space="preserve"> collaborer dans le domaine suite </w:t>
      </w:r>
      <w:r w:rsidRPr="00561B69">
        <w:rPr>
          <w:rFonts w:hint="eastAsia"/>
          <w:color w:val="auto"/>
        </w:rPr>
        <w:t>à</w:t>
      </w:r>
      <w:r w:rsidRPr="00561B69">
        <w:rPr>
          <w:color w:val="auto"/>
        </w:rPr>
        <w:t xml:space="preserve"> la d</w:t>
      </w:r>
      <w:r w:rsidRPr="00561B69">
        <w:rPr>
          <w:rFonts w:hint="eastAsia"/>
          <w:color w:val="auto"/>
        </w:rPr>
        <w:t>é</w:t>
      </w:r>
      <w:r w:rsidRPr="00561B69">
        <w:rPr>
          <w:color w:val="auto"/>
        </w:rPr>
        <w:t>t</w:t>
      </w:r>
      <w:r w:rsidRPr="00561B69">
        <w:rPr>
          <w:rFonts w:hint="eastAsia"/>
          <w:color w:val="auto"/>
        </w:rPr>
        <w:t>é</w:t>
      </w:r>
      <w:r w:rsidRPr="00561B69">
        <w:rPr>
          <w:color w:val="auto"/>
        </w:rPr>
        <w:t>rioration de la situation s</w:t>
      </w:r>
      <w:r w:rsidRPr="00561B69">
        <w:rPr>
          <w:rFonts w:hint="eastAsia"/>
          <w:color w:val="auto"/>
        </w:rPr>
        <w:t>é</w:t>
      </w:r>
      <w:r w:rsidRPr="00561B69">
        <w:rPr>
          <w:color w:val="auto"/>
        </w:rPr>
        <w:t>curitaire dans la sous-r</w:t>
      </w:r>
      <w:r w:rsidRPr="00561B69">
        <w:rPr>
          <w:rFonts w:hint="eastAsia"/>
          <w:color w:val="auto"/>
        </w:rPr>
        <w:t>é</w:t>
      </w:r>
      <w:r w:rsidRPr="00561B69">
        <w:rPr>
          <w:color w:val="auto"/>
        </w:rPr>
        <w:t>gion. Le dialogue avec les autorit</w:t>
      </w:r>
      <w:r w:rsidRPr="00561B69">
        <w:rPr>
          <w:rFonts w:hint="eastAsia"/>
          <w:color w:val="auto"/>
        </w:rPr>
        <w:t>é</w:t>
      </w:r>
      <w:r w:rsidRPr="00561B69">
        <w:rPr>
          <w:color w:val="auto"/>
        </w:rPr>
        <w:t xml:space="preserve">s locales a permis la mise en chantier de plusieurs initiatives, qui comprennent entre autres un programme de consolidation de la paix </w:t>
      </w:r>
      <w:r w:rsidRPr="00561B69">
        <w:rPr>
          <w:rFonts w:hint="eastAsia"/>
          <w:color w:val="auto"/>
        </w:rPr>
        <w:t>à</w:t>
      </w:r>
      <w:r w:rsidRPr="00561B69">
        <w:rPr>
          <w:color w:val="auto"/>
        </w:rPr>
        <w:t xml:space="preserve"> travers la pr</w:t>
      </w:r>
      <w:r w:rsidRPr="00561B69">
        <w:rPr>
          <w:rFonts w:hint="eastAsia"/>
          <w:color w:val="auto"/>
        </w:rPr>
        <w:t>é</w:t>
      </w:r>
      <w:r w:rsidRPr="00561B69">
        <w:rPr>
          <w:color w:val="auto"/>
        </w:rPr>
        <w:t>vention de l'extr</w:t>
      </w:r>
      <w:r w:rsidRPr="00561B69">
        <w:rPr>
          <w:rFonts w:hint="eastAsia"/>
          <w:color w:val="auto"/>
        </w:rPr>
        <w:t>é</w:t>
      </w:r>
      <w:r w:rsidRPr="00561B69">
        <w:rPr>
          <w:color w:val="auto"/>
        </w:rPr>
        <w:t>misme violent, financ</w:t>
      </w:r>
      <w:r w:rsidRPr="00561B69">
        <w:rPr>
          <w:rFonts w:hint="eastAsia"/>
          <w:color w:val="auto"/>
        </w:rPr>
        <w:t>é</w:t>
      </w:r>
      <w:r w:rsidRPr="00561B69">
        <w:rPr>
          <w:color w:val="auto"/>
        </w:rPr>
        <w:t xml:space="preserve"> par le FED </w:t>
      </w:r>
      <w:r w:rsidRPr="00561B69">
        <w:rPr>
          <w:rFonts w:hint="eastAsia"/>
          <w:color w:val="auto"/>
        </w:rPr>
        <w:t>à</w:t>
      </w:r>
      <w:r w:rsidRPr="00561B69">
        <w:rPr>
          <w:color w:val="auto"/>
        </w:rPr>
        <w:t xml:space="preserve"> hauteur de 6 millions d</w:t>
      </w:r>
      <w:r w:rsidR="00611DF4">
        <w:rPr>
          <w:color w:val="auto"/>
        </w:rPr>
        <w:t>’</w:t>
      </w:r>
      <w:r w:rsidRPr="00561B69">
        <w:rPr>
          <w:color w:val="auto"/>
        </w:rPr>
        <w:t>euros. L</w:t>
      </w:r>
      <w:r w:rsidR="00611DF4">
        <w:rPr>
          <w:color w:val="auto"/>
        </w:rPr>
        <w:t>’</w:t>
      </w:r>
      <w:r w:rsidRPr="00561B69">
        <w:rPr>
          <w:color w:val="auto"/>
        </w:rPr>
        <w:t xml:space="preserve">initiative, mise en  </w:t>
      </w:r>
      <w:r w:rsidRPr="00561B69">
        <w:rPr>
          <w:rFonts w:hint="eastAsia"/>
          <w:color w:val="auto"/>
        </w:rPr>
        <w:t>œ</w:t>
      </w:r>
      <w:r w:rsidRPr="00561B69">
        <w:rPr>
          <w:color w:val="auto"/>
        </w:rPr>
        <w:t>uvre par la Maison de la Soci</w:t>
      </w:r>
      <w:r w:rsidRPr="00561B69">
        <w:rPr>
          <w:rFonts w:hint="eastAsia"/>
          <w:color w:val="auto"/>
        </w:rPr>
        <w:t>é</w:t>
      </w:r>
      <w:r w:rsidRPr="00561B69">
        <w:rPr>
          <w:color w:val="auto"/>
        </w:rPr>
        <w:t>t</w:t>
      </w:r>
      <w:r w:rsidRPr="00561B69">
        <w:rPr>
          <w:rFonts w:hint="eastAsia"/>
          <w:color w:val="auto"/>
        </w:rPr>
        <w:t>é</w:t>
      </w:r>
      <w:r w:rsidRPr="00561B69">
        <w:rPr>
          <w:color w:val="auto"/>
        </w:rPr>
        <w:t xml:space="preserve"> civile et l</w:t>
      </w:r>
      <w:r w:rsidR="00611DF4">
        <w:rPr>
          <w:color w:val="auto"/>
        </w:rPr>
        <w:t>’</w:t>
      </w:r>
      <w:r w:rsidRPr="00561B69">
        <w:rPr>
          <w:color w:val="auto"/>
        </w:rPr>
        <w:t>Agence b</w:t>
      </w:r>
      <w:r w:rsidRPr="00561B69">
        <w:rPr>
          <w:rFonts w:hint="eastAsia"/>
          <w:color w:val="auto"/>
        </w:rPr>
        <w:t>é</w:t>
      </w:r>
      <w:r w:rsidRPr="00561B69">
        <w:rPr>
          <w:color w:val="auto"/>
        </w:rPr>
        <w:t>ninoise de Gestion Int</w:t>
      </w:r>
      <w:r w:rsidRPr="00561B69">
        <w:rPr>
          <w:rFonts w:hint="eastAsia"/>
          <w:color w:val="auto"/>
        </w:rPr>
        <w:t>é</w:t>
      </w:r>
      <w:r w:rsidRPr="00561B69">
        <w:rPr>
          <w:color w:val="auto"/>
        </w:rPr>
        <w:t>gr</w:t>
      </w:r>
      <w:r w:rsidRPr="00561B69">
        <w:rPr>
          <w:rFonts w:hint="eastAsia"/>
          <w:color w:val="auto"/>
        </w:rPr>
        <w:t>é</w:t>
      </w:r>
      <w:r w:rsidRPr="00561B69">
        <w:rPr>
          <w:color w:val="auto"/>
        </w:rPr>
        <w:t>e des Espaces Frontaliers, a pour but la mise en place des strat</w:t>
      </w:r>
      <w:r w:rsidRPr="00561B69">
        <w:rPr>
          <w:rFonts w:hint="eastAsia"/>
          <w:color w:val="auto"/>
        </w:rPr>
        <w:t>é</w:t>
      </w:r>
      <w:r w:rsidRPr="00561B69">
        <w:rPr>
          <w:color w:val="auto"/>
        </w:rPr>
        <w:t>gies efficaces et concert</w:t>
      </w:r>
      <w:r w:rsidRPr="00561B69">
        <w:rPr>
          <w:rFonts w:hint="eastAsia"/>
          <w:color w:val="auto"/>
        </w:rPr>
        <w:t>é</w:t>
      </w:r>
      <w:r w:rsidRPr="00561B69">
        <w:rPr>
          <w:color w:val="auto"/>
        </w:rPr>
        <w:t>es de pr</w:t>
      </w:r>
      <w:r w:rsidRPr="00561B69">
        <w:rPr>
          <w:rFonts w:hint="eastAsia"/>
          <w:color w:val="auto"/>
        </w:rPr>
        <w:t>é</w:t>
      </w:r>
      <w:r w:rsidRPr="00561B69">
        <w:rPr>
          <w:color w:val="auto"/>
        </w:rPr>
        <w:t>vention de la radicalisation et l'extr</w:t>
      </w:r>
      <w:r w:rsidRPr="00561B69">
        <w:rPr>
          <w:rFonts w:hint="eastAsia"/>
          <w:color w:val="auto"/>
        </w:rPr>
        <w:t>é</w:t>
      </w:r>
      <w:r w:rsidRPr="00561B69">
        <w:rPr>
          <w:color w:val="auto"/>
        </w:rPr>
        <w:t>misme violent. Le programme porte sur une coop</w:t>
      </w:r>
      <w:r w:rsidRPr="00561B69">
        <w:rPr>
          <w:rFonts w:hint="eastAsia"/>
          <w:color w:val="auto"/>
        </w:rPr>
        <w:t>é</w:t>
      </w:r>
      <w:r w:rsidRPr="00561B69">
        <w:rPr>
          <w:color w:val="auto"/>
        </w:rPr>
        <w:t xml:space="preserve">ration </w:t>
      </w:r>
      <w:r w:rsidRPr="00561B69">
        <w:rPr>
          <w:rFonts w:hint="eastAsia"/>
          <w:color w:val="auto"/>
        </w:rPr>
        <w:t>é</w:t>
      </w:r>
      <w:r w:rsidRPr="00561B69">
        <w:rPr>
          <w:color w:val="auto"/>
        </w:rPr>
        <w:t>troite entre les acteurs de la soci</w:t>
      </w:r>
      <w:r w:rsidRPr="00561B69">
        <w:rPr>
          <w:rFonts w:hint="eastAsia"/>
          <w:color w:val="auto"/>
        </w:rPr>
        <w:t>é</w:t>
      </w:r>
      <w:r w:rsidRPr="00561B69">
        <w:rPr>
          <w:color w:val="auto"/>
        </w:rPr>
        <w:t>t</w:t>
      </w:r>
      <w:r w:rsidRPr="00561B69">
        <w:rPr>
          <w:rFonts w:hint="eastAsia"/>
          <w:color w:val="auto"/>
        </w:rPr>
        <w:t>é</w:t>
      </w:r>
      <w:r w:rsidRPr="00561B69">
        <w:rPr>
          <w:color w:val="auto"/>
        </w:rPr>
        <w:t xml:space="preserve"> civile et les autorit</w:t>
      </w:r>
      <w:r w:rsidRPr="00561B69">
        <w:rPr>
          <w:rFonts w:hint="eastAsia"/>
          <w:color w:val="auto"/>
        </w:rPr>
        <w:t>é</w:t>
      </w:r>
      <w:r w:rsidRPr="00561B69">
        <w:rPr>
          <w:color w:val="auto"/>
        </w:rPr>
        <w:t xml:space="preserve">s publiques, un atout qui pourra </w:t>
      </w:r>
      <w:r w:rsidRPr="00561B69">
        <w:rPr>
          <w:rFonts w:hint="eastAsia"/>
          <w:color w:val="auto"/>
        </w:rPr>
        <w:t>ê</w:t>
      </w:r>
      <w:r w:rsidRPr="00561B69">
        <w:rPr>
          <w:color w:val="auto"/>
        </w:rPr>
        <w:t>tre exploit</w:t>
      </w:r>
      <w:r w:rsidRPr="00561B69">
        <w:rPr>
          <w:rFonts w:hint="eastAsia"/>
          <w:color w:val="auto"/>
        </w:rPr>
        <w:t>é</w:t>
      </w:r>
      <w:r w:rsidRPr="00561B69">
        <w:rPr>
          <w:color w:val="auto"/>
        </w:rPr>
        <w:t xml:space="preserve"> dans le cadre de l</w:t>
      </w:r>
      <w:r w:rsidR="00611DF4">
        <w:rPr>
          <w:color w:val="auto"/>
        </w:rPr>
        <w:t>’</w:t>
      </w:r>
      <w:r w:rsidRPr="00561B69">
        <w:rPr>
          <w:color w:val="auto"/>
        </w:rPr>
        <w:t>initiative en objet.</w:t>
      </w:r>
    </w:p>
    <w:p w14:paraId="66748B64" w14:textId="67EB2269" w:rsidR="003447F9" w:rsidRPr="00561B69" w:rsidRDefault="00BC71A7">
      <w:pPr>
        <w:spacing w:before="120" w:after="120"/>
        <w:jc w:val="both"/>
        <w:rPr>
          <w:color w:val="auto"/>
        </w:rPr>
      </w:pPr>
      <w:r w:rsidRPr="00561B69">
        <w:rPr>
          <w:color w:val="auto"/>
        </w:rPr>
        <w:t xml:space="preserve">Le projet </w:t>
      </w:r>
      <w:proofErr w:type="spellStart"/>
      <w:r w:rsidRPr="00561B69">
        <w:rPr>
          <w:i/>
          <w:color w:val="auto"/>
        </w:rPr>
        <w:t>DEfense</w:t>
      </w:r>
      <w:proofErr w:type="spellEnd"/>
      <w:r w:rsidRPr="00561B69">
        <w:rPr>
          <w:i/>
          <w:color w:val="auto"/>
        </w:rPr>
        <w:t xml:space="preserve"> Forces </w:t>
      </w:r>
      <w:proofErr w:type="spellStart"/>
      <w:r w:rsidRPr="00561B69">
        <w:rPr>
          <w:i/>
          <w:color w:val="auto"/>
        </w:rPr>
        <w:t>ENabling</w:t>
      </w:r>
      <w:proofErr w:type="spellEnd"/>
      <w:r w:rsidRPr="00561B69">
        <w:rPr>
          <w:i/>
          <w:color w:val="auto"/>
        </w:rPr>
        <w:t xml:space="preserve"> </w:t>
      </w:r>
      <w:proofErr w:type="spellStart"/>
      <w:r w:rsidRPr="00561B69">
        <w:rPr>
          <w:i/>
          <w:color w:val="auto"/>
        </w:rPr>
        <w:t>Development</w:t>
      </w:r>
      <w:proofErr w:type="spellEnd"/>
      <w:r w:rsidRPr="00561B69">
        <w:rPr>
          <w:color w:val="auto"/>
        </w:rPr>
        <w:t xml:space="preserve"> (DEFEND) est financ</w:t>
      </w:r>
      <w:r w:rsidRPr="00561B69">
        <w:rPr>
          <w:rFonts w:hint="eastAsia"/>
          <w:color w:val="auto"/>
        </w:rPr>
        <w:t>é</w:t>
      </w:r>
      <w:r w:rsidRPr="00561B69">
        <w:rPr>
          <w:color w:val="auto"/>
        </w:rPr>
        <w:t xml:space="preserve"> par l</w:t>
      </w:r>
      <w:r w:rsidR="00611DF4">
        <w:rPr>
          <w:color w:val="auto"/>
        </w:rPr>
        <w:t>’</w:t>
      </w:r>
      <w:r w:rsidRPr="00561B69">
        <w:rPr>
          <w:color w:val="auto"/>
        </w:rPr>
        <w:t xml:space="preserve">Instrument contribuant </w:t>
      </w:r>
      <w:r w:rsidRPr="00561B69">
        <w:rPr>
          <w:rFonts w:hint="eastAsia"/>
          <w:color w:val="auto"/>
        </w:rPr>
        <w:t>à</w:t>
      </w:r>
      <w:r w:rsidRPr="00561B69">
        <w:rPr>
          <w:color w:val="auto"/>
        </w:rPr>
        <w:t xml:space="preserve"> la Stabilit</w:t>
      </w:r>
      <w:r w:rsidRPr="00561B69">
        <w:rPr>
          <w:rFonts w:hint="eastAsia"/>
          <w:color w:val="auto"/>
        </w:rPr>
        <w:t>é</w:t>
      </w:r>
      <w:r w:rsidRPr="00561B69">
        <w:rPr>
          <w:color w:val="auto"/>
        </w:rPr>
        <w:t xml:space="preserve"> et </w:t>
      </w:r>
      <w:r w:rsidRPr="00561B69">
        <w:rPr>
          <w:rFonts w:hint="eastAsia"/>
          <w:color w:val="auto"/>
        </w:rPr>
        <w:t>à</w:t>
      </w:r>
      <w:r w:rsidRPr="00561B69">
        <w:rPr>
          <w:color w:val="auto"/>
        </w:rPr>
        <w:t xml:space="preserve"> la Paix (</w:t>
      </w:r>
      <w:proofErr w:type="spellStart"/>
      <w:r w:rsidRPr="00561B69">
        <w:rPr>
          <w:color w:val="auto"/>
        </w:rPr>
        <w:t>IcSP</w:t>
      </w:r>
      <w:proofErr w:type="spellEnd"/>
      <w:r w:rsidRPr="00561B69">
        <w:rPr>
          <w:color w:val="auto"/>
        </w:rPr>
        <w:t>) pour un montant global de 6,3 millions d</w:t>
      </w:r>
      <w:r w:rsidR="00611DF4">
        <w:rPr>
          <w:color w:val="auto"/>
        </w:rPr>
        <w:t>’</w:t>
      </w:r>
      <w:r w:rsidRPr="00561B69">
        <w:rPr>
          <w:color w:val="auto"/>
        </w:rPr>
        <w:t xml:space="preserve">euros </w:t>
      </w:r>
      <w:r w:rsidRPr="00561B69">
        <w:rPr>
          <w:color w:val="auto"/>
        </w:rPr>
        <w:lastRenderedPageBreak/>
        <w:t>sur trois ans. DEFEND envisage un renforcement des capacit</w:t>
      </w:r>
      <w:r w:rsidRPr="00561B69">
        <w:rPr>
          <w:rFonts w:hint="eastAsia"/>
          <w:color w:val="auto"/>
        </w:rPr>
        <w:t>é</w:t>
      </w:r>
      <w:r w:rsidRPr="00561B69">
        <w:rPr>
          <w:color w:val="auto"/>
        </w:rPr>
        <w:t>s militaires au Burkina Faso et au B</w:t>
      </w:r>
      <w:r w:rsidRPr="00561B69">
        <w:rPr>
          <w:rFonts w:hint="eastAsia"/>
          <w:color w:val="auto"/>
        </w:rPr>
        <w:t>é</w:t>
      </w:r>
      <w:r w:rsidRPr="00561B69">
        <w:rPr>
          <w:color w:val="auto"/>
        </w:rPr>
        <w:t xml:space="preserve">nin, afin de faire face </w:t>
      </w:r>
      <w:r w:rsidRPr="00561B69">
        <w:rPr>
          <w:rFonts w:hint="eastAsia"/>
          <w:color w:val="auto"/>
        </w:rPr>
        <w:t>à</w:t>
      </w:r>
      <w:r w:rsidRPr="00561B69">
        <w:rPr>
          <w:color w:val="auto"/>
        </w:rPr>
        <w:t xml:space="preserve"> l</w:t>
      </w:r>
      <w:r w:rsidR="00611DF4">
        <w:rPr>
          <w:color w:val="auto"/>
        </w:rPr>
        <w:t>’</w:t>
      </w:r>
      <w:r w:rsidRPr="00561B69">
        <w:rPr>
          <w:color w:val="auto"/>
        </w:rPr>
        <w:t>extension de la menace terroriste en provenance du Sahel.  Le volet b</w:t>
      </w:r>
      <w:r w:rsidRPr="00561B69">
        <w:rPr>
          <w:rFonts w:hint="eastAsia"/>
          <w:color w:val="auto"/>
        </w:rPr>
        <w:t>é</w:t>
      </w:r>
      <w:r w:rsidRPr="00561B69">
        <w:rPr>
          <w:color w:val="auto"/>
        </w:rPr>
        <w:t>ninois de l</w:t>
      </w:r>
      <w:r w:rsidR="00611DF4">
        <w:rPr>
          <w:color w:val="auto"/>
        </w:rPr>
        <w:t>’</w:t>
      </w:r>
      <w:r w:rsidRPr="00561B69">
        <w:rPr>
          <w:color w:val="auto"/>
        </w:rPr>
        <w:t>action pr</w:t>
      </w:r>
      <w:r w:rsidRPr="00561B69">
        <w:rPr>
          <w:rFonts w:hint="eastAsia"/>
          <w:color w:val="auto"/>
        </w:rPr>
        <w:t>é</w:t>
      </w:r>
      <w:r w:rsidRPr="00561B69">
        <w:rPr>
          <w:color w:val="auto"/>
        </w:rPr>
        <w:t>voit la fourniture d</w:t>
      </w:r>
      <w:r w:rsidR="00611DF4">
        <w:rPr>
          <w:color w:val="auto"/>
        </w:rPr>
        <w:t>’</w:t>
      </w:r>
      <w:r w:rsidRPr="00561B69">
        <w:rPr>
          <w:rFonts w:hint="eastAsia"/>
          <w:color w:val="auto"/>
        </w:rPr>
        <w:t>é</w:t>
      </w:r>
      <w:r w:rsidRPr="00561B69">
        <w:rPr>
          <w:color w:val="auto"/>
        </w:rPr>
        <w:t>quipement</w:t>
      </w:r>
      <w:r w:rsidR="009B4AB0">
        <w:rPr>
          <w:color w:val="auto"/>
        </w:rPr>
        <w:t>s</w:t>
      </w:r>
      <w:r w:rsidRPr="00561B69">
        <w:rPr>
          <w:color w:val="auto"/>
        </w:rPr>
        <w:t xml:space="preserve"> </w:t>
      </w:r>
      <w:r w:rsidRPr="00561B69">
        <w:rPr>
          <w:rFonts w:hint="eastAsia"/>
          <w:color w:val="auto"/>
        </w:rPr>
        <w:t>à</w:t>
      </w:r>
      <w:r w:rsidRPr="00561B69">
        <w:rPr>
          <w:color w:val="auto"/>
        </w:rPr>
        <w:t xml:space="preserve"> d</w:t>
      </w:r>
      <w:r w:rsidRPr="00561B69">
        <w:rPr>
          <w:rFonts w:hint="eastAsia"/>
          <w:color w:val="auto"/>
        </w:rPr>
        <w:t>é</w:t>
      </w:r>
      <w:r w:rsidRPr="00561B69">
        <w:rPr>
          <w:color w:val="auto"/>
        </w:rPr>
        <w:t>ployer aux fronti</w:t>
      </w:r>
      <w:r w:rsidRPr="00561B69">
        <w:rPr>
          <w:rFonts w:hint="eastAsia"/>
          <w:color w:val="auto"/>
        </w:rPr>
        <w:t>è</w:t>
      </w:r>
      <w:r w:rsidRPr="00561B69">
        <w:rPr>
          <w:color w:val="auto"/>
        </w:rPr>
        <w:t>res septentrionales du B</w:t>
      </w:r>
      <w:r w:rsidRPr="00561B69">
        <w:rPr>
          <w:rFonts w:hint="eastAsia"/>
          <w:color w:val="auto"/>
        </w:rPr>
        <w:t>é</w:t>
      </w:r>
      <w:r w:rsidRPr="00561B69">
        <w:rPr>
          <w:color w:val="auto"/>
        </w:rPr>
        <w:t>nin pour les trois composantes identifi</w:t>
      </w:r>
      <w:r w:rsidRPr="00561B69">
        <w:rPr>
          <w:rFonts w:hint="eastAsia"/>
          <w:color w:val="auto"/>
        </w:rPr>
        <w:t>é</w:t>
      </w:r>
      <w:r w:rsidRPr="00561B69">
        <w:rPr>
          <w:color w:val="auto"/>
        </w:rPr>
        <w:t>es (a</w:t>
      </w:r>
      <w:r w:rsidRPr="00561B69">
        <w:rPr>
          <w:rFonts w:hint="eastAsia"/>
          <w:color w:val="auto"/>
        </w:rPr>
        <w:t>é</w:t>
      </w:r>
      <w:r w:rsidRPr="00561B69">
        <w:rPr>
          <w:color w:val="auto"/>
        </w:rPr>
        <w:t>rienne, terrestre, fluviale), ainsi que de l</w:t>
      </w:r>
      <w:r w:rsidR="00611DF4">
        <w:rPr>
          <w:color w:val="auto"/>
        </w:rPr>
        <w:t>’</w:t>
      </w:r>
      <w:r w:rsidRPr="00561B69">
        <w:rPr>
          <w:color w:val="auto"/>
        </w:rPr>
        <w:t xml:space="preserve">expertise technique mise </w:t>
      </w:r>
      <w:r w:rsidRPr="00561B69">
        <w:rPr>
          <w:rFonts w:hint="eastAsia"/>
          <w:color w:val="auto"/>
        </w:rPr>
        <w:t>à</w:t>
      </w:r>
      <w:r w:rsidRPr="00561B69">
        <w:rPr>
          <w:color w:val="auto"/>
        </w:rPr>
        <w:t xml:space="preserve"> disposition par les coop</w:t>
      </w:r>
      <w:r w:rsidRPr="00561B69">
        <w:rPr>
          <w:rFonts w:hint="eastAsia"/>
          <w:color w:val="auto"/>
        </w:rPr>
        <w:t>é</w:t>
      </w:r>
      <w:r w:rsidRPr="00561B69">
        <w:rPr>
          <w:color w:val="auto"/>
        </w:rPr>
        <w:t>rations militaires fran</w:t>
      </w:r>
      <w:r w:rsidRPr="00561B69">
        <w:rPr>
          <w:rFonts w:hint="eastAsia"/>
          <w:color w:val="auto"/>
        </w:rPr>
        <w:t>ç</w:t>
      </w:r>
      <w:r w:rsidRPr="00561B69">
        <w:rPr>
          <w:color w:val="auto"/>
        </w:rPr>
        <w:t>aise et belge. L</w:t>
      </w:r>
      <w:r w:rsidR="00611DF4">
        <w:rPr>
          <w:color w:val="auto"/>
        </w:rPr>
        <w:t>’</w:t>
      </w:r>
      <w:r w:rsidRPr="00561B69">
        <w:rPr>
          <w:color w:val="auto"/>
        </w:rPr>
        <w:t xml:space="preserve">action vise </w:t>
      </w:r>
      <w:r w:rsidRPr="00561B69">
        <w:rPr>
          <w:rFonts w:hint="eastAsia"/>
          <w:color w:val="auto"/>
        </w:rPr>
        <w:t>à</w:t>
      </w:r>
      <w:r w:rsidRPr="00561B69">
        <w:rPr>
          <w:color w:val="auto"/>
        </w:rPr>
        <w:t xml:space="preserve"> am</w:t>
      </w:r>
      <w:r w:rsidRPr="00561B69">
        <w:rPr>
          <w:rFonts w:hint="eastAsia"/>
          <w:color w:val="auto"/>
        </w:rPr>
        <w:t>é</w:t>
      </w:r>
      <w:r w:rsidRPr="00561B69">
        <w:rPr>
          <w:color w:val="auto"/>
        </w:rPr>
        <w:t>liorer la collecte d</w:t>
      </w:r>
      <w:r w:rsidR="00611DF4">
        <w:rPr>
          <w:color w:val="auto"/>
        </w:rPr>
        <w:t>’</w:t>
      </w:r>
      <w:r w:rsidRPr="00561B69">
        <w:rPr>
          <w:color w:val="auto"/>
        </w:rPr>
        <w:t>information inh</w:t>
      </w:r>
      <w:r w:rsidRPr="00561B69">
        <w:rPr>
          <w:rFonts w:hint="eastAsia"/>
          <w:color w:val="auto"/>
        </w:rPr>
        <w:t>é</w:t>
      </w:r>
      <w:r w:rsidRPr="00561B69">
        <w:rPr>
          <w:color w:val="auto"/>
        </w:rPr>
        <w:t>rente aux dynamiques en cours dans les zones frontali</w:t>
      </w:r>
      <w:r w:rsidRPr="00561B69">
        <w:rPr>
          <w:rFonts w:hint="eastAsia"/>
          <w:color w:val="auto"/>
        </w:rPr>
        <w:t>è</w:t>
      </w:r>
      <w:r w:rsidRPr="00561B69">
        <w:rPr>
          <w:color w:val="auto"/>
        </w:rPr>
        <w:t xml:space="preserve">res. </w:t>
      </w:r>
    </w:p>
    <w:p w14:paraId="66748B65" w14:textId="5482BC97" w:rsidR="003447F9" w:rsidRPr="00561B69" w:rsidRDefault="00BC71A7">
      <w:pPr>
        <w:spacing w:before="120" w:after="120"/>
        <w:jc w:val="both"/>
        <w:rPr>
          <w:color w:val="auto"/>
        </w:rPr>
      </w:pPr>
      <w:r w:rsidRPr="00561B69">
        <w:rPr>
          <w:color w:val="auto"/>
        </w:rPr>
        <w:t>L</w:t>
      </w:r>
      <w:r w:rsidR="00611DF4">
        <w:rPr>
          <w:color w:val="auto"/>
        </w:rPr>
        <w:t>’</w:t>
      </w:r>
      <w:r w:rsidRPr="00561B69">
        <w:rPr>
          <w:color w:val="auto"/>
        </w:rPr>
        <w:t xml:space="preserve">initiative </w:t>
      </w:r>
      <w:r w:rsidRPr="00561B69">
        <w:rPr>
          <w:rFonts w:hint="eastAsia"/>
          <w:color w:val="auto"/>
        </w:rPr>
        <w:t>«</w:t>
      </w:r>
      <w:r w:rsidRPr="00561B69">
        <w:rPr>
          <w:color w:val="auto"/>
        </w:rPr>
        <w:t xml:space="preserve"> Soci</w:t>
      </w:r>
      <w:r w:rsidRPr="00561B69">
        <w:rPr>
          <w:rFonts w:hint="eastAsia"/>
          <w:color w:val="auto"/>
        </w:rPr>
        <w:t>é</w:t>
      </w:r>
      <w:r w:rsidRPr="00561B69">
        <w:rPr>
          <w:color w:val="auto"/>
        </w:rPr>
        <w:t>t</w:t>
      </w:r>
      <w:r w:rsidRPr="00561B69">
        <w:rPr>
          <w:rFonts w:hint="eastAsia"/>
          <w:color w:val="auto"/>
        </w:rPr>
        <w:t>é</w:t>
      </w:r>
      <w:r w:rsidRPr="00561B69">
        <w:rPr>
          <w:color w:val="auto"/>
        </w:rPr>
        <w:t xml:space="preserve"> civile, Participation communautaire et coproduction de la s</w:t>
      </w:r>
      <w:r w:rsidRPr="00561B69">
        <w:rPr>
          <w:rFonts w:hint="eastAsia"/>
          <w:color w:val="auto"/>
        </w:rPr>
        <w:t>é</w:t>
      </w:r>
      <w:r w:rsidRPr="00561B69">
        <w:rPr>
          <w:color w:val="auto"/>
        </w:rPr>
        <w:t>curit</w:t>
      </w:r>
      <w:r w:rsidRPr="00561B69">
        <w:rPr>
          <w:rFonts w:hint="eastAsia"/>
          <w:color w:val="auto"/>
        </w:rPr>
        <w:t>é</w:t>
      </w:r>
      <w:r w:rsidRPr="00561B69">
        <w:rPr>
          <w:color w:val="auto"/>
        </w:rPr>
        <w:t xml:space="preserve"> </w:t>
      </w:r>
      <w:r w:rsidRPr="00561B69">
        <w:rPr>
          <w:rFonts w:hint="eastAsia"/>
          <w:color w:val="auto"/>
        </w:rPr>
        <w:t>»</w:t>
      </w:r>
      <w:r w:rsidRPr="00561B69">
        <w:rPr>
          <w:color w:val="auto"/>
        </w:rPr>
        <w:t xml:space="preserve"> (SECUCOM/UE), financ</w:t>
      </w:r>
      <w:r w:rsidRPr="00561B69">
        <w:rPr>
          <w:rFonts w:hint="eastAsia"/>
          <w:color w:val="auto"/>
        </w:rPr>
        <w:t>é</w:t>
      </w:r>
      <w:r w:rsidRPr="00561B69">
        <w:rPr>
          <w:color w:val="auto"/>
        </w:rPr>
        <w:t>e sur l</w:t>
      </w:r>
      <w:r w:rsidR="00611DF4">
        <w:rPr>
          <w:color w:val="auto"/>
        </w:rPr>
        <w:t>’</w:t>
      </w:r>
      <w:proofErr w:type="spellStart"/>
      <w:r w:rsidRPr="00561B69">
        <w:rPr>
          <w:color w:val="auto"/>
        </w:rPr>
        <w:t>IcSP</w:t>
      </w:r>
      <w:proofErr w:type="spellEnd"/>
      <w:r w:rsidRPr="00561B69">
        <w:rPr>
          <w:color w:val="auto"/>
        </w:rPr>
        <w:t xml:space="preserve"> et r</w:t>
      </w:r>
      <w:r w:rsidRPr="00561B69">
        <w:rPr>
          <w:rFonts w:hint="eastAsia"/>
          <w:color w:val="auto"/>
        </w:rPr>
        <w:t>é</w:t>
      </w:r>
      <w:r w:rsidRPr="00561B69">
        <w:rPr>
          <w:color w:val="auto"/>
        </w:rPr>
        <w:t>alis</w:t>
      </w:r>
      <w:r w:rsidRPr="00561B69">
        <w:rPr>
          <w:rFonts w:hint="eastAsia"/>
          <w:color w:val="auto"/>
        </w:rPr>
        <w:t>é</w:t>
      </w:r>
      <w:r w:rsidRPr="00561B69">
        <w:rPr>
          <w:color w:val="auto"/>
        </w:rPr>
        <w:t xml:space="preserve">e par la Fondation </w:t>
      </w:r>
      <w:proofErr w:type="spellStart"/>
      <w:r w:rsidRPr="00561B69">
        <w:rPr>
          <w:color w:val="auto"/>
        </w:rPr>
        <w:t>Hanns</w:t>
      </w:r>
      <w:proofErr w:type="spellEnd"/>
      <w:r w:rsidRPr="00561B69">
        <w:rPr>
          <w:color w:val="auto"/>
        </w:rPr>
        <w:t xml:space="preserve"> Seidel, vise </w:t>
      </w:r>
      <w:r w:rsidRPr="00561B69">
        <w:rPr>
          <w:rFonts w:hint="eastAsia"/>
          <w:color w:val="auto"/>
        </w:rPr>
        <w:t>à</w:t>
      </w:r>
      <w:r w:rsidRPr="00561B69">
        <w:rPr>
          <w:color w:val="auto"/>
        </w:rPr>
        <w:t xml:space="preserve"> assurer l</w:t>
      </w:r>
      <w:r w:rsidR="00611DF4">
        <w:rPr>
          <w:color w:val="auto"/>
        </w:rPr>
        <w:t>’</w:t>
      </w:r>
      <w:r w:rsidRPr="00561B69">
        <w:rPr>
          <w:color w:val="auto"/>
        </w:rPr>
        <w:t>adh</w:t>
      </w:r>
      <w:r w:rsidRPr="00561B69">
        <w:rPr>
          <w:rFonts w:hint="eastAsia"/>
          <w:color w:val="auto"/>
        </w:rPr>
        <w:t>é</w:t>
      </w:r>
      <w:r w:rsidRPr="00561B69">
        <w:rPr>
          <w:color w:val="auto"/>
        </w:rPr>
        <w:t>sion des acteurs de la soci</w:t>
      </w:r>
      <w:r w:rsidRPr="00561B69">
        <w:rPr>
          <w:rFonts w:hint="eastAsia"/>
          <w:color w:val="auto"/>
        </w:rPr>
        <w:t>é</w:t>
      </w:r>
      <w:r w:rsidRPr="00561B69">
        <w:rPr>
          <w:color w:val="auto"/>
        </w:rPr>
        <w:t>t</w:t>
      </w:r>
      <w:r w:rsidRPr="00561B69">
        <w:rPr>
          <w:rFonts w:hint="eastAsia"/>
          <w:color w:val="auto"/>
        </w:rPr>
        <w:t>é</w:t>
      </w:r>
      <w:r w:rsidRPr="00561B69">
        <w:rPr>
          <w:color w:val="auto"/>
        </w:rPr>
        <w:t xml:space="preserve"> civile </w:t>
      </w:r>
      <w:r w:rsidRPr="00561B69">
        <w:rPr>
          <w:rFonts w:hint="eastAsia"/>
          <w:color w:val="auto"/>
        </w:rPr>
        <w:t>à</w:t>
      </w:r>
      <w:r w:rsidRPr="00561B69">
        <w:rPr>
          <w:color w:val="auto"/>
        </w:rPr>
        <w:t xml:space="preserve"> la mise en </w:t>
      </w:r>
      <w:r w:rsidRPr="00561B69">
        <w:rPr>
          <w:rFonts w:hint="eastAsia"/>
          <w:color w:val="auto"/>
        </w:rPr>
        <w:t>œ</w:t>
      </w:r>
      <w:r w:rsidRPr="00561B69">
        <w:rPr>
          <w:color w:val="auto"/>
        </w:rPr>
        <w:t>uvre de la police de proximit</w:t>
      </w:r>
      <w:r w:rsidRPr="00561B69">
        <w:rPr>
          <w:rFonts w:hint="eastAsia"/>
          <w:color w:val="auto"/>
        </w:rPr>
        <w:t>é</w:t>
      </w:r>
      <w:r w:rsidRPr="00561B69">
        <w:rPr>
          <w:color w:val="auto"/>
        </w:rPr>
        <w:t xml:space="preserve"> au B</w:t>
      </w:r>
      <w:r w:rsidRPr="00561B69">
        <w:rPr>
          <w:rFonts w:hint="eastAsia"/>
          <w:color w:val="auto"/>
        </w:rPr>
        <w:t>é</w:t>
      </w:r>
      <w:r w:rsidRPr="00561B69">
        <w:rPr>
          <w:color w:val="auto"/>
        </w:rPr>
        <w:t>nin et au Burkina Faso. L</w:t>
      </w:r>
      <w:r w:rsidR="00611DF4">
        <w:rPr>
          <w:color w:val="auto"/>
        </w:rPr>
        <w:t>’</w:t>
      </w:r>
      <w:r w:rsidRPr="00561B69">
        <w:rPr>
          <w:color w:val="auto"/>
        </w:rPr>
        <w:t>action, programm</w:t>
      </w:r>
      <w:r w:rsidRPr="00561B69">
        <w:rPr>
          <w:rFonts w:hint="eastAsia"/>
          <w:color w:val="auto"/>
        </w:rPr>
        <w:t>é</w:t>
      </w:r>
      <w:r w:rsidRPr="00561B69">
        <w:rPr>
          <w:color w:val="auto"/>
        </w:rPr>
        <w:t>e sur une p</w:t>
      </w:r>
      <w:r w:rsidRPr="00561B69">
        <w:rPr>
          <w:rFonts w:hint="eastAsia"/>
          <w:color w:val="auto"/>
        </w:rPr>
        <w:t>é</w:t>
      </w:r>
      <w:r w:rsidRPr="00561B69">
        <w:rPr>
          <w:color w:val="auto"/>
        </w:rPr>
        <w:t>riode de 36 mois, a d</w:t>
      </w:r>
      <w:r w:rsidRPr="00561B69">
        <w:rPr>
          <w:rFonts w:hint="eastAsia"/>
          <w:color w:val="auto"/>
        </w:rPr>
        <w:t>é</w:t>
      </w:r>
      <w:r w:rsidRPr="00561B69">
        <w:rPr>
          <w:color w:val="auto"/>
        </w:rPr>
        <w:t>but</w:t>
      </w:r>
      <w:r w:rsidRPr="00561B69">
        <w:rPr>
          <w:rFonts w:hint="eastAsia"/>
          <w:color w:val="auto"/>
        </w:rPr>
        <w:t>é</w:t>
      </w:r>
      <w:r w:rsidRPr="00561B69">
        <w:rPr>
          <w:color w:val="auto"/>
        </w:rPr>
        <w:t xml:space="preserve"> en 2019 dans les d</w:t>
      </w:r>
      <w:r w:rsidRPr="00561B69">
        <w:rPr>
          <w:rFonts w:hint="eastAsia"/>
          <w:color w:val="auto"/>
        </w:rPr>
        <w:t>é</w:t>
      </w:r>
      <w:r w:rsidRPr="00561B69">
        <w:rPr>
          <w:color w:val="auto"/>
        </w:rPr>
        <w:t>partements de l</w:t>
      </w:r>
      <w:r w:rsidR="00611DF4">
        <w:rPr>
          <w:color w:val="auto"/>
        </w:rPr>
        <w:t>’</w:t>
      </w:r>
      <w:proofErr w:type="spellStart"/>
      <w:r w:rsidRPr="00561B69">
        <w:rPr>
          <w:color w:val="auto"/>
        </w:rPr>
        <w:t>Atacora</w:t>
      </w:r>
      <w:proofErr w:type="spellEnd"/>
      <w:r w:rsidRPr="00561B69">
        <w:rPr>
          <w:color w:val="auto"/>
        </w:rPr>
        <w:t xml:space="preserve"> et de l</w:t>
      </w:r>
      <w:r w:rsidR="00611DF4">
        <w:rPr>
          <w:color w:val="auto"/>
        </w:rPr>
        <w:t>’</w:t>
      </w:r>
      <w:r w:rsidRPr="00561B69">
        <w:rPr>
          <w:color w:val="auto"/>
        </w:rPr>
        <w:t>Alibori pour ce qui concerne le volet b</w:t>
      </w:r>
      <w:r w:rsidRPr="00561B69">
        <w:rPr>
          <w:rFonts w:hint="eastAsia"/>
          <w:color w:val="auto"/>
        </w:rPr>
        <w:t>é</w:t>
      </w:r>
      <w:r w:rsidRPr="00561B69">
        <w:rPr>
          <w:color w:val="auto"/>
        </w:rPr>
        <w:t>ninois des activit</w:t>
      </w:r>
      <w:r w:rsidRPr="00561B69">
        <w:rPr>
          <w:rFonts w:hint="eastAsia"/>
          <w:color w:val="auto"/>
        </w:rPr>
        <w:t>é</w:t>
      </w:r>
      <w:r w:rsidRPr="00561B69">
        <w:rPr>
          <w:color w:val="auto"/>
        </w:rPr>
        <w:t>s, o</w:t>
      </w:r>
      <w:r w:rsidRPr="00561B69">
        <w:rPr>
          <w:rFonts w:hint="eastAsia"/>
          <w:color w:val="auto"/>
        </w:rPr>
        <w:t>ù</w:t>
      </w:r>
      <w:r w:rsidRPr="00561B69">
        <w:rPr>
          <w:color w:val="auto"/>
        </w:rPr>
        <w:t xml:space="preserve"> le focus est centr</w:t>
      </w:r>
      <w:r w:rsidRPr="00561B69">
        <w:rPr>
          <w:rFonts w:hint="eastAsia"/>
          <w:color w:val="auto"/>
        </w:rPr>
        <w:t>é</w:t>
      </w:r>
      <w:r w:rsidRPr="00561B69">
        <w:rPr>
          <w:color w:val="auto"/>
        </w:rPr>
        <w:t xml:space="preserve"> sur la mise en fonction des comit</w:t>
      </w:r>
      <w:r w:rsidRPr="00561B69">
        <w:rPr>
          <w:rFonts w:hint="eastAsia"/>
          <w:color w:val="auto"/>
        </w:rPr>
        <w:t>é</w:t>
      </w:r>
      <w:r w:rsidRPr="00561B69">
        <w:rPr>
          <w:color w:val="auto"/>
        </w:rPr>
        <w:t>s locaux de s</w:t>
      </w:r>
      <w:r w:rsidRPr="00561B69">
        <w:rPr>
          <w:rFonts w:hint="eastAsia"/>
          <w:color w:val="auto"/>
        </w:rPr>
        <w:t>é</w:t>
      </w:r>
      <w:r w:rsidRPr="00561B69">
        <w:rPr>
          <w:color w:val="auto"/>
        </w:rPr>
        <w:t>curit</w:t>
      </w:r>
      <w:r w:rsidRPr="00561B69">
        <w:rPr>
          <w:rFonts w:hint="eastAsia"/>
          <w:color w:val="auto"/>
        </w:rPr>
        <w:t>é</w:t>
      </w:r>
      <w:r w:rsidRPr="00561B69">
        <w:rPr>
          <w:color w:val="auto"/>
        </w:rPr>
        <w:t>. Les Conseil Locaux de S</w:t>
      </w:r>
      <w:r w:rsidRPr="00561B69">
        <w:rPr>
          <w:rFonts w:hint="eastAsia"/>
          <w:color w:val="auto"/>
        </w:rPr>
        <w:t>é</w:t>
      </w:r>
      <w:r w:rsidRPr="00561B69">
        <w:rPr>
          <w:color w:val="auto"/>
        </w:rPr>
        <w:t>curit</w:t>
      </w:r>
      <w:r w:rsidRPr="00561B69">
        <w:rPr>
          <w:rFonts w:hint="eastAsia"/>
          <w:color w:val="auto"/>
        </w:rPr>
        <w:t>é</w:t>
      </w:r>
      <w:r w:rsidRPr="00561B69">
        <w:rPr>
          <w:color w:val="auto"/>
        </w:rPr>
        <w:t xml:space="preserve"> (CLS) sont des dispositifs </w:t>
      </w:r>
      <w:r w:rsidRPr="00561B69">
        <w:rPr>
          <w:rFonts w:hint="eastAsia"/>
          <w:color w:val="auto"/>
        </w:rPr>
        <w:t>é</w:t>
      </w:r>
      <w:r w:rsidRPr="00561B69">
        <w:rPr>
          <w:color w:val="auto"/>
        </w:rPr>
        <w:t>tablis par le l</w:t>
      </w:r>
      <w:r w:rsidRPr="00561B69">
        <w:rPr>
          <w:rFonts w:hint="eastAsia"/>
          <w:color w:val="auto"/>
        </w:rPr>
        <w:t>é</w:t>
      </w:r>
      <w:r w:rsidRPr="00561B69">
        <w:rPr>
          <w:color w:val="auto"/>
        </w:rPr>
        <w:t>gislateur national, et ils r</w:t>
      </w:r>
      <w:r w:rsidRPr="00561B69">
        <w:rPr>
          <w:rFonts w:hint="eastAsia"/>
          <w:color w:val="auto"/>
        </w:rPr>
        <w:t>é</w:t>
      </w:r>
      <w:r w:rsidRPr="00561B69">
        <w:rPr>
          <w:color w:val="auto"/>
        </w:rPr>
        <w:t>unissent les acteurs des collectivit</w:t>
      </w:r>
      <w:r w:rsidRPr="00561B69">
        <w:rPr>
          <w:rFonts w:hint="eastAsia"/>
          <w:color w:val="auto"/>
        </w:rPr>
        <w:t>é</w:t>
      </w:r>
      <w:r w:rsidRPr="00561B69">
        <w:rPr>
          <w:color w:val="auto"/>
        </w:rPr>
        <w:t>s territoriales pour accompagner et appuyer les forces de s</w:t>
      </w:r>
      <w:r w:rsidRPr="00561B69">
        <w:rPr>
          <w:rFonts w:hint="eastAsia"/>
          <w:color w:val="auto"/>
        </w:rPr>
        <w:t>é</w:t>
      </w:r>
      <w:r w:rsidRPr="00561B69">
        <w:rPr>
          <w:color w:val="auto"/>
        </w:rPr>
        <w:t>curit</w:t>
      </w:r>
      <w:r w:rsidRPr="00561B69">
        <w:rPr>
          <w:rFonts w:hint="eastAsia"/>
          <w:color w:val="auto"/>
        </w:rPr>
        <w:t>é</w:t>
      </w:r>
      <w:r w:rsidRPr="00561B69">
        <w:rPr>
          <w:color w:val="auto"/>
        </w:rPr>
        <w:t xml:space="preserve"> dans la lutte contre l</w:t>
      </w:r>
      <w:r w:rsidR="009B4AB0">
        <w:rPr>
          <w:color w:val="auto"/>
        </w:rPr>
        <w:t>’</w:t>
      </w:r>
      <w:r w:rsidRPr="00561B69">
        <w:rPr>
          <w:color w:val="auto"/>
        </w:rPr>
        <w:t>ins</w:t>
      </w:r>
      <w:r w:rsidRPr="00561B69">
        <w:rPr>
          <w:rFonts w:hint="eastAsia"/>
          <w:color w:val="auto"/>
        </w:rPr>
        <w:t>é</w:t>
      </w:r>
      <w:r w:rsidRPr="00561B69">
        <w:rPr>
          <w:color w:val="auto"/>
        </w:rPr>
        <w:t>curit</w:t>
      </w:r>
      <w:r w:rsidRPr="00561B69">
        <w:rPr>
          <w:rFonts w:hint="eastAsia"/>
          <w:color w:val="auto"/>
        </w:rPr>
        <w:t>é</w:t>
      </w:r>
      <w:r w:rsidRPr="00561B69">
        <w:rPr>
          <w:color w:val="auto"/>
        </w:rPr>
        <w:t xml:space="preserve"> et dans la s</w:t>
      </w:r>
      <w:r w:rsidRPr="00561B69">
        <w:rPr>
          <w:rFonts w:hint="eastAsia"/>
          <w:color w:val="auto"/>
        </w:rPr>
        <w:t>é</w:t>
      </w:r>
      <w:r w:rsidRPr="00561B69">
        <w:rPr>
          <w:color w:val="auto"/>
        </w:rPr>
        <w:t>curisation des biens et personnes. Le SECUCOM pr</w:t>
      </w:r>
      <w:r w:rsidRPr="00561B69">
        <w:rPr>
          <w:rFonts w:hint="eastAsia"/>
          <w:color w:val="auto"/>
        </w:rPr>
        <w:t>é</w:t>
      </w:r>
      <w:r w:rsidRPr="00561B69">
        <w:rPr>
          <w:color w:val="auto"/>
        </w:rPr>
        <w:t xml:space="preserve">sente plusieurs </w:t>
      </w:r>
      <w:r w:rsidRPr="00561B69">
        <w:rPr>
          <w:rFonts w:hint="eastAsia"/>
          <w:color w:val="auto"/>
        </w:rPr>
        <w:t>é</w:t>
      </w:r>
      <w:r w:rsidRPr="00561B69">
        <w:rPr>
          <w:color w:val="auto"/>
        </w:rPr>
        <w:t>l</w:t>
      </w:r>
      <w:r w:rsidRPr="00561B69">
        <w:rPr>
          <w:rFonts w:hint="eastAsia"/>
          <w:color w:val="auto"/>
        </w:rPr>
        <w:t>é</w:t>
      </w:r>
      <w:r w:rsidRPr="00561B69">
        <w:rPr>
          <w:color w:val="auto"/>
        </w:rPr>
        <w:t>ments de compl</w:t>
      </w:r>
      <w:r w:rsidRPr="00561B69">
        <w:rPr>
          <w:rFonts w:hint="eastAsia"/>
          <w:color w:val="auto"/>
        </w:rPr>
        <w:t>é</w:t>
      </w:r>
      <w:r w:rsidRPr="00561B69">
        <w:rPr>
          <w:color w:val="auto"/>
        </w:rPr>
        <w:t>mentarit</w:t>
      </w:r>
      <w:r w:rsidRPr="00561B69">
        <w:rPr>
          <w:rFonts w:hint="eastAsia"/>
          <w:color w:val="auto"/>
        </w:rPr>
        <w:t>é</w:t>
      </w:r>
      <w:r w:rsidRPr="00561B69">
        <w:rPr>
          <w:color w:val="auto"/>
        </w:rPr>
        <w:t xml:space="preserve"> avec l</w:t>
      </w:r>
      <w:r w:rsidR="00611DF4">
        <w:rPr>
          <w:color w:val="auto"/>
        </w:rPr>
        <w:t>’</w:t>
      </w:r>
      <w:r w:rsidRPr="00561B69">
        <w:rPr>
          <w:color w:val="auto"/>
        </w:rPr>
        <w:t>action en objet, surtout en ce qui concerne la recherche d</w:t>
      </w:r>
      <w:r w:rsidR="00611DF4">
        <w:rPr>
          <w:color w:val="auto"/>
        </w:rPr>
        <w:t>’</w:t>
      </w:r>
      <w:r w:rsidRPr="00561B69">
        <w:rPr>
          <w:color w:val="auto"/>
        </w:rPr>
        <w:t>un</w:t>
      </w:r>
      <w:r w:rsidR="009B4AB0">
        <w:rPr>
          <w:color w:val="auto"/>
        </w:rPr>
        <w:t>e</w:t>
      </w:r>
      <w:r w:rsidRPr="00561B69">
        <w:rPr>
          <w:color w:val="auto"/>
        </w:rPr>
        <w:t xml:space="preserve"> approche inclusive et participative pour le d</w:t>
      </w:r>
      <w:r w:rsidRPr="00561B69">
        <w:rPr>
          <w:rFonts w:hint="eastAsia"/>
          <w:color w:val="auto"/>
        </w:rPr>
        <w:t>é</w:t>
      </w:r>
      <w:r w:rsidRPr="00561B69">
        <w:rPr>
          <w:color w:val="auto"/>
        </w:rPr>
        <w:t>veloppement institutionnel des forces de l</w:t>
      </w:r>
      <w:r w:rsidR="00611DF4">
        <w:rPr>
          <w:color w:val="auto"/>
        </w:rPr>
        <w:t>’</w:t>
      </w:r>
      <w:r w:rsidRPr="00561B69">
        <w:rPr>
          <w:color w:val="auto"/>
        </w:rPr>
        <w:t xml:space="preserve">ordre. </w:t>
      </w:r>
    </w:p>
    <w:p w14:paraId="66748B68" w14:textId="23EC43A1" w:rsidR="003447F9" w:rsidRDefault="00BC71A7" w:rsidP="00611DF4">
      <w:pPr>
        <w:spacing w:before="120" w:after="120"/>
        <w:jc w:val="both"/>
        <w:rPr>
          <w:color w:val="auto"/>
        </w:rPr>
      </w:pPr>
      <w:r w:rsidRPr="00561B69">
        <w:rPr>
          <w:color w:val="auto"/>
        </w:rPr>
        <w:t xml:space="preserve">La mise en </w:t>
      </w:r>
      <w:r w:rsidRPr="00561B69">
        <w:rPr>
          <w:rFonts w:hint="eastAsia"/>
          <w:color w:val="auto"/>
        </w:rPr>
        <w:t>œ</w:t>
      </w:r>
      <w:r w:rsidRPr="00561B69">
        <w:rPr>
          <w:color w:val="auto"/>
        </w:rPr>
        <w:t>uvre de l</w:t>
      </w:r>
      <w:r w:rsidR="00611DF4">
        <w:rPr>
          <w:color w:val="auto"/>
        </w:rPr>
        <w:t>’</w:t>
      </w:r>
      <w:r w:rsidRPr="00561B69">
        <w:rPr>
          <w:color w:val="auto"/>
        </w:rPr>
        <w:t>action tiendra compte</w:t>
      </w:r>
      <w:r>
        <w:rPr>
          <w:color w:val="auto"/>
        </w:rPr>
        <w:t>, dans la mesure du possible,</w:t>
      </w:r>
      <w:r w:rsidRPr="00561B69">
        <w:rPr>
          <w:color w:val="auto"/>
        </w:rPr>
        <w:t xml:space="preserve"> des recommandations formul</w:t>
      </w:r>
      <w:r w:rsidRPr="00561B69">
        <w:rPr>
          <w:rFonts w:hint="eastAsia"/>
          <w:color w:val="auto"/>
        </w:rPr>
        <w:t>é</w:t>
      </w:r>
      <w:r w:rsidRPr="00561B69">
        <w:rPr>
          <w:color w:val="auto"/>
        </w:rPr>
        <w:t>es par les experts de la Facilit</w:t>
      </w:r>
      <w:r w:rsidRPr="00561B69">
        <w:rPr>
          <w:rFonts w:hint="eastAsia"/>
          <w:color w:val="auto"/>
        </w:rPr>
        <w:t>é</w:t>
      </w:r>
      <w:r w:rsidRPr="00561B69">
        <w:rPr>
          <w:color w:val="auto"/>
        </w:rPr>
        <w:t xml:space="preserve"> EU SSG dans le cadre d</w:t>
      </w:r>
      <w:r w:rsidR="00611DF4">
        <w:rPr>
          <w:color w:val="auto"/>
        </w:rPr>
        <w:t>’</w:t>
      </w:r>
      <w:r w:rsidRPr="00561B69">
        <w:rPr>
          <w:color w:val="auto"/>
        </w:rPr>
        <w:t>une mission r</w:t>
      </w:r>
      <w:r w:rsidRPr="00561B69">
        <w:rPr>
          <w:rFonts w:hint="eastAsia"/>
          <w:color w:val="auto"/>
        </w:rPr>
        <w:t>é</w:t>
      </w:r>
      <w:r w:rsidRPr="00561B69">
        <w:rPr>
          <w:color w:val="auto"/>
        </w:rPr>
        <w:t>alis</w:t>
      </w:r>
      <w:r w:rsidRPr="00561B69">
        <w:rPr>
          <w:rFonts w:hint="eastAsia"/>
          <w:color w:val="auto"/>
        </w:rPr>
        <w:t>é</w:t>
      </w:r>
      <w:r w:rsidRPr="00561B69">
        <w:rPr>
          <w:color w:val="auto"/>
        </w:rPr>
        <w:t>e en octobre 2019 avec pour but de d</w:t>
      </w:r>
      <w:r w:rsidRPr="00561B69">
        <w:rPr>
          <w:rFonts w:hint="eastAsia"/>
          <w:color w:val="auto"/>
        </w:rPr>
        <w:t>é</w:t>
      </w:r>
      <w:r w:rsidRPr="00561B69">
        <w:rPr>
          <w:color w:val="auto"/>
        </w:rPr>
        <w:t>velopper une analyse de l</w:t>
      </w:r>
      <w:r w:rsidR="00611DF4">
        <w:rPr>
          <w:color w:val="auto"/>
        </w:rPr>
        <w:t>’</w:t>
      </w:r>
      <w:r w:rsidRPr="00561B69">
        <w:rPr>
          <w:rFonts w:hint="eastAsia"/>
          <w:color w:val="auto"/>
        </w:rPr>
        <w:t>é</w:t>
      </w:r>
      <w:r w:rsidRPr="00561B69">
        <w:rPr>
          <w:color w:val="auto"/>
        </w:rPr>
        <w:t>tat de pr</w:t>
      </w:r>
      <w:r w:rsidRPr="00561B69">
        <w:rPr>
          <w:rFonts w:hint="eastAsia"/>
          <w:color w:val="auto"/>
        </w:rPr>
        <w:t>é</w:t>
      </w:r>
      <w:r w:rsidRPr="00561B69">
        <w:rPr>
          <w:color w:val="auto"/>
        </w:rPr>
        <w:t>paration du secteur de la s</w:t>
      </w:r>
      <w:r w:rsidRPr="00561B69">
        <w:rPr>
          <w:rFonts w:hint="eastAsia"/>
          <w:color w:val="auto"/>
        </w:rPr>
        <w:t>é</w:t>
      </w:r>
      <w:r w:rsidRPr="00561B69">
        <w:rPr>
          <w:color w:val="auto"/>
        </w:rPr>
        <w:t>curit</w:t>
      </w:r>
      <w:r w:rsidRPr="00561B69">
        <w:rPr>
          <w:rFonts w:hint="eastAsia"/>
          <w:color w:val="auto"/>
        </w:rPr>
        <w:t>é</w:t>
      </w:r>
      <w:r w:rsidRPr="00561B69">
        <w:rPr>
          <w:color w:val="auto"/>
        </w:rPr>
        <w:t xml:space="preserve"> aux nouveaux d</w:t>
      </w:r>
      <w:r w:rsidRPr="00561B69">
        <w:rPr>
          <w:rFonts w:hint="eastAsia"/>
          <w:color w:val="auto"/>
        </w:rPr>
        <w:t>é</w:t>
      </w:r>
      <w:r w:rsidRPr="00561B69">
        <w:rPr>
          <w:color w:val="auto"/>
        </w:rPr>
        <w:t>fis s</w:t>
      </w:r>
      <w:r w:rsidRPr="00561B69">
        <w:rPr>
          <w:rFonts w:hint="eastAsia"/>
          <w:color w:val="auto"/>
        </w:rPr>
        <w:t>é</w:t>
      </w:r>
      <w:r w:rsidRPr="00561B69">
        <w:rPr>
          <w:color w:val="auto"/>
        </w:rPr>
        <w:t>curitaires. Les experts ont valid</w:t>
      </w:r>
      <w:r w:rsidRPr="00561B69">
        <w:rPr>
          <w:rFonts w:hint="eastAsia"/>
          <w:color w:val="auto"/>
        </w:rPr>
        <w:t>é</w:t>
      </w:r>
      <w:r w:rsidRPr="00561B69">
        <w:rPr>
          <w:color w:val="auto"/>
        </w:rPr>
        <w:t xml:space="preserve"> la proposition d</w:t>
      </w:r>
      <w:r w:rsidR="00611DF4">
        <w:rPr>
          <w:color w:val="auto"/>
        </w:rPr>
        <w:t>’</w:t>
      </w:r>
      <w:r w:rsidRPr="00561B69">
        <w:rPr>
          <w:color w:val="auto"/>
        </w:rPr>
        <w:t xml:space="preserve">un appui </w:t>
      </w:r>
      <w:r w:rsidRPr="00561B69">
        <w:rPr>
          <w:rFonts w:hint="eastAsia"/>
          <w:color w:val="auto"/>
        </w:rPr>
        <w:t>à</w:t>
      </w:r>
      <w:r w:rsidRPr="00561B69">
        <w:rPr>
          <w:color w:val="auto"/>
        </w:rPr>
        <w:t xml:space="preserve"> l</w:t>
      </w:r>
      <w:r w:rsidR="00611DF4">
        <w:rPr>
          <w:color w:val="auto"/>
        </w:rPr>
        <w:t>’</w:t>
      </w:r>
      <w:r w:rsidRPr="00561B69">
        <w:rPr>
          <w:color w:val="auto"/>
        </w:rPr>
        <w:t>institutionnalisation d</w:t>
      </w:r>
      <w:r w:rsidR="00611DF4">
        <w:rPr>
          <w:color w:val="auto"/>
        </w:rPr>
        <w:t>’</w:t>
      </w:r>
      <w:r w:rsidRPr="00561B69">
        <w:rPr>
          <w:color w:val="auto"/>
        </w:rPr>
        <w:t>un m</w:t>
      </w:r>
      <w:r w:rsidRPr="00561B69">
        <w:rPr>
          <w:rFonts w:hint="eastAsia"/>
          <w:color w:val="auto"/>
        </w:rPr>
        <w:t>é</w:t>
      </w:r>
      <w:r w:rsidRPr="00561B69">
        <w:rPr>
          <w:color w:val="auto"/>
        </w:rPr>
        <w:t>canisme de gestion de crise, en sugg</w:t>
      </w:r>
      <w:r w:rsidRPr="00561B69">
        <w:rPr>
          <w:rFonts w:hint="eastAsia"/>
          <w:color w:val="auto"/>
        </w:rPr>
        <w:t>é</w:t>
      </w:r>
      <w:r w:rsidRPr="00561B69">
        <w:rPr>
          <w:color w:val="auto"/>
        </w:rPr>
        <w:t>rant d</w:t>
      </w:r>
      <w:r w:rsidR="00611DF4">
        <w:rPr>
          <w:color w:val="auto"/>
        </w:rPr>
        <w:t>’</w:t>
      </w:r>
      <w:r w:rsidRPr="00561B69">
        <w:rPr>
          <w:color w:val="auto"/>
        </w:rPr>
        <w:t>organiser des simulations et des exercices grandeur r</w:t>
      </w:r>
      <w:r w:rsidRPr="00561B69">
        <w:rPr>
          <w:rFonts w:hint="eastAsia"/>
          <w:color w:val="auto"/>
        </w:rPr>
        <w:t>é</w:t>
      </w:r>
      <w:r w:rsidRPr="00561B69">
        <w:rPr>
          <w:color w:val="auto"/>
        </w:rPr>
        <w:t>elle impliquant la Police R</w:t>
      </w:r>
      <w:r w:rsidRPr="00561B69">
        <w:rPr>
          <w:rFonts w:hint="eastAsia"/>
          <w:color w:val="auto"/>
        </w:rPr>
        <w:t>é</w:t>
      </w:r>
      <w:r w:rsidRPr="00561B69">
        <w:rPr>
          <w:color w:val="auto"/>
        </w:rPr>
        <w:t>publicaine, la Protection Civile, les</w:t>
      </w:r>
      <w:r>
        <w:rPr>
          <w:color w:val="auto"/>
        </w:rPr>
        <w:t xml:space="preserve"> Forces Armées Béninoises</w:t>
      </w:r>
      <w:r w:rsidRPr="00561B69">
        <w:rPr>
          <w:color w:val="auto"/>
        </w:rPr>
        <w:t xml:space="preserve"> </w:t>
      </w:r>
      <w:r>
        <w:rPr>
          <w:color w:val="auto"/>
        </w:rPr>
        <w:t>(</w:t>
      </w:r>
      <w:r w:rsidRPr="00561B69">
        <w:rPr>
          <w:color w:val="auto"/>
        </w:rPr>
        <w:t>FAB</w:t>
      </w:r>
      <w:r>
        <w:rPr>
          <w:color w:val="auto"/>
        </w:rPr>
        <w:t>)</w:t>
      </w:r>
      <w:r w:rsidRPr="00561B69">
        <w:rPr>
          <w:color w:val="auto"/>
        </w:rPr>
        <w:t xml:space="preserve">, les services de renseignements et la </w:t>
      </w:r>
      <w:r>
        <w:rPr>
          <w:color w:val="auto"/>
        </w:rPr>
        <w:t>Cour de Répression des Infractions Économiques et du Terrorisme (</w:t>
      </w:r>
      <w:r w:rsidRPr="00561B69">
        <w:rPr>
          <w:color w:val="auto"/>
        </w:rPr>
        <w:t>CRIET</w:t>
      </w:r>
      <w:r>
        <w:rPr>
          <w:color w:val="auto"/>
        </w:rPr>
        <w:t>)</w:t>
      </w:r>
      <w:r w:rsidRPr="00561B69">
        <w:rPr>
          <w:color w:val="auto"/>
        </w:rPr>
        <w:t>.</w:t>
      </w:r>
    </w:p>
    <w:p w14:paraId="39EB390D" w14:textId="77777777" w:rsidR="00611DF4" w:rsidRPr="00611DF4" w:rsidRDefault="00611DF4" w:rsidP="00611DF4">
      <w:pPr>
        <w:spacing w:before="120" w:after="120"/>
        <w:jc w:val="both"/>
        <w:rPr>
          <w:color w:val="auto"/>
        </w:rPr>
      </w:pPr>
    </w:p>
    <w:p w14:paraId="66748B69" w14:textId="77777777" w:rsidR="003447F9" w:rsidRDefault="00BC71A7">
      <w:pPr>
        <w:pStyle w:val="Heading2"/>
      </w:pPr>
      <w:bookmarkStart w:id="15" w:name="_Toc503351523"/>
      <w:bookmarkStart w:id="16" w:name="_Toc49514232"/>
      <w:r>
        <w:t>Plans et orientations stratégiques globales</w:t>
      </w:r>
      <w:bookmarkEnd w:id="15"/>
      <w:bookmarkEnd w:id="16"/>
    </w:p>
    <w:p w14:paraId="66748B6A" w14:textId="77777777" w:rsidR="003447F9" w:rsidRDefault="003447F9">
      <w:pPr>
        <w:pStyle w:val="CTBCorpsdetexte"/>
        <w:rPr>
          <w:rFonts w:ascii="Georgia" w:eastAsia="Calibri" w:hAnsi="Georgia"/>
          <w:i/>
          <w:color w:val="585756"/>
          <w:sz w:val="21"/>
          <w:szCs w:val="22"/>
          <w:highlight w:val="yellow"/>
        </w:rPr>
      </w:pPr>
    </w:p>
    <w:p w14:paraId="66748B6B" w14:textId="0448F3C3" w:rsidR="003447F9" w:rsidRPr="00561B69" w:rsidRDefault="00BC71A7">
      <w:pPr>
        <w:spacing w:before="120" w:after="120"/>
        <w:jc w:val="both"/>
        <w:rPr>
          <w:color w:val="auto"/>
        </w:rPr>
      </w:pPr>
      <w:r w:rsidRPr="00561B69">
        <w:rPr>
          <w:color w:val="auto"/>
        </w:rPr>
        <w:t xml:space="preserve">Comme </w:t>
      </w:r>
      <w:r w:rsidRPr="00561B69">
        <w:rPr>
          <w:rFonts w:hint="eastAsia"/>
          <w:color w:val="auto"/>
        </w:rPr>
        <w:t>é</w:t>
      </w:r>
      <w:r w:rsidRPr="00561B69">
        <w:rPr>
          <w:color w:val="auto"/>
        </w:rPr>
        <w:t>voqu</w:t>
      </w:r>
      <w:r w:rsidRPr="00561B69">
        <w:rPr>
          <w:rFonts w:hint="eastAsia"/>
          <w:color w:val="auto"/>
        </w:rPr>
        <w:t>é</w:t>
      </w:r>
      <w:r w:rsidRPr="00561B69">
        <w:rPr>
          <w:color w:val="auto"/>
        </w:rPr>
        <w:t xml:space="preserve"> ci-haut, le nouveau Chef de l</w:t>
      </w:r>
      <w:r w:rsidR="00611DF4">
        <w:rPr>
          <w:color w:val="auto"/>
        </w:rPr>
        <w:t>’</w:t>
      </w:r>
      <w:r w:rsidRPr="00561B69">
        <w:rPr>
          <w:rFonts w:hint="eastAsia"/>
          <w:color w:val="auto"/>
        </w:rPr>
        <w:t>É</w:t>
      </w:r>
      <w:r w:rsidRPr="00561B69">
        <w:rPr>
          <w:color w:val="auto"/>
        </w:rPr>
        <w:t>tat a rapidement exprim</w:t>
      </w:r>
      <w:r w:rsidRPr="00561B69">
        <w:rPr>
          <w:rFonts w:hint="eastAsia"/>
          <w:color w:val="auto"/>
        </w:rPr>
        <w:t>é</w:t>
      </w:r>
      <w:r w:rsidRPr="00561B69">
        <w:rPr>
          <w:color w:val="auto"/>
        </w:rPr>
        <w:t xml:space="preserve"> sa vision de la transformation du secteur de la s</w:t>
      </w:r>
      <w:r w:rsidRPr="00561B69">
        <w:rPr>
          <w:rFonts w:hint="eastAsia"/>
          <w:color w:val="auto"/>
        </w:rPr>
        <w:t>é</w:t>
      </w:r>
      <w:r w:rsidRPr="00561B69">
        <w:rPr>
          <w:color w:val="auto"/>
        </w:rPr>
        <w:t>curit</w:t>
      </w:r>
      <w:r w:rsidRPr="00561B69">
        <w:rPr>
          <w:rFonts w:hint="eastAsia"/>
          <w:color w:val="auto"/>
        </w:rPr>
        <w:t>é</w:t>
      </w:r>
      <w:r w:rsidRPr="00561B69">
        <w:rPr>
          <w:color w:val="auto"/>
        </w:rPr>
        <w:t xml:space="preserve"> dans le Programme d</w:t>
      </w:r>
      <w:r w:rsidR="00611DF4">
        <w:rPr>
          <w:color w:val="auto"/>
        </w:rPr>
        <w:t>’</w:t>
      </w:r>
      <w:r w:rsidRPr="00561B69">
        <w:rPr>
          <w:color w:val="auto"/>
        </w:rPr>
        <w:t>Actions du Gouvernement (PAG) 2016-2021 et le Plan Nationale de D</w:t>
      </w:r>
      <w:r w:rsidRPr="00561B69">
        <w:rPr>
          <w:rFonts w:hint="eastAsia"/>
          <w:color w:val="auto"/>
        </w:rPr>
        <w:t>é</w:t>
      </w:r>
      <w:r w:rsidRPr="00561B69">
        <w:rPr>
          <w:color w:val="auto"/>
        </w:rPr>
        <w:t>veloppement (PND) 2018-2025 qui d</w:t>
      </w:r>
      <w:r w:rsidRPr="00561B69">
        <w:rPr>
          <w:rFonts w:hint="eastAsia"/>
          <w:color w:val="auto"/>
        </w:rPr>
        <w:t>é</w:t>
      </w:r>
      <w:r w:rsidRPr="00561B69">
        <w:rPr>
          <w:color w:val="auto"/>
        </w:rPr>
        <w:t xml:space="preserve">cline la vision prospective </w:t>
      </w:r>
      <w:r w:rsidRPr="00561B69">
        <w:rPr>
          <w:rFonts w:hint="eastAsia"/>
          <w:color w:val="auto"/>
        </w:rPr>
        <w:t>«</w:t>
      </w:r>
      <w:r w:rsidRPr="00561B69">
        <w:rPr>
          <w:color w:val="auto"/>
        </w:rPr>
        <w:t xml:space="preserve"> B</w:t>
      </w:r>
      <w:r w:rsidRPr="00561B69">
        <w:rPr>
          <w:rFonts w:hint="eastAsia"/>
          <w:color w:val="auto"/>
        </w:rPr>
        <w:t>é</w:t>
      </w:r>
      <w:r w:rsidRPr="00561B69">
        <w:rPr>
          <w:color w:val="auto"/>
        </w:rPr>
        <w:t xml:space="preserve">nin 2025 </w:t>
      </w:r>
      <w:proofErr w:type="spellStart"/>
      <w:r w:rsidRPr="00561B69">
        <w:rPr>
          <w:color w:val="auto"/>
        </w:rPr>
        <w:t>Alafia</w:t>
      </w:r>
      <w:proofErr w:type="spellEnd"/>
      <w:r w:rsidRPr="00561B69">
        <w:rPr>
          <w:color w:val="auto"/>
        </w:rPr>
        <w:t xml:space="preserve"> </w:t>
      </w:r>
      <w:r w:rsidRPr="00561B69">
        <w:rPr>
          <w:rFonts w:hint="eastAsia"/>
          <w:color w:val="auto"/>
        </w:rPr>
        <w:t>»</w:t>
      </w:r>
      <w:r w:rsidRPr="00561B69">
        <w:rPr>
          <w:color w:val="auto"/>
        </w:rPr>
        <w:t>.</w:t>
      </w:r>
    </w:p>
    <w:p w14:paraId="66748B6C" w14:textId="65AB2CC3" w:rsidR="003447F9" w:rsidRPr="00561B69" w:rsidRDefault="00BC71A7">
      <w:pPr>
        <w:spacing w:before="120" w:after="120"/>
        <w:jc w:val="both"/>
        <w:rPr>
          <w:color w:val="auto"/>
        </w:rPr>
      </w:pPr>
      <w:r w:rsidRPr="00561B69">
        <w:rPr>
          <w:color w:val="auto"/>
        </w:rPr>
        <w:t>Il y expose en particulier la volont</w:t>
      </w:r>
      <w:r w:rsidRPr="00561B69">
        <w:rPr>
          <w:rFonts w:hint="eastAsia"/>
          <w:color w:val="auto"/>
        </w:rPr>
        <w:t>é</w:t>
      </w:r>
      <w:r w:rsidRPr="00561B69">
        <w:rPr>
          <w:color w:val="auto"/>
        </w:rPr>
        <w:t xml:space="preserve"> de rationaliser l</w:t>
      </w:r>
      <w:r w:rsidR="00611DF4">
        <w:rPr>
          <w:color w:val="auto"/>
        </w:rPr>
        <w:t>’</w:t>
      </w:r>
      <w:r w:rsidRPr="00561B69">
        <w:rPr>
          <w:color w:val="auto"/>
        </w:rPr>
        <w:t>architecture gouvernementale et l</w:t>
      </w:r>
      <w:r w:rsidR="00611DF4">
        <w:rPr>
          <w:color w:val="auto"/>
        </w:rPr>
        <w:t>’</w:t>
      </w:r>
      <w:r w:rsidRPr="00561B69">
        <w:rPr>
          <w:color w:val="auto"/>
        </w:rPr>
        <w:t>administration publique, de mettre en place des nouvelles agences et de moderniser la gouvernance publique par des outils de contr</w:t>
      </w:r>
      <w:r w:rsidRPr="00561B69">
        <w:rPr>
          <w:rFonts w:hint="eastAsia"/>
          <w:color w:val="auto"/>
        </w:rPr>
        <w:t>ô</w:t>
      </w:r>
      <w:r w:rsidRPr="00561B69">
        <w:rPr>
          <w:color w:val="auto"/>
        </w:rPr>
        <w:t>le et d</w:t>
      </w:r>
      <w:r w:rsidR="00611DF4">
        <w:rPr>
          <w:color w:val="auto"/>
        </w:rPr>
        <w:t>’</w:t>
      </w:r>
      <w:r w:rsidRPr="00561B69">
        <w:rPr>
          <w:rFonts w:hint="eastAsia"/>
          <w:color w:val="auto"/>
        </w:rPr>
        <w:t>é</w:t>
      </w:r>
      <w:r w:rsidRPr="00561B69">
        <w:rPr>
          <w:color w:val="auto"/>
        </w:rPr>
        <w:t xml:space="preserve">valuation. Parmi les principales actions devant </w:t>
      </w:r>
      <w:r w:rsidRPr="00561B69">
        <w:rPr>
          <w:rFonts w:hint="eastAsia"/>
          <w:color w:val="auto"/>
        </w:rPr>
        <w:t>ê</w:t>
      </w:r>
      <w:r w:rsidRPr="00561B69">
        <w:rPr>
          <w:color w:val="auto"/>
        </w:rPr>
        <w:t>tre engag</w:t>
      </w:r>
      <w:r w:rsidRPr="00561B69">
        <w:rPr>
          <w:rFonts w:hint="eastAsia"/>
          <w:color w:val="auto"/>
        </w:rPr>
        <w:t>é</w:t>
      </w:r>
      <w:r w:rsidRPr="00561B69">
        <w:rPr>
          <w:color w:val="auto"/>
        </w:rPr>
        <w:t>es, le renforcement de la protection des biens et des personnes est annonc</w:t>
      </w:r>
      <w:r w:rsidRPr="00561B69">
        <w:rPr>
          <w:rFonts w:hint="eastAsia"/>
          <w:color w:val="auto"/>
        </w:rPr>
        <w:t>é</w:t>
      </w:r>
      <w:r w:rsidRPr="00561B69">
        <w:rPr>
          <w:color w:val="auto"/>
        </w:rPr>
        <w:t>. Il doit prendre la forme de r</w:t>
      </w:r>
      <w:r w:rsidRPr="00561B69">
        <w:rPr>
          <w:rFonts w:hint="eastAsia"/>
          <w:color w:val="auto"/>
        </w:rPr>
        <w:t>é</w:t>
      </w:r>
      <w:r w:rsidRPr="00561B69">
        <w:rPr>
          <w:color w:val="auto"/>
        </w:rPr>
        <w:t>formes institutionnelles dans le domaine de la s</w:t>
      </w:r>
      <w:r w:rsidRPr="00561B69">
        <w:rPr>
          <w:rFonts w:hint="eastAsia"/>
          <w:color w:val="auto"/>
        </w:rPr>
        <w:t>é</w:t>
      </w:r>
      <w:r w:rsidRPr="00561B69">
        <w:rPr>
          <w:color w:val="auto"/>
        </w:rPr>
        <w:t>curit</w:t>
      </w:r>
      <w:r w:rsidRPr="00561B69">
        <w:rPr>
          <w:rFonts w:hint="eastAsia"/>
          <w:color w:val="auto"/>
        </w:rPr>
        <w:t>é</w:t>
      </w:r>
      <w:r w:rsidRPr="00561B69">
        <w:rPr>
          <w:color w:val="auto"/>
        </w:rPr>
        <w:t xml:space="preserve"> et de la d</w:t>
      </w:r>
      <w:r w:rsidRPr="00561B69">
        <w:rPr>
          <w:rFonts w:hint="eastAsia"/>
          <w:color w:val="auto"/>
        </w:rPr>
        <w:t>é</w:t>
      </w:r>
      <w:r w:rsidRPr="00561B69">
        <w:rPr>
          <w:color w:val="auto"/>
        </w:rPr>
        <w:t>fense pour d</w:t>
      </w:r>
      <w:r w:rsidRPr="00561B69">
        <w:rPr>
          <w:rFonts w:hint="eastAsia"/>
          <w:color w:val="auto"/>
        </w:rPr>
        <w:t>é</w:t>
      </w:r>
      <w:r w:rsidRPr="00561B69">
        <w:rPr>
          <w:color w:val="auto"/>
        </w:rPr>
        <w:t>politiser le secteur de la s</w:t>
      </w:r>
      <w:r w:rsidRPr="00561B69">
        <w:rPr>
          <w:rFonts w:hint="eastAsia"/>
          <w:color w:val="auto"/>
        </w:rPr>
        <w:t>é</w:t>
      </w:r>
      <w:r w:rsidRPr="00561B69">
        <w:rPr>
          <w:color w:val="auto"/>
        </w:rPr>
        <w:t>curit</w:t>
      </w:r>
      <w:r w:rsidRPr="00561B69">
        <w:rPr>
          <w:rFonts w:hint="eastAsia"/>
          <w:color w:val="auto"/>
        </w:rPr>
        <w:t>é</w:t>
      </w:r>
      <w:r w:rsidRPr="00561B69">
        <w:rPr>
          <w:color w:val="auto"/>
        </w:rPr>
        <w:t xml:space="preserve"> et donner plus de  moyens pour mieux r</w:t>
      </w:r>
      <w:r w:rsidRPr="00561B69">
        <w:rPr>
          <w:rFonts w:hint="eastAsia"/>
          <w:color w:val="auto"/>
        </w:rPr>
        <w:t>é</w:t>
      </w:r>
      <w:r w:rsidRPr="00561B69">
        <w:rPr>
          <w:color w:val="auto"/>
        </w:rPr>
        <w:t>pondre aux menaces li</w:t>
      </w:r>
      <w:r w:rsidRPr="00561B69">
        <w:rPr>
          <w:rFonts w:hint="eastAsia"/>
          <w:color w:val="auto"/>
        </w:rPr>
        <w:t>é</w:t>
      </w:r>
      <w:r w:rsidRPr="00561B69">
        <w:rPr>
          <w:color w:val="auto"/>
        </w:rPr>
        <w:t xml:space="preserve">es </w:t>
      </w:r>
      <w:r w:rsidRPr="00561B69">
        <w:rPr>
          <w:rFonts w:hint="eastAsia"/>
          <w:color w:val="auto"/>
        </w:rPr>
        <w:t>à</w:t>
      </w:r>
      <w:r w:rsidRPr="00561B69">
        <w:rPr>
          <w:color w:val="auto"/>
        </w:rPr>
        <w:t xml:space="preserve"> l</w:t>
      </w:r>
      <w:r w:rsidR="00611DF4">
        <w:rPr>
          <w:color w:val="auto"/>
        </w:rPr>
        <w:t>’</w:t>
      </w:r>
      <w:r w:rsidRPr="00561B69">
        <w:rPr>
          <w:color w:val="auto"/>
        </w:rPr>
        <w:t>environnement g</w:t>
      </w:r>
      <w:r w:rsidRPr="00561B69">
        <w:rPr>
          <w:rFonts w:hint="eastAsia"/>
          <w:color w:val="auto"/>
        </w:rPr>
        <w:t>é</w:t>
      </w:r>
      <w:r w:rsidRPr="00561B69">
        <w:rPr>
          <w:color w:val="auto"/>
        </w:rPr>
        <w:t>opolitique international et sous r</w:t>
      </w:r>
      <w:r w:rsidRPr="00561B69">
        <w:rPr>
          <w:rFonts w:hint="eastAsia"/>
          <w:color w:val="auto"/>
        </w:rPr>
        <w:t>é</w:t>
      </w:r>
      <w:r w:rsidRPr="00561B69">
        <w:rPr>
          <w:color w:val="auto"/>
        </w:rPr>
        <w:t>gional. La cr</w:t>
      </w:r>
      <w:r w:rsidRPr="00561B69">
        <w:rPr>
          <w:rFonts w:hint="eastAsia"/>
          <w:color w:val="auto"/>
        </w:rPr>
        <w:t>é</w:t>
      </w:r>
      <w:r w:rsidRPr="00561B69">
        <w:rPr>
          <w:color w:val="auto"/>
        </w:rPr>
        <w:t>ation d</w:t>
      </w:r>
      <w:r w:rsidR="00611DF4">
        <w:rPr>
          <w:color w:val="auto"/>
        </w:rPr>
        <w:t>’</w:t>
      </w:r>
      <w:r w:rsidRPr="00561B69">
        <w:rPr>
          <w:color w:val="auto"/>
        </w:rPr>
        <w:t>une force unique sous la tutelle du MISP fusionnant la police et la gendarmerie pour am</w:t>
      </w:r>
      <w:r w:rsidRPr="00561B69">
        <w:rPr>
          <w:rFonts w:hint="eastAsia"/>
          <w:color w:val="auto"/>
        </w:rPr>
        <w:t>é</w:t>
      </w:r>
      <w:r w:rsidRPr="00561B69">
        <w:rPr>
          <w:color w:val="auto"/>
        </w:rPr>
        <w:t xml:space="preserve">liorer le cadre de gestion en fait partie. </w:t>
      </w:r>
    </w:p>
    <w:p w14:paraId="66748B6D" w14:textId="7F208383" w:rsidR="003447F9" w:rsidRPr="00561B69" w:rsidRDefault="00BC71A7">
      <w:pPr>
        <w:spacing w:before="120" w:after="120"/>
        <w:jc w:val="both"/>
        <w:rPr>
          <w:color w:val="auto"/>
        </w:rPr>
      </w:pPr>
      <w:r w:rsidRPr="00561B69">
        <w:rPr>
          <w:color w:val="auto"/>
        </w:rPr>
        <w:lastRenderedPageBreak/>
        <w:t>Cette action s</w:t>
      </w:r>
      <w:r w:rsidR="00611DF4">
        <w:rPr>
          <w:color w:val="auto"/>
        </w:rPr>
        <w:t>’</w:t>
      </w:r>
      <w:r w:rsidRPr="00561B69">
        <w:rPr>
          <w:color w:val="auto"/>
        </w:rPr>
        <w:t xml:space="preserve">inscrit </w:t>
      </w:r>
      <w:r w:rsidRPr="00561B69">
        <w:rPr>
          <w:rFonts w:hint="eastAsia"/>
          <w:color w:val="auto"/>
        </w:rPr>
        <w:t>é</w:t>
      </w:r>
      <w:r w:rsidRPr="00561B69">
        <w:rPr>
          <w:color w:val="auto"/>
        </w:rPr>
        <w:t>galement pleinement dans les orientations politiques belges et dans la nouvelle strat</w:t>
      </w:r>
      <w:r w:rsidRPr="00561B69">
        <w:rPr>
          <w:rFonts w:hint="eastAsia"/>
          <w:color w:val="auto"/>
        </w:rPr>
        <w:t>é</w:t>
      </w:r>
      <w:r w:rsidRPr="00561B69">
        <w:rPr>
          <w:color w:val="auto"/>
        </w:rPr>
        <w:t>gie d</w:t>
      </w:r>
      <w:r w:rsidR="00611DF4">
        <w:rPr>
          <w:color w:val="auto"/>
        </w:rPr>
        <w:t>’</w:t>
      </w:r>
      <w:proofErr w:type="spellStart"/>
      <w:r w:rsidRPr="00561B69">
        <w:rPr>
          <w:color w:val="auto"/>
        </w:rPr>
        <w:t>Enabel</w:t>
      </w:r>
      <w:proofErr w:type="spellEnd"/>
      <w:r w:rsidRPr="00561B69">
        <w:rPr>
          <w:color w:val="auto"/>
        </w:rPr>
        <w:t xml:space="preserve"> qui a fait de la dimension </w:t>
      </w:r>
      <w:r w:rsidRPr="00561B69">
        <w:rPr>
          <w:rFonts w:hint="eastAsia"/>
          <w:color w:val="auto"/>
        </w:rPr>
        <w:t>« </w:t>
      </w:r>
      <w:r w:rsidRPr="00561B69">
        <w:rPr>
          <w:color w:val="auto"/>
        </w:rPr>
        <w:t>Paix et S</w:t>
      </w:r>
      <w:r w:rsidRPr="00561B69">
        <w:rPr>
          <w:rFonts w:hint="eastAsia"/>
          <w:color w:val="auto"/>
        </w:rPr>
        <w:t>é</w:t>
      </w:r>
      <w:r w:rsidRPr="00561B69">
        <w:rPr>
          <w:color w:val="auto"/>
        </w:rPr>
        <w:t>curit</w:t>
      </w:r>
      <w:r w:rsidRPr="00561B69">
        <w:rPr>
          <w:rFonts w:hint="eastAsia"/>
          <w:color w:val="auto"/>
        </w:rPr>
        <w:t>é »</w:t>
      </w:r>
      <w:r w:rsidRPr="00561B69">
        <w:rPr>
          <w:color w:val="auto"/>
        </w:rPr>
        <w:t xml:space="preserve"> une des 5 priorit</w:t>
      </w:r>
      <w:r w:rsidRPr="00561B69">
        <w:rPr>
          <w:rFonts w:hint="eastAsia"/>
          <w:color w:val="auto"/>
        </w:rPr>
        <w:t>é</w:t>
      </w:r>
      <w:r w:rsidRPr="00561B69">
        <w:rPr>
          <w:color w:val="auto"/>
        </w:rPr>
        <w:t>s g</w:t>
      </w:r>
      <w:r w:rsidRPr="00561B69">
        <w:rPr>
          <w:rFonts w:hint="eastAsia"/>
          <w:color w:val="auto"/>
        </w:rPr>
        <w:t>é</w:t>
      </w:r>
      <w:r w:rsidRPr="00561B69">
        <w:rPr>
          <w:color w:val="auto"/>
        </w:rPr>
        <w:t>n</w:t>
      </w:r>
      <w:r w:rsidRPr="00561B69">
        <w:rPr>
          <w:rFonts w:hint="eastAsia"/>
          <w:color w:val="auto"/>
        </w:rPr>
        <w:t>é</w:t>
      </w:r>
      <w:r w:rsidRPr="00561B69">
        <w:rPr>
          <w:color w:val="auto"/>
        </w:rPr>
        <w:t>rales pour sa strat</w:t>
      </w:r>
      <w:r w:rsidRPr="00561B69">
        <w:rPr>
          <w:rFonts w:hint="eastAsia"/>
          <w:color w:val="auto"/>
        </w:rPr>
        <w:t>é</w:t>
      </w:r>
      <w:r w:rsidRPr="00561B69">
        <w:rPr>
          <w:color w:val="auto"/>
        </w:rPr>
        <w:t>gie pour les prochaines ann</w:t>
      </w:r>
      <w:r w:rsidRPr="00561B69">
        <w:rPr>
          <w:rFonts w:hint="eastAsia"/>
          <w:color w:val="auto"/>
        </w:rPr>
        <w:t>é</w:t>
      </w:r>
      <w:r w:rsidRPr="00561B69">
        <w:rPr>
          <w:color w:val="auto"/>
        </w:rPr>
        <w:t>es.</w:t>
      </w:r>
    </w:p>
    <w:p w14:paraId="66748B6E" w14:textId="07745358" w:rsidR="003447F9" w:rsidRPr="00561B69" w:rsidRDefault="00BC71A7">
      <w:pPr>
        <w:spacing w:before="120" w:after="120"/>
        <w:jc w:val="both"/>
        <w:rPr>
          <w:color w:val="auto"/>
        </w:rPr>
      </w:pPr>
      <w:r w:rsidRPr="00561B69">
        <w:rPr>
          <w:color w:val="auto"/>
        </w:rPr>
        <w:t>Cette r</w:t>
      </w:r>
      <w:r w:rsidRPr="00561B69">
        <w:rPr>
          <w:rFonts w:hint="eastAsia"/>
          <w:color w:val="auto"/>
        </w:rPr>
        <w:t>é</w:t>
      </w:r>
      <w:r w:rsidRPr="00561B69">
        <w:rPr>
          <w:color w:val="auto"/>
        </w:rPr>
        <w:t>forme majeure et son op</w:t>
      </w:r>
      <w:r w:rsidRPr="00561B69">
        <w:rPr>
          <w:rFonts w:hint="eastAsia"/>
          <w:color w:val="auto"/>
        </w:rPr>
        <w:t>é</w:t>
      </w:r>
      <w:r w:rsidRPr="00561B69">
        <w:rPr>
          <w:color w:val="auto"/>
        </w:rPr>
        <w:t>rationnalisation optimale, ainsi que le contexte r</w:t>
      </w:r>
      <w:r w:rsidRPr="00561B69">
        <w:rPr>
          <w:rFonts w:hint="eastAsia"/>
          <w:color w:val="auto"/>
        </w:rPr>
        <w:t>é</w:t>
      </w:r>
      <w:r w:rsidRPr="00561B69">
        <w:rPr>
          <w:color w:val="auto"/>
        </w:rPr>
        <w:t>gional et la mont</w:t>
      </w:r>
      <w:r w:rsidRPr="00561B69">
        <w:rPr>
          <w:rFonts w:hint="eastAsia"/>
          <w:color w:val="auto"/>
        </w:rPr>
        <w:t>é</w:t>
      </w:r>
      <w:r w:rsidRPr="00561B69">
        <w:rPr>
          <w:color w:val="auto"/>
        </w:rPr>
        <w:t>e en puissance de l</w:t>
      </w:r>
      <w:r w:rsidR="00611DF4">
        <w:rPr>
          <w:color w:val="auto"/>
        </w:rPr>
        <w:t>’</w:t>
      </w:r>
      <w:r w:rsidRPr="00561B69">
        <w:rPr>
          <w:color w:val="auto"/>
        </w:rPr>
        <w:t>extr</w:t>
      </w:r>
      <w:r w:rsidRPr="00561B69">
        <w:rPr>
          <w:rFonts w:hint="eastAsia"/>
          <w:color w:val="auto"/>
        </w:rPr>
        <w:t>é</w:t>
      </w:r>
      <w:r w:rsidRPr="00561B69">
        <w:rPr>
          <w:color w:val="auto"/>
        </w:rPr>
        <w:t xml:space="preserve">misme religieux, constituent les </w:t>
      </w:r>
      <w:r w:rsidRPr="00561B69">
        <w:rPr>
          <w:rFonts w:hint="eastAsia"/>
          <w:color w:val="auto"/>
        </w:rPr>
        <w:t>é</w:t>
      </w:r>
      <w:r w:rsidRPr="00561B69">
        <w:rPr>
          <w:color w:val="auto"/>
        </w:rPr>
        <w:t>l</w:t>
      </w:r>
      <w:r w:rsidRPr="00561B69">
        <w:rPr>
          <w:rFonts w:hint="eastAsia"/>
          <w:color w:val="auto"/>
        </w:rPr>
        <w:t>é</w:t>
      </w:r>
      <w:r w:rsidRPr="00561B69">
        <w:rPr>
          <w:color w:val="auto"/>
        </w:rPr>
        <w:t>ments centraux de contextualisation du pr</w:t>
      </w:r>
      <w:r w:rsidRPr="00561B69">
        <w:rPr>
          <w:rFonts w:hint="eastAsia"/>
          <w:color w:val="auto"/>
        </w:rPr>
        <w:t>é</w:t>
      </w:r>
      <w:r w:rsidRPr="00561B69">
        <w:rPr>
          <w:color w:val="auto"/>
        </w:rPr>
        <w:t>sent projet. Cette r</w:t>
      </w:r>
      <w:r w:rsidRPr="00561B69">
        <w:rPr>
          <w:rFonts w:hint="eastAsia"/>
          <w:color w:val="auto"/>
        </w:rPr>
        <w:t>é</w:t>
      </w:r>
      <w:r w:rsidRPr="00561B69">
        <w:rPr>
          <w:color w:val="auto"/>
        </w:rPr>
        <w:t>forme s</w:t>
      </w:r>
      <w:r w:rsidR="00611DF4">
        <w:rPr>
          <w:color w:val="auto"/>
        </w:rPr>
        <w:t>’</w:t>
      </w:r>
      <w:r w:rsidRPr="00561B69">
        <w:rPr>
          <w:color w:val="auto"/>
        </w:rPr>
        <w:t>inscrit pleinement en conformit</w:t>
      </w:r>
      <w:r w:rsidRPr="00561B69">
        <w:rPr>
          <w:rFonts w:hint="eastAsia"/>
          <w:color w:val="auto"/>
        </w:rPr>
        <w:t>é</w:t>
      </w:r>
      <w:r w:rsidRPr="00561B69">
        <w:rPr>
          <w:color w:val="auto"/>
        </w:rPr>
        <w:t xml:space="preserve"> avec les principes de R</w:t>
      </w:r>
      <w:r w:rsidRPr="00561B69">
        <w:rPr>
          <w:rFonts w:hint="eastAsia"/>
          <w:color w:val="auto"/>
        </w:rPr>
        <w:t>é</w:t>
      </w:r>
      <w:r w:rsidRPr="00561B69">
        <w:rPr>
          <w:color w:val="auto"/>
        </w:rPr>
        <w:t>forme du Secteur de la S</w:t>
      </w:r>
      <w:r w:rsidRPr="00561B69">
        <w:rPr>
          <w:rFonts w:hint="eastAsia"/>
          <w:color w:val="auto"/>
        </w:rPr>
        <w:t>é</w:t>
      </w:r>
      <w:r w:rsidRPr="00561B69">
        <w:rPr>
          <w:color w:val="auto"/>
        </w:rPr>
        <w:t>curit</w:t>
      </w:r>
      <w:r w:rsidRPr="00561B69">
        <w:rPr>
          <w:rFonts w:hint="eastAsia"/>
          <w:color w:val="auto"/>
        </w:rPr>
        <w:t>é</w:t>
      </w:r>
      <w:r w:rsidRPr="00561B69">
        <w:rPr>
          <w:color w:val="auto"/>
        </w:rPr>
        <w:t xml:space="preserve"> et leur op</w:t>
      </w:r>
      <w:r w:rsidRPr="00561B69">
        <w:rPr>
          <w:rFonts w:hint="eastAsia"/>
          <w:color w:val="auto"/>
        </w:rPr>
        <w:t>é</w:t>
      </w:r>
      <w:r w:rsidRPr="00561B69">
        <w:rPr>
          <w:color w:val="auto"/>
        </w:rPr>
        <w:t>rationnalisation, tels que d</w:t>
      </w:r>
      <w:r w:rsidRPr="00561B69">
        <w:rPr>
          <w:rFonts w:hint="eastAsia"/>
          <w:color w:val="auto"/>
        </w:rPr>
        <w:t>é</w:t>
      </w:r>
      <w:r w:rsidRPr="00561B69">
        <w:rPr>
          <w:color w:val="auto"/>
        </w:rPr>
        <w:t>finis dans la communication conjointe au Parlement Europ</w:t>
      </w:r>
      <w:r w:rsidRPr="00561B69">
        <w:rPr>
          <w:rFonts w:hint="eastAsia"/>
          <w:color w:val="auto"/>
        </w:rPr>
        <w:t>é</w:t>
      </w:r>
      <w:r w:rsidRPr="00561B69">
        <w:rPr>
          <w:color w:val="auto"/>
        </w:rPr>
        <w:t>en et au Conseil du 5/7/2016 intitul</w:t>
      </w:r>
      <w:r w:rsidRPr="00561B69">
        <w:rPr>
          <w:rFonts w:hint="eastAsia"/>
          <w:color w:val="auto"/>
        </w:rPr>
        <w:t>é</w:t>
      </w:r>
      <w:r w:rsidRPr="00561B69">
        <w:rPr>
          <w:color w:val="auto"/>
        </w:rPr>
        <w:t xml:space="preserve">e </w:t>
      </w:r>
      <w:r w:rsidRPr="00561B69">
        <w:rPr>
          <w:rFonts w:hint="eastAsia"/>
          <w:color w:val="auto"/>
        </w:rPr>
        <w:t>«</w:t>
      </w:r>
      <w:r w:rsidRPr="00561B69">
        <w:rPr>
          <w:color w:val="auto"/>
        </w:rPr>
        <w:t xml:space="preserve"> </w:t>
      </w:r>
      <w:r w:rsidRPr="00561B69">
        <w:rPr>
          <w:rFonts w:hint="eastAsia"/>
          <w:color w:val="auto"/>
        </w:rPr>
        <w:t>É</w:t>
      </w:r>
      <w:r w:rsidRPr="00561B69">
        <w:rPr>
          <w:color w:val="auto"/>
        </w:rPr>
        <w:t>l</w:t>
      </w:r>
      <w:r w:rsidRPr="00561B69">
        <w:rPr>
          <w:rFonts w:hint="eastAsia"/>
          <w:color w:val="auto"/>
        </w:rPr>
        <w:t>é</w:t>
      </w:r>
      <w:r w:rsidRPr="00561B69">
        <w:rPr>
          <w:color w:val="auto"/>
        </w:rPr>
        <w:t>ments pour la mise en place d'un cadre strat</w:t>
      </w:r>
      <w:r w:rsidRPr="00561B69">
        <w:rPr>
          <w:rFonts w:hint="eastAsia"/>
          <w:color w:val="auto"/>
        </w:rPr>
        <w:t>é</w:t>
      </w:r>
      <w:r w:rsidRPr="00561B69">
        <w:rPr>
          <w:color w:val="auto"/>
        </w:rPr>
        <w:t xml:space="preserve">gique </w:t>
      </w:r>
      <w:r w:rsidRPr="00561B69">
        <w:rPr>
          <w:rFonts w:hint="eastAsia"/>
          <w:color w:val="auto"/>
        </w:rPr>
        <w:t>à</w:t>
      </w:r>
      <w:r w:rsidRPr="00561B69">
        <w:rPr>
          <w:color w:val="auto"/>
        </w:rPr>
        <w:t xml:space="preserve"> l'</w:t>
      </w:r>
      <w:r w:rsidRPr="00561B69">
        <w:rPr>
          <w:rFonts w:hint="eastAsia"/>
          <w:color w:val="auto"/>
        </w:rPr>
        <w:t>é</w:t>
      </w:r>
      <w:r w:rsidRPr="00561B69">
        <w:rPr>
          <w:color w:val="auto"/>
        </w:rPr>
        <w:t xml:space="preserve">chelle de l'UE visant </w:t>
      </w:r>
      <w:r w:rsidRPr="00561B69">
        <w:rPr>
          <w:rFonts w:hint="eastAsia"/>
          <w:color w:val="auto"/>
        </w:rPr>
        <w:t>à</w:t>
      </w:r>
      <w:r w:rsidRPr="00561B69">
        <w:rPr>
          <w:color w:val="auto"/>
        </w:rPr>
        <w:t xml:space="preserve"> soutenir la r</w:t>
      </w:r>
      <w:r w:rsidRPr="00561B69">
        <w:rPr>
          <w:rFonts w:hint="eastAsia"/>
          <w:color w:val="auto"/>
        </w:rPr>
        <w:t>é</w:t>
      </w:r>
      <w:r w:rsidRPr="00561B69">
        <w:rPr>
          <w:color w:val="auto"/>
        </w:rPr>
        <w:t>forme du secteur de la s</w:t>
      </w:r>
      <w:r w:rsidRPr="00561B69">
        <w:rPr>
          <w:rFonts w:hint="eastAsia"/>
          <w:color w:val="auto"/>
        </w:rPr>
        <w:t>é</w:t>
      </w:r>
      <w:r w:rsidRPr="00561B69">
        <w:rPr>
          <w:color w:val="auto"/>
        </w:rPr>
        <w:t>curit</w:t>
      </w:r>
      <w:r w:rsidRPr="00561B69">
        <w:rPr>
          <w:rFonts w:hint="eastAsia"/>
          <w:color w:val="auto"/>
        </w:rPr>
        <w:t>é</w:t>
      </w:r>
      <w:r w:rsidRPr="00561B69">
        <w:rPr>
          <w:color w:val="auto"/>
        </w:rPr>
        <w:t xml:space="preserve"> </w:t>
      </w:r>
      <w:r w:rsidRPr="00561B69">
        <w:rPr>
          <w:rFonts w:hint="eastAsia"/>
          <w:color w:val="auto"/>
        </w:rPr>
        <w:t>»</w:t>
      </w:r>
      <w:r w:rsidRPr="00561B69">
        <w:rPr>
          <w:color w:val="auto"/>
        </w:rPr>
        <w:t xml:space="preserve">. Elle vise principalement </w:t>
      </w:r>
      <w:r w:rsidRPr="00561B69">
        <w:rPr>
          <w:rFonts w:hint="eastAsia"/>
          <w:color w:val="auto"/>
        </w:rPr>
        <w:t>à</w:t>
      </w:r>
      <w:r w:rsidRPr="00561B69">
        <w:rPr>
          <w:color w:val="auto"/>
        </w:rPr>
        <w:t xml:space="preserve"> contribuer </w:t>
      </w:r>
      <w:r w:rsidRPr="00561B69">
        <w:rPr>
          <w:rFonts w:hint="eastAsia"/>
          <w:color w:val="auto"/>
        </w:rPr>
        <w:t>à</w:t>
      </w:r>
      <w:r w:rsidRPr="00561B69">
        <w:rPr>
          <w:color w:val="auto"/>
        </w:rPr>
        <w:t xml:space="preserve"> l</w:t>
      </w:r>
      <w:r w:rsidR="00611DF4">
        <w:rPr>
          <w:color w:val="auto"/>
        </w:rPr>
        <w:t>’</w:t>
      </w:r>
      <w:r w:rsidRPr="00561B69">
        <w:rPr>
          <w:color w:val="auto"/>
        </w:rPr>
        <w:t xml:space="preserve">ODD 16 </w:t>
      </w:r>
      <w:r w:rsidRPr="00561B69">
        <w:rPr>
          <w:rFonts w:hint="eastAsia"/>
          <w:color w:val="auto"/>
        </w:rPr>
        <w:t>«</w:t>
      </w:r>
      <w:r w:rsidRPr="00561B69">
        <w:rPr>
          <w:color w:val="auto"/>
        </w:rPr>
        <w:t xml:space="preserve"> Promouvoir l</w:t>
      </w:r>
      <w:r w:rsidR="00611DF4">
        <w:rPr>
          <w:color w:val="auto"/>
        </w:rPr>
        <w:t>’</w:t>
      </w:r>
      <w:r w:rsidRPr="00561B69">
        <w:rPr>
          <w:color w:val="auto"/>
        </w:rPr>
        <w:t>av</w:t>
      </w:r>
      <w:r w:rsidRPr="00561B69">
        <w:rPr>
          <w:rFonts w:hint="eastAsia"/>
          <w:color w:val="auto"/>
        </w:rPr>
        <w:t>è</w:t>
      </w:r>
      <w:r w:rsidRPr="00561B69">
        <w:rPr>
          <w:color w:val="auto"/>
        </w:rPr>
        <w:t>nement de soci</w:t>
      </w:r>
      <w:r w:rsidRPr="00561B69">
        <w:rPr>
          <w:rFonts w:hint="eastAsia"/>
          <w:color w:val="auto"/>
        </w:rPr>
        <w:t>é</w:t>
      </w:r>
      <w:r w:rsidRPr="00561B69">
        <w:rPr>
          <w:color w:val="auto"/>
        </w:rPr>
        <w:t>t</w:t>
      </w:r>
      <w:r w:rsidRPr="00561B69">
        <w:rPr>
          <w:rFonts w:hint="eastAsia"/>
          <w:color w:val="auto"/>
        </w:rPr>
        <w:t>é</w:t>
      </w:r>
      <w:r w:rsidRPr="00561B69">
        <w:rPr>
          <w:color w:val="auto"/>
        </w:rPr>
        <w:t>s pacifiques et inclusives aux fins du d</w:t>
      </w:r>
      <w:r w:rsidRPr="00561B69">
        <w:rPr>
          <w:rFonts w:hint="eastAsia"/>
          <w:color w:val="auto"/>
        </w:rPr>
        <w:t>é</w:t>
      </w:r>
      <w:r w:rsidRPr="00561B69">
        <w:rPr>
          <w:color w:val="auto"/>
        </w:rPr>
        <w:t>veloppement durable, assurer l</w:t>
      </w:r>
      <w:r w:rsidR="00611DF4">
        <w:rPr>
          <w:color w:val="auto"/>
        </w:rPr>
        <w:t>’</w:t>
      </w:r>
      <w:r w:rsidRPr="00561B69">
        <w:rPr>
          <w:color w:val="auto"/>
        </w:rPr>
        <w:t>acc</w:t>
      </w:r>
      <w:r w:rsidRPr="00561B69">
        <w:rPr>
          <w:rFonts w:hint="eastAsia"/>
          <w:color w:val="auto"/>
        </w:rPr>
        <w:t>è</w:t>
      </w:r>
      <w:r w:rsidRPr="00561B69">
        <w:rPr>
          <w:color w:val="auto"/>
        </w:rPr>
        <w:t xml:space="preserve">s de tous </w:t>
      </w:r>
      <w:r w:rsidRPr="00561B69">
        <w:rPr>
          <w:rFonts w:hint="eastAsia"/>
          <w:color w:val="auto"/>
        </w:rPr>
        <w:t>à</w:t>
      </w:r>
      <w:r w:rsidRPr="00561B69">
        <w:rPr>
          <w:color w:val="auto"/>
        </w:rPr>
        <w:t xml:space="preserve"> la justice et mettre en place, </w:t>
      </w:r>
      <w:r w:rsidRPr="00561B69">
        <w:rPr>
          <w:rFonts w:hint="eastAsia"/>
          <w:color w:val="auto"/>
        </w:rPr>
        <w:t>à</w:t>
      </w:r>
      <w:r w:rsidRPr="00561B69">
        <w:rPr>
          <w:color w:val="auto"/>
        </w:rPr>
        <w:t xml:space="preserve"> tous les niveaux, des institutions efficaces, responsables et ouvertes </w:t>
      </w:r>
      <w:r w:rsidRPr="00561B69">
        <w:rPr>
          <w:rFonts w:hint="eastAsia"/>
          <w:color w:val="auto"/>
        </w:rPr>
        <w:t>à</w:t>
      </w:r>
      <w:r w:rsidRPr="00561B69">
        <w:rPr>
          <w:color w:val="auto"/>
        </w:rPr>
        <w:t xml:space="preserve"> tous </w:t>
      </w:r>
      <w:r w:rsidRPr="00561B69">
        <w:rPr>
          <w:rFonts w:hint="eastAsia"/>
          <w:color w:val="auto"/>
        </w:rPr>
        <w:t>»</w:t>
      </w:r>
      <w:r w:rsidRPr="00561B69">
        <w:rPr>
          <w:color w:val="auto"/>
        </w:rPr>
        <w:t xml:space="preserve">. </w:t>
      </w:r>
    </w:p>
    <w:p w14:paraId="66748B6F" w14:textId="6438B11D" w:rsidR="003447F9" w:rsidRPr="00561B69" w:rsidRDefault="00BC71A7">
      <w:pPr>
        <w:spacing w:before="120" w:after="120"/>
        <w:jc w:val="both"/>
        <w:rPr>
          <w:color w:val="auto"/>
        </w:rPr>
      </w:pPr>
      <w:r w:rsidRPr="00561B69">
        <w:rPr>
          <w:color w:val="auto"/>
        </w:rPr>
        <w:t>Le pr</w:t>
      </w:r>
      <w:r w:rsidRPr="00561B69">
        <w:rPr>
          <w:rFonts w:hint="eastAsia"/>
          <w:color w:val="auto"/>
        </w:rPr>
        <w:t>é</w:t>
      </w:r>
      <w:r w:rsidRPr="00561B69">
        <w:rPr>
          <w:color w:val="auto"/>
        </w:rPr>
        <w:t xml:space="preserve">sident Talon a aussi </w:t>
      </w:r>
      <w:r w:rsidRPr="00561B69">
        <w:rPr>
          <w:rFonts w:hint="eastAsia"/>
          <w:color w:val="auto"/>
        </w:rPr>
        <w:t>é</w:t>
      </w:r>
      <w:r w:rsidRPr="00561B69">
        <w:rPr>
          <w:color w:val="auto"/>
        </w:rPr>
        <w:t>t</w:t>
      </w:r>
      <w:r w:rsidRPr="00561B69">
        <w:rPr>
          <w:rFonts w:hint="eastAsia"/>
          <w:color w:val="auto"/>
        </w:rPr>
        <w:t>é</w:t>
      </w:r>
      <w:r w:rsidRPr="00561B69">
        <w:rPr>
          <w:color w:val="auto"/>
        </w:rPr>
        <w:t xml:space="preserve"> particuli</w:t>
      </w:r>
      <w:r w:rsidRPr="00561B69">
        <w:rPr>
          <w:rFonts w:hint="eastAsia"/>
          <w:color w:val="auto"/>
        </w:rPr>
        <w:t>è</w:t>
      </w:r>
      <w:r w:rsidRPr="00561B69">
        <w:rPr>
          <w:color w:val="auto"/>
        </w:rPr>
        <w:t>rement actif au niveau r</w:t>
      </w:r>
      <w:r w:rsidRPr="00561B69">
        <w:rPr>
          <w:rFonts w:hint="eastAsia"/>
          <w:color w:val="auto"/>
        </w:rPr>
        <w:t>é</w:t>
      </w:r>
      <w:r w:rsidRPr="00561B69">
        <w:rPr>
          <w:color w:val="auto"/>
        </w:rPr>
        <w:t>gional en engageant le B</w:t>
      </w:r>
      <w:r w:rsidRPr="00561B69">
        <w:rPr>
          <w:rFonts w:hint="eastAsia"/>
          <w:color w:val="auto"/>
        </w:rPr>
        <w:t>é</w:t>
      </w:r>
      <w:r w:rsidRPr="00561B69">
        <w:rPr>
          <w:color w:val="auto"/>
        </w:rPr>
        <w:t>nin dans plusieurs initiatives politiques d</w:t>
      </w:r>
      <w:r w:rsidRPr="00561B69">
        <w:rPr>
          <w:rFonts w:hint="eastAsia"/>
          <w:color w:val="auto"/>
        </w:rPr>
        <w:t>é</w:t>
      </w:r>
      <w:r w:rsidRPr="00561B69">
        <w:rPr>
          <w:color w:val="auto"/>
        </w:rPr>
        <w:t>cid</w:t>
      </w:r>
      <w:r w:rsidRPr="00561B69">
        <w:rPr>
          <w:rFonts w:hint="eastAsia"/>
          <w:color w:val="auto"/>
        </w:rPr>
        <w:t>é</w:t>
      </w:r>
      <w:r w:rsidRPr="00561B69">
        <w:rPr>
          <w:color w:val="auto"/>
        </w:rPr>
        <w:t>es avec ses homologues d</w:t>
      </w:r>
      <w:r w:rsidR="00611DF4">
        <w:rPr>
          <w:color w:val="auto"/>
        </w:rPr>
        <w:t>’</w:t>
      </w:r>
      <w:r w:rsidRPr="00561B69">
        <w:rPr>
          <w:color w:val="auto"/>
        </w:rPr>
        <w:t>Afrique de l</w:t>
      </w:r>
      <w:r w:rsidR="00611DF4">
        <w:rPr>
          <w:color w:val="auto"/>
        </w:rPr>
        <w:t>’</w:t>
      </w:r>
      <w:r w:rsidRPr="00561B69">
        <w:rPr>
          <w:color w:val="auto"/>
        </w:rPr>
        <w:t>Ouest pour une approche collective de la lutte contre le terrorisme. Ce mouvement s</w:t>
      </w:r>
      <w:r w:rsidR="00611DF4">
        <w:rPr>
          <w:color w:val="auto"/>
        </w:rPr>
        <w:t>’</w:t>
      </w:r>
      <w:r w:rsidRPr="00561B69">
        <w:rPr>
          <w:color w:val="auto"/>
        </w:rPr>
        <w:t>est encore intensifi</w:t>
      </w:r>
      <w:r w:rsidRPr="00561B69">
        <w:rPr>
          <w:rFonts w:hint="eastAsia"/>
          <w:color w:val="auto"/>
        </w:rPr>
        <w:t>é</w:t>
      </w:r>
      <w:r w:rsidRPr="00561B69">
        <w:rPr>
          <w:color w:val="auto"/>
        </w:rPr>
        <w:t xml:space="preserve"> avec le sommet extraordinaire de la CEDEAO du 13-14 septembre 2019 </w:t>
      </w:r>
      <w:r w:rsidRPr="00561B69">
        <w:rPr>
          <w:rFonts w:hint="eastAsia"/>
          <w:color w:val="auto"/>
        </w:rPr>
        <w:t>à</w:t>
      </w:r>
      <w:r w:rsidRPr="00561B69">
        <w:rPr>
          <w:color w:val="auto"/>
        </w:rPr>
        <w:t xml:space="preserve"> Ouagadougou puis la r</w:t>
      </w:r>
      <w:r w:rsidRPr="00561B69">
        <w:rPr>
          <w:rFonts w:hint="eastAsia"/>
          <w:color w:val="auto"/>
        </w:rPr>
        <w:t>é</w:t>
      </w:r>
      <w:r w:rsidRPr="00561B69">
        <w:rPr>
          <w:color w:val="auto"/>
        </w:rPr>
        <w:t xml:space="preserve">union de haut niveau des huit </w:t>
      </w:r>
      <w:r w:rsidRPr="00561B69">
        <w:rPr>
          <w:rFonts w:hint="eastAsia"/>
          <w:color w:val="auto"/>
        </w:rPr>
        <w:t>É</w:t>
      </w:r>
      <w:r w:rsidRPr="00561B69">
        <w:rPr>
          <w:color w:val="auto"/>
        </w:rPr>
        <w:t xml:space="preserve">tats membres de l'Union </w:t>
      </w:r>
      <w:r w:rsidRPr="00561B69">
        <w:rPr>
          <w:rFonts w:hint="eastAsia"/>
          <w:color w:val="auto"/>
        </w:rPr>
        <w:t>é</w:t>
      </w:r>
      <w:r w:rsidRPr="00561B69">
        <w:rPr>
          <w:color w:val="auto"/>
        </w:rPr>
        <w:t>conomique et mon</w:t>
      </w:r>
      <w:r w:rsidRPr="00561B69">
        <w:rPr>
          <w:rFonts w:hint="eastAsia"/>
          <w:color w:val="auto"/>
        </w:rPr>
        <w:t>é</w:t>
      </w:r>
      <w:r w:rsidRPr="00561B69">
        <w:rPr>
          <w:color w:val="auto"/>
        </w:rPr>
        <w:t xml:space="preserve">taire ouest-africaine (UEMOA) le 3 octobre 2019 </w:t>
      </w:r>
      <w:r w:rsidRPr="00561B69">
        <w:rPr>
          <w:rFonts w:hint="eastAsia"/>
          <w:color w:val="auto"/>
        </w:rPr>
        <w:t>à</w:t>
      </w:r>
      <w:r w:rsidRPr="00561B69">
        <w:rPr>
          <w:color w:val="auto"/>
        </w:rPr>
        <w:t xml:space="preserve"> Dakar, que le Chef de l</w:t>
      </w:r>
      <w:r w:rsidR="009B4AB0">
        <w:rPr>
          <w:color w:val="auto"/>
        </w:rPr>
        <w:t>’</w:t>
      </w:r>
      <w:r w:rsidRPr="00561B69">
        <w:rPr>
          <w:rFonts w:hint="eastAsia"/>
          <w:color w:val="auto"/>
        </w:rPr>
        <w:t>É</w:t>
      </w:r>
      <w:r w:rsidRPr="00561B69">
        <w:rPr>
          <w:color w:val="auto"/>
        </w:rPr>
        <w:t>tat du B</w:t>
      </w:r>
      <w:r w:rsidRPr="00561B69">
        <w:rPr>
          <w:rFonts w:hint="eastAsia"/>
          <w:color w:val="auto"/>
        </w:rPr>
        <w:t>é</w:t>
      </w:r>
      <w:r w:rsidRPr="00561B69">
        <w:rPr>
          <w:color w:val="auto"/>
        </w:rPr>
        <w:t>nin a co-pr</w:t>
      </w:r>
      <w:r w:rsidRPr="00561B69">
        <w:rPr>
          <w:rFonts w:hint="eastAsia"/>
          <w:color w:val="auto"/>
        </w:rPr>
        <w:t>é</w:t>
      </w:r>
      <w:r w:rsidRPr="00561B69">
        <w:rPr>
          <w:color w:val="auto"/>
        </w:rPr>
        <w:t>sid</w:t>
      </w:r>
      <w:r w:rsidRPr="00561B69">
        <w:rPr>
          <w:rFonts w:hint="eastAsia"/>
          <w:color w:val="auto"/>
        </w:rPr>
        <w:t>é</w:t>
      </w:r>
      <w:r w:rsidRPr="00561B69">
        <w:rPr>
          <w:color w:val="auto"/>
        </w:rPr>
        <w:t xml:space="preserve"> avec le pr</w:t>
      </w:r>
      <w:r w:rsidRPr="00561B69">
        <w:rPr>
          <w:rFonts w:hint="eastAsia"/>
          <w:color w:val="auto"/>
        </w:rPr>
        <w:t>é</w:t>
      </w:r>
      <w:r w:rsidRPr="00561B69">
        <w:rPr>
          <w:color w:val="auto"/>
        </w:rPr>
        <w:t>sident s</w:t>
      </w:r>
      <w:r w:rsidRPr="00561B69">
        <w:rPr>
          <w:rFonts w:hint="eastAsia"/>
          <w:color w:val="auto"/>
        </w:rPr>
        <w:t>é</w:t>
      </w:r>
      <w:r w:rsidRPr="00561B69">
        <w:rPr>
          <w:color w:val="auto"/>
        </w:rPr>
        <w:t>n</w:t>
      </w:r>
      <w:r w:rsidRPr="00561B69">
        <w:rPr>
          <w:rFonts w:hint="eastAsia"/>
          <w:color w:val="auto"/>
        </w:rPr>
        <w:t>é</w:t>
      </w:r>
      <w:r w:rsidRPr="00561B69">
        <w:rPr>
          <w:color w:val="auto"/>
        </w:rPr>
        <w:t xml:space="preserve">galais </w:t>
      </w:r>
      <w:proofErr w:type="spellStart"/>
      <w:r w:rsidRPr="00561B69">
        <w:rPr>
          <w:color w:val="auto"/>
        </w:rPr>
        <w:t>Macky</w:t>
      </w:r>
      <w:proofErr w:type="spellEnd"/>
      <w:r w:rsidRPr="00561B69">
        <w:rPr>
          <w:color w:val="auto"/>
        </w:rPr>
        <w:t xml:space="preserve"> </w:t>
      </w:r>
      <w:proofErr w:type="spellStart"/>
      <w:r w:rsidRPr="00561B69">
        <w:rPr>
          <w:color w:val="auto"/>
        </w:rPr>
        <w:t>Sall</w:t>
      </w:r>
      <w:proofErr w:type="spellEnd"/>
      <w:r w:rsidRPr="00561B69">
        <w:rPr>
          <w:color w:val="auto"/>
        </w:rPr>
        <w:t>. La CEDEAO a annonc</w:t>
      </w:r>
      <w:r w:rsidRPr="00561B69">
        <w:rPr>
          <w:rFonts w:hint="eastAsia"/>
          <w:color w:val="auto"/>
        </w:rPr>
        <w:t>é</w:t>
      </w:r>
      <w:r w:rsidRPr="00561B69">
        <w:rPr>
          <w:color w:val="auto"/>
        </w:rPr>
        <w:t xml:space="preserve"> l</w:t>
      </w:r>
      <w:r w:rsidR="00611DF4">
        <w:rPr>
          <w:color w:val="auto"/>
        </w:rPr>
        <w:t>’</w:t>
      </w:r>
      <w:r w:rsidRPr="00561B69">
        <w:rPr>
          <w:color w:val="auto"/>
        </w:rPr>
        <w:t>allocation d</w:t>
      </w:r>
      <w:r w:rsidR="00611DF4">
        <w:rPr>
          <w:color w:val="auto"/>
        </w:rPr>
        <w:t>’</w:t>
      </w:r>
      <w:r w:rsidRPr="00561B69">
        <w:rPr>
          <w:color w:val="auto"/>
        </w:rPr>
        <w:t xml:space="preserve">un milliard de dollars </w:t>
      </w:r>
      <w:r w:rsidRPr="00561B69">
        <w:rPr>
          <w:rFonts w:hint="eastAsia"/>
          <w:color w:val="auto"/>
        </w:rPr>
        <w:t>à</w:t>
      </w:r>
      <w:r w:rsidRPr="00561B69">
        <w:rPr>
          <w:color w:val="auto"/>
        </w:rPr>
        <w:t xml:space="preserve"> la lutte contre le terrorisme en Afrique de l'Ouest alors que les pays de l</w:t>
      </w:r>
      <w:r w:rsidR="00611DF4">
        <w:rPr>
          <w:color w:val="auto"/>
        </w:rPr>
        <w:t>’</w:t>
      </w:r>
      <w:r w:rsidRPr="00561B69">
        <w:rPr>
          <w:color w:val="auto"/>
        </w:rPr>
        <w:t>UEMOA ont promis la mobilisation de 500 millions de dollars issus de leur budget nationaux dans une logique de souverainet</w:t>
      </w:r>
      <w:r w:rsidRPr="00561B69">
        <w:rPr>
          <w:rFonts w:hint="eastAsia"/>
          <w:color w:val="auto"/>
        </w:rPr>
        <w:t>é</w:t>
      </w:r>
      <w:r w:rsidRPr="00561B69">
        <w:rPr>
          <w:color w:val="auto"/>
        </w:rPr>
        <w:t xml:space="preserve"> r</w:t>
      </w:r>
      <w:r w:rsidRPr="00561B69">
        <w:rPr>
          <w:rFonts w:hint="eastAsia"/>
          <w:color w:val="auto"/>
        </w:rPr>
        <w:t>é</w:t>
      </w:r>
      <w:r w:rsidRPr="00561B69">
        <w:rPr>
          <w:color w:val="auto"/>
        </w:rPr>
        <w:t>gionale.</w:t>
      </w:r>
    </w:p>
    <w:p w14:paraId="66748B70" w14:textId="3D915044" w:rsidR="003447F9" w:rsidRPr="00561B69" w:rsidRDefault="00BC71A7">
      <w:pPr>
        <w:spacing w:before="120" w:after="120"/>
        <w:jc w:val="both"/>
        <w:rPr>
          <w:color w:val="auto"/>
        </w:rPr>
      </w:pPr>
      <w:r w:rsidRPr="00561B69">
        <w:rPr>
          <w:color w:val="auto"/>
        </w:rPr>
        <w:t>Il est notable que depuis le mois de mai 2019 - marqu</w:t>
      </w:r>
      <w:r w:rsidRPr="00561B69">
        <w:rPr>
          <w:rFonts w:hint="eastAsia"/>
          <w:color w:val="auto"/>
        </w:rPr>
        <w:t>é</w:t>
      </w:r>
      <w:r w:rsidRPr="00561B69">
        <w:rPr>
          <w:color w:val="auto"/>
        </w:rPr>
        <w:t xml:space="preserve"> par la prise d</w:t>
      </w:r>
      <w:r w:rsidR="00611DF4">
        <w:rPr>
          <w:color w:val="auto"/>
        </w:rPr>
        <w:t>’</w:t>
      </w:r>
      <w:r w:rsidRPr="00561B69">
        <w:rPr>
          <w:color w:val="auto"/>
        </w:rPr>
        <w:t xml:space="preserve">otages occidentaux dans la </w:t>
      </w:r>
      <w:proofErr w:type="spellStart"/>
      <w:r w:rsidRPr="00561B69">
        <w:rPr>
          <w:color w:val="auto"/>
        </w:rPr>
        <w:t>Pendjari</w:t>
      </w:r>
      <w:proofErr w:type="spellEnd"/>
      <w:r w:rsidRPr="00561B69">
        <w:rPr>
          <w:color w:val="auto"/>
        </w:rPr>
        <w:t xml:space="preserve"> et les incidents mortels qui ont oppos</w:t>
      </w:r>
      <w:r w:rsidRPr="00561B69">
        <w:rPr>
          <w:rFonts w:hint="eastAsia"/>
          <w:color w:val="auto"/>
        </w:rPr>
        <w:t>é</w:t>
      </w:r>
      <w:r w:rsidRPr="00561B69">
        <w:rPr>
          <w:color w:val="auto"/>
        </w:rPr>
        <w:t xml:space="preserve"> manifestants et les forces de l'ordre </w:t>
      </w:r>
      <w:r w:rsidRPr="00561B69">
        <w:rPr>
          <w:rFonts w:hint="eastAsia"/>
          <w:color w:val="auto"/>
        </w:rPr>
        <w:t>à</w:t>
      </w:r>
      <w:r w:rsidRPr="00561B69">
        <w:rPr>
          <w:color w:val="auto"/>
        </w:rPr>
        <w:t xml:space="preserve"> Cotonou et dans le centre du pays </w:t>
      </w:r>
      <w:r w:rsidRPr="00561B69">
        <w:rPr>
          <w:rFonts w:hint="eastAsia"/>
          <w:color w:val="auto"/>
        </w:rPr>
        <w:t>à</w:t>
      </w:r>
      <w:r w:rsidRPr="00561B69">
        <w:rPr>
          <w:color w:val="auto"/>
        </w:rPr>
        <w:t xml:space="preserve"> l</w:t>
      </w:r>
      <w:r w:rsidR="00611DF4">
        <w:rPr>
          <w:color w:val="auto"/>
        </w:rPr>
        <w:t>’</w:t>
      </w:r>
      <w:r w:rsidRPr="00561B69">
        <w:rPr>
          <w:color w:val="auto"/>
        </w:rPr>
        <w:t xml:space="preserve">issue des </w:t>
      </w:r>
      <w:r w:rsidRPr="00561B69">
        <w:rPr>
          <w:rFonts w:hint="eastAsia"/>
          <w:color w:val="auto"/>
        </w:rPr>
        <w:t>é</w:t>
      </w:r>
      <w:r w:rsidRPr="00561B69">
        <w:rPr>
          <w:color w:val="auto"/>
        </w:rPr>
        <w:t>lections l</w:t>
      </w:r>
      <w:r w:rsidRPr="00561B69">
        <w:rPr>
          <w:rFonts w:hint="eastAsia"/>
          <w:color w:val="auto"/>
        </w:rPr>
        <w:t>é</w:t>
      </w:r>
      <w:r w:rsidRPr="00561B69">
        <w:rPr>
          <w:color w:val="auto"/>
        </w:rPr>
        <w:t>gislatives, le sujet de la s</w:t>
      </w:r>
      <w:r w:rsidRPr="00561B69">
        <w:rPr>
          <w:rFonts w:hint="eastAsia"/>
          <w:color w:val="auto"/>
        </w:rPr>
        <w:t>é</w:t>
      </w:r>
      <w:r w:rsidRPr="00561B69">
        <w:rPr>
          <w:color w:val="auto"/>
        </w:rPr>
        <w:t>curit</w:t>
      </w:r>
      <w:r w:rsidRPr="00561B69">
        <w:rPr>
          <w:rFonts w:hint="eastAsia"/>
          <w:color w:val="auto"/>
        </w:rPr>
        <w:t>é</w:t>
      </w:r>
      <w:r w:rsidRPr="00561B69">
        <w:rPr>
          <w:color w:val="auto"/>
        </w:rPr>
        <w:t xml:space="preserve"> a pris une dimension encore plus urgente et concr</w:t>
      </w:r>
      <w:r w:rsidRPr="00561B69">
        <w:rPr>
          <w:rFonts w:hint="eastAsia"/>
          <w:color w:val="auto"/>
        </w:rPr>
        <w:t>è</w:t>
      </w:r>
      <w:r w:rsidRPr="00561B69">
        <w:rPr>
          <w:color w:val="auto"/>
        </w:rPr>
        <w:t>te au B</w:t>
      </w:r>
      <w:r w:rsidRPr="00561B69">
        <w:rPr>
          <w:rFonts w:hint="eastAsia"/>
          <w:color w:val="auto"/>
        </w:rPr>
        <w:t>é</w:t>
      </w:r>
      <w:r w:rsidRPr="00561B69">
        <w:rPr>
          <w:color w:val="auto"/>
        </w:rPr>
        <w:t>nin, r</w:t>
      </w:r>
      <w:r w:rsidRPr="00561B69">
        <w:rPr>
          <w:rFonts w:hint="eastAsia"/>
          <w:color w:val="auto"/>
        </w:rPr>
        <w:t>é</w:t>
      </w:r>
      <w:r w:rsidRPr="00561B69">
        <w:rPr>
          <w:color w:val="auto"/>
        </w:rPr>
        <w:t>v</w:t>
      </w:r>
      <w:r w:rsidRPr="00561B69">
        <w:rPr>
          <w:rFonts w:hint="eastAsia"/>
          <w:color w:val="auto"/>
        </w:rPr>
        <w:t>é</w:t>
      </w:r>
      <w:r w:rsidRPr="00561B69">
        <w:rPr>
          <w:color w:val="auto"/>
        </w:rPr>
        <w:t>lant la n</w:t>
      </w:r>
      <w:r w:rsidRPr="00561B69">
        <w:rPr>
          <w:rFonts w:hint="eastAsia"/>
          <w:color w:val="auto"/>
        </w:rPr>
        <w:t>é</w:t>
      </w:r>
      <w:r w:rsidRPr="00561B69">
        <w:rPr>
          <w:color w:val="auto"/>
        </w:rPr>
        <w:t>cessit</w:t>
      </w:r>
      <w:r w:rsidRPr="00561B69">
        <w:rPr>
          <w:rFonts w:hint="eastAsia"/>
          <w:color w:val="auto"/>
        </w:rPr>
        <w:t>é</w:t>
      </w:r>
      <w:r w:rsidRPr="00561B69">
        <w:rPr>
          <w:color w:val="auto"/>
        </w:rPr>
        <w:t xml:space="preserve"> d</w:t>
      </w:r>
      <w:r w:rsidR="00611DF4">
        <w:rPr>
          <w:color w:val="auto"/>
        </w:rPr>
        <w:t>’</w:t>
      </w:r>
      <w:r w:rsidRPr="00561B69">
        <w:rPr>
          <w:color w:val="auto"/>
        </w:rPr>
        <w:t>acc</w:t>
      </w:r>
      <w:r w:rsidRPr="00561B69">
        <w:rPr>
          <w:rFonts w:hint="eastAsia"/>
          <w:color w:val="auto"/>
        </w:rPr>
        <w:t>é</w:t>
      </w:r>
      <w:r w:rsidRPr="00561B69">
        <w:rPr>
          <w:color w:val="auto"/>
        </w:rPr>
        <w:t>l</w:t>
      </w:r>
      <w:r w:rsidRPr="00561B69">
        <w:rPr>
          <w:rFonts w:hint="eastAsia"/>
          <w:color w:val="auto"/>
        </w:rPr>
        <w:t>é</w:t>
      </w:r>
      <w:r w:rsidRPr="00561B69">
        <w:rPr>
          <w:color w:val="auto"/>
        </w:rPr>
        <w:t>rer et d</w:t>
      </w:r>
      <w:r w:rsidR="00611DF4">
        <w:rPr>
          <w:color w:val="auto"/>
        </w:rPr>
        <w:t>’</w:t>
      </w:r>
      <w:r w:rsidRPr="00561B69">
        <w:rPr>
          <w:color w:val="auto"/>
        </w:rPr>
        <w:t xml:space="preserve">approfondir </w:t>
      </w:r>
      <w:r w:rsidR="00611DF4">
        <w:rPr>
          <w:color w:val="auto"/>
        </w:rPr>
        <w:t>l’</w:t>
      </w:r>
      <w:r w:rsidRPr="00561B69">
        <w:rPr>
          <w:color w:val="auto"/>
        </w:rPr>
        <w:t>adaptation du dispositif de s</w:t>
      </w:r>
      <w:r w:rsidRPr="00561B69">
        <w:rPr>
          <w:rFonts w:hint="eastAsia"/>
          <w:color w:val="auto"/>
        </w:rPr>
        <w:t>é</w:t>
      </w:r>
      <w:r w:rsidRPr="00561B69">
        <w:rPr>
          <w:color w:val="auto"/>
        </w:rPr>
        <w:t>curit</w:t>
      </w:r>
      <w:r w:rsidRPr="00561B69">
        <w:rPr>
          <w:rFonts w:hint="eastAsia"/>
          <w:color w:val="auto"/>
        </w:rPr>
        <w:t>é</w:t>
      </w:r>
      <w:r w:rsidRPr="00561B69">
        <w:rPr>
          <w:color w:val="auto"/>
        </w:rPr>
        <w:t xml:space="preserve"> national.</w:t>
      </w:r>
    </w:p>
    <w:p w14:paraId="66748B71" w14:textId="77777777" w:rsidR="003447F9" w:rsidRDefault="00BC71A7">
      <w:pPr>
        <w:pStyle w:val="Heading2"/>
      </w:pPr>
      <w:bookmarkStart w:id="17" w:name="_Toc503351524"/>
      <w:bookmarkStart w:id="18" w:name="_Toc49514233"/>
      <w:r>
        <w:t>Analyse des parties prenantes</w:t>
      </w:r>
      <w:bookmarkEnd w:id="17"/>
      <w:bookmarkEnd w:id="18"/>
    </w:p>
    <w:p w14:paraId="66748B78" w14:textId="77777777" w:rsidR="003447F9" w:rsidRDefault="00BC71A7">
      <w:pPr>
        <w:pStyle w:val="Heading3"/>
        <w:rPr>
          <w:lang w:val="fr-BE"/>
        </w:rPr>
      </w:pPr>
      <w:bookmarkStart w:id="19" w:name="_Toc503351526"/>
      <w:bookmarkStart w:id="20" w:name="_Toc49514234"/>
      <w:r>
        <w:rPr>
          <w:lang w:val="fr-BE"/>
        </w:rPr>
        <w:t>Autres parties prenantes</w:t>
      </w:r>
      <w:bookmarkEnd w:id="19"/>
      <w:bookmarkEnd w:id="20"/>
    </w:p>
    <w:p w14:paraId="66748B79" w14:textId="77777777" w:rsidR="003447F9" w:rsidRDefault="003447F9">
      <w:pPr>
        <w:pStyle w:val="CTBCorpsdetexte"/>
        <w:rPr>
          <w:rFonts w:ascii="Georgia" w:eastAsia="Calibri" w:hAnsi="Georgia"/>
          <w:i/>
          <w:color w:val="585756"/>
          <w:sz w:val="21"/>
          <w:szCs w:val="22"/>
          <w:highlight w:val="yellow"/>
        </w:rPr>
      </w:pPr>
    </w:p>
    <w:p w14:paraId="66748B7A" w14:textId="77777777" w:rsidR="003447F9" w:rsidRPr="00561B69" w:rsidRDefault="00BC71A7">
      <w:pPr>
        <w:pStyle w:val="CTBCorpsdetexte"/>
        <w:rPr>
          <w:rFonts w:ascii="Georgia" w:eastAsia="Calibri" w:hAnsi="Georgia"/>
          <w:color w:val="585756"/>
          <w:sz w:val="21"/>
          <w:szCs w:val="22"/>
          <w:highlight w:val="yellow"/>
        </w:rPr>
      </w:pPr>
      <w:r>
        <w:rPr>
          <w:rFonts w:ascii="Georgia" w:eastAsia="Calibri" w:hAnsi="Georgia"/>
          <w:noProof/>
          <w:color w:val="585756"/>
          <w:sz w:val="21"/>
          <w:szCs w:val="22"/>
          <w:lang w:eastAsia="fr-BE"/>
        </w:rPr>
        <w:lastRenderedPageBreak/>
        <w:drawing>
          <wp:inline distT="0" distB="0" distL="0" distR="0" wp14:anchorId="667490EF" wp14:editId="667490F0">
            <wp:extent cx="5810250" cy="3564268"/>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6"/>
                    <pic:cNvPicPr>
                      <a:picLocks noChangeAspect="1"/>
                    </pic:cNvPicPr>
                  </pic:nvPicPr>
                  <pic:blipFill>
                    <a:blip r:embed="rId13"/>
                    <a:stretch/>
                  </pic:blipFill>
                  <pic:spPr bwMode="auto">
                    <a:xfrm>
                      <a:off x="0" y="0"/>
                      <a:ext cx="5810249" cy="3564268"/>
                    </a:xfrm>
                    <a:prstGeom prst="rect">
                      <a:avLst/>
                    </a:prstGeom>
                    <a:noFill/>
                  </pic:spPr>
                </pic:pic>
              </a:graphicData>
            </a:graphic>
          </wp:inline>
        </w:drawing>
      </w:r>
    </w:p>
    <w:p w14:paraId="66748B7B" w14:textId="5D5A5C87" w:rsidR="003447F9" w:rsidRPr="00561B69" w:rsidRDefault="00BC71A7">
      <w:pPr>
        <w:jc w:val="both"/>
        <w:rPr>
          <w:color w:val="auto"/>
        </w:rPr>
      </w:pPr>
      <w:r w:rsidRPr="00561B69">
        <w:rPr>
          <w:color w:val="auto"/>
        </w:rPr>
        <w:t xml:space="preserve">Le principal groupe cible sera la </w:t>
      </w:r>
      <w:r w:rsidRPr="00561B69">
        <w:rPr>
          <w:b/>
          <w:color w:val="auto"/>
        </w:rPr>
        <w:t>Police R</w:t>
      </w:r>
      <w:r w:rsidRPr="00561B69">
        <w:rPr>
          <w:rFonts w:hint="eastAsia"/>
          <w:b/>
          <w:color w:val="auto"/>
        </w:rPr>
        <w:t>é</w:t>
      </w:r>
      <w:r w:rsidRPr="00561B69">
        <w:rPr>
          <w:b/>
          <w:color w:val="auto"/>
        </w:rPr>
        <w:t xml:space="preserve">publicaine. </w:t>
      </w:r>
      <w:r w:rsidRPr="00561B69">
        <w:rPr>
          <w:color w:val="auto"/>
        </w:rPr>
        <w:t>Comme</w:t>
      </w:r>
      <w:r w:rsidRPr="00561B69">
        <w:rPr>
          <w:b/>
          <w:color w:val="auto"/>
        </w:rPr>
        <w:t xml:space="preserve"> </w:t>
      </w:r>
      <w:r w:rsidRPr="00561B69">
        <w:rPr>
          <w:rFonts w:hint="eastAsia"/>
          <w:color w:val="auto"/>
        </w:rPr>
        <w:t>é</w:t>
      </w:r>
      <w:r w:rsidRPr="00561B69">
        <w:rPr>
          <w:color w:val="auto"/>
        </w:rPr>
        <w:t>voqu</w:t>
      </w:r>
      <w:r w:rsidRPr="00561B69">
        <w:rPr>
          <w:rFonts w:hint="eastAsia"/>
          <w:color w:val="auto"/>
        </w:rPr>
        <w:t>é</w:t>
      </w:r>
      <w:r w:rsidRPr="00561B69">
        <w:rPr>
          <w:color w:val="auto"/>
        </w:rPr>
        <w:t xml:space="preserve"> ci-dessus, cette</w:t>
      </w:r>
      <w:r w:rsidRPr="00561B69">
        <w:rPr>
          <w:b/>
          <w:color w:val="auto"/>
        </w:rPr>
        <w:t xml:space="preserve"> </w:t>
      </w:r>
      <w:r w:rsidRPr="00561B69">
        <w:rPr>
          <w:color w:val="auto"/>
        </w:rPr>
        <w:t xml:space="preserve">nouvelle police a </w:t>
      </w:r>
      <w:r w:rsidRPr="00561B69">
        <w:rPr>
          <w:rFonts w:hint="eastAsia"/>
          <w:color w:val="auto"/>
        </w:rPr>
        <w:t>é</w:t>
      </w:r>
      <w:r w:rsidRPr="00561B69">
        <w:rPr>
          <w:color w:val="auto"/>
        </w:rPr>
        <w:t>t</w:t>
      </w:r>
      <w:r w:rsidRPr="00561B69">
        <w:rPr>
          <w:rFonts w:hint="eastAsia"/>
          <w:color w:val="auto"/>
        </w:rPr>
        <w:t>é</w:t>
      </w:r>
      <w:r w:rsidRPr="00561B69">
        <w:rPr>
          <w:color w:val="auto"/>
        </w:rPr>
        <w:t xml:space="preserve"> cr</w:t>
      </w:r>
      <w:r w:rsidRPr="00561B69">
        <w:rPr>
          <w:rFonts w:hint="eastAsia"/>
          <w:color w:val="auto"/>
        </w:rPr>
        <w:t>éé</w:t>
      </w:r>
      <w:r w:rsidRPr="00561B69">
        <w:rPr>
          <w:color w:val="auto"/>
        </w:rPr>
        <w:t>e par</w:t>
      </w:r>
      <w:r w:rsidRPr="00561B69">
        <w:rPr>
          <w:b/>
          <w:color w:val="auto"/>
        </w:rPr>
        <w:t xml:space="preserve"> </w:t>
      </w:r>
      <w:r w:rsidRPr="00561B69">
        <w:rPr>
          <w:color w:val="auto"/>
        </w:rPr>
        <w:t>la</w:t>
      </w:r>
      <w:r w:rsidRPr="00561B69">
        <w:rPr>
          <w:b/>
          <w:color w:val="auto"/>
        </w:rPr>
        <w:t xml:space="preserve"> </w:t>
      </w:r>
      <w:r w:rsidRPr="00561B69">
        <w:rPr>
          <w:color w:val="auto"/>
        </w:rPr>
        <w:t>loi portant cr</w:t>
      </w:r>
      <w:r w:rsidRPr="00561B69">
        <w:rPr>
          <w:rFonts w:hint="eastAsia"/>
          <w:color w:val="auto"/>
        </w:rPr>
        <w:t>é</w:t>
      </w:r>
      <w:r w:rsidRPr="00561B69">
        <w:rPr>
          <w:color w:val="auto"/>
        </w:rPr>
        <w:t>ation de la police r</w:t>
      </w:r>
      <w:r w:rsidRPr="00561B69">
        <w:rPr>
          <w:rFonts w:hint="eastAsia"/>
          <w:color w:val="auto"/>
        </w:rPr>
        <w:t>é</w:t>
      </w:r>
      <w:r w:rsidRPr="00561B69">
        <w:rPr>
          <w:color w:val="auto"/>
        </w:rPr>
        <w:t>publicaine fusionnant la police et la gendarmerie en d</w:t>
      </w:r>
      <w:r w:rsidRPr="00561B69">
        <w:rPr>
          <w:rFonts w:hint="eastAsia"/>
          <w:color w:val="auto"/>
        </w:rPr>
        <w:t>é</w:t>
      </w:r>
      <w:r w:rsidRPr="00561B69">
        <w:rPr>
          <w:color w:val="auto"/>
        </w:rPr>
        <w:t>cembre 2017</w:t>
      </w:r>
      <w:r w:rsidRPr="00561B69">
        <w:rPr>
          <w:rStyle w:val="FootnoteReference"/>
          <w:color w:val="auto"/>
        </w:rPr>
        <w:footnoteReference w:id="16"/>
      </w:r>
      <w:r>
        <w:rPr>
          <w:color w:val="auto"/>
        </w:rPr>
        <w:t>. Celle-ci était</w:t>
      </w:r>
      <w:r w:rsidRPr="00561B69">
        <w:rPr>
          <w:color w:val="auto"/>
        </w:rPr>
        <w:t xml:space="preserve"> compos</w:t>
      </w:r>
      <w:r w:rsidRPr="00561B69">
        <w:rPr>
          <w:rFonts w:hint="eastAsia"/>
          <w:color w:val="auto"/>
        </w:rPr>
        <w:t>é</w:t>
      </w:r>
      <w:r w:rsidRPr="00561B69">
        <w:rPr>
          <w:color w:val="auto"/>
        </w:rPr>
        <w:t>e de 9.200 policiers au moment de sa cr</w:t>
      </w:r>
      <w:r w:rsidRPr="00561B69">
        <w:rPr>
          <w:rFonts w:hint="eastAsia"/>
          <w:color w:val="auto"/>
        </w:rPr>
        <w:t>é</w:t>
      </w:r>
      <w:r w:rsidRPr="00561B69">
        <w:rPr>
          <w:color w:val="auto"/>
        </w:rPr>
        <w:t>ation</w:t>
      </w:r>
      <w:r w:rsidRPr="00561B69">
        <w:rPr>
          <w:rStyle w:val="FootnoteReference"/>
          <w:color w:val="auto"/>
        </w:rPr>
        <w:footnoteReference w:id="17"/>
      </w:r>
      <w:r w:rsidRPr="00561B69">
        <w:rPr>
          <w:color w:val="auto"/>
        </w:rPr>
        <w:t>. En son sein se retrouvent une direction g</w:t>
      </w:r>
      <w:r w:rsidRPr="00561B69">
        <w:rPr>
          <w:rFonts w:hint="eastAsia"/>
          <w:color w:val="auto"/>
        </w:rPr>
        <w:t>é</w:t>
      </w:r>
      <w:r w:rsidRPr="00561B69">
        <w:rPr>
          <w:color w:val="auto"/>
        </w:rPr>
        <w:t>n</w:t>
      </w:r>
      <w:r w:rsidRPr="00561B69">
        <w:rPr>
          <w:rFonts w:hint="eastAsia"/>
          <w:color w:val="auto"/>
        </w:rPr>
        <w:t>é</w:t>
      </w:r>
      <w:r w:rsidRPr="00561B69">
        <w:rPr>
          <w:color w:val="auto"/>
        </w:rPr>
        <w:t>rale,  plusieurs directions et des unit</w:t>
      </w:r>
      <w:r w:rsidRPr="00561B69">
        <w:rPr>
          <w:rFonts w:hint="eastAsia"/>
          <w:color w:val="auto"/>
        </w:rPr>
        <w:t>é</w:t>
      </w:r>
      <w:r w:rsidRPr="00561B69">
        <w:rPr>
          <w:color w:val="auto"/>
        </w:rPr>
        <w:t>s d</w:t>
      </w:r>
      <w:r w:rsidRPr="00561B69">
        <w:rPr>
          <w:rFonts w:hint="eastAsia"/>
          <w:color w:val="auto"/>
        </w:rPr>
        <w:t>é</w:t>
      </w:r>
      <w:r w:rsidRPr="00561B69">
        <w:rPr>
          <w:color w:val="auto"/>
        </w:rPr>
        <w:t>concentr</w:t>
      </w:r>
      <w:r w:rsidRPr="00561B69">
        <w:rPr>
          <w:rFonts w:hint="eastAsia"/>
          <w:color w:val="auto"/>
        </w:rPr>
        <w:t>é</w:t>
      </w:r>
      <w:r w:rsidRPr="00561B69">
        <w:rPr>
          <w:color w:val="auto"/>
        </w:rPr>
        <w:t>es au niveau des provinces et communes. Dans le cadre de cette intervention, les principaux services impliqu</w:t>
      </w:r>
      <w:r w:rsidRPr="00561B69">
        <w:rPr>
          <w:rFonts w:hint="eastAsia"/>
          <w:color w:val="auto"/>
        </w:rPr>
        <w:t>é</w:t>
      </w:r>
      <w:r w:rsidRPr="00561B69">
        <w:rPr>
          <w:color w:val="auto"/>
        </w:rPr>
        <w:t>s seront</w:t>
      </w:r>
      <w:r w:rsidRPr="00561B69">
        <w:rPr>
          <w:rFonts w:hint="eastAsia"/>
          <w:color w:val="auto"/>
        </w:rPr>
        <w:t> </w:t>
      </w:r>
      <w:r w:rsidRPr="00561B69">
        <w:rPr>
          <w:color w:val="auto"/>
        </w:rPr>
        <w:t>:</w:t>
      </w:r>
    </w:p>
    <w:p w14:paraId="66748B7C" w14:textId="65F46D6A" w:rsidR="003447F9" w:rsidRPr="00561B69" w:rsidRDefault="00BC71A7">
      <w:pPr>
        <w:pStyle w:val="ListParagraph"/>
        <w:numPr>
          <w:ilvl w:val="0"/>
          <w:numId w:val="19"/>
        </w:numPr>
        <w:spacing w:after="0" w:line="240" w:lineRule="auto"/>
        <w:contextualSpacing w:val="0"/>
        <w:jc w:val="both"/>
        <w:rPr>
          <w:rFonts w:ascii="Times New Roman" w:eastAsia="Times New Roman" w:hAnsi="Times New Roman"/>
          <w:color w:val="auto"/>
          <w:sz w:val="24"/>
          <w:szCs w:val="24"/>
        </w:rPr>
      </w:pPr>
      <w:r w:rsidRPr="00561B69">
        <w:rPr>
          <w:color w:val="auto"/>
        </w:rPr>
        <w:t xml:space="preserve">La </w:t>
      </w:r>
      <w:r w:rsidRPr="00561B69">
        <w:rPr>
          <w:b/>
          <w:color w:val="auto"/>
        </w:rPr>
        <w:t>Direction G</w:t>
      </w:r>
      <w:r w:rsidRPr="00561B69">
        <w:rPr>
          <w:rFonts w:hint="eastAsia"/>
          <w:b/>
          <w:color w:val="auto"/>
        </w:rPr>
        <w:t>é</w:t>
      </w:r>
      <w:r w:rsidRPr="00561B69">
        <w:rPr>
          <w:b/>
          <w:color w:val="auto"/>
        </w:rPr>
        <w:t>n</w:t>
      </w:r>
      <w:r w:rsidRPr="00561B69">
        <w:rPr>
          <w:rFonts w:hint="eastAsia"/>
          <w:b/>
          <w:color w:val="auto"/>
        </w:rPr>
        <w:t>é</w:t>
      </w:r>
      <w:r w:rsidRPr="00561B69">
        <w:rPr>
          <w:b/>
          <w:color w:val="auto"/>
        </w:rPr>
        <w:t>rale de la Police R</w:t>
      </w:r>
      <w:r w:rsidRPr="00561B69">
        <w:rPr>
          <w:rFonts w:hint="eastAsia"/>
          <w:b/>
          <w:color w:val="auto"/>
        </w:rPr>
        <w:t>é</w:t>
      </w:r>
      <w:r w:rsidRPr="00561B69">
        <w:rPr>
          <w:b/>
          <w:color w:val="auto"/>
        </w:rPr>
        <w:t>publicaine (DGPR)</w:t>
      </w:r>
      <w:r w:rsidRPr="00561B69">
        <w:rPr>
          <w:rFonts w:hint="eastAsia"/>
          <w:color w:val="auto"/>
        </w:rPr>
        <w:t> </w:t>
      </w:r>
      <w:r w:rsidRPr="00561B69">
        <w:rPr>
          <w:color w:val="auto"/>
        </w:rPr>
        <w:t>: dans l</w:t>
      </w:r>
      <w:r w:rsidR="009B4AB0">
        <w:rPr>
          <w:color w:val="auto"/>
        </w:rPr>
        <w:t>’</w:t>
      </w:r>
      <w:r w:rsidRPr="00561B69">
        <w:rPr>
          <w:color w:val="auto"/>
        </w:rPr>
        <w:t>intervention qui nous concerne, le Directeur G</w:t>
      </w:r>
      <w:r w:rsidRPr="00561B69">
        <w:rPr>
          <w:rFonts w:hint="eastAsia"/>
          <w:color w:val="auto"/>
        </w:rPr>
        <w:t>é</w:t>
      </w:r>
      <w:r w:rsidRPr="00561B69">
        <w:rPr>
          <w:color w:val="auto"/>
        </w:rPr>
        <w:t>n</w:t>
      </w:r>
      <w:r w:rsidRPr="00561B69">
        <w:rPr>
          <w:rFonts w:hint="eastAsia"/>
          <w:color w:val="auto"/>
        </w:rPr>
        <w:t>é</w:t>
      </w:r>
      <w:r w:rsidRPr="00561B69">
        <w:rPr>
          <w:color w:val="auto"/>
        </w:rPr>
        <w:t>ral de la Police joue un r</w:t>
      </w:r>
      <w:r w:rsidRPr="00561B69">
        <w:rPr>
          <w:rFonts w:hint="eastAsia"/>
          <w:color w:val="auto"/>
        </w:rPr>
        <w:t>ô</w:t>
      </w:r>
      <w:r w:rsidRPr="00561B69">
        <w:rPr>
          <w:color w:val="auto"/>
        </w:rPr>
        <w:t>le central en cas de crise majeure assurant la liaison entre les acteurs op</w:t>
      </w:r>
      <w:r w:rsidRPr="00561B69">
        <w:rPr>
          <w:rFonts w:hint="eastAsia"/>
          <w:color w:val="auto"/>
        </w:rPr>
        <w:t>é</w:t>
      </w:r>
      <w:r w:rsidRPr="00561B69">
        <w:rPr>
          <w:color w:val="auto"/>
        </w:rPr>
        <w:t>rationnels et les autorit</w:t>
      </w:r>
      <w:r w:rsidRPr="00561B69">
        <w:rPr>
          <w:rFonts w:hint="eastAsia"/>
          <w:color w:val="auto"/>
        </w:rPr>
        <w:t>é</w:t>
      </w:r>
      <w:r w:rsidRPr="00561B69">
        <w:rPr>
          <w:color w:val="auto"/>
        </w:rPr>
        <w:t>s politiques et administratives;</w:t>
      </w:r>
    </w:p>
    <w:p w14:paraId="66748B7D" w14:textId="6E9C817B" w:rsidR="003447F9" w:rsidRPr="00561B69" w:rsidRDefault="00BC71A7">
      <w:pPr>
        <w:pStyle w:val="ListParagraph"/>
        <w:numPr>
          <w:ilvl w:val="0"/>
          <w:numId w:val="19"/>
        </w:numPr>
        <w:spacing w:after="0" w:line="240" w:lineRule="auto"/>
        <w:contextualSpacing w:val="0"/>
        <w:jc w:val="both"/>
        <w:rPr>
          <w:rFonts w:ascii="Times New Roman" w:eastAsia="Times New Roman" w:hAnsi="Times New Roman"/>
          <w:color w:val="auto"/>
          <w:sz w:val="24"/>
          <w:szCs w:val="24"/>
        </w:rPr>
      </w:pPr>
      <w:r w:rsidRPr="00561B69">
        <w:rPr>
          <w:rFonts w:ascii="Times New Roman" w:eastAsia="Times New Roman" w:hAnsi="Times New Roman"/>
          <w:b/>
          <w:color w:val="auto"/>
          <w:sz w:val="24"/>
          <w:szCs w:val="24"/>
        </w:rPr>
        <w:t>La Direction de la Sécurité Publique</w:t>
      </w:r>
      <w:r w:rsidRPr="00561B69">
        <w:rPr>
          <w:rFonts w:ascii="Times New Roman" w:eastAsia="Times New Roman" w:hAnsi="Times New Roman"/>
          <w:color w:val="auto"/>
          <w:sz w:val="24"/>
          <w:szCs w:val="24"/>
        </w:rPr>
        <w:t xml:space="preserve"> </w:t>
      </w:r>
      <w:r w:rsidRPr="00561B69">
        <w:rPr>
          <w:rFonts w:ascii="Times New Roman" w:eastAsia="Times New Roman" w:hAnsi="Times New Roman"/>
          <w:b/>
          <w:color w:val="auto"/>
          <w:sz w:val="24"/>
          <w:szCs w:val="24"/>
        </w:rPr>
        <w:t>(DSP)</w:t>
      </w:r>
      <w:r w:rsidRPr="00561B69">
        <w:rPr>
          <w:rFonts w:ascii="Times New Roman" w:eastAsia="Times New Roman" w:hAnsi="Times New Roman"/>
          <w:color w:val="auto"/>
          <w:sz w:val="24"/>
          <w:szCs w:val="24"/>
        </w:rPr>
        <w:t xml:space="preserve"> et son (futur) </w:t>
      </w:r>
      <w:r w:rsidRPr="00561B69">
        <w:rPr>
          <w:rFonts w:ascii="Times New Roman" w:eastAsia="Times New Roman" w:hAnsi="Times New Roman"/>
          <w:b/>
          <w:color w:val="auto"/>
          <w:sz w:val="24"/>
          <w:szCs w:val="24"/>
        </w:rPr>
        <w:t>centre opérationnel</w:t>
      </w:r>
      <w:r w:rsidRPr="00561B69">
        <w:rPr>
          <w:rFonts w:ascii="Times New Roman" w:eastAsia="Times New Roman" w:hAnsi="Times New Roman"/>
          <w:color w:val="auto"/>
          <w:sz w:val="24"/>
          <w:szCs w:val="24"/>
        </w:rPr>
        <w:t xml:space="preserve"> : en cas de crise majeure, cette direction constitue la principale cheville ouvrière de la Police Républicaine. L’objet même de la présente intervention visera à l’aider à se préparer à gérer ce type d’événement, à travers la mise sur pied d’un </w:t>
      </w:r>
      <w:r w:rsidRPr="00561B69">
        <w:rPr>
          <w:rFonts w:ascii="Times New Roman" w:eastAsia="Times New Roman" w:hAnsi="Times New Roman"/>
          <w:b/>
          <w:color w:val="auto"/>
          <w:sz w:val="24"/>
          <w:szCs w:val="24"/>
        </w:rPr>
        <w:t>centre opérationnel (toujours à l’état de projet)</w:t>
      </w:r>
      <w:r w:rsidRPr="00561B69">
        <w:rPr>
          <w:rFonts w:ascii="Times New Roman" w:eastAsia="Times New Roman" w:hAnsi="Times New Roman"/>
          <w:color w:val="auto"/>
          <w:sz w:val="24"/>
          <w:szCs w:val="24"/>
        </w:rPr>
        <w:t xml:space="preserve"> ;</w:t>
      </w:r>
    </w:p>
    <w:p w14:paraId="66748B7E" w14:textId="77777777" w:rsidR="003447F9" w:rsidRPr="00561B69" w:rsidRDefault="00BC71A7">
      <w:pPr>
        <w:pStyle w:val="ListParagraph"/>
        <w:numPr>
          <w:ilvl w:val="0"/>
          <w:numId w:val="19"/>
        </w:numPr>
        <w:spacing w:after="0" w:line="240" w:lineRule="auto"/>
        <w:contextualSpacing w:val="0"/>
        <w:jc w:val="both"/>
        <w:rPr>
          <w:rFonts w:ascii="Times New Roman" w:eastAsia="Times New Roman" w:hAnsi="Times New Roman"/>
          <w:color w:val="auto"/>
          <w:sz w:val="24"/>
          <w:szCs w:val="24"/>
        </w:rPr>
      </w:pPr>
      <w:r w:rsidRPr="00561B69">
        <w:rPr>
          <w:rFonts w:ascii="Times New Roman" w:eastAsia="Times New Roman" w:hAnsi="Times New Roman"/>
          <w:color w:val="auto"/>
          <w:sz w:val="24"/>
          <w:szCs w:val="24"/>
        </w:rPr>
        <w:t>Les unités territoriales</w:t>
      </w:r>
      <w:r w:rsidRPr="00561B69">
        <w:t>;</w:t>
      </w:r>
    </w:p>
    <w:p w14:paraId="66748B7F" w14:textId="77777777" w:rsidR="003447F9" w:rsidRPr="00561B69" w:rsidRDefault="00BC71A7">
      <w:pPr>
        <w:pStyle w:val="ListParagraph"/>
        <w:numPr>
          <w:ilvl w:val="0"/>
          <w:numId w:val="19"/>
        </w:numPr>
        <w:spacing w:after="0" w:line="240" w:lineRule="auto"/>
        <w:contextualSpacing w:val="0"/>
        <w:jc w:val="both"/>
        <w:rPr>
          <w:rFonts w:ascii="Times New Roman" w:eastAsia="Times New Roman" w:hAnsi="Times New Roman"/>
          <w:color w:val="auto"/>
          <w:sz w:val="24"/>
          <w:szCs w:val="24"/>
        </w:rPr>
      </w:pPr>
      <w:r w:rsidRPr="00561B69">
        <w:rPr>
          <w:rFonts w:ascii="Times New Roman" w:eastAsia="Times New Roman" w:hAnsi="Times New Roman"/>
          <w:color w:val="auto"/>
          <w:sz w:val="24"/>
          <w:szCs w:val="24"/>
        </w:rPr>
        <w:t>Les unités mobiles ;</w:t>
      </w:r>
    </w:p>
    <w:p w14:paraId="66748B80" w14:textId="77777777" w:rsidR="003447F9" w:rsidRPr="00561B69" w:rsidRDefault="00BC71A7">
      <w:pPr>
        <w:pStyle w:val="ListParagraph"/>
        <w:numPr>
          <w:ilvl w:val="0"/>
          <w:numId w:val="19"/>
        </w:numPr>
        <w:spacing w:after="0" w:line="240" w:lineRule="auto"/>
        <w:contextualSpacing w:val="0"/>
        <w:jc w:val="both"/>
        <w:rPr>
          <w:rFonts w:ascii="Times New Roman" w:eastAsia="Times New Roman" w:hAnsi="Times New Roman"/>
          <w:color w:val="auto"/>
          <w:sz w:val="24"/>
          <w:szCs w:val="24"/>
        </w:rPr>
      </w:pPr>
      <w:r w:rsidRPr="00561B69">
        <w:rPr>
          <w:rFonts w:ascii="Times New Roman" w:eastAsia="Times New Roman" w:hAnsi="Times New Roman"/>
          <w:color w:val="auto"/>
          <w:sz w:val="24"/>
          <w:szCs w:val="24"/>
        </w:rPr>
        <w:t>La direction de la Police Judiciaire.</w:t>
      </w:r>
    </w:p>
    <w:p w14:paraId="66748B81" w14:textId="77777777" w:rsidR="003447F9" w:rsidRPr="00561B69" w:rsidRDefault="003447F9">
      <w:pPr>
        <w:jc w:val="both"/>
        <w:rPr>
          <w:color w:val="auto"/>
        </w:rPr>
      </w:pPr>
    </w:p>
    <w:p w14:paraId="66748B83" w14:textId="463871DE" w:rsidR="003447F9" w:rsidRPr="00561B69" w:rsidRDefault="00BC71A7">
      <w:pPr>
        <w:jc w:val="both"/>
        <w:rPr>
          <w:color w:val="auto"/>
        </w:rPr>
      </w:pPr>
      <w:r w:rsidRPr="00561B69">
        <w:rPr>
          <w:color w:val="auto"/>
        </w:rPr>
        <w:t xml:space="preserve">Cette nouvelle police a </w:t>
      </w:r>
      <w:r w:rsidRPr="00561B69">
        <w:rPr>
          <w:rFonts w:hint="eastAsia"/>
          <w:color w:val="auto"/>
        </w:rPr>
        <w:t>é</w:t>
      </w:r>
      <w:r w:rsidRPr="00561B69">
        <w:rPr>
          <w:color w:val="auto"/>
        </w:rPr>
        <w:t>t</w:t>
      </w:r>
      <w:r w:rsidRPr="00561B69">
        <w:rPr>
          <w:rFonts w:hint="eastAsia"/>
          <w:color w:val="auto"/>
        </w:rPr>
        <w:t>é</w:t>
      </w:r>
      <w:r w:rsidRPr="00561B69">
        <w:rPr>
          <w:color w:val="auto"/>
        </w:rPr>
        <w:t xml:space="preserve"> plac</w:t>
      </w:r>
      <w:r w:rsidRPr="00561B69">
        <w:rPr>
          <w:rFonts w:hint="eastAsia"/>
          <w:color w:val="auto"/>
        </w:rPr>
        <w:t>é</w:t>
      </w:r>
      <w:r w:rsidRPr="00561B69">
        <w:rPr>
          <w:color w:val="auto"/>
        </w:rPr>
        <w:t>e sous l</w:t>
      </w:r>
      <w:r w:rsidR="00611DF4">
        <w:rPr>
          <w:color w:val="auto"/>
        </w:rPr>
        <w:t>’</w:t>
      </w:r>
      <w:r w:rsidRPr="00561B69">
        <w:rPr>
          <w:color w:val="auto"/>
        </w:rPr>
        <w:t>autorit</w:t>
      </w:r>
      <w:r w:rsidRPr="00561B69">
        <w:rPr>
          <w:rFonts w:hint="eastAsia"/>
          <w:color w:val="auto"/>
        </w:rPr>
        <w:t>é</w:t>
      </w:r>
      <w:r w:rsidRPr="00561B69">
        <w:rPr>
          <w:color w:val="auto"/>
        </w:rPr>
        <w:t xml:space="preserve"> supr</w:t>
      </w:r>
      <w:r w:rsidRPr="00561B69">
        <w:rPr>
          <w:rFonts w:hint="eastAsia"/>
          <w:color w:val="auto"/>
        </w:rPr>
        <w:t>ê</w:t>
      </w:r>
      <w:r w:rsidRPr="00561B69">
        <w:rPr>
          <w:color w:val="auto"/>
        </w:rPr>
        <w:t xml:space="preserve">me du </w:t>
      </w:r>
      <w:r w:rsidRPr="00561B69">
        <w:rPr>
          <w:b/>
          <w:color w:val="auto"/>
        </w:rPr>
        <w:t>Pr</w:t>
      </w:r>
      <w:r w:rsidRPr="00561B69">
        <w:rPr>
          <w:rFonts w:hint="eastAsia"/>
          <w:b/>
          <w:color w:val="auto"/>
        </w:rPr>
        <w:t>é</w:t>
      </w:r>
      <w:r w:rsidRPr="00561B69">
        <w:rPr>
          <w:b/>
          <w:color w:val="auto"/>
        </w:rPr>
        <w:t>sident de la R</w:t>
      </w:r>
      <w:r w:rsidRPr="00561B69">
        <w:rPr>
          <w:rFonts w:hint="eastAsia"/>
          <w:b/>
          <w:color w:val="auto"/>
        </w:rPr>
        <w:t>é</w:t>
      </w:r>
      <w:r w:rsidRPr="00561B69">
        <w:rPr>
          <w:b/>
          <w:color w:val="auto"/>
        </w:rPr>
        <w:t>publique</w:t>
      </w:r>
      <w:r w:rsidRPr="00561B69">
        <w:rPr>
          <w:rStyle w:val="FootnoteReference"/>
          <w:color w:val="auto"/>
        </w:rPr>
        <w:footnoteReference w:id="18"/>
      </w:r>
      <w:r w:rsidRPr="00561B69">
        <w:rPr>
          <w:color w:val="auto"/>
        </w:rPr>
        <w:t xml:space="preserve"> et sous l</w:t>
      </w:r>
      <w:r w:rsidR="00611DF4">
        <w:rPr>
          <w:color w:val="auto"/>
        </w:rPr>
        <w:t>’</w:t>
      </w:r>
      <w:r w:rsidRPr="00561B69">
        <w:rPr>
          <w:color w:val="auto"/>
        </w:rPr>
        <w:t>autorit</w:t>
      </w:r>
      <w:r w:rsidRPr="00561B69">
        <w:rPr>
          <w:rFonts w:hint="eastAsia"/>
          <w:color w:val="auto"/>
        </w:rPr>
        <w:t>é</w:t>
      </w:r>
      <w:r w:rsidRPr="00561B69">
        <w:rPr>
          <w:color w:val="auto"/>
        </w:rPr>
        <w:t xml:space="preserve"> du </w:t>
      </w:r>
      <w:r w:rsidRPr="00561B69">
        <w:rPr>
          <w:b/>
          <w:color w:val="auto"/>
        </w:rPr>
        <w:t>Ministre charg</w:t>
      </w:r>
      <w:r w:rsidRPr="00561B69">
        <w:rPr>
          <w:rFonts w:hint="eastAsia"/>
          <w:b/>
          <w:color w:val="auto"/>
        </w:rPr>
        <w:t>é</w:t>
      </w:r>
      <w:r w:rsidRPr="00561B69">
        <w:rPr>
          <w:b/>
          <w:color w:val="auto"/>
        </w:rPr>
        <w:t xml:space="preserve"> de la S</w:t>
      </w:r>
      <w:r w:rsidRPr="00561B69">
        <w:rPr>
          <w:rFonts w:hint="eastAsia"/>
          <w:b/>
          <w:color w:val="auto"/>
        </w:rPr>
        <w:t>é</w:t>
      </w:r>
      <w:r w:rsidRPr="00561B69">
        <w:rPr>
          <w:b/>
          <w:color w:val="auto"/>
        </w:rPr>
        <w:t>curit</w:t>
      </w:r>
      <w:r w:rsidRPr="00561B69">
        <w:rPr>
          <w:rFonts w:hint="eastAsia"/>
          <w:b/>
          <w:color w:val="auto"/>
        </w:rPr>
        <w:t>é</w:t>
      </w:r>
      <w:r w:rsidRPr="00561B69">
        <w:rPr>
          <w:b/>
          <w:color w:val="auto"/>
        </w:rPr>
        <w:t xml:space="preserve"> Publique</w:t>
      </w:r>
      <w:r w:rsidRPr="00561B69">
        <w:rPr>
          <w:rStyle w:val="FootnoteReference"/>
          <w:color w:val="auto"/>
        </w:rPr>
        <w:footnoteReference w:id="19"/>
      </w:r>
      <w:r w:rsidRPr="00561B69">
        <w:rPr>
          <w:color w:val="auto"/>
        </w:rPr>
        <w:t>. Tout en ayant re</w:t>
      </w:r>
      <w:r w:rsidRPr="00561B69">
        <w:rPr>
          <w:rFonts w:hint="eastAsia"/>
          <w:color w:val="auto"/>
        </w:rPr>
        <w:t>ç</w:t>
      </w:r>
      <w:r w:rsidRPr="00561B69">
        <w:rPr>
          <w:color w:val="auto"/>
        </w:rPr>
        <w:t>u une plus grande autonomie de gestion, la Police R</w:t>
      </w:r>
      <w:r w:rsidRPr="00561B69">
        <w:rPr>
          <w:rFonts w:hint="eastAsia"/>
          <w:color w:val="auto"/>
        </w:rPr>
        <w:t>é</w:t>
      </w:r>
      <w:r w:rsidRPr="00561B69">
        <w:rPr>
          <w:color w:val="auto"/>
        </w:rPr>
        <w:t xml:space="preserve">publicaine est soumise </w:t>
      </w:r>
      <w:r w:rsidRPr="00561B69">
        <w:rPr>
          <w:rFonts w:hint="eastAsia"/>
          <w:color w:val="auto"/>
        </w:rPr>
        <w:t>à</w:t>
      </w:r>
      <w:r w:rsidRPr="00561B69">
        <w:rPr>
          <w:color w:val="auto"/>
        </w:rPr>
        <w:t xml:space="preserve"> la tutelle fonctionnelle du Minist</w:t>
      </w:r>
      <w:r w:rsidRPr="00561B69">
        <w:rPr>
          <w:rFonts w:hint="eastAsia"/>
          <w:color w:val="auto"/>
        </w:rPr>
        <w:t>è</w:t>
      </w:r>
      <w:r w:rsidRPr="00561B69">
        <w:rPr>
          <w:color w:val="auto"/>
        </w:rPr>
        <w:t>re de l</w:t>
      </w:r>
      <w:r w:rsidR="00611DF4">
        <w:rPr>
          <w:color w:val="auto"/>
        </w:rPr>
        <w:t>’</w:t>
      </w:r>
      <w:r w:rsidRPr="00561B69">
        <w:rPr>
          <w:color w:val="auto"/>
        </w:rPr>
        <w:t>Int</w:t>
      </w:r>
      <w:r w:rsidRPr="00561B69">
        <w:rPr>
          <w:rFonts w:hint="eastAsia"/>
          <w:color w:val="auto"/>
        </w:rPr>
        <w:t>é</w:t>
      </w:r>
      <w:r w:rsidRPr="00561B69">
        <w:rPr>
          <w:color w:val="auto"/>
        </w:rPr>
        <w:t>rieur mais entretient une relation privil</w:t>
      </w:r>
      <w:r w:rsidRPr="00561B69">
        <w:rPr>
          <w:rFonts w:hint="eastAsia"/>
          <w:color w:val="auto"/>
        </w:rPr>
        <w:t>é</w:t>
      </w:r>
      <w:r w:rsidRPr="00561B69">
        <w:rPr>
          <w:color w:val="auto"/>
        </w:rPr>
        <w:t>gi</w:t>
      </w:r>
      <w:r w:rsidRPr="00561B69">
        <w:rPr>
          <w:rFonts w:hint="eastAsia"/>
          <w:color w:val="auto"/>
        </w:rPr>
        <w:t>é</w:t>
      </w:r>
      <w:r w:rsidRPr="00561B69">
        <w:rPr>
          <w:color w:val="auto"/>
        </w:rPr>
        <w:t xml:space="preserve">e avec </w:t>
      </w:r>
      <w:r w:rsidRPr="00561B69">
        <w:rPr>
          <w:color w:val="auto"/>
        </w:rPr>
        <w:lastRenderedPageBreak/>
        <w:t>la Pr</w:t>
      </w:r>
      <w:r w:rsidRPr="00561B69">
        <w:rPr>
          <w:rFonts w:hint="eastAsia"/>
          <w:color w:val="auto"/>
        </w:rPr>
        <w:t>é</w:t>
      </w:r>
      <w:r w:rsidRPr="00561B69">
        <w:rPr>
          <w:color w:val="auto"/>
        </w:rPr>
        <w:t>sidence de la R</w:t>
      </w:r>
      <w:r w:rsidRPr="00561B69">
        <w:rPr>
          <w:rFonts w:hint="eastAsia"/>
          <w:color w:val="auto"/>
        </w:rPr>
        <w:t>é</w:t>
      </w:r>
      <w:r w:rsidRPr="00561B69">
        <w:rPr>
          <w:color w:val="auto"/>
        </w:rPr>
        <w:t>publique. Plusieurs organes de contr</w:t>
      </w:r>
      <w:r w:rsidRPr="00561B69">
        <w:rPr>
          <w:rFonts w:hint="eastAsia"/>
          <w:color w:val="auto"/>
        </w:rPr>
        <w:t>ô</w:t>
      </w:r>
      <w:r w:rsidRPr="00561B69">
        <w:rPr>
          <w:color w:val="auto"/>
        </w:rPr>
        <w:t>le (tel que le Parlement ou la Commission b</w:t>
      </w:r>
      <w:r w:rsidRPr="00561B69">
        <w:rPr>
          <w:rFonts w:hint="eastAsia"/>
          <w:color w:val="auto"/>
        </w:rPr>
        <w:t>é</w:t>
      </w:r>
      <w:r w:rsidRPr="00561B69">
        <w:rPr>
          <w:color w:val="auto"/>
        </w:rPr>
        <w:t>ninoise des Droits de l</w:t>
      </w:r>
      <w:r w:rsidR="00611DF4">
        <w:rPr>
          <w:color w:val="auto"/>
        </w:rPr>
        <w:t>’</w:t>
      </w:r>
      <w:r w:rsidRPr="00561B69">
        <w:rPr>
          <w:color w:val="auto"/>
        </w:rPr>
        <w:t xml:space="preserve">Homme (CBDH)) sont </w:t>
      </w:r>
      <w:r w:rsidRPr="00561B69">
        <w:rPr>
          <w:rFonts w:hint="eastAsia"/>
          <w:color w:val="auto"/>
        </w:rPr>
        <w:t>é</w:t>
      </w:r>
      <w:r w:rsidRPr="00561B69">
        <w:rPr>
          <w:color w:val="auto"/>
        </w:rPr>
        <w:t>galement mandat</w:t>
      </w:r>
      <w:r w:rsidRPr="00561B69">
        <w:rPr>
          <w:rFonts w:hint="eastAsia"/>
          <w:color w:val="auto"/>
        </w:rPr>
        <w:t>é</w:t>
      </w:r>
      <w:r w:rsidRPr="00561B69">
        <w:rPr>
          <w:color w:val="auto"/>
        </w:rPr>
        <w:t>s pour contr</w:t>
      </w:r>
      <w:r w:rsidRPr="00561B69">
        <w:rPr>
          <w:rFonts w:hint="eastAsia"/>
          <w:color w:val="auto"/>
        </w:rPr>
        <w:t>ô</w:t>
      </w:r>
      <w:r w:rsidRPr="00561B69">
        <w:rPr>
          <w:color w:val="auto"/>
        </w:rPr>
        <w:t>ler l</w:t>
      </w:r>
      <w:r w:rsidR="00611DF4">
        <w:rPr>
          <w:color w:val="auto"/>
        </w:rPr>
        <w:t>’</w:t>
      </w:r>
      <w:r w:rsidRPr="00561B69">
        <w:rPr>
          <w:color w:val="auto"/>
        </w:rPr>
        <w:t>action de cette police. La fonction d</w:t>
      </w:r>
      <w:r w:rsidR="00611DF4">
        <w:rPr>
          <w:color w:val="auto"/>
        </w:rPr>
        <w:t>’</w:t>
      </w:r>
      <w:r w:rsidRPr="00561B69">
        <w:rPr>
          <w:color w:val="auto"/>
        </w:rPr>
        <w:t>observateurs et de contr</w:t>
      </w:r>
      <w:r w:rsidRPr="00561B69">
        <w:rPr>
          <w:rFonts w:hint="eastAsia"/>
          <w:color w:val="auto"/>
        </w:rPr>
        <w:t>ô</w:t>
      </w:r>
      <w:r w:rsidRPr="00561B69">
        <w:rPr>
          <w:color w:val="auto"/>
        </w:rPr>
        <w:t>le, dont le regard citoyen, joue aussi un r</w:t>
      </w:r>
      <w:r w:rsidRPr="00561B69">
        <w:rPr>
          <w:rFonts w:hint="eastAsia"/>
          <w:color w:val="auto"/>
        </w:rPr>
        <w:t>ô</w:t>
      </w:r>
      <w:r w:rsidRPr="00561B69">
        <w:rPr>
          <w:color w:val="auto"/>
        </w:rPr>
        <w:t>le consid</w:t>
      </w:r>
      <w:r w:rsidRPr="00561B69">
        <w:rPr>
          <w:rFonts w:hint="eastAsia"/>
          <w:color w:val="auto"/>
        </w:rPr>
        <w:t>é</w:t>
      </w:r>
      <w:r w:rsidRPr="00561B69">
        <w:rPr>
          <w:color w:val="auto"/>
        </w:rPr>
        <w:t>rable dans une perspective de r</w:t>
      </w:r>
      <w:r w:rsidRPr="00561B69">
        <w:rPr>
          <w:rFonts w:hint="eastAsia"/>
          <w:color w:val="auto"/>
        </w:rPr>
        <w:t>é</w:t>
      </w:r>
      <w:r w:rsidRPr="00561B69">
        <w:rPr>
          <w:color w:val="auto"/>
        </w:rPr>
        <w:t>forme du secteur de la s</w:t>
      </w:r>
      <w:r w:rsidRPr="00561B69">
        <w:rPr>
          <w:rFonts w:hint="eastAsia"/>
          <w:color w:val="auto"/>
        </w:rPr>
        <w:t>é</w:t>
      </w:r>
      <w:r w:rsidRPr="00561B69">
        <w:rPr>
          <w:color w:val="auto"/>
        </w:rPr>
        <w:t>curit</w:t>
      </w:r>
      <w:r w:rsidRPr="00561B69">
        <w:rPr>
          <w:rFonts w:hint="eastAsia"/>
          <w:color w:val="auto"/>
        </w:rPr>
        <w:t>é</w:t>
      </w:r>
      <w:r w:rsidRPr="00561B69">
        <w:rPr>
          <w:color w:val="auto"/>
        </w:rPr>
        <w:t xml:space="preserve"> (RSS). Ainsi, une attention particuli</w:t>
      </w:r>
      <w:r w:rsidRPr="00561B69">
        <w:rPr>
          <w:rFonts w:hint="eastAsia"/>
          <w:color w:val="auto"/>
        </w:rPr>
        <w:t>è</w:t>
      </w:r>
      <w:r w:rsidRPr="00561B69">
        <w:rPr>
          <w:color w:val="auto"/>
        </w:rPr>
        <w:t>re sera port</w:t>
      </w:r>
      <w:r w:rsidRPr="00561B69">
        <w:rPr>
          <w:rFonts w:hint="eastAsia"/>
          <w:color w:val="auto"/>
        </w:rPr>
        <w:t>é</w:t>
      </w:r>
      <w:r w:rsidRPr="00561B69">
        <w:rPr>
          <w:color w:val="auto"/>
        </w:rPr>
        <w:t xml:space="preserve">e </w:t>
      </w:r>
      <w:r w:rsidRPr="00561B69">
        <w:rPr>
          <w:rFonts w:hint="eastAsia"/>
          <w:color w:val="auto"/>
        </w:rPr>
        <w:t>à</w:t>
      </w:r>
      <w:r w:rsidRPr="00561B69">
        <w:rPr>
          <w:color w:val="auto"/>
        </w:rPr>
        <w:t xml:space="preserve"> l</w:t>
      </w:r>
      <w:r w:rsidR="00611DF4">
        <w:rPr>
          <w:color w:val="auto"/>
        </w:rPr>
        <w:t>’</w:t>
      </w:r>
      <w:r w:rsidRPr="00561B69">
        <w:rPr>
          <w:color w:val="auto"/>
        </w:rPr>
        <w:t>implication des acteurs externes de la soci</w:t>
      </w:r>
      <w:r w:rsidRPr="00561B69">
        <w:rPr>
          <w:rFonts w:hint="eastAsia"/>
          <w:color w:val="auto"/>
        </w:rPr>
        <w:t>é</w:t>
      </w:r>
      <w:r w:rsidRPr="00561B69">
        <w:rPr>
          <w:color w:val="auto"/>
        </w:rPr>
        <w:t>t</w:t>
      </w:r>
      <w:r w:rsidRPr="00561B69">
        <w:rPr>
          <w:rFonts w:hint="eastAsia"/>
          <w:color w:val="auto"/>
        </w:rPr>
        <w:t>é</w:t>
      </w:r>
      <w:r w:rsidRPr="00561B69">
        <w:rPr>
          <w:color w:val="auto"/>
        </w:rPr>
        <w:t xml:space="preserve"> civile locale, des organisations internationales et des partenaires techniques et financiers, d</w:t>
      </w:r>
      <w:r w:rsidR="00611DF4">
        <w:rPr>
          <w:color w:val="auto"/>
        </w:rPr>
        <w:t>’</w:t>
      </w:r>
      <w:r w:rsidRPr="00561B69">
        <w:rPr>
          <w:color w:val="auto"/>
        </w:rPr>
        <w:t>autant plus que la coordination et compl</w:t>
      </w:r>
      <w:r w:rsidRPr="00561B69">
        <w:rPr>
          <w:rFonts w:hint="eastAsia"/>
          <w:color w:val="auto"/>
        </w:rPr>
        <w:t>é</w:t>
      </w:r>
      <w:r w:rsidRPr="00561B69">
        <w:rPr>
          <w:color w:val="auto"/>
        </w:rPr>
        <w:t>mentarit</w:t>
      </w:r>
      <w:r w:rsidRPr="00561B69">
        <w:rPr>
          <w:rFonts w:hint="eastAsia"/>
          <w:color w:val="auto"/>
        </w:rPr>
        <w:t>é</w:t>
      </w:r>
      <w:r w:rsidRPr="00561B69">
        <w:rPr>
          <w:color w:val="auto"/>
        </w:rPr>
        <w:t xml:space="preserve"> des aides sont essentielles </w:t>
      </w:r>
      <w:r w:rsidRPr="00561B69">
        <w:rPr>
          <w:rFonts w:hint="eastAsia"/>
          <w:color w:val="auto"/>
        </w:rPr>
        <w:t>à</w:t>
      </w:r>
      <w:r w:rsidRPr="00561B69">
        <w:rPr>
          <w:color w:val="auto"/>
        </w:rPr>
        <w:t xml:space="preserve"> la poursuite de l</w:t>
      </w:r>
      <w:r w:rsidR="00611DF4">
        <w:rPr>
          <w:color w:val="auto"/>
        </w:rPr>
        <w:t>’</w:t>
      </w:r>
      <w:r w:rsidRPr="00561B69">
        <w:rPr>
          <w:color w:val="auto"/>
        </w:rPr>
        <w:t>objectif g</w:t>
      </w:r>
      <w:r w:rsidRPr="00561B69">
        <w:rPr>
          <w:rFonts w:hint="eastAsia"/>
          <w:color w:val="auto"/>
        </w:rPr>
        <w:t>é</w:t>
      </w:r>
      <w:r w:rsidRPr="00561B69">
        <w:rPr>
          <w:color w:val="auto"/>
        </w:rPr>
        <w:t>n</w:t>
      </w:r>
      <w:r w:rsidRPr="00561B69">
        <w:rPr>
          <w:rFonts w:hint="eastAsia"/>
          <w:color w:val="auto"/>
        </w:rPr>
        <w:t>é</w:t>
      </w:r>
      <w:r w:rsidRPr="00561B69">
        <w:rPr>
          <w:color w:val="auto"/>
        </w:rPr>
        <w:t xml:space="preserve">ral. </w:t>
      </w:r>
    </w:p>
    <w:p w14:paraId="66748B84" w14:textId="6D165E30" w:rsidR="003447F9" w:rsidRPr="00561B69" w:rsidRDefault="00BC71A7">
      <w:pPr>
        <w:jc w:val="both"/>
        <w:rPr>
          <w:color w:val="auto"/>
        </w:rPr>
      </w:pPr>
      <w:r w:rsidRPr="00561B69">
        <w:rPr>
          <w:color w:val="auto"/>
        </w:rPr>
        <w:t>En cas de crise</w:t>
      </w:r>
      <w:r w:rsidR="009B4AB0">
        <w:rPr>
          <w:color w:val="auto"/>
        </w:rPr>
        <w:t>,</w:t>
      </w:r>
      <w:r w:rsidRPr="00561B69">
        <w:rPr>
          <w:color w:val="auto"/>
        </w:rPr>
        <w:t xml:space="preserve"> un dispositif de </w:t>
      </w:r>
      <w:r w:rsidRPr="00561B69">
        <w:rPr>
          <w:b/>
          <w:color w:val="auto"/>
        </w:rPr>
        <w:t>plateforme</w:t>
      </w:r>
      <w:r w:rsidRPr="00561B69">
        <w:rPr>
          <w:color w:val="auto"/>
        </w:rPr>
        <w:t>, dont l</w:t>
      </w:r>
      <w:r w:rsidR="00611DF4">
        <w:rPr>
          <w:color w:val="auto"/>
        </w:rPr>
        <w:t>’</w:t>
      </w:r>
      <w:r w:rsidRPr="00561B69">
        <w:rPr>
          <w:color w:val="auto"/>
        </w:rPr>
        <w:t>organisation et la coordination est assum</w:t>
      </w:r>
      <w:r w:rsidRPr="00561B69">
        <w:rPr>
          <w:rFonts w:hint="eastAsia"/>
          <w:color w:val="auto"/>
        </w:rPr>
        <w:t>é</w:t>
      </w:r>
      <w:r w:rsidRPr="00561B69">
        <w:rPr>
          <w:color w:val="auto"/>
        </w:rPr>
        <w:t xml:space="preserve">e par </w:t>
      </w:r>
      <w:r w:rsidRPr="00561B69">
        <w:rPr>
          <w:b/>
          <w:color w:val="auto"/>
        </w:rPr>
        <w:t>l</w:t>
      </w:r>
      <w:r w:rsidR="00611DF4">
        <w:rPr>
          <w:b/>
          <w:color w:val="auto"/>
        </w:rPr>
        <w:t>’</w:t>
      </w:r>
      <w:r w:rsidRPr="00561B69">
        <w:rPr>
          <w:b/>
          <w:color w:val="auto"/>
        </w:rPr>
        <w:t>Agence Nationale de Protection Civile,</w:t>
      </w:r>
      <w:r w:rsidRPr="00561B69">
        <w:rPr>
          <w:color w:val="auto"/>
        </w:rPr>
        <w:t xml:space="preserve"> a </w:t>
      </w:r>
      <w:r w:rsidRPr="00561B69">
        <w:rPr>
          <w:rFonts w:hint="eastAsia"/>
          <w:color w:val="auto"/>
        </w:rPr>
        <w:t>é</w:t>
      </w:r>
      <w:r w:rsidRPr="00561B69">
        <w:rPr>
          <w:color w:val="auto"/>
        </w:rPr>
        <w:t>t</w:t>
      </w:r>
      <w:r w:rsidRPr="00561B69">
        <w:rPr>
          <w:rFonts w:hint="eastAsia"/>
          <w:color w:val="auto"/>
        </w:rPr>
        <w:t>é</w:t>
      </w:r>
      <w:r w:rsidRPr="00561B69">
        <w:rPr>
          <w:color w:val="auto"/>
        </w:rPr>
        <w:t xml:space="preserve"> mis en place. Celle-ci s</w:t>
      </w:r>
      <w:r w:rsidR="00611DF4">
        <w:rPr>
          <w:color w:val="auto"/>
        </w:rPr>
        <w:t>’</w:t>
      </w:r>
      <w:r w:rsidRPr="00561B69">
        <w:rPr>
          <w:color w:val="auto"/>
        </w:rPr>
        <w:t>active principalement lors de la survenance d</w:t>
      </w:r>
      <w:r w:rsidR="00611DF4">
        <w:rPr>
          <w:color w:val="auto"/>
        </w:rPr>
        <w:t>’</w:t>
      </w:r>
      <w:r w:rsidRPr="00561B69">
        <w:rPr>
          <w:color w:val="auto"/>
        </w:rPr>
        <w:t>une crise. M</w:t>
      </w:r>
      <w:r w:rsidRPr="00561B69">
        <w:rPr>
          <w:rFonts w:hint="eastAsia"/>
          <w:color w:val="auto"/>
        </w:rPr>
        <w:t>ê</w:t>
      </w:r>
      <w:r w:rsidRPr="00561B69">
        <w:rPr>
          <w:color w:val="auto"/>
        </w:rPr>
        <w:t>me si cette intervention visera davantage le r</w:t>
      </w:r>
      <w:r w:rsidRPr="00561B69">
        <w:rPr>
          <w:rFonts w:hint="eastAsia"/>
          <w:color w:val="auto"/>
        </w:rPr>
        <w:t>ô</w:t>
      </w:r>
      <w:r w:rsidRPr="00561B69">
        <w:rPr>
          <w:color w:val="auto"/>
        </w:rPr>
        <w:t>le de la Police R</w:t>
      </w:r>
      <w:r w:rsidRPr="00561B69">
        <w:rPr>
          <w:rFonts w:hint="eastAsia"/>
          <w:color w:val="auto"/>
        </w:rPr>
        <w:t>é</w:t>
      </w:r>
      <w:r w:rsidRPr="00561B69">
        <w:rPr>
          <w:color w:val="auto"/>
        </w:rPr>
        <w:t>publicaine dans ce dispositif, la prise en compte de l</w:t>
      </w:r>
      <w:r w:rsidR="00611DF4">
        <w:rPr>
          <w:color w:val="auto"/>
        </w:rPr>
        <w:t>’</w:t>
      </w:r>
      <w:r w:rsidRPr="00561B69">
        <w:rPr>
          <w:color w:val="auto"/>
        </w:rPr>
        <w:t>environnement et la relation de la Police avec celui-ci est cruciale. Ce syst</w:t>
      </w:r>
      <w:r w:rsidRPr="00561B69">
        <w:rPr>
          <w:rFonts w:hint="eastAsia"/>
          <w:color w:val="auto"/>
        </w:rPr>
        <w:t>è</w:t>
      </w:r>
      <w:r w:rsidRPr="00561B69">
        <w:rPr>
          <w:color w:val="auto"/>
        </w:rPr>
        <w:t>me int</w:t>
      </w:r>
      <w:r w:rsidRPr="00561B69">
        <w:rPr>
          <w:rFonts w:hint="eastAsia"/>
          <w:color w:val="auto"/>
        </w:rPr>
        <w:t>è</w:t>
      </w:r>
      <w:r w:rsidRPr="00561B69">
        <w:rPr>
          <w:color w:val="auto"/>
        </w:rPr>
        <w:t>gre d</w:t>
      </w:r>
      <w:r w:rsidR="00611DF4">
        <w:rPr>
          <w:color w:val="auto"/>
        </w:rPr>
        <w:t>’</w:t>
      </w:r>
      <w:r w:rsidRPr="00561B69">
        <w:rPr>
          <w:color w:val="auto"/>
        </w:rPr>
        <w:t>autres acteurs cl</w:t>
      </w:r>
      <w:r w:rsidRPr="00561B69">
        <w:rPr>
          <w:rFonts w:hint="eastAsia"/>
          <w:color w:val="auto"/>
        </w:rPr>
        <w:t>é</w:t>
      </w:r>
      <w:r w:rsidRPr="00561B69">
        <w:rPr>
          <w:color w:val="auto"/>
        </w:rPr>
        <w:t xml:space="preserve">s </w:t>
      </w:r>
      <w:r w:rsidRPr="00561B69">
        <w:rPr>
          <w:rFonts w:hint="eastAsia"/>
          <w:color w:val="auto"/>
        </w:rPr>
        <w:t>à</w:t>
      </w:r>
      <w:r w:rsidRPr="00561B69">
        <w:rPr>
          <w:color w:val="auto"/>
        </w:rPr>
        <w:t xml:space="preserve"> savoir</w:t>
      </w:r>
      <w:r w:rsidRPr="00561B69">
        <w:rPr>
          <w:rFonts w:hint="eastAsia"/>
          <w:color w:val="auto"/>
        </w:rPr>
        <w:t> </w:t>
      </w:r>
      <w:r w:rsidRPr="00561B69">
        <w:rPr>
          <w:color w:val="auto"/>
        </w:rPr>
        <w:t>:</w:t>
      </w:r>
    </w:p>
    <w:p w14:paraId="66748B86" w14:textId="77777777" w:rsidR="003447F9" w:rsidRPr="00CC5B14" w:rsidRDefault="00BC71A7" w:rsidP="00CC5B14">
      <w:pPr>
        <w:pStyle w:val="ListParagraph"/>
        <w:numPr>
          <w:ilvl w:val="0"/>
          <w:numId w:val="58"/>
        </w:numPr>
        <w:jc w:val="both"/>
        <w:rPr>
          <w:color w:val="auto"/>
        </w:rPr>
      </w:pPr>
      <w:r w:rsidRPr="00CC5B14">
        <w:rPr>
          <w:color w:val="auto"/>
        </w:rPr>
        <w:t xml:space="preserve">Les </w:t>
      </w:r>
      <w:r w:rsidRPr="00CC5B14">
        <w:rPr>
          <w:b/>
          <w:color w:val="auto"/>
        </w:rPr>
        <w:t>acteurs humanitaires et partenaires financiers</w:t>
      </w:r>
      <w:r w:rsidRPr="00CC5B14">
        <w:rPr>
          <w:color w:val="auto"/>
        </w:rPr>
        <w:t xml:space="preserve"> : une série de partenaires techniques et financiers, ainsi que d’acteurs humanitaires, pré identifiés font partie de cette plateforme. </w:t>
      </w:r>
    </w:p>
    <w:p w14:paraId="66748B87" w14:textId="77777777" w:rsidR="003447F9" w:rsidRPr="00CC5B14" w:rsidRDefault="00BC71A7" w:rsidP="00CC5B14">
      <w:pPr>
        <w:pStyle w:val="ListParagraph"/>
        <w:numPr>
          <w:ilvl w:val="0"/>
          <w:numId w:val="58"/>
        </w:numPr>
        <w:jc w:val="both"/>
        <w:rPr>
          <w:color w:val="auto"/>
        </w:rPr>
      </w:pPr>
      <w:r w:rsidRPr="00CC5B14">
        <w:rPr>
          <w:color w:val="auto"/>
        </w:rPr>
        <w:t xml:space="preserve">Le </w:t>
      </w:r>
      <w:r w:rsidRPr="00CC5B14">
        <w:rPr>
          <w:b/>
          <w:color w:val="auto"/>
        </w:rPr>
        <w:t>Ministère de la santé et le service d'aide médicale urgente (SAMU)</w:t>
      </w:r>
      <w:r w:rsidRPr="00CC5B14">
        <w:rPr>
          <w:color w:val="auto"/>
        </w:rPr>
        <w:t>: dans ce dispositif, la responsabilité de la prise en charge médicale urgente est répartie entre d’une part le SAMU, d’autre part par les structures hospitalières du Ministère de la Santé.</w:t>
      </w:r>
    </w:p>
    <w:p w14:paraId="66748B88" w14:textId="77777777" w:rsidR="003447F9" w:rsidRPr="00CC5B14" w:rsidRDefault="00BC71A7" w:rsidP="00CC5B14">
      <w:pPr>
        <w:pStyle w:val="ListParagraph"/>
        <w:numPr>
          <w:ilvl w:val="0"/>
          <w:numId w:val="58"/>
        </w:numPr>
        <w:jc w:val="both"/>
        <w:rPr>
          <w:color w:val="auto"/>
        </w:rPr>
      </w:pPr>
      <w:r w:rsidRPr="00CC5B14">
        <w:rPr>
          <w:color w:val="auto"/>
        </w:rPr>
        <w:t xml:space="preserve">Les </w:t>
      </w:r>
      <w:r w:rsidRPr="00CC5B14">
        <w:rPr>
          <w:b/>
          <w:color w:val="auto"/>
        </w:rPr>
        <w:t>Sapeurs-Pompiers</w:t>
      </w:r>
      <w:r w:rsidRPr="00CC5B14">
        <w:rPr>
          <w:color w:val="auto"/>
        </w:rPr>
        <w:t xml:space="preserve"> (et services privés) : les sapeurs-pompiers, complétés par certains services privés. </w:t>
      </w:r>
    </w:p>
    <w:p w14:paraId="66748B89" w14:textId="77777777" w:rsidR="003447F9" w:rsidRPr="00CC5B14" w:rsidRDefault="00BC71A7" w:rsidP="00CC5B14">
      <w:pPr>
        <w:pStyle w:val="ListParagraph"/>
        <w:numPr>
          <w:ilvl w:val="0"/>
          <w:numId w:val="58"/>
        </w:numPr>
        <w:jc w:val="both"/>
        <w:rPr>
          <w:color w:val="auto"/>
        </w:rPr>
      </w:pPr>
      <w:r w:rsidRPr="00CC5B14">
        <w:rPr>
          <w:color w:val="auto"/>
        </w:rPr>
        <w:t xml:space="preserve">Le </w:t>
      </w:r>
      <w:r w:rsidRPr="00CC5B14">
        <w:rPr>
          <w:b/>
          <w:color w:val="auto"/>
        </w:rPr>
        <w:t>Ministère des Affaires Sociales et de la Microfinance</w:t>
      </w:r>
      <w:r w:rsidRPr="00CC5B14">
        <w:rPr>
          <w:color w:val="auto"/>
        </w:rPr>
        <w:t>: le Ministère des Affaires Sociales et de la Microfinance a pour sa part la principale responsabilité de la prise en charge psycho-sociale des victimes et impliqués.</w:t>
      </w:r>
    </w:p>
    <w:p w14:paraId="22E41D6D" w14:textId="77777777" w:rsidR="00DC0A75" w:rsidRPr="00DC0A75" w:rsidRDefault="00DC0A75" w:rsidP="00DC0A75">
      <w:pPr>
        <w:pStyle w:val="ListParagraph"/>
        <w:spacing w:after="0" w:line="240" w:lineRule="auto"/>
        <w:contextualSpacing w:val="0"/>
        <w:jc w:val="both"/>
        <w:rPr>
          <w:rFonts w:ascii="Times New Roman" w:hAnsi="Times New Roman"/>
          <w:color w:val="auto"/>
          <w:sz w:val="24"/>
          <w:szCs w:val="24"/>
        </w:rPr>
      </w:pPr>
    </w:p>
    <w:p w14:paraId="3035ED41" w14:textId="172D88E3" w:rsidR="00DC0A75" w:rsidRDefault="00DC0A75" w:rsidP="00DC0A75">
      <w:pPr>
        <w:pStyle w:val="Heading3"/>
        <w:rPr>
          <w:lang w:val="fr-BE"/>
        </w:rPr>
      </w:pPr>
      <w:bookmarkStart w:id="21" w:name="_Toc503351525"/>
      <w:bookmarkStart w:id="22" w:name="_Toc49514235"/>
      <w:r>
        <w:rPr>
          <w:lang w:val="fr-BE"/>
        </w:rPr>
        <w:t>A</w:t>
      </w:r>
      <w:bookmarkEnd w:id="21"/>
      <w:r>
        <w:rPr>
          <w:lang w:val="fr-BE"/>
        </w:rPr>
        <w:t>pport de l’expertise belge</w:t>
      </w:r>
      <w:bookmarkEnd w:id="22"/>
      <w:r>
        <w:rPr>
          <w:lang w:val="fr-BE"/>
        </w:rPr>
        <w:t xml:space="preserve"> </w:t>
      </w:r>
    </w:p>
    <w:p w14:paraId="1FDB9DF3" w14:textId="2FCF8A83" w:rsidR="00DC0A75" w:rsidRPr="00561B69" w:rsidRDefault="00DC0A75" w:rsidP="00DC0A75">
      <w:pPr>
        <w:spacing w:before="120" w:after="120"/>
        <w:jc w:val="both"/>
        <w:rPr>
          <w:color w:val="auto"/>
        </w:rPr>
      </w:pPr>
      <w:r w:rsidRPr="00561B69">
        <w:rPr>
          <w:color w:val="auto"/>
        </w:rPr>
        <w:t>Tel que contextualis</w:t>
      </w:r>
      <w:r w:rsidRPr="00561B69">
        <w:rPr>
          <w:rFonts w:hint="eastAsia"/>
          <w:color w:val="auto"/>
        </w:rPr>
        <w:t>é</w:t>
      </w:r>
      <w:r w:rsidRPr="00561B69">
        <w:rPr>
          <w:color w:val="auto"/>
        </w:rPr>
        <w:t xml:space="preserve"> ci-dessus, la</w:t>
      </w:r>
      <w:r w:rsidR="00611DF4">
        <w:rPr>
          <w:color w:val="auto"/>
        </w:rPr>
        <w:t xml:space="preserve"> </w:t>
      </w:r>
      <w:r w:rsidRPr="00561B69">
        <w:rPr>
          <w:color w:val="auto"/>
        </w:rPr>
        <w:t xml:space="preserve">Belgique a </w:t>
      </w:r>
      <w:r w:rsidRPr="00561B69">
        <w:rPr>
          <w:rFonts w:hint="eastAsia"/>
          <w:color w:val="auto"/>
        </w:rPr>
        <w:t>é</w:t>
      </w:r>
      <w:r w:rsidRPr="00561B69">
        <w:rPr>
          <w:color w:val="auto"/>
        </w:rPr>
        <w:t>t</w:t>
      </w:r>
      <w:r w:rsidRPr="00561B69">
        <w:rPr>
          <w:rFonts w:hint="eastAsia"/>
          <w:color w:val="auto"/>
        </w:rPr>
        <w:t>é</w:t>
      </w:r>
      <w:r w:rsidRPr="00561B69">
        <w:rPr>
          <w:color w:val="auto"/>
        </w:rPr>
        <w:t xml:space="preserve"> sollicit</w:t>
      </w:r>
      <w:r w:rsidRPr="00561B69">
        <w:rPr>
          <w:rFonts w:hint="eastAsia"/>
          <w:color w:val="auto"/>
        </w:rPr>
        <w:t>é</w:t>
      </w:r>
      <w:r w:rsidRPr="00561B69">
        <w:rPr>
          <w:color w:val="auto"/>
        </w:rPr>
        <w:t>e pour soutenir cette</w:t>
      </w:r>
      <w:r w:rsidR="00611DF4">
        <w:rPr>
          <w:color w:val="auto"/>
        </w:rPr>
        <w:t xml:space="preserve"> action, qui</w:t>
      </w:r>
      <w:r w:rsidRPr="00561B69">
        <w:rPr>
          <w:color w:val="auto"/>
        </w:rPr>
        <w:t xml:space="preserve">  a </w:t>
      </w:r>
      <w:r w:rsidRPr="00561B69">
        <w:rPr>
          <w:rFonts w:hint="eastAsia"/>
          <w:color w:val="auto"/>
        </w:rPr>
        <w:t>é</w:t>
      </w:r>
      <w:r w:rsidRPr="00561B69">
        <w:rPr>
          <w:color w:val="auto"/>
        </w:rPr>
        <w:t>t</w:t>
      </w:r>
      <w:r w:rsidRPr="00561B69">
        <w:rPr>
          <w:rFonts w:hint="eastAsia"/>
          <w:color w:val="auto"/>
        </w:rPr>
        <w:t>é</w:t>
      </w:r>
      <w:r w:rsidRPr="00561B69">
        <w:rPr>
          <w:color w:val="auto"/>
        </w:rPr>
        <w:t xml:space="preserve"> confi</w:t>
      </w:r>
      <w:r w:rsidRPr="00561B69">
        <w:rPr>
          <w:rFonts w:hint="eastAsia"/>
          <w:color w:val="auto"/>
        </w:rPr>
        <w:t>é</w:t>
      </w:r>
      <w:r w:rsidRPr="00561B69">
        <w:rPr>
          <w:color w:val="auto"/>
        </w:rPr>
        <w:t xml:space="preserve">e </w:t>
      </w:r>
      <w:r w:rsidRPr="00561B69">
        <w:rPr>
          <w:rFonts w:hint="eastAsia"/>
          <w:color w:val="auto"/>
        </w:rPr>
        <w:t>à</w:t>
      </w:r>
      <w:r w:rsidRPr="00561B69">
        <w:rPr>
          <w:color w:val="auto"/>
        </w:rPr>
        <w:t xml:space="preserve"> </w:t>
      </w:r>
      <w:proofErr w:type="spellStart"/>
      <w:r w:rsidRPr="00561B69">
        <w:rPr>
          <w:color w:val="auto"/>
        </w:rPr>
        <w:t>Enabel</w:t>
      </w:r>
      <w:proofErr w:type="spellEnd"/>
      <w:r w:rsidRPr="00561B69">
        <w:rPr>
          <w:color w:val="auto"/>
        </w:rPr>
        <w:t xml:space="preserve"> pour sa mise en </w:t>
      </w:r>
      <w:r w:rsidRPr="00561B69">
        <w:rPr>
          <w:rFonts w:hint="eastAsia"/>
          <w:color w:val="auto"/>
        </w:rPr>
        <w:t>œ</w:t>
      </w:r>
      <w:r w:rsidRPr="00561B69">
        <w:rPr>
          <w:color w:val="auto"/>
        </w:rPr>
        <w:t xml:space="preserve">uvre.  </w:t>
      </w:r>
      <w:proofErr w:type="spellStart"/>
      <w:r w:rsidRPr="00561B69">
        <w:rPr>
          <w:b/>
          <w:color w:val="auto"/>
        </w:rPr>
        <w:t>Enabel</w:t>
      </w:r>
      <w:proofErr w:type="spellEnd"/>
      <w:r w:rsidRPr="00561B69">
        <w:rPr>
          <w:color w:val="auto"/>
        </w:rPr>
        <w:t>, l</w:t>
      </w:r>
      <w:r w:rsidR="00CC5B14">
        <w:rPr>
          <w:color w:val="auto"/>
        </w:rPr>
        <w:t>’</w:t>
      </w:r>
      <w:r w:rsidRPr="00561B69">
        <w:rPr>
          <w:color w:val="auto"/>
        </w:rPr>
        <w:t>agence belge de d</w:t>
      </w:r>
      <w:r w:rsidRPr="00561B69">
        <w:rPr>
          <w:rFonts w:hint="eastAsia"/>
          <w:color w:val="auto"/>
        </w:rPr>
        <w:t>é</w:t>
      </w:r>
      <w:r w:rsidRPr="00561B69">
        <w:rPr>
          <w:color w:val="auto"/>
        </w:rPr>
        <w:t xml:space="preserve">veloppement, a pour mission de mettre en </w:t>
      </w:r>
      <w:r w:rsidRPr="00561B69">
        <w:rPr>
          <w:rFonts w:hint="eastAsia"/>
          <w:color w:val="auto"/>
        </w:rPr>
        <w:t>œ</w:t>
      </w:r>
      <w:r w:rsidRPr="00561B69">
        <w:rPr>
          <w:color w:val="auto"/>
        </w:rPr>
        <w:t>uvre et de coordonner la politique belge de d</w:t>
      </w:r>
      <w:r w:rsidRPr="00561B69">
        <w:rPr>
          <w:rFonts w:hint="eastAsia"/>
          <w:color w:val="auto"/>
        </w:rPr>
        <w:t>é</w:t>
      </w:r>
      <w:r w:rsidRPr="00561B69">
        <w:rPr>
          <w:color w:val="auto"/>
        </w:rPr>
        <w:t xml:space="preserve">veloppement international. </w:t>
      </w:r>
      <w:proofErr w:type="spellStart"/>
      <w:r w:rsidRPr="00561B69">
        <w:rPr>
          <w:color w:val="auto"/>
        </w:rPr>
        <w:t>Enabel</w:t>
      </w:r>
      <w:proofErr w:type="spellEnd"/>
      <w:r w:rsidRPr="00561B69">
        <w:rPr>
          <w:color w:val="auto"/>
        </w:rPr>
        <w:t xml:space="preserve"> a 20 ans d</w:t>
      </w:r>
      <w:r w:rsidR="00CC5B14">
        <w:rPr>
          <w:color w:val="auto"/>
        </w:rPr>
        <w:t>’</w:t>
      </w:r>
      <w:r w:rsidRPr="00561B69">
        <w:rPr>
          <w:color w:val="auto"/>
        </w:rPr>
        <w:t>exp</w:t>
      </w:r>
      <w:r w:rsidRPr="00561B69">
        <w:rPr>
          <w:rFonts w:hint="eastAsia"/>
          <w:color w:val="auto"/>
        </w:rPr>
        <w:t>é</w:t>
      </w:r>
      <w:r w:rsidRPr="00561B69">
        <w:rPr>
          <w:color w:val="auto"/>
        </w:rPr>
        <w:t xml:space="preserve">rience dans la formulation et la mise en </w:t>
      </w:r>
      <w:r w:rsidRPr="00561B69">
        <w:rPr>
          <w:rFonts w:hint="eastAsia"/>
          <w:color w:val="auto"/>
        </w:rPr>
        <w:t>œ</w:t>
      </w:r>
      <w:r w:rsidRPr="00561B69">
        <w:rPr>
          <w:color w:val="auto"/>
        </w:rPr>
        <w:t>uvre de projets de d</w:t>
      </w:r>
      <w:r w:rsidRPr="00561B69">
        <w:rPr>
          <w:rFonts w:hint="eastAsia"/>
          <w:color w:val="auto"/>
        </w:rPr>
        <w:t>é</w:t>
      </w:r>
      <w:r w:rsidRPr="00561B69">
        <w:rPr>
          <w:color w:val="auto"/>
        </w:rPr>
        <w:t>veloppement. L</w:t>
      </w:r>
      <w:r w:rsidR="00CC5B14">
        <w:rPr>
          <w:color w:val="auto"/>
        </w:rPr>
        <w:t>’</w:t>
      </w:r>
      <w:r w:rsidRPr="00561B69">
        <w:rPr>
          <w:color w:val="auto"/>
        </w:rPr>
        <w:t>agence dispose d</w:t>
      </w:r>
      <w:r w:rsidR="00F0284A">
        <w:rPr>
          <w:color w:val="auto"/>
        </w:rPr>
        <w:t>’</w:t>
      </w:r>
      <w:r w:rsidRPr="00561B69">
        <w:rPr>
          <w:color w:val="auto"/>
        </w:rPr>
        <w:t>une expertise interne dans des domaines tels que la sant</w:t>
      </w:r>
      <w:r w:rsidRPr="00561B69">
        <w:rPr>
          <w:rFonts w:hint="eastAsia"/>
          <w:color w:val="auto"/>
        </w:rPr>
        <w:t>é</w:t>
      </w:r>
      <w:r w:rsidRPr="00561B69">
        <w:rPr>
          <w:color w:val="auto"/>
        </w:rPr>
        <w:t>, l</w:t>
      </w:r>
      <w:r w:rsidR="00CC5B14">
        <w:rPr>
          <w:color w:val="auto"/>
        </w:rPr>
        <w:t>’</w:t>
      </w:r>
      <w:r w:rsidRPr="00561B69">
        <w:rPr>
          <w:color w:val="auto"/>
        </w:rPr>
        <w:t>enseignement, l</w:t>
      </w:r>
      <w:r w:rsidR="00CC5B14">
        <w:rPr>
          <w:color w:val="auto"/>
        </w:rPr>
        <w:t>’</w:t>
      </w:r>
      <w:r w:rsidRPr="00561B69">
        <w:rPr>
          <w:color w:val="auto"/>
        </w:rPr>
        <w:t>agriculture, la bonne gouvernance, la digitalisation, les infrastructures de base, l</w:t>
      </w:r>
      <w:r w:rsidR="00CC5B14">
        <w:rPr>
          <w:color w:val="auto"/>
        </w:rPr>
        <w:t>’</w:t>
      </w:r>
      <w:r w:rsidRPr="00561B69">
        <w:rPr>
          <w:color w:val="auto"/>
        </w:rPr>
        <w:t>environnement, l</w:t>
      </w:r>
      <w:r w:rsidR="00CC5B14">
        <w:rPr>
          <w:color w:val="auto"/>
        </w:rPr>
        <w:t>’</w:t>
      </w:r>
      <w:r w:rsidRPr="00561B69">
        <w:rPr>
          <w:color w:val="auto"/>
        </w:rPr>
        <w:t>eau et l</w:t>
      </w:r>
      <w:r w:rsidR="00CC5B14">
        <w:rPr>
          <w:color w:val="auto"/>
        </w:rPr>
        <w:t>’</w:t>
      </w:r>
      <w:r w:rsidRPr="00561B69">
        <w:rPr>
          <w:color w:val="auto"/>
        </w:rPr>
        <w:t xml:space="preserve">assainissement, ainsi que dans les domaines des finances (publiques), du commerce </w:t>
      </w:r>
      <w:r w:rsidRPr="00561B69">
        <w:rPr>
          <w:rFonts w:hint="eastAsia"/>
          <w:color w:val="auto"/>
        </w:rPr>
        <w:t>é</w:t>
      </w:r>
      <w:r w:rsidRPr="00561B69">
        <w:rPr>
          <w:color w:val="auto"/>
        </w:rPr>
        <w:t>quitable, des march</w:t>
      </w:r>
      <w:r w:rsidRPr="00561B69">
        <w:rPr>
          <w:rFonts w:hint="eastAsia"/>
          <w:color w:val="auto"/>
        </w:rPr>
        <w:t>é</w:t>
      </w:r>
      <w:r w:rsidRPr="00561B69">
        <w:rPr>
          <w:color w:val="auto"/>
        </w:rPr>
        <w:t>s publics, des ressources humaines, de la gestion par les processus, du marketing, de la communication</w:t>
      </w:r>
      <w:r w:rsidR="00F0284A">
        <w:rPr>
          <w:color w:val="auto"/>
        </w:rPr>
        <w:t>, …</w:t>
      </w:r>
      <w:r w:rsidRPr="00561B69">
        <w:rPr>
          <w:color w:val="auto"/>
        </w:rPr>
        <w:t xml:space="preserve"> Outre la dimension th</w:t>
      </w:r>
      <w:r w:rsidRPr="00561B69">
        <w:rPr>
          <w:rFonts w:hint="eastAsia"/>
          <w:color w:val="auto"/>
        </w:rPr>
        <w:t>é</w:t>
      </w:r>
      <w:r w:rsidRPr="00561B69">
        <w:rPr>
          <w:color w:val="auto"/>
        </w:rPr>
        <w:t xml:space="preserve">matique, </w:t>
      </w:r>
      <w:proofErr w:type="spellStart"/>
      <w:r w:rsidRPr="00561B69">
        <w:rPr>
          <w:color w:val="auto"/>
        </w:rPr>
        <w:t>Enabel</w:t>
      </w:r>
      <w:proofErr w:type="spellEnd"/>
      <w:r w:rsidRPr="00561B69">
        <w:rPr>
          <w:color w:val="auto"/>
        </w:rPr>
        <w:t xml:space="preserve"> dispose d</w:t>
      </w:r>
      <w:r w:rsidR="00CC5B14">
        <w:rPr>
          <w:color w:val="auto"/>
        </w:rPr>
        <w:t>’</w:t>
      </w:r>
      <w:r w:rsidRPr="00561B69">
        <w:rPr>
          <w:color w:val="auto"/>
        </w:rPr>
        <w:t>une expertise particuli</w:t>
      </w:r>
      <w:r w:rsidRPr="00561B69">
        <w:rPr>
          <w:rFonts w:hint="eastAsia"/>
          <w:color w:val="auto"/>
        </w:rPr>
        <w:t>è</w:t>
      </w:r>
      <w:r w:rsidRPr="00561B69">
        <w:rPr>
          <w:color w:val="auto"/>
        </w:rPr>
        <w:t xml:space="preserve">re dans les contextes fragiles.  </w:t>
      </w:r>
    </w:p>
    <w:p w14:paraId="474723C1" w14:textId="671268E9" w:rsidR="00DC0A75" w:rsidRPr="00561B69" w:rsidRDefault="00DC0A75" w:rsidP="00DC0A75">
      <w:pPr>
        <w:jc w:val="both"/>
        <w:rPr>
          <w:color w:val="auto"/>
        </w:rPr>
      </w:pPr>
      <w:r w:rsidRPr="00561B69">
        <w:rPr>
          <w:color w:val="auto"/>
        </w:rPr>
        <w:t>Plus particuli</w:t>
      </w:r>
      <w:r w:rsidRPr="00561B69">
        <w:rPr>
          <w:rFonts w:hint="eastAsia"/>
          <w:color w:val="auto"/>
        </w:rPr>
        <w:t>è</w:t>
      </w:r>
      <w:r w:rsidRPr="00561B69">
        <w:rPr>
          <w:color w:val="auto"/>
        </w:rPr>
        <w:t>rement dans le secteur de la s</w:t>
      </w:r>
      <w:r w:rsidRPr="00561B69">
        <w:rPr>
          <w:rFonts w:hint="eastAsia"/>
          <w:color w:val="auto"/>
        </w:rPr>
        <w:t>é</w:t>
      </w:r>
      <w:r w:rsidRPr="00561B69">
        <w:rPr>
          <w:color w:val="auto"/>
        </w:rPr>
        <w:t>curit</w:t>
      </w:r>
      <w:r w:rsidRPr="00561B69">
        <w:rPr>
          <w:rFonts w:hint="eastAsia"/>
          <w:color w:val="auto"/>
        </w:rPr>
        <w:t>é</w:t>
      </w:r>
      <w:r w:rsidRPr="00561B69">
        <w:rPr>
          <w:color w:val="auto"/>
        </w:rPr>
        <w:t xml:space="preserve">, </w:t>
      </w:r>
      <w:proofErr w:type="spellStart"/>
      <w:r w:rsidRPr="00561B69">
        <w:rPr>
          <w:color w:val="auto"/>
        </w:rPr>
        <w:t>Enabel</w:t>
      </w:r>
      <w:proofErr w:type="spellEnd"/>
      <w:r w:rsidRPr="00561B69">
        <w:rPr>
          <w:color w:val="auto"/>
        </w:rPr>
        <w:t xml:space="preserve"> dispose, </w:t>
      </w:r>
      <w:r w:rsidRPr="00561B69">
        <w:rPr>
          <w:rFonts w:hint="eastAsia"/>
          <w:color w:val="auto"/>
        </w:rPr>
        <w:t>à</w:t>
      </w:r>
      <w:r w:rsidRPr="00561B69">
        <w:rPr>
          <w:color w:val="auto"/>
        </w:rPr>
        <w:t xml:space="preserve"> travers son unit</w:t>
      </w:r>
      <w:r w:rsidRPr="00561B69">
        <w:rPr>
          <w:rFonts w:hint="eastAsia"/>
          <w:color w:val="auto"/>
        </w:rPr>
        <w:t>é</w:t>
      </w:r>
      <w:r w:rsidRPr="00561B69">
        <w:rPr>
          <w:color w:val="auto"/>
        </w:rPr>
        <w:t xml:space="preserve"> Gouvernance, Paix et S</w:t>
      </w:r>
      <w:r w:rsidRPr="00561B69">
        <w:rPr>
          <w:rFonts w:hint="eastAsia"/>
          <w:color w:val="auto"/>
        </w:rPr>
        <w:t>é</w:t>
      </w:r>
      <w:r w:rsidRPr="00561B69">
        <w:rPr>
          <w:color w:val="auto"/>
        </w:rPr>
        <w:t>curit</w:t>
      </w:r>
      <w:r w:rsidRPr="00561B69">
        <w:rPr>
          <w:rFonts w:hint="eastAsia"/>
          <w:color w:val="auto"/>
        </w:rPr>
        <w:t>é</w:t>
      </w:r>
      <w:r w:rsidRPr="00561B69">
        <w:rPr>
          <w:color w:val="auto"/>
        </w:rPr>
        <w:t xml:space="preserve"> et les experts d</w:t>
      </w:r>
      <w:r w:rsidRPr="00561B69">
        <w:rPr>
          <w:rFonts w:hint="eastAsia"/>
          <w:color w:val="auto"/>
        </w:rPr>
        <w:t>é</w:t>
      </w:r>
      <w:r w:rsidRPr="00561B69">
        <w:rPr>
          <w:color w:val="auto"/>
        </w:rPr>
        <w:t>ploy</w:t>
      </w:r>
      <w:r w:rsidRPr="00561B69">
        <w:rPr>
          <w:rFonts w:hint="eastAsia"/>
          <w:color w:val="auto"/>
        </w:rPr>
        <w:t>é</w:t>
      </w:r>
      <w:r w:rsidRPr="00561B69">
        <w:rPr>
          <w:color w:val="auto"/>
        </w:rPr>
        <w:t>s sur le terrain, ainsi que gr</w:t>
      </w:r>
      <w:r w:rsidRPr="00561B69">
        <w:rPr>
          <w:rFonts w:hint="eastAsia"/>
          <w:color w:val="auto"/>
        </w:rPr>
        <w:t>â</w:t>
      </w:r>
      <w:r w:rsidRPr="00561B69">
        <w:rPr>
          <w:color w:val="auto"/>
        </w:rPr>
        <w:t xml:space="preserve">ce </w:t>
      </w:r>
      <w:r w:rsidRPr="00561B69">
        <w:rPr>
          <w:rFonts w:hint="eastAsia"/>
          <w:color w:val="auto"/>
        </w:rPr>
        <w:t>à</w:t>
      </w:r>
      <w:r w:rsidRPr="00561B69">
        <w:rPr>
          <w:color w:val="auto"/>
        </w:rPr>
        <w:t xml:space="preserve"> l</w:t>
      </w:r>
      <w:r w:rsidR="00CC5B14">
        <w:rPr>
          <w:color w:val="auto"/>
        </w:rPr>
        <w:t>’</w:t>
      </w:r>
      <w:r w:rsidRPr="00561B69">
        <w:rPr>
          <w:color w:val="auto"/>
        </w:rPr>
        <w:t>exp</w:t>
      </w:r>
      <w:r w:rsidRPr="00561B69">
        <w:rPr>
          <w:rFonts w:hint="eastAsia"/>
          <w:color w:val="auto"/>
        </w:rPr>
        <w:t>é</w:t>
      </w:r>
      <w:r w:rsidRPr="00561B69">
        <w:rPr>
          <w:color w:val="auto"/>
        </w:rPr>
        <w:t xml:space="preserve">rience acquise dans la mise en </w:t>
      </w:r>
      <w:r w:rsidRPr="00561B69">
        <w:rPr>
          <w:rFonts w:hint="eastAsia"/>
          <w:color w:val="auto"/>
        </w:rPr>
        <w:t>œ</w:t>
      </w:r>
      <w:r w:rsidRPr="00561B69">
        <w:rPr>
          <w:color w:val="auto"/>
        </w:rPr>
        <w:t>uvre de multiples projets au Burundi, au Burkina Faso, au Rwanda, au B</w:t>
      </w:r>
      <w:r w:rsidRPr="00561B69">
        <w:rPr>
          <w:rFonts w:hint="eastAsia"/>
          <w:color w:val="auto"/>
        </w:rPr>
        <w:t>é</w:t>
      </w:r>
      <w:r w:rsidRPr="00561B69">
        <w:rPr>
          <w:color w:val="auto"/>
        </w:rPr>
        <w:t xml:space="preserve">nin, </w:t>
      </w:r>
      <w:r w:rsidR="00F0284A">
        <w:rPr>
          <w:color w:val="auto"/>
        </w:rPr>
        <w:t>d’</w:t>
      </w:r>
      <w:r w:rsidRPr="00561B69">
        <w:rPr>
          <w:color w:val="auto"/>
        </w:rPr>
        <w:t>une expertise sp</w:t>
      </w:r>
      <w:r w:rsidRPr="00561B69">
        <w:rPr>
          <w:rFonts w:hint="eastAsia"/>
          <w:color w:val="auto"/>
        </w:rPr>
        <w:t>é</w:t>
      </w:r>
      <w:r w:rsidRPr="00561B69">
        <w:rPr>
          <w:color w:val="auto"/>
        </w:rPr>
        <w:t>cifique dans les secteurs de la s</w:t>
      </w:r>
      <w:r w:rsidRPr="00561B69">
        <w:rPr>
          <w:rFonts w:hint="eastAsia"/>
          <w:color w:val="auto"/>
        </w:rPr>
        <w:t>é</w:t>
      </w:r>
      <w:r w:rsidRPr="00561B69">
        <w:rPr>
          <w:color w:val="auto"/>
        </w:rPr>
        <w:t>curit</w:t>
      </w:r>
      <w:r w:rsidRPr="00561B69">
        <w:rPr>
          <w:rFonts w:hint="eastAsia"/>
          <w:color w:val="auto"/>
        </w:rPr>
        <w:t>é</w:t>
      </w:r>
      <w:r w:rsidRPr="00561B69">
        <w:rPr>
          <w:color w:val="auto"/>
        </w:rPr>
        <w:t xml:space="preserve"> et de la justice.</w:t>
      </w:r>
    </w:p>
    <w:p w14:paraId="49FE3D42" w14:textId="42A9129C" w:rsidR="00DC0A75" w:rsidRPr="00561B69" w:rsidRDefault="00DC0A75" w:rsidP="00CC5B14">
      <w:pPr>
        <w:jc w:val="both"/>
        <w:rPr>
          <w:color w:val="auto"/>
        </w:rPr>
      </w:pPr>
      <w:r w:rsidRPr="00561B69">
        <w:rPr>
          <w:color w:val="auto"/>
        </w:rPr>
        <w:t xml:space="preserve">En outre, </w:t>
      </w:r>
      <w:proofErr w:type="spellStart"/>
      <w:r w:rsidRPr="00561B69">
        <w:rPr>
          <w:color w:val="auto"/>
        </w:rPr>
        <w:t>Enabel</w:t>
      </w:r>
      <w:proofErr w:type="spellEnd"/>
      <w:r w:rsidRPr="00561B69">
        <w:rPr>
          <w:color w:val="auto"/>
        </w:rPr>
        <w:t xml:space="preserve"> a nou</w:t>
      </w:r>
      <w:r w:rsidRPr="00561B69">
        <w:rPr>
          <w:rFonts w:hint="eastAsia"/>
          <w:color w:val="auto"/>
        </w:rPr>
        <w:t>é</w:t>
      </w:r>
      <w:r w:rsidRPr="00561B69">
        <w:rPr>
          <w:color w:val="auto"/>
        </w:rPr>
        <w:t xml:space="preserve"> des accords avec diff</w:t>
      </w:r>
      <w:r w:rsidRPr="00561B69">
        <w:rPr>
          <w:rFonts w:hint="eastAsia"/>
          <w:color w:val="auto"/>
        </w:rPr>
        <w:t>é</w:t>
      </w:r>
      <w:r w:rsidRPr="00561B69">
        <w:rPr>
          <w:color w:val="auto"/>
        </w:rPr>
        <w:t>rentes structures publiques belges dispos</w:t>
      </w:r>
      <w:r w:rsidRPr="00561B69">
        <w:rPr>
          <w:rFonts w:hint="eastAsia"/>
          <w:color w:val="auto"/>
        </w:rPr>
        <w:t>é</w:t>
      </w:r>
      <w:r w:rsidRPr="00561B69">
        <w:rPr>
          <w:color w:val="auto"/>
        </w:rPr>
        <w:t xml:space="preserve">es </w:t>
      </w:r>
      <w:r w:rsidRPr="00561B69">
        <w:rPr>
          <w:rFonts w:hint="eastAsia"/>
          <w:color w:val="auto"/>
        </w:rPr>
        <w:t>à</w:t>
      </w:r>
      <w:r w:rsidRPr="00561B69">
        <w:rPr>
          <w:color w:val="auto"/>
        </w:rPr>
        <w:t xml:space="preserve"> fournir des expertises sp</w:t>
      </w:r>
      <w:r w:rsidRPr="00561B69">
        <w:rPr>
          <w:rFonts w:hint="eastAsia"/>
          <w:color w:val="auto"/>
        </w:rPr>
        <w:t>é</w:t>
      </w:r>
      <w:r w:rsidRPr="00561B69">
        <w:rPr>
          <w:color w:val="auto"/>
        </w:rPr>
        <w:t>cifiques sur certains domaines. Dans le cas pr</w:t>
      </w:r>
      <w:r w:rsidRPr="00561B69">
        <w:rPr>
          <w:rFonts w:hint="eastAsia"/>
          <w:color w:val="auto"/>
        </w:rPr>
        <w:t>é</w:t>
      </w:r>
      <w:r w:rsidRPr="00561B69">
        <w:rPr>
          <w:color w:val="auto"/>
        </w:rPr>
        <w:t xml:space="preserve">sent, le </w:t>
      </w:r>
      <w:r w:rsidRPr="00561B69">
        <w:rPr>
          <w:b/>
          <w:color w:val="auto"/>
        </w:rPr>
        <w:t xml:space="preserve">Police </w:t>
      </w:r>
      <w:r w:rsidRPr="00561B69">
        <w:rPr>
          <w:b/>
          <w:color w:val="auto"/>
        </w:rPr>
        <w:lastRenderedPageBreak/>
        <w:t>f</w:t>
      </w:r>
      <w:r w:rsidRPr="00561B69">
        <w:rPr>
          <w:rFonts w:hint="eastAsia"/>
          <w:b/>
          <w:color w:val="auto"/>
        </w:rPr>
        <w:t>é</w:t>
      </w:r>
      <w:r w:rsidRPr="00561B69">
        <w:rPr>
          <w:b/>
          <w:color w:val="auto"/>
        </w:rPr>
        <w:t>d</w:t>
      </w:r>
      <w:r w:rsidRPr="00561B69">
        <w:rPr>
          <w:rFonts w:hint="eastAsia"/>
          <w:b/>
          <w:color w:val="auto"/>
        </w:rPr>
        <w:t>é</w:t>
      </w:r>
      <w:r w:rsidRPr="00561B69">
        <w:rPr>
          <w:b/>
          <w:color w:val="auto"/>
        </w:rPr>
        <w:t>rale belge</w:t>
      </w:r>
      <w:r w:rsidRPr="00561B69">
        <w:rPr>
          <w:color w:val="auto"/>
        </w:rPr>
        <w:t>, impliqu</w:t>
      </w:r>
      <w:r w:rsidRPr="00561B69">
        <w:rPr>
          <w:rFonts w:hint="eastAsia"/>
          <w:color w:val="auto"/>
        </w:rPr>
        <w:t>é</w:t>
      </w:r>
      <w:r w:rsidRPr="00561B69">
        <w:rPr>
          <w:color w:val="auto"/>
        </w:rPr>
        <w:t xml:space="preserve">e lors de la formulation, et le </w:t>
      </w:r>
      <w:r w:rsidRPr="00561B69">
        <w:rPr>
          <w:b/>
          <w:color w:val="auto"/>
        </w:rPr>
        <w:t>comit</w:t>
      </w:r>
      <w:r w:rsidRPr="00561B69">
        <w:rPr>
          <w:rFonts w:hint="eastAsia"/>
          <w:b/>
          <w:color w:val="auto"/>
        </w:rPr>
        <w:t>é</w:t>
      </w:r>
      <w:r w:rsidRPr="00561B69">
        <w:rPr>
          <w:b/>
          <w:color w:val="auto"/>
        </w:rPr>
        <w:t xml:space="preserve"> P</w:t>
      </w:r>
      <w:r w:rsidRPr="00561B69">
        <w:rPr>
          <w:rStyle w:val="FootnoteReference"/>
          <w:color w:val="auto"/>
        </w:rPr>
        <w:footnoteReference w:id="20"/>
      </w:r>
      <w:r w:rsidRPr="00561B69">
        <w:rPr>
          <w:color w:val="auto"/>
        </w:rPr>
        <w:t xml:space="preserve"> seront des partenaires qui pourront apporter une expertise active sp</w:t>
      </w:r>
      <w:r w:rsidRPr="00561B69">
        <w:rPr>
          <w:rFonts w:hint="eastAsia"/>
          <w:color w:val="auto"/>
        </w:rPr>
        <w:t>é</w:t>
      </w:r>
      <w:r w:rsidRPr="00561B69">
        <w:rPr>
          <w:color w:val="auto"/>
        </w:rPr>
        <w:t>cifique. D</w:t>
      </w:r>
      <w:r w:rsidR="00CC5B14">
        <w:rPr>
          <w:color w:val="auto"/>
        </w:rPr>
        <w:t>’</w:t>
      </w:r>
      <w:r w:rsidRPr="00561B69">
        <w:rPr>
          <w:color w:val="auto"/>
        </w:rPr>
        <w:t xml:space="preserve">autres partenaires publics belges pourraient </w:t>
      </w:r>
      <w:r w:rsidRPr="00561B69">
        <w:rPr>
          <w:rFonts w:hint="eastAsia"/>
          <w:color w:val="auto"/>
        </w:rPr>
        <w:t>ê</w:t>
      </w:r>
      <w:r w:rsidRPr="00561B69">
        <w:rPr>
          <w:color w:val="auto"/>
        </w:rPr>
        <w:t>tre sollicit</w:t>
      </w:r>
      <w:r w:rsidRPr="00561B69">
        <w:rPr>
          <w:rFonts w:hint="eastAsia"/>
          <w:color w:val="auto"/>
        </w:rPr>
        <w:t>é</w:t>
      </w:r>
      <w:r w:rsidRPr="00561B69">
        <w:rPr>
          <w:color w:val="auto"/>
        </w:rPr>
        <w:t>s sur base des besoins exprim</w:t>
      </w:r>
      <w:r w:rsidRPr="00561B69">
        <w:rPr>
          <w:rFonts w:hint="eastAsia"/>
          <w:color w:val="auto"/>
        </w:rPr>
        <w:t>é</w:t>
      </w:r>
      <w:r w:rsidR="00CC5B14">
        <w:rPr>
          <w:color w:val="auto"/>
        </w:rPr>
        <w:t xml:space="preserve">s. </w:t>
      </w:r>
    </w:p>
    <w:p w14:paraId="27113524" w14:textId="77777777" w:rsidR="00DC0A75" w:rsidRPr="00561B69" w:rsidRDefault="00DC0A75" w:rsidP="00DC0A75">
      <w:pPr>
        <w:spacing w:after="0" w:line="240" w:lineRule="auto"/>
        <w:jc w:val="both"/>
        <w:rPr>
          <w:rFonts w:ascii="Times New Roman" w:hAnsi="Times New Roman"/>
          <w:color w:val="auto"/>
          <w:sz w:val="24"/>
          <w:szCs w:val="24"/>
        </w:rPr>
      </w:pPr>
    </w:p>
    <w:p w14:paraId="66748B8B" w14:textId="77777777" w:rsidR="003447F9" w:rsidRDefault="00BC71A7">
      <w:pPr>
        <w:pStyle w:val="Heading2"/>
      </w:pPr>
      <w:bookmarkStart w:id="23" w:name="_Toc503351527"/>
      <w:bookmarkStart w:id="24" w:name="_Toc49514236"/>
      <w:r>
        <w:t>Projets et programmes liés au sujet de l’Action</w:t>
      </w:r>
      <w:bookmarkEnd w:id="23"/>
      <w:bookmarkEnd w:id="24"/>
    </w:p>
    <w:p w14:paraId="66748B8C" w14:textId="77777777" w:rsidR="003447F9" w:rsidRPr="003D26E6" w:rsidRDefault="00BC71A7" w:rsidP="003D26E6">
      <w:pPr>
        <w:jc w:val="both"/>
        <w:rPr>
          <w:color w:val="auto"/>
        </w:rPr>
      </w:pPr>
      <w:r w:rsidRPr="003D26E6">
        <w:rPr>
          <w:color w:val="auto"/>
        </w:rPr>
        <w:t xml:space="preserve">L’Union européenne soutient plusieurs actions dans le secteur de la sécurité avec qui une concertation étroite sera menée. </w:t>
      </w:r>
    </w:p>
    <w:p w14:paraId="66748B8D" w14:textId="5892A456" w:rsidR="003447F9" w:rsidRPr="003D26E6" w:rsidRDefault="00BC71A7" w:rsidP="003D26E6">
      <w:pPr>
        <w:jc w:val="both"/>
        <w:rPr>
          <w:color w:val="auto"/>
        </w:rPr>
      </w:pPr>
      <w:r w:rsidRPr="003D26E6">
        <w:rPr>
          <w:color w:val="auto"/>
        </w:rPr>
        <w:t>Le SECUCOM/UE (voir paragraphe 2.1.4) a pour objectif un soutien à la mise en fonction des comités locaux de sécurité, principaux bénéficiaires de l</w:t>
      </w:r>
      <w:r w:rsidR="00611DF4" w:rsidRPr="003D26E6">
        <w:rPr>
          <w:color w:val="auto"/>
        </w:rPr>
        <w:t>’</w:t>
      </w:r>
      <w:r w:rsidRPr="003D26E6">
        <w:rPr>
          <w:color w:val="auto"/>
        </w:rPr>
        <w:t xml:space="preserve">action. Les CLS sont des structures associatives constituées par les populations bénéficiaires et par les forces de sécurité publique, leur rôle consiste à diagnostiquer les problèmes de sécurité et à sensibiliser en conséquence les populations, tout en cherchant de solutions aux questions détectées en concertation avec tous les acteurs concernés.  </w:t>
      </w:r>
    </w:p>
    <w:p w14:paraId="66748B8E" w14:textId="6FB9E3C8" w:rsidR="003447F9" w:rsidRPr="003D26E6" w:rsidRDefault="00BC71A7" w:rsidP="003D26E6">
      <w:pPr>
        <w:jc w:val="both"/>
        <w:rPr>
          <w:color w:val="auto"/>
        </w:rPr>
      </w:pPr>
      <w:r w:rsidRPr="003D26E6">
        <w:rPr>
          <w:color w:val="auto"/>
        </w:rPr>
        <w:t>La troisième phase du  Système d'Information Policière en Afrique de l'Ouest (SIPAO) vise à accroître l’échange d’informations policières en Afrique de l’Ouest, par le déploiement de bases de données criminelles au niveau national dans tous les États membres de la CEDEAO et grâce à un soutien opérationnel et technique et des formations adéquates. Au Bénin, le système SIPAO, est logé dans l’enceinte du Centre de Documentation de la Sécurité Publique (CDSP), et il est alimenté par les données transmises depuis 55 stations de collecte situées sur toute l</w:t>
      </w:r>
      <w:r w:rsidR="00611DF4" w:rsidRPr="003D26E6">
        <w:rPr>
          <w:color w:val="auto"/>
        </w:rPr>
        <w:t>’</w:t>
      </w:r>
      <w:r w:rsidRPr="003D26E6">
        <w:rPr>
          <w:color w:val="auto"/>
        </w:rPr>
        <w:t xml:space="preserve">étendue du territoire national. </w:t>
      </w:r>
    </w:p>
    <w:p w14:paraId="66748B8F" w14:textId="77777777" w:rsidR="003447F9" w:rsidRPr="003D26E6" w:rsidRDefault="00BC71A7" w:rsidP="003D26E6">
      <w:pPr>
        <w:jc w:val="both"/>
        <w:rPr>
          <w:color w:val="auto"/>
        </w:rPr>
      </w:pPr>
      <w:r w:rsidRPr="003D26E6">
        <w:rPr>
          <w:color w:val="auto"/>
        </w:rPr>
        <w:t xml:space="preserve">Le cadre stratégique pour la mise en place de mécanismes nationaux d’alerte précoce adopté par les chefs d’Etat et de gouvernement de la CEDEAO lors de leur 45ème session ordinaire du juillet 2014 envisage une assistance à fournir par la CEDEAO aux Etats membres dans le domaine de l'expertise technique et de la mobilisation des ressources, en vue de la mise en place de centres nationaux de coordination d'alerte précoce. </w:t>
      </w:r>
    </w:p>
    <w:p w14:paraId="66748B91" w14:textId="43C2E6F6" w:rsidR="003447F9" w:rsidRDefault="00BC71A7">
      <w:pPr>
        <w:spacing w:before="120" w:after="120"/>
        <w:jc w:val="both"/>
        <w:rPr>
          <w:color w:val="auto"/>
        </w:rPr>
      </w:pPr>
      <w:r>
        <w:rPr>
          <w:color w:val="auto"/>
        </w:rPr>
        <w:t>En outre, p</w:t>
      </w:r>
      <w:r w:rsidRPr="00561B69">
        <w:rPr>
          <w:color w:val="auto"/>
        </w:rPr>
        <w:t>lusieurs partenaires techniques et financiers interviennent dans l</w:t>
      </w:r>
      <w:r w:rsidR="00611DF4">
        <w:rPr>
          <w:color w:val="auto"/>
        </w:rPr>
        <w:t>’</w:t>
      </w:r>
      <w:r w:rsidRPr="00561B69">
        <w:rPr>
          <w:color w:val="auto"/>
        </w:rPr>
        <w:t>appui aux forces de l</w:t>
      </w:r>
      <w:r w:rsidR="00611DF4">
        <w:rPr>
          <w:color w:val="auto"/>
        </w:rPr>
        <w:t>’</w:t>
      </w:r>
      <w:r w:rsidRPr="00561B69">
        <w:rPr>
          <w:color w:val="auto"/>
        </w:rPr>
        <w:t>ordre et de la police r</w:t>
      </w:r>
      <w:r w:rsidRPr="00561B69">
        <w:rPr>
          <w:rFonts w:hint="eastAsia"/>
          <w:color w:val="auto"/>
        </w:rPr>
        <w:t>é</w:t>
      </w:r>
      <w:r w:rsidRPr="00561B69">
        <w:rPr>
          <w:color w:val="auto"/>
        </w:rPr>
        <w:t xml:space="preserve">publicaine. </w:t>
      </w:r>
    </w:p>
    <w:p w14:paraId="66748B93" w14:textId="09672A81" w:rsidR="003447F9" w:rsidRPr="00561B69" w:rsidRDefault="00BC71A7">
      <w:pPr>
        <w:spacing w:before="120" w:after="120"/>
        <w:jc w:val="both"/>
        <w:rPr>
          <w:color w:val="auto"/>
        </w:rPr>
      </w:pPr>
      <w:r w:rsidRPr="003D26E6">
        <w:rPr>
          <w:color w:val="auto"/>
        </w:rPr>
        <w:t>Le projet d</w:t>
      </w:r>
      <w:r w:rsidR="00611DF4" w:rsidRPr="003D26E6">
        <w:rPr>
          <w:color w:val="auto"/>
        </w:rPr>
        <w:t>’</w:t>
      </w:r>
      <w:r w:rsidRPr="003D26E6">
        <w:rPr>
          <w:color w:val="auto"/>
        </w:rPr>
        <w:t>appui à l’Opérationnalisation de la Police républicaine (PAOP), à réaliser par ENABEL sur la période 2020-2023 et dont la présente action se propose de devenir une composante, aspire à accompagner le processus de fusion entre gendarmerie et police nationale qui a généré la police républicaine.</w:t>
      </w:r>
    </w:p>
    <w:p w14:paraId="66748B94" w14:textId="624ACEC7" w:rsidR="003447F9" w:rsidRPr="00561B69" w:rsidRDefault="00BC71A7">
      <w:pPr>
        <w:spacing w:before="120" w:after="120"/>
        <w:jc w:val="both"/>
        <w:rPr>
          <w:color w:val="auto"/>
        </w:rPr>
      </w:pPr>
      <w:r>
        <w:rPr>
          <w:color w:val="auto"/>
        </w:rPr>
        <w:t>L</w:t>
      </w:r>
      <w:r w:rsidRPr="00561B69">
        <w:rPr>
          <w:color w:val="auto"/>
        </w:rPr>
        <w:t>a France dispose d</w:t>
      </w:r>
      <w:r w:rsidR="00611DF4">
        <w:rPr>
          <w:color w:val="auto"/>
        </w:rPr>
        <w:t>’</w:t>
      </w:r>
      <w:r w:rsidRPr="00561B69">
        <w:rPr>
          <w:color w:val="auto"/>
        </w:rPr>
        <w:t>un dispositif de coop</w:t>
      </w:r>
      <w:r w:rsidRPr="00561B69">
        <w:rPr>
          <w:rFonts w:hint="eastAsia"/>
          <w:color w:val="auto"/>
        </w:rPr>
        <w:t>é</w:t>
      </w:r>
      <w:r w:rsidRPr="00561B69">
        <w:rPr>
          <w:color w:val="auto"/>
        </w:rPr>
        <w:t>ration s</w:t>
      </w:r>
      <w:r w:rsidRPr="00561B69">
        <w:rPr>
          <w:rFonts w:hint="eastAsia"/>
          <w:color w:val="auto"/>
        </w:rPr>
        <w:t>é</w:t>
      </w:r>
      <w:r w:rsidRPr="00561B69">
        <w:rPr>
          <w:color w:val="auto"/>
        </w:rPr>
        <w:t>curitaire constitu</w:t>
      </w:r>
      <w:r w:rsidRPr="00561B69">
        <w:rPr>
          <w:rFonts w:hint="eastAsia"/>
          <w:color w:val="auto"/>
        </w:rPr>
        <w:t>é</w:t>
      </w:r>
      <w:r w:rsidRPr="00561B69">
        <w:rPr>
          <w:color w:val="auto"/>
        </w:rPr>
        <w:t xml:space="preserve"> par quatre officiers de police d</w:t>
      </w:r>
      <w:r w:rsidRPr="00561B69">
        <w:rPr>
          <w:rFonts w:hint="eastAsia"/>
          <w:color w:val="auto"/>
        </w:rPr>
        <w:t>é</w:t>
      </w:r>
      <w:r w:rsidRPr="00561B69">
        <w:rPr>
          <w:color w:val="auto"/>
        </w:rPr>
        <w:t>di</w:t>
      </w:r>
      <w:r w:rsidRPr="00561B69">
        <w:rPr>
          <w:rFonts w:hint="eastAsia"/>
          <w:color w:val="auto"/>
        </w:rPr>
        <w:t>é</w:t>
      </w:r>
      <w:r w:rsidRPr="00561B69">
        <w:rPr>
          <w:color w:val="auto"/>
        </w:rPr>
        <w:t xml:space="preserve">s </w:t>
      </w:r>
      <w:r w:rsidRPr="00561B69">
        <w:rPr>
          <w:rFonts w:hint="eastAsia"/>
          <w:color w:val="auto"/>
        </w:rPr>
        <w:t>à</w:t>
      </w:r>
      <w:r w:rsidRPr="00561B69">
        <w:rPr>
          <w:color w:val="auto"/>
        </w:rPr>
        <w:t xml:space="preserve"> l</w:t>
      </w:r>
      <w:r w:rsidR="00611DF4">
        <w:rPr>
          <w:color w:val="auto"/>
        </w:rPr>
        <w:t>’</w:t>
      </w:r>
      <w:r w:rsidRPr="00561B69">
        <w:rPr>
          <w:color w:val="auto"/>
        </w:rPr>
        <w:t>am</w:t>
      </w:r>
      <w:r w:rsidRPr="00561B69">
        <w:rPr>
          <w:rFonts w:hint="eastAsia"/>
          <w:color w:val="auto"/>
        </w:rPr>
        <w:t>é</w:t>
      </w:r>
      <w:r w:rsidRPr="00561B69">
        <w:rPr>
          <w:color w:val="auto"/>
        </w:rPr>
        <w:t>lioration de la capacit</w:t>
      </w:r>
      <w:r w:rsidRPr="00561B69">
        <w:rPr>
          <w:rFonts w:hint="eastAsia"/>
          <w:color w:val="auto"/>
        </w:rPr>
        <w:t>é</w:t>
      </w:r>
      <w:r w:rsidRPr="00561B69">
        <w:rPr>
          <w:color w:val="auto"/>
        </w:rPr>
        <w:t xml:space="preserve"> de commandement, d</w:t>
      </w:r>
      <w:r w:rsidR="00F0284A">
        <w:rPr>
          <w:color w:val="auto"/>
        </w:rPr>
        <w:t>’</w:t>
      </w:r>
      <w:r w:rsidRPr="00561B69">
        <w:rPr>
          <w:color w:val="auto"/>
        </w:rPr>
        <w:t>organisation et de contr</w:t>
      </w:r>
      <w:r w:rsidRPr="00561B69">
        <w:rPr>
          <w:rFonts w:hint="eastAsia"/>
          <w:color w:val="auto"/>
        </w:rPr>
        <w:t>ô</w:t>
      </w:r>
      <w:r w:rsidRPr="00561B69">
        <w:rPr>
          <w:color w:val="auto"/>
        </w:rPr>
        <w:t>le de la direction g</w:t>
      </w:r>
      <w:r w:rsidRPr="00561B69">
        <w:rPr>
          <w:rFonts w:hint="eastAsia"/>
          <w:color w:val="auto"/>
        </w:rPr>
        <w:t>é</w:t>
      </w:r>
      <w:r w:rsidRPr="00561B69">
        <w:rPr>
          <w:color w:val="auto"/>
        </w:rPr>
        <w:t>n</w:t>
      </w:r>
      <w:r w:rsidRPr="00561B69">
        <w:rPr>
          <w:rFonts w:hint="eastAsia"/>
          <w:color w:val="auto"/>
        </w:rPr>
        <w:t>é</w:t>
      </w:r>
      <w:r w:rsidRPr="00561B69">
        <w:rPr>
          <w:color w:val="auto"/>
        </w:rPr>
        <w:t>rale de la police r</w:t>
      </w:r>
      <w:r w:rsidRPr="00561B69">
        <w:rPr>
          <w:rFonts w:hint="eastAsia"/>
          <w:color w:val="auto"/>
        </w:rPr>
        <w:t>é</w:t>
      </w:r>
      <w:r w:rsidRPr="00561B69">
        <w:rPr>
          <w:color w:val="auto"/>
        </w:rPr>
        <w:t>publicaine, ainsi qu</w:t>
      </w:r>
      <w:r w:rsidR="00611DF4">
        <w:rPr>
          <w:color w:val="auto"/>
        </w:rPr>
        <w:t>’</w:t>
      </w:r>
      <w:r w:rsidRPr="00561B69">
        <w:rPr>
          <w:rFonts w:hint="eastAsia"/>
          <w:color w:val="auto"/>
        </w:rPr>
        <w:t>à</w:t>
      </w:r>
      <w:r w:rsidRPr="00561B69">
        <w:rPr>
          <w:color w:val="auto"/>
        </w:rPr>
        <w:t xml:space="preserve"> la valorisation de la capacit</w:t>
      </w:r>
      <w:r w:rsidRPr="00561B69">
        <w:rPr>
          <w:rFonts w:hint="eastAsia"/>
          <w:color w:val="auto"/>
        </w:rPr>
        <w:t>é</w:t>
      </w:r>
      <w:r w:rsidRPr="00561B69">
        <w:rPr>
          <w:color w:val="auto"/>
        </w:rPr>
        <w:t xml:space="preserve"> op</w:t>
      </w:r>
      <w:r w:rsidRPr="00561B69">
        <w:rPr>
          <w:rFonts w:hint="eastAsia"/>
          <w:color w:val="auto"/>
        </w:rPr>
        <w:t>é</w:t>
      </w:r>
      <w:r w:rsidRPr="00561B69">
        <w:rPr>
          <w:color w:val="auto"/>
        </w:rPr>
        <w:t>rationnelle des unit</w:t>
      </w:r>
      <w:r w:rsidRPr="00561B69">
        <w:rPr>
          <w:rFonts w:hint="eastAsia"/>
          <w:color w:val="auto"/>
        </w:rPr>
        <w:t>é</w:t>
      </w:r>
      <w:r w:rsidRPr="00561B69">
        <w:rPr>
          <w:color w:val="auto"/>
        </w:rPr>
        <w:t>s par des opportunit</w:t>
      </w:r>
      <w:r w:rsidRPr="00561B69">
        <w:rPr>
          <w:rFonts w:hint="eastAsia"/>
          <w:color w:val="auto"/>
        </w:rPr>
        <w:t>é</w:t>
      </w:r>
      <w:r w:rsidRPr="00561B69">
        <w:rPr>
          <w:color w:val="auto"/>
        </w:rPr>
        <w:t>s de formation des personnels.</w:t>
      </w:r>
    </w:p>
    <w:p w14:paraId="66748B95" w14:textId="6AEB8C2C" w:rsidR="003447F9" w:rsidRPr="00561B69" w:rsidRDefault="00BC71A7">
      <w:pPr>
        <w:spacing w:before="120" w:after="120"/>
        <w:jc w:val="both"/>
        <w:rPr>
          <w:color w:val="auto"/>
        </w:rPr>
      </w:pPr>
      <w:r w:rsidRPr="00561B69">
        <w:rPr>
          <w:color w:val="auto"/>
        </w:rPr>
        <w:t>Les Etats-Unis appuient l'unit</w:t>
      </w:r>
      <w:r w:rsidRPr="00561B69">
        <w:rPr>
          <w:rFonts w:hint="eastAsia"/>
          <w:color w:val="auto"/>
        </w:rPr>
        <w:t>é</w:t>
      </w:r>
      <w:r w:rsidRPr="00561B69">
        <w:rPr>
          <w:color w:val="auto"/>
        </w:rPr>
        <w:t xml:space="preserve"> sp</w:t>
      </w:r>
      <w:r w:rsidRPr="00561B69">
        <w:rPr>
          <w:rFonts w:hint="eastAsia"/>
          <w:color w:val="auto"/>
        </w:rPr>
        <w:t>é</w:t>
      </w:r>
      <w:r w:rsidRPr="00561B69">
        <w:rPr>
          <w:color w:val="auto"/>
        </w:rPr>
        <w:t>ciale de surveillance des fronti</w:t>
      </w:r>
      <w:r w:rsidRPr="00561B69">
        <w:rPr>
          <w:rFonts w:hint="eastAsia"/>
          <w:color w:val="auto"/>
        </w:rPr>
        <w:t>è</w:t>
      </w:r>
      <w:r w:rsidRPr="00561B69">
        <w:rPr>
          <w:color w:val="auto"/>
        </w:rPr>
        <w:t xml:space="preserve">res (USSF) en fournissant formation et </w:t>
      </w:r>
      <w:r w:rsidRPr="00561B69">
        <w:rPr>
          <w:rFonts w:hint="eastAsia"/>
          <w:color w:val="auto"/>
        </w:rPr>
        <w:t>é</w:t>
      </w:r>
      <w:r w:rsidRPr="00561B69">
        <w:rPr>
          <w:color w:val="auto"/>
        </w:rPr>
        <w:t xml:space="preserve">quipements. Ils mettent aussi en </w:t>
      </w:r>
      <w:r w:rsidRPr="00561B69">
        <w:rPr>
          <w:rFonts w:hint="eastAsia"/>
          <w:color w:val="auto"/>
        </w:rPr>
        <w:t>œ</w:t>
      </w:r>
      <w:r w:rsidRPr="00561B69">
        <w:rPr>
          <w:color w:val="auto"/>
        </w:rPr>
        <w:t xml:space="preserve">uvre le SPEAR, un programme qui </w:t>
      </w:r>
      <w:r w:rsidR="00F0284A">
        <w:rPr>
          <w:color w:val="auto"/>
        </w:rPr>
        <w:t xml:space="preserve">vise </w:t>
      </w:r>
      <w:r w:rsidRPr="00561B69">
        <w:rPr>
          <w:rFonts w:hint="eastAsia"/>
          <w:color w:val="auto"/>
        </w:rPr>
        <w:t>à</w:t>
      </w:r>
      <w:r w:rsidRPr="00561B69">
        <w:rPr>
          <w:color w:val="auto"/>
        </w:rPr>
        <w:t xml:space="preserve"> am</w:t>
      </w:r>
      <w:r w:rsidRPr="00561B69">
        <w:rPr>
          <w:rFonts w:hint="eastAsia"/>
          <w:color w:val="auto"/>
        </w:rPr>
        <w:t>é</w:t>
      </w:r>
      <w:r w:rsidRPr="00561B69">
        <w:rPr>
          <w:color w:val="auto"/>
        </w:rPr>
        <w:t>liorer la s</w:t>
      </w:r>
      <w:r w:rsidRPr="00561B69">
        <w:rPr>
          <w:rFonts w:hint="eastAsia"/>
          <w:color w:val="auto"/>
        </w:rPr>
        <w:t>é</w:t>
      </w:r>
      <w:r w:rsidRPr="00561B69">
        <w:rPr>
          <w:color w:val="auto"/>
        </w:rPr>
        <w:t>curit</w:t>
      </w:r>
      <w:r w:rsidRPr="00561B69">
        <w:rPr>
          <w:rFonts w:hint="eastAsia"/>
          <w:color w:val="auto"/>
        </w:rPr>
        <w:t>é</w:t>
      </w:r>
      <w:r w:rsidRPr="00561B69">
        <w:rPr>
          <w:color w:val="auto"/>
        </w:rPr>
        <w:t xml:space="preserve"> des postes diplomatiques am</w:t>
      </w:r>
      <w:r w:rsidRPr="00561B69">
        <w:rPr>
          <w:rFonts w:hint="eastAsia"/>
          <w:color w:val="auto"/>
        </w:rPr>
        <w:t>é</w:t>
      </w:r>
      <w:r w:rsidRPr="00561B69">
        <w:rPr>
          <w:color w:val="auto"/>
        </w:rPr>
        <w:t xml:space="preserve">ricains en formant les </w:t>
      </w:r>
      <w:r w:rsidRPr="00561B69">
        <w:rPr>
          <w:rFonts w:hint="eastAsia"/>
          <w:color w:val="auto"/>
        </w:rPr>
        <w:t>é</w:t>
      </w:r>
      <w:r w:rsidRPr="00561B69">
        <w:rPr>
          <w:color w:val="auto"/>
        </w:rPr>
        <w:t>l</w:t>
      </w:r>
      <w:r w:rsidRPr="00561B69">
        <w:rPr>
          <w:rFonts w:hint="eastAsia"/>
          <w:color w:val="auto"/>
        </w:rPr>
        <w:t>é</w:t>
      </w:r>
      <w:r w:rsidRPr="00561B69">
        <w:rPr>
          <w:color w:val="auto"/>
        </w:rPr>
        <w:t>ments de s</w:t>
      </w:r>
      <w:r w:rsidRPr="00561B69">
        <w:rPr>
          <w:rFonts w:hint="eastAsia"/>
          <w:color w:val="auto"/>
        </w:rPr>
        <w:t>é</w:t>
      </w:r>
      <w:r w:rsidRPr="00561B69">
        <w:rPr>
          <w:color w:val="auto"/>
        </w:rPr>
        <w:t>curit</w:t>
      </w:r>
      <w:r w:rsidRPr="00561B69">
        <w:rPr>
          <w:rFonts w:hint="eastAsia"/>
          <w:color w:val="auto"/>
        </w:rPr>
        <w:t>é</w:t>
      </w:r>
      <w:r w:rsidRPr="00561B69">
        <w:rPr>
          <w:color w:val="auto"/>
        </w:rPr>
        <w:t xml:space="preserve"> du pays. Le B</w:t>
      </w:r>
      <w:r w:rsidRPr="00561B69">
        <w:rPr>
          <w:rFonts w:hint="eastAsia"/>
          <w:color w:val="auto"/>
        </w:rPr>
        <w:t>é</w:t>
      </w:r>
      <w:r w:rsidRPr="00561B69">
        <w:rPr>
          <w:color w:val="auto"/>
        </w:rPr>
        <w:t>nin est le premier pays classifi</w:t>
      </w:r>
      <w:r w:rsidRPr="00561B69">
        <w:rPr>
          <w:rFonts w:hint="eastAsia"/>
          <w:color w:val="auto"/>
        </w:rPr>
        <w:t>é</w:t>
      </w:r>
      <w:r w:rsidRPr="00561B69">
        <w:rPr>
          <w:color w:val="auto"/>
        </w:rPr>
        <w:t xml:space="preserve"> comme non comportant un haut risque de s</w:t>
      </w:r>
      <w:r w:rsidRPr="00561B69">
        <w:rPr>
          <w:rFonts w:hint="eastAsia"/>
          <w:color w:val="auto"/>
        </w:rPr>
        <w:t>é</w:t>
      </w:r>
      <w:r w:rsidRPr="00561B69">
        <w:rPr>
          <w:color w:val="auto"/>
        </w:rPr>
        <w:t>curit</w:t>
      </w:r>
      <w:r w:rsidRPr="00561B69">
        <w:rPr>
          <w:rFonts w:hint="eastAsia"/>
          <w:color w:val="auto"/>
        </w:rPr>
        <w:t>é</w:t>
      </w:r>
      <w:r w:rsidRPr="00561B69">
        <w:rPr>
          <w:color w:val="auto"/>
        </w:rPr>
        <w:t xml:space="preserve"> </w:t>
      </w:r>
      <w:r w:rsidRPr="00561B69">
        <w:rPr>
          <w:rFonts w:hint="eastAsia"/>
          <w:color w:val="auto"/>
        </w:rPr>
        <w:t>à</w:t>
      </w:r>
      <w:r w:rsidRPr="00561B69">
        <w:rPr>
          <w:color w:val="auto"/>
        </w:rPr>
        <w:t xml:space="preserve"> b</w:t>
      </w:r>
      <w:r w:rsidRPr="00561B69">
        <w:rPr>
          <w:rFonts w:hint="eastAsia"/>
          <w:color w:val="auto"/>
        </w:rPr>
        <w:t>é</w:t>
      </w:r>
      <w:r w:rsidRPr="00561B69">
        <w:rPr>
          <w:color w:val="auto"/>
        </w:rPr>
        <w:t>n</w:t>
      </w:r>
      <w:r w:rsidRPr="00561B69">
        <w:rPr>
          <w:rFonts w:hint="eastAsia"/>
          <w:color w:val="auto"/>
        </w:rPr>
        <w:t>é</w:t>
      </w:r>
      <w:r w:rsidRPr="00561B69">
        <w:rPr>
          <w:color w:val="auto"/>
        </w:rPr>
        <w:t xml:space="preserve">ficier du programme.  </w:t>
      </w:r>
    </w:p>
    <w:p w14:paraId="66748B96" w14:textId="2965F5E7" w:rsidR="003447F9" w:rsidRPr="00561B69" w:rsidRDefault="00BC71A7">
      <w:pPr>
        <w:spacing w:before="120" w:after="120"/>
        <w:jc w:val="both"/>
        <w:rPr>
          <w:color w:val="auto"/>
        </w:rPr>
      </w:pPr>
      <w:r w:rsidRPr="00561B69">
        <w:rPr>
          <w:color w:val="auto"/>
        </w:rPr>
        <w:t>Le volet b</w:t>
      </w:r>
      <w:r w:rsidRPr="00561B69">
        <w:rPr>
          <w:rFonts w:hint="eastAsia"/>
          <w:color w:val="auto"/>
        </w:rPr>
        <w:t>é</w:t>
      </w:r>
      <w:r w:rsidRPr="00561B69">
        <w:rPr>
          <w:color w:val="auto"/>
        </w:rPr>
        <w:t>ninois du programme r</w:t>
      </w:r>
      <w:r w:rsidRPr="00561B69">
        <w:rPr>
          <w:rFonts w:hint="eastAsia"/>
          <w:color w:val="auto"/>
        </w:rPr>
        <w:t>é</w:t>
      </w:r>
      <w:r w:rsidRPr="00561B69">
        <w:rPr>
          <w:color w:val="auto"/>
        </w:rPr>
        <w:t>gional de la GIZ pour le renforcement des unit</w:t>
      </w:r>
      <w:r w:rsidRPr="00561B69">
        <w:rPr>
          <w:rFonts w:hint="eastAsia"/>
          <w:color w:val="auto"/>
        </w:rPr>
        <w:t>é</w:t>
      </w:r>
      <w:r w:rsidRPr="00561B69">
        <w:rPr>
          <w:color w:val="auto"/>
        </w:rPr>
        <w:t>s de police pr</w:t>
      </w:r>
      <w:r w:rsidRPr="00561B69">
        <w:rPr>
          <w:rFonts w:hint="eastAsia"/>
          <w:color w:val="auto"/>
        </w:rPr>
        <w:t>é</w:t>
      </w:r>
      <w:r w:rsidRPr="00561B69">
        <w:rPr>
          <w:color w:val="auto"/>
        </w:rPr>
        <w:t xml:space="preserve">voit un appui </w:t>
      </w:r>
      <w:r w:rsidRPr="00561B69">
        <w:rPr>
          <w:rFonts w:hint="eastAsia"/>
          <w:color w:val="auto"/>
        </w:rPr>
        <w:t>à</w:t>
      </w:r>
      <w:r w:rsidRPr="00561B69">
        <w:rPr>
          <w:color w:val="auto"/>
        </w:rPr>
        <w:t xml:space="preserve"> la police r</w:t>
      </w:r>
      <w:r w:rsidRPr="00561B69">
        <w:rPr>
          <w:rFonts w:hint="eastAsia"/>
          <w:color w:val="auto"/>
        </w:rPr>
        <w:t>é</w:t>
      </w:r>
      <w:r w:rsidRPr="00561B69">
        <w:rPr>
          <w:color w:val="auto"/>
        </w:rPr>
        <w:t>publicaine articul</w:t>
      </w:r>
      <w:r w:rsidRPr="00561B69">
        <w:rPr>
          <w:rFonts w:hint="eastAsia"/>
          <w:color w:val="auto"/>
        </w:rPr>
        <w:t>é</w:t>
      </w:r>
      <w:r w:rsidRPr="00561B69">
        <w:rPr>
          <w:color w:val="auto"/>
        </w:rPr>
        <w:t xml:space="preserve"> sur trois objectifs</w:t>
      </w:r>
      <w:r w:rsidRPr="00561B69">
        <w:rPr>
          <w:rFonts w:hint="eastAsia"/>
          <w:color w:val="auto"/>
        </w:rPr>
        <w:t> </w:t>
      </w:r>
      <w:r w:rsidRPr="00561B69">
        <w:rPr>
          <w:color w:val="auto"/>
        </w:rPr>
        <w:t>: une meilleure adh</w:t>
      </w:r>
      <w:r w:rsidRPr="00561B69">
        <w:rPr>
          <w:rFonts w:hint="eastAsia"/>
          <w:color w:val="auto"/>
        </w:rPr>
        <w:t>é</w:t>
      </w:r>
      <w:r w:rsidRPr="00561B69">
        <w:rPr>
          <w:color w:val="auto"/>
        </w:rPr>
        <w:t>sion aux principes stipul</w:t>
      </w:r>
      <w:r w:rsidRPr="00561B69">
        <w:rPr>
          <w:rFonts w:hint="eastAsia"/>
          <w:color w:val="auto"/>
        </w:rPr>
        <w:t>é</w:t>
      </w:r>
      <w:r w:rsidRPr="00561B69">
        <w:rPr>
          <w:color w:val="auto"/>
        </w:rPr>
        <w:t>s dans le code de conduite, une am</w:t>
      </w:r>
      <w:r w:rsidRPr="00561B69">
        <w:rPr>
          <w:rFonts w:hint="eastAsia"/>
          <w:color w:val="auto"/>
        </w:rPr>
        <w:t>é</w:t>
      </w:r>
      <w:r w:rsidRPr="00561B69">
        <w:rPr>
          <w:color w:val="auto"/>
        </w:rPr>
        <w:t xml:space="preserve">lioration des </w:t>
      </w:r>
      <w:r w:rsidRPr="00561B69">
        <w:rPr>
          <w:color w:val="auto"/>
        </w:rPr>
        <w:lastRenderedPageBreak/>
        <w:t>performances de la police judiciaire, et un renforcement du m</w:t>
      </w:r>
      <w:r w:rsidRPr="00561B69">
        <w:rPr>
          <w:rFonts w:hint="eastAsia"/>
          <w:color w:val="auto"/>
        </w:rPr>
        <w:t>é</w:t>
      </w:r>
      <w:r w:rsidRPr="00561B69">
        <w:rPr>
          <w:color w:val="auto"/>
        </w:rPr>
        <w:t>canisme interne de traitement des plaintes. La dur</w:t>
      </w:r>
      <w:r w:rsidRPr="00561B69">
        <w:rPr>
          <w:rFonts w:hint="eastAsia"/>
          <w:color w:val="auto"/>
        </w:rPr>
        <w:t>é</w:t>
      </w:r>
      <w:r w:rsidRPr="00561B69">
        <w:rPr>
          <w:color w:val="auto"/>
        </w:rPr>
        <w:t xml:space="preserve">e de mise en </w:t>
      </w:r>
      <w:r w:rsidRPr="00561B69">
        <w:rPr>
          <w:rFonts w:hint="eastAsia"/>
          <w:color w:val="auto"/>
        </w:rPr>
        <w:t>œ</w:t>
      </w:r>
      <w:r w:rsidRPr="00561B69">
        <w:rPr>
          <w:color w:val="auto"/>
        </w:rPr>
        <w:t>uvre du programme est fix</w:t>
      </w:r>
      <w:r w:rsidRPr="00561B69">
        <w:rPr>
          <w:rFonts w:hint="eastAsia"/>
          <w:color w:val="auto"/>
        </w:rPr>
        <w:t>é</w:t>
      </w:r>
      <w:r w:rsidRPr="00561B69">
        <w:rPr>
          <w:color w:val="auto"/>
        </w:rPr>
        <w:t>e en 42 mois (2019-2022), pur un budget de 2,2 M</w:t>
      </w:r>
      <w:r w:rsidRPr="00561B69">
        <w:rPr>
          <w:rFonts w:hint="eastAsia"/>
          <w:color w:val="auto"/>
        </w:rPr>
        <w:t>€</w:t>
      </w:r>
      <w:r w:rsidRPr="00561B69">
        <w:rPr>
          <w:color w:val="auto"/>
        </w:rPr>
        <w:t>. La question des droits humains rev</w:t>
      </w:r>
      <w:r w:rsidRPr="00561B69">
        <w:rPr>
          <w:rFonts w:hint="eastAsia"/>
          <w:color w:val="auto"/>
        </w:rPr>
        <w:t>ê</w:t>
      </w:r>
      <w:r w:rsidRPr="00561B69">
        <w:rPr>
          <w:color w:val="auto"/>
        </w:rPr>
        <w:t>t une importance particuli</w:t>
      </w:r>
      <w:r w:rsidRPr="00561B69">
        <w:rPr>
          <w:rFonts w:hint="eastAsia"/>
          <w:color w:val="auto"/>
        </w:rPr>
        <w:t>è</w:t>
      </w:r>
      <w:r w:rsidRPr="00561B69">
        <w:rPr>
          <w:color w:val="auto"/>
        </w:rPr>
        <w:t xml:space="preserve">re dans ce programme, qui vise </w:t>
      </w:r>
      <w:r w:rsidRPr="00561B69">
        <w:rPr>
          <w:rFonts w:hint="eastAsia"/>
          <w:color w:val="auto"/>
        </w:rPr>
        <w:t>à</w:t>
      </w:r>
      <w:r w:rsidRPr="00561B69">
        <w:rPr>
          <w:color w:val="auto"/>
        </w:rPr>
        <w:t xml:space="preserve"> atteindre une d</w:t>
      </w:r>
      <w:r w:rsidRPr="00561B69">
        <w:rPr>
          <w:rFonts w:hint="eastAsia"/>
          <w:color w:val="auto"/>
        </w:rPr>
        <w:t>é</w:t>
      </w:r>
      <w:r w:rsidRPr="00561B69">
        <w:rPr>
          <w:color w:val="auto"/>
        </w:rPr>
        <w:t>tection rapide et un traitement impartial des cas d</w:t>
      </w:r>
      <w:r w:rsidR="00F0284A">
        <w:rPr>
          <w:color w:val="auto"/>
        </w:rPr>
        <w:t>’</w:t>
      </w:r>
      <w:r w:rsidRPr="00561B69">
        <w:rPr>
          <w:color w:val="auto"/>
        </w:rPr>
        <w:t xml:space="preserve">abus de la part de la police, ce qui englobe la corruption ou les violations des droits humains par des fonctionnaires de police. </w:t>
      </w:r>
    </w:p>
    <w:p w14:paraId="66748B9B" w14:textId="01B2E4EC" w:rsidR="003447F9" w:rsidRPr="00561B69" w:rsidRDefault="00BC71A7">
      <w:pPr>
        <w:jc w:val="both"/>
        <w:rPr>
          <w:color w:val="auto"/>
        </w:rPr>
      </w:pPr>
      <w:r w:rsidRPr="00561B69">
        <w:rPr>
          <w:color w:val="auto"/>
        </w:rPr>
        <w:t>Cette liste n</w:t>
      </w:r>
      <w:r w:rsidR="00C7503D">
        <w:rPr>
          <w:color w:val="auto"/>
        </w:rPr>
        <w:t>’</w:t>
      </w:r>
      <w:r w:rsidRPr="00561B69">
        <w:rPr>
          <w:color w:val="auto"/>
        </w:rPr>
        <w:t>est probablement pas exhaustive. L</w:t>
      </w:r>
      <w:r w:rsidR="00C7503D">
        <w:rPr>
          <w:color w:val="auto"/>
        </w:rPr>
        <w:t>’</w:t>
      </w:r>
      <w:r w:rsidRPr="00561B69">
        <w:rPr>
          <w:color w:val="auto"/>
        </w:rPr>
        <w:t>unit</w:t>
      </w:r>
      <w:r w:rsidRPr="00561B69">
        <w:rPr>
          <w:rFonts w:hint="eastAsia"/>
          <w:color w:val="auto"/>
        </w:rPr>
        <w:t>é</w:t>
      </w:r>
      <w:r w:rsidRPr="00561B69">
        <w:rPr>
          <w:color w:val="auto"/>
        </w:rPr>
        <w:t xml:space="preserve"> de gestion de projet veillera </w:t>
      </w:r>
      <w:r w:rsidRPr="00561B69">
        <w:rPr>
          <w:rFonts w:hint="eastAsia"/>
          <w:color w:val="auto"/>
        </w:rPr>
        <w:t>à</w:t>
      </w:r>
      <w:r w:rsidRPr="00561B69">
        <w:rPr>
          <w:color w:val="auto"/>
        </w:rPr>
        <w:t xml:space="preserve"> actualiser une matrice des acteurs et les points de collaboration avec ceux-ci. Les gestionnaires du projet veilleront </w:t>
      </w:r>
      <w:r w:rsidRPr="00561B69">
        <w:rPr>
          <w:rFonts w:hint="eastAsia"/>
          <w:color w:val="auto"/>
        </w:rPr>
        <w:t>à</w:t>
      </w:r>
      <w:r w:rsidRPr="00561B69">
        <w:rPr>
          <w:color w:val="auto"/>
        </w:rPr>
        <w:t xml:space="preserve"> promouvoir une coh</w:t>
      </w:r>
      <w:r w:rsidRPr="00561B69">
        <w:rPr>
          <w:rFonts w:hint="eastAsia"/>
          <w:color w:val="auto"/>
        </w:rPr>
        <w:t>é</w:t>
      </w:r>
      <w:r w:rsidRPr="00561B69">
        <w:rPr>
          <w:color w:val="auto"/>
        </w:rPr>
        <w:t>rence et collaboration avec d</w:t>
      </w:r>
      <w:r w:rsidR="00C7503D">
        <w:rPr>
          <w:color w:val="auto"/>
        </w:rPr>
        <w:t>’</w:t>
      </w:r>
      <w:r w:rsidRPr="00561B69">
        <w:rPr>
          <w:color w:val="auto"/>
        </w:rPr>
        <w:t>autres projets men</w:t>
      </w:r>
      <w:r w:rsidRPr="00561B69">
        <w:rPr>
          <w:rFonts w:hint="eastAsia"/>
          <w:color w:val="auto"/>
        </w:rPr>
        <w:t>é</w:t>
      </w:r>
      <w:r w:rsidRPr="00561B69">
        <w:rPr>
          <w:color w:val="auto"/>
        </w:rPr>
        <w:t>s  par les autorit</w:t>
      </w:r>
      <w:r w:rsidRPr="00561B69">
        <w:rPr>
          <w:rFonts w:hint="eastAsia"/>
          <w:color w:val="auto"/>
        </w:rPr>
        <w:t>é</w:t>
      </w:r>
      <w:r w:rsidRPr="00561B69">
        <w:rPr>
          <w:color w:val="auto"/>
        </w:rPr>
        <w:t>s locales (y compris avec le soutien d</w:t>
      </w:r>
      <w:r w:rsidR="00C7503D">
        <w:rPr>
          <w:color w:val="auto"/>
        </w:rPr>
        <w:t>’</w:t>
      </w:r>
      <w:r w:rsidRPr="00561B69">
        <w:rPr>
          <w:color w:val="auto"/>
        </w:rPr>
        <w:t>acteurs ext</w:t>
      </w:r>
      <w:r w:rsidRPr="00561B69">
        <w:rPr>
          <w:rFonts w:hint="eastAsia"/>
          <w:color w:val="auto"/>
        </w:rPr>
        <w:t>é</w:t>
      </w:r>
      <w:r w:rsidRPr="00561B69">
        <w:rPr>
          <w:color w:val="auto"/>
        </w:rPr>
        <w:t xml:space="preserve">rieurs) </w:t>
      </w:r>
      <w:r w:rsidR="00F0284A">
        <w:rPr>
          <w:color w:val="auto"/>
        </w:rPr>
        <w:t>pour</w:t>
      </w:r>
      <w:r w:rsidRPr="00561B69">
        <w:rPr>
          <w:color w:val="auto"/>
        </w:rPr>
        <w:t xml:space="preserve"> une plus grande efficacit</w:t>
      </w:r>
      <w:r w:rsidRPr="00561B69">
        <w:rPr>
          <w:rFonts w:hint="eastAsia"/>
          <w:color w:val="auto"/>
        </w:rPr>
        <w:t>é</w:t>
      </w:r>
      <w:r w:rsidRPr="00561B69">
        <w:rPr>
          <w:color w:val="auto"/>
        </w:rPr>
        <w:t xml:space="preserve">. Elle participera </w:t>
      </w:r>
      <w:r w:rsidRPr="00561B69">
        <w:rPr>
          <w:rFonts w:hint="eastAsia"/>
          <w:color w:val="auto"/>
        </w:rPr>
        <w:t>é</w:t>
      </w:r>
      <w:r w:rsidRPr="00561B69">
        <w:rPr>
          <w:color w:val="auto"/>
        </w:rPr>
        <w:t>galement activement au</w:t>
      </w:r>
      <w:r w:rsidR="00F0284A">
        <w:rPr>
          <w:color w:val="auto"/>
        </w:rPr>
        <w:t>(x)</w:t>
      </w:r>
      <w:r w:rsidRPr="00561B69">
        <w:rPr>
          <w:color w:val="auto"/>
        </w:rPr>
        <w:t xml:space="preserve"> lieu</w:t>
      </w:r>
      <w:r w:rsidR="00F0284A">
        <w:rPr>
          <w:color w:val="auto"/>
        </w:rPr>
        <w:t>(x)</w:t>
      </w:r>
      <w:r w:rsidRPr="00561B69">
        <w:rPr>
          <w:color w:val="auto"/>
        </w:rPr>
        <w:t xml:space="preserve"> de concertation. </w:t>
      </w:r>
    </w:p>
    <w:p w14:paraId="66748B9C" w14:textId="77777777" w:rsidR="003447F9" w:rsidRDefault="00BC71A7">
      <w:pPr>
        <w:pStyle w:val="Heading1"/>
      </w:pPr>
      <w:bookmarkStart w:id="25" w:name="_Toc49514237"/>
      <w:r>
        <w:t>Approche stratégique de l’Action et Méthodologie</w:t>
      </w:r>
      <w:bookmarkEnd w:id="25"/>
    </w:p>
    <w:p w14:paraId="66748B9D" w14:textId="77777777" w:rsidR="003447F9" w:rsidRDefault="00BC71A7">
      <w:pPr>
        <w:pStyle w:val="Heading2"/>
      </w:pPr>
      <w:bookmarkStart w:id="26" w:name="_Toc49514238"/>
      <w:r>
        <w:t>Principes directeurs et orientations stratégiques</w:t>
      </w:r>
      <w:bookmarkEnd w:id="26"/>
    </w:p>
    <w:p w14:paraId="66748B9E" w14:textId="6683A1E3" w:rsidR="003447F9" w:rsidRDefault="00BC71A7" w:rsidP="00561B69">
      <w:pPr>
        <w:jc w:val="both"/>
      </w:pPr>
      <w:r w:rsidRPr="00C7503D">
        <w:rPr>
          <w:color w:val="auto"/>
        </w:rPr>
        <w:t>La présente action s’inscrira dans la lignée des principes directeurs et orientations stratégiques définies dans le cadre du PAOP. Pour rappel, ceux-ci sont définis comme suit</w:t>
      </w:r>
      <w:r>
        <w:t xml:space="preserve">  </w:t>
      </w:r>
    </w:p>
    <w:p w14:paraId="66748B9F" w14:textId="77777777" w:rsidR="003447F9" w:rsidRPr="00561B69" w:rsidRDefault="00BC71A7" w:rsidP="00561B69">
      <w:pPr>
        <w:pStyle w:val="Heading3"/>
        <w:rPr>
          <w:rFonts w:ascii="Georgia" w:hAnsi="Georgia"/>
          <w:b w:val="0"/>
          <w:sz w:val="21"/>
          <w:lang w:val="fr-BE"/>
        </w:rPr>
      </w:pPr>
      <w:bookmarkStart w:id="27" w:name="_Toc19133109"/>
      <w:bookmarkStart w:id="28" w:name="_Toc49514239"/>
      <w:r w:rsidRPr="00561B69">
        <w:rPr>
          <w:rFonts w:ascii="Georgia" w:hAnsi="Georgia"/>
          <w:b w:val="0"/>
          <w:sz w:val="21"/>
          <w:lang w:val="fr-BE"/>
        </w:rPr>
        <w:t>Coh</w:t>
      </w:r>
      <w:r w:rsidRPr="00561B69">
        <w:rPr>
          <w:rFonts w:ascii="Georgia" w:hAnsi="Georgia" w:hint="eastAsia"/>
          <w:b w:val="0"/>
          <w:sz w:val="21"/>
          <w:lang w:val="fr-BE"/>
        </w:rPr>
        <w:t>é</w:t>
      </w:r>
      <w:r w:rsidRPr="00561B69">
        <w:rPr>
          <w:rFonts w:ascii="Georgia" w:hAnsi="Georgia"/>
          <w:b w:val="0"/>
          <w:sz w:val="21"/>
          <w:lang w:val="fr-BE"/>
        </w:rPr>
        <w:t>rence du portefeuille de la coop</w:t>
      </w:r>
      <w:r w:rsidRPr="00561B69">
        <w:rPr>
          <w:rFonts w:ascii="Georgia" w:hAnsi="Georgia" w:hint="eastAsia"/>
          <w:b w:val="0"/>
          <w:sz w:val="21"/>
          <w:lang w:val="fr-BE"/>
        </w:rPr>
        <w:t>é</w:t>
      </w:r>
      <w:r w:rsidRPr="00561B69">
        <w:rPr>
          <w:rFonts w:ascii="Georgia" w:hAnsi="Georgia"/>
          <w:b w:val="0"/>
          <w:sz w:val="21"/>
          <w:lang w:val="fr-BE"/>
        </w:rPr>
        <w:t xml:space="preserve">ration </w:t>
      </w:r>
      <w:r>
        <w:rPr>
          <w:rFonts w:ascii="Georgia" w:hAnsi="Georgia"/>
          <w:b w:val="0"/>
          <w:sz w:val="21"/>
          <w:lang w:val="fr-BE"/>
        </w:rPr>
        <w:t>b</w:t>
      </w:r>
      <w:r w:rsidRPr="00561B69">
        <w:rPr>
          <w:rFonts w:ascii="Georgia" w:hAnsi="Georgia"/>
          <w:b w:val="0"/>
          <w:sz w:val="21"/>
          <w:lang w:val="fr-BE"/>
        </w:rPr>
        <w:t>elge et approche globale</w:t>
      </w:r>
      <w:bookmarkEnd w:id="27"/>
      <w:bookmarkEnd w:id="28"/>
    </w:p>
    <w:p w14:paraId="66748BA0" w14:textId="77777777" w:rsidR="003447F9" w:rsidRPr="00561B69" w:rsidRDefault="003447F9" w:rsidP="00561B69">
      <w:pPr>
        <w:rPr>
          <w:b/>
        </w:rPr>
      </w:pPr>
    </w:p>
    <w:p w14:paraId="66748BA1" w14:textId="77777777" w:rsidR="003447F9" w:rsidRDefault="00BC71A7">
      <w:pPr>
        <w:spacing w:line="259" w:lineRule="auto"/>
        <w:jc w:val="both"/>
        <w:rPr>
          <w:color w:val="auto"/>
        </w:rPr>
      </w:pPr>
      <w:r>
        <w:rPr>
          <w:color w:val="auto"/>
        </w:rPr>
        <w:t>La nouvelle approche « portefeuille » prônée pour les programmes de coopération vise à favoriser la cohérence et la complémentarité entre les interventions belges. Celle-ci correspond également à la nouvelle philosophie d’approche globale visant à articuler les dimensions Diplomatie, Défense</w:t>
      </w:r>
      <w:r>
        <w:rPr>
          <w:rFonts w:cs="Calibri"/>
          <w:color w:val="auto"/>
        </w:rPr>
        <w:t xml:space="preserve">, </w:t>
      </w:r>
      <w:r>
        <w:rPr>
          <w:color w:val="auto"/>
        </w:rPr>
        <w:t>Développement</w:t>
      </w:r>
      <w:r>
        <w:rPr>
          <w:rFonts w:cs="Calibri"/>
          <w:color w:val="auto"/>
        </w:rPr>
        <w:t xml:space="preserve"> et État de Droit</w:t>
      </w:r>
      <w:r>
        <w:rPr>
          <w:color w:val="auto"/>
        </w:rPr>
        <w:t xml:space="preserve">, ainsi que l’implication synergique des instruments et acteurs de la coopération belge, y compris du secteur privé et des institutions publiques belges. </w:t>
      </w:r>
    </w:p>
    <w:p w14:paraId="66748BA2" w14:textId="77777777" w:rsidR="003447F9" w:rsidRDefault="00BC71A7">
      <w:pPr>
        <w:spacing w:line="259" w:lineRule="auto"/>
        <w:jc w:val="both"/>
        <w:rPr>
          <w:color w:val="auto"/>
        </w:rPr>
      </w:pPr>
      <w:r>
        <w:rPr>
          <w:color w:val="auto"/>
        </w:rPr>
        <w:t xml:space="preserve">Dans le domaine de la sécurité et de la justice, </w:t>
      </w:r>
      <w:proofErr w:type="spellStart"/>
      <w:r>
        <w:rPr>
          <w:color w:val="auto"/>
        </w:rPr>
        <w:t>Enabel</w:t>
      </w:r>
      <w:proofErr w:type="spellEnd"/>
      <w:r>
        <w:rPr>
          <w:color w:val="auto"/>
        </w:rPr>
        <w:t xml:space="preserve"> a développé depuis plus de 10 ans un partenariat fructueux public/public avec la Police fédérale belge qui sert de référence dans ce type d’accord. La collaboration avec la Police fédérale belge, déjà mise en application dans le cadre de multiples projets, permet de mobiliser rapidement de l’expertise pointue et toujours en action. Ce partenariat sera d’autant plus utile dans ce cas que la Police fédérale belge est également passée par ce processus de fusion et pourra partager son expérience dans ce cadre, objet central de l’intervention.</w:t>
      </w:r>
      <w:r>
        <w:rPr>
          <w:rFonts w:cs="Calibri"/>
          <w:color w:val="auto"/>
        </w:rPr>
        <w:t xml:space="preserve"> Cette collaboration a été utilisée et reconnue tant dans le cadre de projets financés par la Belgique, que par l’Union européenne qui a récemment souligné la plus-value de cette collaboration dans la mise en œuvre de projet de coopération dans le secteur de la sécurité. </w:t>
      </w:r>
      <w:r>
        <w:rPr>
          <w:color w:val="auto"/>
        </w:rPr>
        <w:t>Outre ce partenariat, d’autres accords publics (signés ou en cours de discussion) avec la Défense, le SPF Justice, le Ministère de l’Intérieur, le Parlement, le Comité P</w:t>
      </w:r>
      <w:r>
        <w:rPr>
          <w:rStyle w:val="FootnoteReference"/>
          <w:color w:val="auto"/>
        </w:rPr>
        <w:footnoteReference w:id="21"/>
      </w:r>
      <w:r>
        <w:rPr>
          <w:color w:val="auto"/>
        </w:rPr>
        <w:t xml:space="preserve">, … pourront être sollicités en cas de besoin. </w:t>
      </w:r>
    </w:p>
    <w:p w14:paraId="66748BA3" w14:textId="02BFDA60" w:rsidR="003447F9" w:rsidRDefault="00BC71A7">
      <w:pPr>
        <w:spacing w:line="259" w:lineRule="auto"/>
        <w:jc w:val="both"/>
        <w:rPr>
          <w:color w:val="auto"/>
        </w:rPr>
      </w:pPr>
      <w:r>
        <w:rPr>
          <w:color w:val="auto"/>
        </w:rPr>
        <w:t>Tel que promu par les orientations stratégiques béninoises et belges, le Programme vise à construire des alliances stratégiques innovantes avec les acteurs du secteur privé qui ont également un rôle important à jouer dans les dynamiques de développement pérennes à favoriser. Ce principe sera également d’application, notamment dans les politiques de formation</w:t>
      </w:r>
      <w:r w:rsidR="00F14F65">
        <w:rPr>
          <w:color w:val="auto"/>
        </w:rPr>
        <w:t>.</w:t>
      </w:r>
    </w:p>
    <w:p w14:paraId="66748BA4" w14:textId="77777777" w:rsidR="003447F9" w:rsidRDefault="00BC71A7">
      <w:pPr>
        <w:spacing w:line="259" w:lineRule="auto"/>
        <w:jc w:val="both"/>
        <w:rPr>
          <w:color w:val="auto"/>
        </w:rPr>
      </w:pPr>
      <w:r>
        <w:rPr>
          <w:color w:val="auto"/>
        </w:rPr>
        <w:t xml:space="preserve">La partie béninoise a également souligné la nécessité de prendre en compte le principe de la non-exclusivité prônée par les autorités béninoises dans le partenariat extérieur. Ce </w:t>
      </w:r>
      <w:r>
        <w:rPr>
          <w:color w:val="auto"/>
        </w:rPr>
        <w:lastRenderedPageBreak/>
        <w:t xml:space="preserve">principe coïncide avec le principe d’alliances stratégiques pour le développement et d’approche globale qui prône le renforcement de collaborations entre partenaires techniques. </w:t>
      </w:r>
    </w:p>
    <w:p w14:paraId="66748BA5" w14:textId="77777777" w:rsidR="003447F9" w:rsidRDefault="00BC71A7" w:rsidP="00561B69">
      <w:pPr>
        <w:pStyle w:val="Heading3"/>
        <w:rPr>
          <w:rFonts w:ascii="Georgia" w:hAnsi="Georgia" w:cs="Calibri Light"/>
          <w:b w:val="0"/>
          <w:sz w:val="21"/>
          <w:szCs w:val="21"/>
        </w:rPr>
      </w:pPr>
      <w:bookmarkStart w:id="29" w:name="_Toc19133110"/>
      <w:bookmarkStart w:id="30" w:name="_Toc49514240"/>
      <w:r>
        <w:rPr>
          <w:rFonts w:ascii="Georgia" w:hAnsi="Georgia" w:cs="Calibri Light"/>
          <w:b w:val="0"/>
          <w:sz w:val="21"/>
          <w:szCs w:val="21"/>
        </w:rPr>
        <w:t xml:space="preserve">Travail </w:t>
      </w:r>
      <w:proofErr w:type="spellStart"/>
      <w:r>
        <w:rPr>
          <w:rFonts w:ascii="Georgia" w:hAnsi="Georgia" w:cs="Calibri Light"/>
          <w:b w:val="0"/>
          <w:sz w:val="21"/>
          <w:szCs w:val="21"/>
        </w:rPr>
        <w:t>décent</w:t>
      </w:r>
      <w:bookmarkEnd w:id="29"/>
      <w:bookmarkEnd w:id="30"/>
      <w:proofErr w:type="spellEnd"/>
    </w:p>
    <w:p w14:paraId="66748BA6" w14:textId="77777777" w:rsidR="003447F9" w:rsidRPr="00561B69" w:rsidRDefault="003447F9" w:rsidP="00561B69">
      <w:pPr>
        <w:rPr>
          <w:b/>
          <w:lang w:val="en-US"/>
        </w:rPr>
      </w:pPr>
    </w:p>
    <w:p w14:paraId="66748BA7" w14:textId="77777777" w:rsidR="003447F9" w:rsidRDefault="00BC71A7">
      <w:pPr>
        <w:spacing w:line="259" w:lineRule="auto"/>
        <w:jc w:val="both"/>
        <w:rPr>
          <w:rFonts w:cs="Calibri Light"/>
          <w:color w:val="auto"/>
        </w:rPr>
      </w:pPr>
      <w:r>
        <w:rPr>
          <w:rFonts w:cs="Calibri Light"/>
          <w:color w:val="auto"/>
        </w:rPr>
        <w:t xml:space="preserve">Dans le cadre de cette intervention, l’analyse du travail décent s’attachera particulièrement sur les conditions de travail des policiers. Il a été relevé dans de nombreuses circonstances que la qualité des prestations des policiers, et leur orientation vers un service de qualité au profit des populations, dépend grandement de la manière dont le policier même est traité au sein de son institution. </w:t>
      </w:r>
    </w:p>
    <w:p w14:paraId="66748BA8" w14:textId="77777777" w:rsidR="003447F9" w:rsidRDefault="00BC71A7">
      <w:pPr>
        <w:spacing w:line="259" w:lineRule="auto"/>
        <w:jc w:val="both"/>
        <w:rPr>
          <w:rFonts w:cs="Calibri Light"/>
          <w:b/>
          <w:color w:val="auto"/>
        </w:rPr>
      </w:pPr>
      <w:r>
        <w:rPr>
          <w:rFonts w:cs="Calibri Light"/>
          <w:color w:val="auto"/>
        </w:rPr>
        <w:t xml:space="preserve"> </w:t>
      </w:r>
    </w:p>
    <w:p w14:paraId="66748BA9" w14:textId="77777777" w:rsidR="003447F9" w:rsidRDefault="00BC71A7" w:rsidP="00561B69">
      <w:pPr>
        <w:pStyle w:val="Heading3"/>
        <w:rPr>
          <w:rFonts w:ascii="Georgia" w:hAnsi="Georgia"/>
          <w:b w:val="0"/>
          <w:sz w:val="21"/>
        </w:rPr>
      </w:pPr>
      <w:bookmarkStart w:id="31" w:name="_Toc19133111"/>
      <w:bookmarkStart w:id="32" w:name="_Toc49514241"/>
      <w:proofErr w:type="spellStart"/>
      <w:r>
        <w:rPr>
          <w:rFonts w:ascii="Georgia" w:hAnsi="Georgia"/>
          <w:b w:val="0"/>
          <w:sz w:val="21"/>
        </w:rPr>
        <w:t>Alignement</w:t>
      </w:r>
      <w:proofErr w:type="spellEnd"/>
      <w:r>
        <w:rPr>
          <w:rFonts w:ascii="Georgia" w:hAnsi="Georgia"/>
          <w:b w:val="0"/>
          <w:sz w:val="21"/>
        </w:rPr>
        <w:t xml:space="preserve"> et appropriation</w:t>
      </w:r>
      <w:bookmarkEnd w:id="31"/>
      <w:bookmarkEnd w:id="32"/>
    </w:p>
    <w:p w14:paraId="66748BAA" w14:textId="77777777" w:rsidR="003447F9" w:rsidRPr="00561B69" w:rsidRDefault="003447F9" w:rsidP="00561B69">
      <w:pPr>
        <w:rPr>
          <w:b/>
          <w:lang w:val="en-US"/>
        </w:rPr>
      </w:pPr>
    </w:p>
    <w:p w14:paraId="66748BAB" w14:textId="77777777" w:rsidR="003447F9" w:rsidRDefault="00BC71A7">
      <w:pPr>
        <w:spacing w:line="259" w:lineRule="auto"/>
        <w:jc w:val="both"/>
        <w:rPr>
          <w:color w:val="auto"/>
        </w:rPr>
      </w:pPr>
      <w:r>
        <w:rPr>
          <w:color w:val="auto"/>
        </w:rPr>
        <w:t>La partie béninoise a insisté sur l’importance de son rôle de pilote et du respect de sa souveraineté, sur la nécessité de la prise en compte des besoins exprimés et de leur ordre de priorité. Les principes d’alignement et d’appropriation demeurent importants dans la coopération belge, et il conviendra dans ce cadre de trouver les intérêts communs entre les deux partenaires.</w:t>
      </w:r>
    </w:p>
    <w:p w14:paraId="66748BAC" w14:textId="77777777" w:rsidR="003447F9" w:rsidRDefault="00BC71A7">
      <w:pPr>
        <w:spacing w:line="259" w:lineRule="auto"/>
        <w:jc w:val="both"/>
        <w:rPr>
          <w:color w:val="auto"/>
        </w:rPr>
      </w:pPr>
      <w:r>
        <w:rPr>
          <w:color w:val="auto"/>
        </w:rPr>
        <w:t>Ce principe s’est déjà traduit à travers l’alignement de l’intervention sur les thématiques prioritaires suggérées par la Police républicaine repris comme les domaines de résultats du PAOP et du PAOP-CRI</w:t>
      </w:r>
      <w:r>
        <w:rPr>
          <w:rFonts w:cs="Calibri"/>
          <w:color w:val="auto"/>
        </w:rPr>
        <w:t>. Ces thématiques ont également été analysées selon les critères de pertinence de la coopération belge et ont abouti aux mêmes conclusions, ce qui traduit l’alignement des intérêts des deux partenaires.</w:t>
      </w:r>
    </w:p>
    <w:p w14:paraId="66748BAD" w14:textId="77777777" w:rsidR="003447F9" w:rsidRPr="00561B69" w:rsidRDefault="00BC71A7" w:rsidP="00561B69">
      <w:pPr>
        <w:pStyle w:val="Heading3"/>
        <w:rPr>
          <w:rFonts w:ascii="Georgia" w:hAnsi="Georgia"/>
          <w:b w:val="0"/>
          <w:sz w:val="21"/>
          <w:lang w:val="fr-BE"/>
        </w:rPr>
      </w:pPr>
      <w:bookmarkStart w:id="33" w:name="_Toc19133112"/>
      <w:bookmarkStart w:id="34" w:name="_Toc49514242"/>
      <w:r w:rsidRPr="00561B69">
        <w:rPr>
          <w:rFonts w:ascii="Georgia" w:hAnsi="Georgia"/>
          <w:b w:val="0"/>
          <w:sz w:val="21"/>
          <w:lang w:val="fr-BE"/>
        </w:rPr>
        <w:t xml:space="preserve">Approche </w:t>
      </w:r>
      <w:r>
        <w:rPr>
          <w:rFonts w:ascii="Georgia" w:hAnsi="Georgia"/>
          <w:b w:val="0"/>
          <w:sz w:val="21"/>
          <w:lang w:val="fr-BE"/>
        </w:rPr>
        <w:t>b</w:t>
      </w:r>
      <w:r w:rsidRPr="00561B69">
        <w:rPr>
          <w:rFonts w:ascii="Georgia" w:hAnsi="Georgia"/>
          <w:b w:val="0"/>
          <w:sz w:val="21"/>
          <w:lang w:val="fr-BE"/>
        </w:rPr>
        <w:t>as</w:t>
      </w:r>
      <w:r w:rsidRPr="00561B69">
        <w:rPr>
          <w:rFonts w:ascii="Georgia" w:hAnsi="Georgia" w:hint="eastAsia"/>
          <w:b w:val="0"/>
          <w:sz w:val="21"/>
          <w:lang w:val="fr-BE"/>
        </w:rPr>
        <w:t>é</w:t>
      </w:r>
      <w:r w:rsidRPr="00561B69">
        <w:rPr>
          <w:rFonts w:ascii="Georgia" w:hAnsi="Georgia"/>
          <w:b w:val="0"/>
          <w:sz w:val="21"/>
          <w:lang w:val="fr-BE"/>
        </w:rPr>
        <w:t xml:space="preserve">e sur les Droits </w:t>
      </w:r>
      <w:r>
        <w:rPr>
          <w:rFonts w:ascii="Georgia" w:hAnsi="Georgia"/>
          <w:b w:val="0"/>
          <w:sz w:val="21"/>
          <w:lang w:val="fr-BE"/>
        </w:rPr>
        <w:t>h</w:t>
      </w:r>
      <w:r w:rsidRPr="00561B69">
        <w:rPr>
          <w:rFonts w:ascii="Georgia" w:hAnsi="Georgia"/>
          <w:b w:val="0"/>
          <w:sz w:val="21"/>
          <w:lang w:val="fr-BE"/>
        </w:rPr>
        <w:t>umains (ABDH)</w:t>
      </w:r>
      <w:bookmarkEnd w:id="33"/>
      <w:bookmarkEnd w:id="34"/>
    </w:p>
    <w:p w14:paraId="66748BAE" w14:textId="77777777" w:rsidR="003447F9" w:rsidRPr="00561B69" w:rsidRDefault="003447F9" w:rsidP="00561B69">
      <w:pPr>
        <w:rPr>
          <w:b/>
        </w:rPr>
      </w:pPr>
    </w:p>
    <w:p w14:paraId="66748BAF" w14:textId="77777777" w:rsidR="003447F9" w:rsidRDefault="00BC71A7">
      <w:pPr>
        <w:spacing w:line="259" w:lineRule="auto"/>
        <w:jc w:val="both"/>
        <w:rPr>
          <w:color w:val="auto"/>
        </w:rPr>
      </w:pPr>
      <w:r>
        <w:rPr>
          <w:color w:val="auto"/>
        </w:rPr>
        <w:t>L’approche ABDH est fondée sur le respect de l’égalité, la participation, la transparence, la redevabilité et la non-discrimination et se focalise spécifiquement sur les populations les plus vulnérables.</w:t>
      </w:r>
    </w:p>
    <w:p w14:paraId="66748BB0" w14:textId="77777777" w:rsidR="003447F9" w:rsidRDefault="00BC71A7">
      <w:pPr>
        <w:spacing w:line="259" w:lineRule="auto"/>
        <w:jc w:val="both"/>
        <w:rPr>
          <w:color w:val="auto"/>
        </w:rPr>
      </w:pPr>
      <w:r>
        <w:rPr>
          <w:color w:val="auto"/>
        </w:rPr>
        <w:t xml:space="preserve">Tout comme pour les autres piliers du programme, la présente action, en adoptant l’ABDH, visera à renforcer la position de différents groupes de « détenteurs de droits » (les bénéficiaires finaux, y compris les organisations et les communautés qui les entourent) afin qu’ils connaissent, revendiquent et exercent pleinement leurs droits économiques et sociaux. Dans un même temps, elle encourage le renforcement des « porteurs d’obligations » (acteurs publics à tous les niveaux, associations de la société civile, syndicats, prestataires de services…) pour les aider à remplir correctement leurs obligations. Cette approche est dans la lignée du principe de Police communautaire promue par la Police républicaine et a déjà fait l’objet d’applications concrètes à travers la multiplication de communications et affichages à l’attention des populations afin de les informer sur leurs droits dans leur relation avec la Police. Ceci sera encouragé à travers cette intervention. </w:t>
      </w:r>
    </w:p>
    <w:p w14:paraId="66748BB1" w14:textId="3CDEFB96" w:rsidR="003447F9" w:rsidRPr="00561B69" w:rsidRDefault="00BC71A7" w:rsidP="00561B69">
      <w:pPr>
        <w:pStyle w:val="Heading3"/>
        <w:rPr>
          <w:rFonts w:ascii="Georgia" w:hAnsi="Georgia"/>
          <w:b w:val="0"/>
          <w:sz w:val="21"/>
          <w:lang w:val="fr-BE"/>
        </w:rPr>
      </w:pPr>
      <w:bookmarkStart w:id="35" w:name="_Toc19133113"/>
      <w:bookmarkStart w:id="36" w:name="_Toc49514243"/>
      <w:r w:rsidRPr="00561B69">
        <w:rPr>
          <w:rFonts w:ascii="Georgia" w:hAnsi="Georgia"/>
          <w:b w:val="0"/>
          <w:sz w:val="21"/>
          <w:lang w:val="fr-BE"/>
        </w:rPr>
        <w:t>Respect des crit</w:t>
      </w:r>
      <w:r w:rsidRPr="00561B69">
        <w:rPr>
          <w:rFonts w:ascii="Georgia" w:hAnsi="Georgia" w:hint="eastAsia"/>
          <w:b w:val="0"/>
          <w:sz w:val="21"/>
          <w:lang w:val="fr-BE"/>
        </w:rPr>
        <w:t>è</w:t>
      </w:r>
      <w:r w:rsidRPr="00561B69">
        <w:rPr>
          <w:rFonts w:ascii="Georgia" w:hAnsi="Georgia"/>
          <w:b w:val="0"/>
          <w:sz w:val="21"/>
          <w:lang w:val="fr-BE"/>
        </w:rPr>
        <w:t>res de qualit</w:t>
      </w:r>
      <w:r w:rsidRPr="00561B69">
        <w:rPr>
          <w:rFonts w:ascii="Georgia" w:hAnsi="Georgia" w:hint="eastAsia"/>
          <w:b w:val="0"/>
          <w:sz w:val="21"/>
          <w:lang w:val="fr-BE"/>
        </w:rPr>
        <w:t>é</w:t>
      </w:r>
      <w:r w:rsidRPr="00561B69">
        <w:rPr>
          <w:rFonts w:ascii="Georgia" w:hAnsi="Georgia"/>
          <w:b w:val="0"/>
          <w:sz w:val="21"/>
          <w:lang w:val="fr-BE"/>
        </w:rPr>
        <w:t xml:space="preserve"> et de l</w:t>
      </w:r>
      <w:r w:rsidR="00C7503D">
        <w:rPr>
          <w:rFonts w:ascii="Georgia" w:hAnsi="Georgia"/>
          <w:b w:val="0"/>
          <w:sz w:val="21"/>
          <w:lang w:val="fr-BE"/>
        </w:rPr>
        <w:t>’</w:t>
      </w:r>
      <w:r w:rsidRPr="00561B69">
        <w:rPr>
          <w:rFonts w:ascii="Georgia" w:hAnsi="Georgia"/>
          <w:b w:val="0"/>
          <w:sz w:val="21"/>
          <w:lang w:val="fr-BE"/>
        </w:rPr>
        <w:t>efficacit</w:t>
      </w:r>
      <w:r w:rsidRPr="00561B69">
        <w:rPr>
          <w:rFonts w:ascii="Georgia" w:hAnsi="Georgia" w:hint="eastAsia"/>
          <w:b w:val="0"/>
          <w:sz w:val="21"/>
          <w:lang w:val="fr-BE"/>
        </w:rPr>
        <w:t>é</w:t>
      </w:r>
      <w:r w:rsidRPr="00561B69">
        <w:rPr>
          <w:rFonts w:ascii="Georgia" w:hAnsi="Georgia"/>
          <w:b w:val="0"/>
          <w:sz w:val="21"/>
          <w:lang w:val="fr-BE"/>
        </w:rPr>
        <w:t xml:space="preserve"> de l</w:t>
      </w:r>
      <w:r w:rsidR="00C7503D">
        <w:rPr>
          <w:rFonts w:ascii="Georgia" w:hAnsi="Georgia"/>
          <w:b w:val="0"/>
          <w:sz w:val="21"/>
          <w:lang w:val="fr-BE"/>
        </w:rPr>
        <w:t>’</w:t>
      </w:r>
      <w:r w:rsidRPr="00561B69">
        <w:rPr>
          <w:rFonts w:ascii="Georgia" w:hAnsi="Georgia"/>
          <w:b w:val="0"/>
          <w:sz w:val="21"/>
          <w:lang w:val="fr-BE"/>
        </w:rPr>
        <w:t>aide</w:t>
      </w:r>
      <w:bookmarkEnd w:id="35"/>
      <w:bookmarkEnd w:id="36"/>
    </w:p>
    <w:p w14:paraId="66748BB2" w14:textId="77777777" w:rsidR="003447F9" w:rsidRPr="00561B69" w:rsidRDefault="003447F9" w:rsidP="00561B69">
      <w:pPr>
        <w:rPr>
          <w:b/>
        </w:rPr>
      </w:pPr>
    </w:p>
    <w:p w14:paraId="66748BB3" w14:textId="77777777" w:rsidR="003447F9" w:rsidRDefault="00BC71A7">
      <w:pPr>
        <w:spacing w:after="0"/>
        <w:jc w:val="both"/>
        <w:rPr>
          <w:color w:val="auto"/>
        </w:rPr>
      </w:pPr>
      <w:r>
        <w:rPr>
          <w:color w:val="auto"/>
        </w:rPr>
        <w:t xml:space="preserve">La Coopération belge a adopté un dispositif de monitoring &amp; évaluation, repris sous le vocable ‘More </w:t>
      </w:r>
      <w:proofErr w:type="spellStart"/>
      <w:r>
        <w:rPr>
          <w:color w:val="auto"/>
        </w:rPr>
        <w:t>Results</w:t>
      </w:r>
      <w:proofErr w:type="spellEnd"/>
      <w:r>
        <w:rPr>
          <w:color w:val="auto"/>
        </w:rPr>
        <w:t>’. Celui-ci prend en compte les critères du CAD pour l’évaluation de l’aide au développement, à savoir la pertinence, l’efficacité, l’efficience, l’impact et la durabilité, ….</w:t>
      </w:r>
    </w:p>
    <w:p w14:paraId="66748BB4" w14:textId="77777777" w:rsidR="003447F9" w:rsidRDefault="003447F9">
      <w:pPr>
        <w:spacing w:after="0"/>
        <w:jc w:val="both"/>
        <w:rPr>
          <w:color w:val="auto"/>
        </w:rPr>
      </w:pPr>
    </w:p>
    <w:p w14:paraId="66748BB5" w14:textId="77777777" w:rsidR="003447F9" w:rsidRDefault="00BC71A7">
      <w:pPr>
        <w:spacing w:after="0"/>
        <w:jc w:val="both"/>
        <w:rPr>
          <w:color w:val="auto"/>
        </w:rPr>
      </w:pPr>
      <w:r>
        <w:rPr>
          <w:color w:val="auto"/>
        </w:rPr>
        <w:lastRenderedPageBreak/>
        <w:t>Une attention particulière a été soulignée dans ce cadre sur l’</w:t>
      </w:r>
      <w:proofErr w:type="spellStart"/>
      <w:r>
        <w:rPr>
          <w:color w:val="auto"/>
        </w:rPr>
        <w:t>inclusivité</w:t>
      </w:r>
      <w:proofErr w:type="spellEnd"/>
      <w:r>
        <w:rPr>
          <w:color w:val="auto"/>
        </w:rPr>
        <w:t xml:space="preserve"> en cherchant à toucher l’ensemble des couches de population et en œuvrant à la diminution des inégalités, principalement à l’égard des jeunes et des femmes.</w:t>
      </w:r>
    </w:p>
    <w:p w14:paraId="66748BB6" w14:textId="77777777" w:rsidR="003447F9" w:rsidRDefault="003447F9">
      <w:pPr>
        <w:spacing w:after="0"/>
        <w:jc w:val="both"/>
        <w:rPr>
          <w:color w:val="auto"/>
        </w:rPr>
      </w:pPr>
    </w:p>
    <w:p w14:paraId="66748BB7" w14:textId="77777777" w:rsidR="003447F9" w:rsidRDefault="00BC71A7">
      <w:pPr>
        <w:spacing w:after="0"/>
        <w:jc w:val="both"/>
        <w:rPr>
          <w:color w:val="auto"/>
        </w:rPr>
      </w:pPr>
      <w:r>
        <w:rPr>
          <w:color w:val="auto"/>
        </w:rPr>
        <w:t xml:space="preserve">Cette </w:t>
      </w:r>
      <w:proofErr w:type="spellStart"/>
      <w:r>
        <w:rPr>
          <w:color w:val="auto"/>
        </w:rPr>
        <w:t>inclusivité</w:t>
      </w:r>
      <w:proofErr w:type="spellEnd"/>
      <w:r>
        <w:rPr>
          <w:color w:val="auto"/>
        </w:rPr>
        <w:t xml:space="preserve"> constitue un élément déterminant de la durabilité du programme. Celle-ci sera également renforcée à travers l’application du concept de renforcement des capacités. </w:t>
      </w:r>
      <w:proofErr w:type="spellStart"/>
      <w:r>
        <w:rPr>
          <w:color w:val="auto"/>
        </w:rPr>
        <w:t>Enabel</w:t>
      </w:r>
      <w:proofErr w:type="spellEnd"/>
      <w:r>
        <w:rPr>
          <w:color w:val="auto"/>
        </w:rPr>
        <w:t xml:space="preserve"> interprète celui-ci comme un processus par lequel des personnes, des organisations ou des institutions mettent en pratique, renforcent, adaptent et maintiennent dans le temps leurs aptitudes à mener à bien leurs activités. Cette grille de lecture de la notion de renforcement des capacités constituera un principe d’action du présent projet.</w:t>
      </w:r>
    </w:p>
    <w:p w14:paraId="66748BB8" w14:textId="77777777" w:rsidR="003447F9" w:rsidRDefault="003447F9">
      <w:pPr>
        <w:spacing w:after="0"/>
        <w:jc w:val="both"/>
        <w:rPr>
          <w:color w:val="auto"/>
        </w:rPr>
      </w:pPr>
    </w:p>
    <w:p w14:paraId="66748BB9" w14:textId="77777777" w:rsidR="003447F9" w:rsidRDefault="00BC71A7" w:rsidP="00561B69">
      <w:pPr>
        <w:pStyle w:val="Heading3"/>
        <w:rPr>
          <w:rFonts w:ascii="Georgia" w:hAnsi="Georgia"/>
          <w:b w:val="0"/>
          <w:sz w:val="21"/>
        </w:rPr>
      </w:pPr>
      <w:bookmarkStart w:id="37" w:name="_Toc19133114"/>
      <w:bookmarkStart w:id="38" w:name="_Toc49514244"/>
      <w:proofErr w:type="spellStart"/>
      <w:r>
        <w:rPr>
          <w:rFonts w:ascii="Georgia" w:hAnsi="Georgia"/>
          <w:b w:val="0"/>
          <w:sz w:val="21"/>
        </w:rPr>
        <w:t>Flexibilité</w:t>
      </w:r>
      <w:proofErr w:type="spellEnd"/>
      <w:r>
        <w:rPr>
          <w:rFonts w:ascii="Georgia" w:hAnsi="Georgia"/>
          <w:b w:val="0"/>
          <w:sz w:val="21"/>
        </w:rPr>
        <w:t xml:space="preserve"> et orientation </w:t>
      </w:r>
      <w:proofErr w:type="spellStart"/>
      <w:r>
        <w:rPr>
          <w:rFonts w:ascii="Georgia" w:hAnsi="Georgia"/>
          <w:b w:val="0"/>
          <w:sz w:val="21"/>
        </w:rPr>
        <w:t>besoins</w:t>
      </w:r>
      <w:proofErr w:type="spellEnd"/>
      <w:r>
        <w:rPr>
          <w:rFonts w:ascii="Georgia" w:hAnsi="Georgia"/>
          <w:b w:val="0"/>
          <w:sz w:val="21"/>
        </w:rPr>
        <w:t>/</w:t>
      </w:r>
      <w:proofErr w:type="spellStart"/>
      <w:r>
        <w:rPr>
          <w:rFonts w:ascii="Georgia" w:hAnsi="Georgia"/>
          <w:b w:val="0"/>
          <w:sz w:val="21"/>
        </w:rPr>
        <w:t>opportunités</w:t>
      </w:r>
      <w:bookmarkEnd w:id="37"/>
      <w:bookmarkEnd w:id="38"/>
      <w:proofErr w:type="spellEnd"/>
    </w:p>
    <w:p w14:paraId="66748BBA" w14:textId="77777777" w:rsidR="003447F9" w:rsidRDefault="003447F9">
      <w:pPr>
        <w:jc w:val="both"/>
        <w:rPr>
          <w:color w:val="auto"/>
        </w:rPr>
      </w:pPr>
    </w:p>
    <w:p w14:paraId="66748BBB" w14:textId="77777777" w:rsidR="003447F9" w:rsidRDefault="00BC71A7">
      <w:pPr>
        <w:jc w:val="both"/>
        <w:rPr>
          <w:color w:val="auto"/>
        </w:rPr>
      </w:pPr>
      <w:r>
        <w:rPr>
          <w:color w:val="auto"/>
        </w:rPr>
        <w:t xml:space="preserve">A l’instar de l’orientation des autres piliers du portefeuille, il s’avère essentiel dans ce pilier que des approches souples et adaptables s’appliquent au vu </w:t>
      </w:r>
      <w:r>
        <w:rPr>
          <w:rFonts w:cs="Calibri"/>
          <w:color w:val="auto"/>
        </w:rPr>
        <w:t xml:space="preserve">du </w:t>
      </w:r>
      <w:r>
        <w:rPr>
          <w:color w:val="auto"/>
        </w:rPr>
        <w:t>contexte dynamique actuel du Bénin. Le présent document fournira des orientations et prévoit la possibilité de recentrer ou envisager certaines actions nouvelles en fonction des nouvelles opportunités, des besoins évolutifs, ou encore de la capacité ou de l’évolution du degré de maturité des acteurs ou instruments de développement.</w:t>
      </w:r>
    </w:p>
    <w:p w14:paraId="66748BBC" w14:textId="77777777" w:rsidR="003447F9" w:rsidRDefault="00BC71A7" w:rsidP="00561B69">
      <w:pPr>
        <w:pStyle w:val="Heading3"/>
        <w:rPr>
          <w:rFonts w:ascii="Georgia" w:hAnsi="Georgia"/>
          <w:b w:val="0"/>
          <w:sz w:val="21"/>
        </w:rPr>
      </w:pPr>
      <w:bookmarkStart w:id="39" w:name="_Toc19133115"/>
      <w:bookmarkStart w:id="40" w:name="_Toc49514245"/>
      <w:r>
        <w:rPr>
          <w:rFonts w:ascii="Georgia" w:hAnsi="Georgia"/>
          <w:b w:val="0"/>
          <w:sz w:val="21"/>
        </w:rPr>
        <w:t xml:space="preserve">Innovation &amp; </w:t>
      </w:r>
      <w:proofErr w:type="spellStart"/>
      <w:r>
        <w:rPr>
          <w:rFonts w:ascii="Georgia" w:hAnsi="Georgia"/>
          <w:b w:val="0"/>
          <w:sz w:val="21"/>
        </w:rPr>
        <w:t>Digitalisation</w:t>
      </w:r>
      <w:bookmarkEnd w:id="39"/>
      <w:bookmarkEnd w:id="40"/>
      <w:proofErr w:type="spellEnd"/>
    </w:p>
    <w:p w14:paraId="66748BBD" w14:textId="77777777" w:rsidR="003447F9" w:rsidRPr="00561B69" w:rsidRDefault="003447F9" w:rsidP="00561B69">
      <w:pPr>
        <w:rPr>
          <w:b/>
          <w:lang w:val="en-US"/>
        </w:rPr>
      </w:pPr>
    </w:p>
    <w:p w14:paraId="66748BBE" w14:textId="77777777" w:rsidR="003447F9" w:rsidRDefault="00BC71A7">
      <w:pPr>
        <w:jc w:val="both"/>
        <w:rPr>
          <w:color w:val="auto"/>
        </w:rPr>
      </w:pPr>
      <w:r>
        <w:rPr>
          <w:color w:val="auto"/>
        </w:rPr>
        <w:t xml:space="preserve">Les nouvelles orientations de la coopération belge accordent une place importante aux opportunités d’innovation et de digitalisation pour répondre aux enjeux du développement. Le Bénin s’inscrit dans une dynamique semblable avec le lancement d’une ambitieuse politique en la matière, traduite par la création de nouvelles agences spécialisées et de multiples projets de grande envergure. Plusieurs d’entre eux visent l’administration publique dans son ensemble ou certains services publics, dont plusieurs concernent déjà la Police républicaine (tel le développement du réseau informatique, le développement des transmissions, le développement de nouvelles applications, …). </w:t>
      </w:r>
    </w:p>
    <w:p w14:paraId="66748BBF" w14:textId="77777777" w:rsidR="003447F9" w:rsidRDefault="00BC71A7">
      <w:pPr>
        <w:jc w:val="both"/>
        <w:rPr>
          <w:color w:val="auto"/>
        </w:rPr>
      </w:pPr>
      <w:r>
        <w:rPr>
          <w:color w:val="auto"/>
        </w:rPr>
        <w:t>Ce volet sera d’autant plus important pour la Police républicaine qu’elle se doit d’utiliser ses ressources humaines de la manière la plus rationnelle et compte sur l’innovation et la digitalisation pour automatiser et faciliter l’accomplissement de certaines tâches (tel la gestion des ressources humaines, la gestion des archives, ….), la communication et l’échange de données.</w:t>
      </w:r>
    </w:p>
    <w:p w14:paraId="66748BC0" w14:textId="77777777" w:rsidR="003447F9" w:rsidRDefault="00BC71A7">
      <w:pPr>
        <w:jc w:val="both"/>
        <w:rPr>
          <w:color w:val="auto"/>
        </w:rPr>
      </w:pPr>
      <w:r>
        <w:rPr>
          <w:color w:val="auto"/>
        </w:rPr>
        <w:t xml:space="preserve">Ces approches contribueront également à une meilleure prise en compte des défis liés à l’environnement. Dans ce cadre, et au regard des priorités identifiées par la Police républicaine, une attention spécifique sera accordée à la politique de mobilité de la Police, en tentant d’en limiter les impacts environnementaux. </w:t>
      </w:r>
    </w:p>
    <w:p w14:paraId="66748BC1" w14:textId="77777777" w:rsidR="003447F9" w:rsidRDefault="003447F9">
      <w:pPr>
        <w:jc w:val="both"/>
        <w:rPr>
          <w:color w:val="auto"/>
        </w:rPr>
      </w:pPr>
    </w:p>
    <w:p w14:paraId="66748BC2" w14:textId="77777777" w:rsidR="003447F9" w:rsidRPr="00561B69" w:rsidRDefault="00BC71A7" w:rsidP="00561B69">
      <w:pPr>
        <w:pStyle w:val="Heading3"/>
        <w:rPr>
          <w:rFonts w:ascii="Georgia" w:hAnsi="Georgia"/>
          <w:b w:val="0"/>
          <w:sz w:val="21"/>
          <w:lang w:val="fr-BE"/>
        </w:rPr>
      </w:pPr>
      <w:bookmarkStart w:id="41" w:name="_Toc19133116"/>
      <w:bookmarkStart w:id="42" w:name="_Toc49514246"/>
      <w:r w:rsidRPr="00561B69">
        <w:rPr>
          <w:rFonts w:ascii="Georgia" w:hAnsi="Georgia"/>
          <w:b w:val="0"/>
          <w:sz w:val="21"/>
          <w:lang w:val="fr-BE"/>
        </w:rPr>
        <w:t>Principes de R</w:t>
      </w:r>
      <w:r w:rsidRPr="00561B69">
        <w:rPr>
          <w:rFonts w:ascii="Georgia" w:hAnsi="Georgia" w:hint="eastAsia"/>
          <w:b w:val="0"/>
          <w:sz w:val="21"/>
          <w:lang w:val="fr-BE"/>
        </w:rPr>
        <w:t>é</w:t>
      </w:r>
      <w:r w:rsidRPr="00561B69">
        <w:rPr>
          <w:rFonts w:ascii="Georgia" w:hAnsi="Georgia"/>
          <w:b w:val="0"/>
          <w:sz w:val="21"/>
          <w:lang w:val="fr-BE"/>
        </w:rPr>
        <w:t>forme du Secteur de la S</w:t>
      </w:r>
      <w:r w:rsidRPr="00561B69">
        <w:rPr>
          <w:rFonts w:ascii="Georgia" w:hAnsi="Georgia" w:hint="eastAsia"/>
          <w:b w:val="0"/>
          <w:sz w:val="21"/>
          <w:lang w:val="fr-BE"/>
        </w:rPr>
        <w:t>é</w:t>
      </w:r>
      <w:r w:rsidRPr="00561B69">
        <w:rPr>
          <w:rFonts w:ascii="Georgia" w:hAnsi="Georgia"/>
          <w:b w:val="0"/>
          <w:sz w:val="21"/>
          <w:lang w:val="fr-BE"/>
        </w:rPr>
        <w:t>curit</w:t>
      </w:r>
      <w:r w:rsidRPr="00561B69">
        <w:rPr>
          <w:rFonts w:ascii="Georgia" w:hAnsi="Georgia" w:hint="eastAsia"/>
          <w:b w:val="0"/>
          <w:sz w:val="21"/>
          <w:lang w:val="fr-BE"/>
        </w:rPr>
        <w:t>é</w:t>
      </w:r>
      <w:r w:rsidRPr="00561B69">
        <w:rPr>
          <w:rFonts w:ascii="Georgia" w:hAnsi="Georgia"/>
          <w:b w:val="0"/>
          <w:sz w:val="21"/>
          <w:lang w:val="fr-BE"/>
        </w:rPr>
        <w:t xml:space="preserve"> et Police communautaire</w:t>
      </w:r>
      <w:bookmarkEnd w:id="41"/>
      <w:bookmarkEnd w:id="42"/>
    </w:p>
    <w:p w14:paraId="66748BC3" w14:textId="77777777" w:rsidR="003447F9" w:rsidRDefault="003447F9" w:rsidP="00561B69"/>
    <w:p w14:paraId="66748BC4" w14:textId="77777777" w:rsidR="003447F9" w:rsidRDefault="00BC71A7">
      <w:pPr>
        <w:jc w:val="both"/>
        <w:rPr>
          <w:color w:val="auto"/>
        </w:rPr>
      </w:pPr>
      <w:r>
        <w:rPr>
          <w:color w:val="auto"/>
        </w:rPr>
        <w:t xml:space="preserve">En avril 2007, les pays membres de l’OCDE adoptaient une déclaration ministérielle définissant une «politique principale et engagements opérationnels du cadre de mise en œuvre de la Réforme des systèmes de sécurité». La Belgique et </w:t>
      </w:r>
      <w:proofErr w:type="spellStart"/>
      <w:r>
        <w:rPr>
          <w:color w:val="auto"/>
        </w:rPr>
        <w:t>Enabel</w:t>
      </w:r>
      <w:proofErr w:type="spellEnd"/>
      <w:r>
        <w:rPr>
          <w:color w:val="auto"/>
        </w:rPr>
        <w:t xml:space="preserve">, à travers ses différents programmes, se sont inscrits dans cette logique. Les gestionnaires du projet </w:t>
      </w:r>
      <w:r>
        <w:rPr>
          <w:color w:val="auto"/>
        </w:rPr>
        <w:lastRenderedPageBreak/>
        <w:t xml:space="preserve">veilleront au suivi de ces développements et au respect des grands principes énoncés dans cette philosophie, notamment sur les points suivants: </w:t>
      </w:r>
    </w:p>
    <w:p w14:paraId="66748BC5" w14:textId="77777777" w:rsidR="003447F9" w:rsidRDefault="00BC71A7">
      <w:pPr>
        <w:jc w:val="both"/>
        <w:rPr>
          <w:color w:val="auto"/>
        </w:rPr>
      </w:pPr>
      <w:r>
        <w:rPr>
          <w:color w:val="auto"/>
        </w:rPr>
        <w:t>-</w:t>
      </w:r>
      <w:r>
        <w:rPr>
          <w:color w:val="auto"/>
        </w:rPr>
        <w:tab/>
        <w:t>Une approche fondée sur l’appropriation locale et nationale</w:t>
      </w:r>
    </w:p>
    <w:p w14:paraId="66748BC6" w14:textId="77777777" w:rsidR="003447F9" w:rsidRDefault="00BC71A7">
      <w:pPr>
        <w:jc w:val="both"/>
        <w:rPr>
          <w:color w:val="auto"/>
        </w:rPr>
      </w:pPr>
      <w:r>
        <w:rPr>
          <w:color w:val="auto"/>
        </w:rPr>
        <w:t>-</w:t>
      </w:r>
      <w:r>
        <w:rPr>
          <w:color w:val="auto"/>
        </w:rPr>
        <w:tab/>
        <w:t>La poursuite d’objectifs d’efficacité et de redevabilité</w:t>
      </w:r>
    </w:p>
    <w:p w14:paraId="66748BC7" w14:textId="77777777" w:rsidR="003447F9" w:rsidRDefault="00BC71A7">
      <w:pPr>
        <w:jc w:val="both"/>
        <w:rPr>
          <w:color w:val="auto"/>
        </w:rPr>
      </w:pPr>
      <w:r>
        <w:rPr>
          <w:color w:val="auto"/>
        </w:rPr>
        <w:t>-</w:t>
      </w:r>
      <w:r>
        <w:rPr>
          <w:color w:val="auto"/>
        </w:rPr>
        <w:tab/>
        <w:t>La prise en compte des dimensions holistiques (comprenant l’ensemble des acteurs du système), techniques et politiques du processus de réforme</w:t>
      </w:r>
    </w:p>
    <w:p w14:paraId="66748BC8" w14:textId="77777777" w:rsidR="003447F9" w:rsidRDefault="00BC71A7">
      <w:pPr>
        <w:jc w:val="both"/>
        <w:rPr>
          <w:color w:val="auto"/>
        </w:rPr>
      </w:pPr>
      <w:r>
        <w:rPr>
          <w:color w:val="auto"/>
        </w:rPr>
        <w:t xml:space="preserve">L’importance accordée par la Police républicaine aux notions d’intégrité et sur l’inscription des actions dans une philosophie de Police communautaire </w:t>
      </w:r>
      <w:r>
        <w:rPr>
          <w:rFonts w:cs="Calibri"/>
          <w:color w:val="auto"/>
        </w:rPr>
        <w:t xml:space="preserve">est </w:t>
      </w:r>
      <w:r>
        <w:rPr>
          <w:color w:val="auto"/>
        </w:rPr>
        <w:t>complètement en phase avec ces principes. La Police belge, partenaire essentiel du projet, est également pleinement engagée dans l’application d’un concept de Police de proximité.</w:t>
      </w:r>
    </w:p>
    <w:p w14:paraId="66748BC9" w14:textId="77777777" w:rsidR="003447F9" w:rsidRDefault="003447F9" w:rsidP="00561B69"/>
    <w:p w14:paraId="66748BCA" w14:textId="77777777" w:rsidR="003447F9" w:rsidRDefault="00BC71A7">
      <w:pPr>
        <w:pStyle w:val="Heading2"/>
      </w:pPr>
      <w:bookmarkStart w:id="43" w:name="_Toc49514247"/>
      <w:r>
        <w:t>Stratégie de l’Action et pertinence</w:t>
      </w:r>
      <w:bookmarkEnd w:id="43"/>
    </w:p>
    <w:p w14:paraId="66748BCB" w14:textId="1529437C" w:rsidR="003447F9" w:rsidRPr="00561B69" w:rsidRDefault="00BC71A7">
      <w:pPr>
        <w:spacing w:before="120" w:after="120"/>
        <w:jc w:val="both"/>
        <w:rPr>
          <w:color w:val="auto"/>
        </w:rPr>
      </w:pPr>
      <w:r w:rsidRPr="00561B69">
        <w:rPr>
          <w:color w:val="auto"/>
        </w:rPr>
        <w:t>Les analyses men</w:t>
      </w:r>
      <w:r w:rsidRPr="00561B69">
        <w:rPr>
          <w:rFonts w:hint="eastAsia"/>
          <w:color w:val="auto"/>
        </w:rPr>
        <w:t>é</w:t>
      </w:r>
      <w:r w:rsidRPr="00561B69">
        <w:rPr>
          <w:color w:val="auto"/>
        </w:rPr>
        <w:t>es durant la formulation d</w:t>
      </w:r>
      <w:r>
        <w:rPr>
          <w:color w:val="auto"/>
        </w:rPr>
        <w:t xml:space="preserve">u PAOP et PAOP-CRI </w:t>
      </w:r>
      <w:r w:rsidRPr="00561B69">
        <w:rPr>
          <w:color w:val="auto"/>
        </w:rPr>
        <w:t>ont identifi</w:t>
      </w:r>
      <w:r w:rsidRPr="00561B69">
        <w:rPr>
          <w:rFonts w:hint="eastAsia"/>
          <w:color w:val="auto"/>
        </w:rPr>
        <w:t>é</w:t>
      </w:r>
      <w:r w:rsidRPr="00561B69">
        <w:rPr>
          <w:color w:val="auto"/>
        </w:rPr>
        <w:t xml:space="preserve"> trois enjeux majeurs et communs </w:t>
      </w:r>
      <w:r w:rsidRPr="00561B69">
        <w:rPr>
          <w:rFonts w:hint="eastAsia"/>
          <w:color w:val="auto"/>
        </w:rPr>
        <w:t>à</w:t>
      </w:r>
      <w:r w:rsidRPr="00561B69">
        <w:rPr>
          <w:color w:val="auto"/>
        </w:rPr>
        <w:t xml:space="preserve"> chacun des produits/</w:t>
      </w:r>
      <w:r w:rsidR="00581734" w:rsidRPr="00561B69">
        <w:rPr>
          <w:color w:val="auto"/>
        </w:rPr>
        <w:t>résultats</w:t>
      </w:r>
      <w:r w:rsidRPr="00561B69">
        <w:rPr>
          <w:color w:val="auto"/>
        </w:rPr>
        <w:t xml:space="preserve"> de l</w:t>
      </w:r>
      <w:r w:rsidR="00C7503D">
        <w:rPr>
          <w:color w:val="auto"/>
        </w:rPr>
        <w:t>’</w:t>
      </w:r>
      <w:r w:rsidRPr="00561B69">
        <w:rPr>
          <w:color w:val="auto"/>
        </w:rPr>
        <w:t>op</w:t>
      </w:r>
      <w:r w:rsidRPr="00561B69">
        <w:rPr>
          <w:rFonts w:hint="eastAsia"/>
          <w:color w:val="auto"/>
        </w:rPr>
        <w:t>é</w:t>
      </w:r>
      <w:r w:rsidRPr="00561B69">
        <w:rPr>
          <w:color w:val="auto"/>
        </w:rPr>
        <w:t>rationnalisation de la Police r</w:t>
      </w:r>
      <w:r w:rsidRPr="00561B69">
        <w:rPr>
          <w:rFonts w:hint="eastAsia"/>
          <w:color w:val="auto"/>
        </w:rPr>
        <w:t>é</w:t>
      </w:r>
      <w:r w:rsidRPr="00561B69">
        <w:rPr>
          <w:color w:val="auto"/>
        </w:rPr>
        <w:t>publicaine. En effet, afin de rendre plus efficace et p</w:t>
      </w:r>
      <w:r w:rsidRPr="00561B69">
        <w:rPr>
          <w:rFonts w:hint="eastAsia"/>
          <w:color w:val="auto"/>
        </w:rPr>
        <w:t>é</w:t>
      </w:r>
      <w:r w:rsidRPr="00561B69">
        <w:rPr>
          <w:color w:val="auto"/>
        </w:rPr>
        <w:t>renniser le processus de r</w:t>
      </w:r>
      <w:r w:rsidRPr="00561B69">
        <w:rPr>
          <w:rFonts w:hint="eastAsia"/>
          <w:color w:val="auto"/>
        </w:rPr>
        <w:t>é</w:t>
      </w:r>
      <w:r w:rsidRPr="00561B69">
        <w:rPr>
          <w:color w:val="auto"/>
        </w:rPr>
        <w:t>forme, il s</w:t>
      </w:r>
      <w:r w:rsidR="00C7503D">
        <w:rPr>
          <w:color w:val="auto"/>
        </w:rPr>
        <w:t>’</w:t>
      </w:r>
      <w:r w:rsidRPr="00561B69">
        <w:rPr>
          <w:color w:val="auto"/>
        </w:rPr>
        <w:t>av</w:t>
      </w:r>
      <w:r w:rsidRPr="00561B69">
        <w:rPr>
          <w:rFonts w:hint="eastAsia"/>
          <w:color w:val="auto"/>
        </w:rPr>
        <w:t>è</w:t>
      </w:r>
      <w:r w:rsidRPr="00561B69">
        <w:rPr>
          <w:color w:val="auto"/>
        </w:rPr>
        <w:t xml:space="preserve">re </w:t>
      </w:r>
      <w:r w:rsidRPr="00561B69">
        <w:rPr>
          <w:rFonts w:hint="eastAsia"/>
          <w:color w:val="auto"/>
        </w:rPr>
        <w:t>à</w:t>
      </w:r>
      <w:r w:rsidRPr="00561B69">
        <w:rPr>
          <w:color w:val="auto"/>
        </w:rPr>
        <w:t xml:space="preserve"> ce stade imp</w:t>
      </w:r>
      <w:r w:rsidRPr="00561B69">
        <w:rPr>
          <w:rFonts w:hint="eastAsia"/>
          <w:color w:val="auto"/>
        </w:rPr>
        <w:t>é</w:t>
      </w:r>
      <w:r w:rsidRPr="00561B69">
        <w:rPr>
          <w:color w:val="auto"/>
        </w:rPr>
        <w:t>rieux et urgent de :</w:t>
      </w:r>
    </w:p>
    <w:p w14:paraId="66748BCC" w14:textId="6DA4E506" w:rsidR="003447F9" w:rsidRPr="00C7503D" w:rsidRDefault="00BC71A7" w:rsidP="00C7503D">
      <w:pPr>
        <w:pStyle w:val="ListParagraph"/>
        <w:numPr>
          <w:ilvl w:val="0"/>
          <w:numId w:val="36"/>
        </w:numPr>
        <w:spacing w:before="120" w:after="120"/>
        <w:jc w:val="both"/>
        <w:rPr>
          <w:color w:val="auto"/>
        </w:rPr>
      </w:pPr>
      <w:r w:rsidRPr="00C7503D">
        <w:rPr>
          <w:b/>
          <w:color w:val="auto"/>
        </w:rPr>
        <w:t>Définir et compléter le cadre organique et la couverture territoriale de la Police républicaine</w:t>
      </w:r>
      <w:r w:rsidRPr="00C7503D">
        <w:rPr>
          <w:color w:val="auto"/>
        </w:rPr>
        <w:t xml:space="preserve"> : le nombre de policiers est assez faible.  Malgré la volonté affichée et déjà concrétisée d’occuper l’ensemble du territoire national (avec un objectif d’un commissariat par arrondissement, soit 546 arrondissements), l’enjeu à court terme consistera à bien planifier les besoins futurs et gérer de la manière la plus efficiente les ressources disponibles. Dans ce contexte, il conviendra de trouver les justes équilibres entre d’une part les services de base, considérés comme prioritaires car davantage en contact avec la population, et d’autre part  les services spécialisés, aussi indispensables pour répondre aux nouvelles menaces et enfin les services de « support » devant fournir l’appui essentiel aux unités de base. Il conviendra également de tenir compte dans cette quête de l’urgence de certaines menaces et la prise en compte de sites et lieux stratégiques et vitaux pour le développement du pays. Le projet tentera dans ce cadre d’aider les autorités à trouver les solutions adéquates pour gérer ces défis.</w:t>
      </w:r>
    </w:p>
    <w:p w14:paraId="66748BCD" w14:textId="69F31009" w:rsidR="003447F9" w:rsidRPr="00561B69" w:rsidRDefault="00BC71A7">
      <w:pPr>
        <w:numPr>
          <w:ilvl w:val="0"/>
          <w:numId w:val="36"/>
        </w:numPr>
        <w:spacing w:before="120" w:after="120"/>
        <w:jc w:val="both"/>
        <w:rPr>
          <w:color w:val="auto"/>
        </w:rPr>
      </w:pPr>
      <w:r w:rsidRPr="00C7503D">
        <w:rPr>
          <w:b/>
          <w:color w:val="auto"/>
        </w:rPr>
        <w:t>Améliorer le contrôle qualité des différents processus</w:t>
      </w:r>
      <w:r w:rsidRPr="00C7503D">
        <w:rPr>
          <w:color w:val="auto"/>
        </w:rPr>
        <w:t xml:space="preserve"> : la Police républicaine est une jeune institution, dont la complexité supplémentaire consiste à devoir mixer deux anciennes organisations avec des cultures différentes. Outre la nécessaire harmonisation des pratiques, il apparaît urgent de professionnaliser les pratiques de la Police pour faire face à ces nouvelles menaces. La nouvelle vision donnée pour la Police républicaine nécessitera un changement de paradigme par rapport à d’anciennes pratiques dont nombres d’entre elles sont devenues inadaptées, inefficaces et non alignées aux nouveaux principes. Il conviendra de revoir, adapter, diffuser, accompagner, convaincre, former sur de nouvelles pratiques et outils professionnels. À travers un processus de contrôle de qualité, l’intervention proposera à l’institution, dans tous les domaines de résultats, de tester, rechercher des résultats visibles, documenter et en cas de résultats concluants de généraliser ces pratiques. En cohérence avec la vision d’une Police communautaire, priorité sera donnée aux processus qui répondent le plus directement aux besoins de la population.</w:t>
      </w:r>
    </w:p>
    <w:p w14:paraId="66748BCE" w14:textId="77777777" w:rsidR="003447F9" w:rsidRPr="00561B69" w:rsidRDefault="00BC71A7">
      <w:pPr>
        <w:numPr>
          <w:ilvl w:val="0"/>
          <w:numId w:val="36"/>
        </w:numPr>
        <w:spacing w:before="120" w:after="120"/>
        <w:jc w:val="both"/>
        <w:rPr>
          <w:color w:val="auto"/>
        </w:rPr>
      </w:pPr>
      <w:r w:rsidRPr="00C7503D">
        <w:rPr>
          <w:b/>
          <w:color w:val="auto"/>
        </w:rPr>
        <w:lastRenderedPageBreak/>
        <w:t>Élargir le soutien à la Police républicaine</w:t>
      </w:r>
      <w:r w:rsidRPr="00C7503D">
        <w:rPr>
          <w:color w:val="auto"/>
        </w:rPr>
        <w:t>: la vitesse du processus et le leadership fort n’ont pas toujours permis de s’assurer d’une large inclusion dans ce processus de réforme. Pour ce faire, il s’agira, toujours dans l’esprit d’une Police communautaire, de favoriser les partenariats, la communication et la collaboration avec les populations. Ces trois facteurs critiques de succès de la réforme constitueront le fil rouge dans tous les domaines de produits/résultats. Il convient également de relever à ce stade une difficulté majeure rencontrée par la Police républicaine, qui impactera également l’intervention. Au vu du jeune âge de l’institution, cette dernière n’a pas encore eu l’occasion de développer les mécanismes de récolte et de traitement de données fiables. Dès lors, l’intervention veillera à développer et favoriser la production de données fiables afin d’aider les autorités à la prise de décisions, à l’orientation des politiques et besoins, et l’évaluation des projets et actions initiées.</w:t>
      </w:r>
    </w:p>
    <w:p w14:paraId="66748BCF" w14:textId="77777777" w:rsidR="003447F9" w:rsidRDefault="003447F9">
      <w:pPr>
        <w:pStyle w:val="ListParagraph"/>
        <w:spacing w:before="120" w:after="120" w:line="240" w:lineRule="auto"/>
        <w:contextualSpacing w:val="0"/>
        <w:jc w:val="both"/>
      </w:pPr>
    </w:p>
    <w:p w14:paraId="66748BD0" w14:textId="77777777" w:rsidR="003447F9" w:rsidRDefault="00BC71A7">
      <w:pPr>
        <w:pStyle w:val="Heading2"/>
      </w:pPr>
      <w:bookmarkStart w:id="44" w:name="_Toc49514248"/>
      <w:r>
        <w:t>Méthodologie</w:t>
      </w:r>
      <w:bookmarkEnd w:id="44"/>
    </w:p>
    <w:p w14:paraId="66748BD1" w14:textId="1DFF3302" w:rsidR="003447F9" w:rsidRPr="00561B69" w:rsidRDefault="00BC71A7">
      <w:pPr>
        <w:jc w:val="both"/>
        <w:rPr>
          <w:color w:val="auto"/>
        </w:rPr>
      </w:pPr>
      <w:r w:rsidRPr="00561B69">
        <w:rPr>
          <w:color w:val="auto"/>
        </w:rPr>
        <w:t>Dans le cas pr</w:t>
      </w:r>
      <w:r w:rsidRPr="00561B69">
        <w:rPr>
          <w:rFonts w:hint="eastAsia"/>
          <w:color w:val="auto"/>
        </w:rPr>
        <w:t>é</w:t>
      </w:r>
      <w:r w:rsidRPr="00561B69">
        <w:rPr>
          <w:color w:val="auto"/>
        </w:rPr>
        <w:t>sent de cette intervention, ces diff</w:t>
      </w:r>
      <w:r w:rsidRPr="00561B69">
        <w:rPr>
          <w:rFonts w:hint="eastAsia"/>
          <w:color w:val="auto"/>
        </w:rPr>
        <w:t>é</w:t>
      </w:r>
      <w:r w:rsidRPr="00561B69">
        <w:rPr>
          <w:color w:val="auto"/>
        </w:rPr>
        <w:t>rentes dimensions seront appliqu</w:t>
      </w:r>
      <w:r w:rsidRPr="00561B69">
        <w:rPr>
          <w:rFonts w:hint="eastAsia"/>
          <w:color w:val="auto"/>
        </w:rPr>
        <w:t>é</w:t>
      </w:r>
      <w:r w:rsidRPr="00561B69">
        <w:rPr>
          <w:color w:val="auto"/>
        </w:rPr>
        <w:t xml:space="preserve">es </w:t>
      </w:r>
      <w:r w:rsidRPr="00561B69">
        <w:rPr>
          <w:rFonts w:hint="eastAsia"/>
          <w:color w:val="auto"/>
        </w:rPr>
        <w:t>à</w:t>
      </w:r>
      <w:r w:rsidRPr="00561B69">
        <w:rPr>
          <w:color w:val="auto"/>
        </w:rPr>
        <w:t xml:space="preserve"> la gestion de crise. Les diff</w:t>
      </w:r>
      <w:r w:rsidRPr="00561B69">
        <w:rPr>
          <w:rFonts w:hint="eastAsia"/>
          <w:color w:val="auto"/>
        </w:rPr>
        <w:t>é</w:t>
      </w:r>
      <w:r w:rsidRPr="00561B69">
        <w:rPr>
          <w:color w:val="auto"/>
        </w:rPr>
        <w:t>rents r</w:t>
      </w:r>
      <w:r w:rsidRPr="00561B69">
        <w:rPr>
          <w:rFonts w:hint="eastAsia"/>
          <w:color w:val="auto"/>
        </w:rPr>
        <w:t>é</w:t>
      </w:r>
      <w:r w:rsidRPr="00561B69">
        <w:rPr>
          <w:color w:val="auto"/>
        </w:rPr>
        <w:t>sultats d</w:t>
      </w:r>
      <w:r w:rsidRPr="00561B69">
        <w:rPr>
          <w:rFonts w:hint="eastAsia"/>
          <w:color w:val="auto"/>
        </w:rPr>
        <w:t>é</w:t>
      </w:r>
      <w:r w:rsidRPr="00561B69">
        <w:rPr>
          <w:color w:val="auto"/>
        </w:rPr>
        <w:t>velopp</w:t>
      </w:r>
      <w:r w:rsidRPr="00561B69">
        <w:rPr>
          <w:rFonts w:hint="eastAsia"/>
          <w:color w:val="auto"/>
        </w:rPr>
        <w:t>é</w:t>
      </w:r>
      <w:r w:rsidRPr="00561B69">
        <w:rPr>
          <w:color w:val="auto"/>
        </w:rPr>
        <w:t>s dans ce cadre ambitionnent de d</w:t>
      </w:r>
      <w:r w:rsidRPr="00561B69">
        <w:rPr>
          <w:rFonts w:hint="eastAsia"/>
          <w:color w:val="auto"/>
        </w:rPr>
        <w:t>é</w:t>
      </w:r>
      <w:r w:rsidRPr="00561B69">
        <w:rPr>
          <w:color w:val="auto"/>
        </w:rPr>
        <w:t>montrer la capacit</w:t>
      </w:r>
      <w:r w:rsidRPr="00561B69">
        <w:rPr>
          <w:rFonts w:hint="eastAsia"/>
          <w:color w:val="auto"/>
        </w:rPr>
        <w:t>é</w:t>
      </w:r>
      <w:r w:rsidRPr="00561B69">
        <w:rPr>
          <w:color w:val="auto"/>
        </w:rPr>
        <w:t xml:space="preserve"> de la Police r</w:t>
      </w:r>
      <w:r w:rsidRPr="00561B69">
        <w:rPr>
          <w:rFonts w:hint="eastAsia"/>
          <w:color w:val="auto"/>
        </w:rPr>
        <w:t>é</w:t>
      </w:r>
      <w:r w:rsidRPr="00561B69">
        <w:rPr>
          <w:color w:val="auto"/>
        </w:rPr>
        <w:t xml:space="preserve">publicaine </w:t>
      </w:r>
      <w:r w:rsidRPr="00561B69">
        <w:rPr>
          <w:rFonts w:hint="eastAsia"/>
          <w:color w:val="auto"/>
        </w:rPr>
        <w:t>à</w:t>
      </w:r>
      <w:r w:rsidRPr="00561B69">
        <w:rPr>
          <w:color w:val="auto"/>
        </w:rPr>
        <w:t xml:space="preserve"> g</w:t>
      </w:r>
      <w:r w:rsidRPr="00561B69">
        <w:rPr>
          <w:rFonts w:hint="eastAsia"/>
          <w:color w:val="auto"/>
        </w:rPr>
        <w:t>é</w:t>
      </w:r>
      <w:r w:rsidRPr="00561B69">
        <w:rPr>
          <w:color w:val="auto"/>
        </w:rPr>
        <w:t>rer de mani</w:t>
      </w:r>
      <w:r w:rsidRPr="00561B69">
        <w:rPr>
          <w:rFonts w:hint="eastAsia"/>
          <w:color w:val="auto"/>
        </w:rPr>
        <w:t>è</w:t>
      </w:r>
      <w:r w:rsidRPr="00561B69">
        <w:rPr>
          <w:color w:val="auto"/>
        </w:rPr>
        <w:t>re professionnelle. Il s</w:t>
      </w:r>
      <w:r w:rsidR="00C7503D">
        <w:rPr>
          <w:color w:val="auto"/>
        </w:rPr>
        <w:t>’</w:t>
      </w:r>
      <w:r w:rsidRPr="00561B69">
        <w:rPr>
          <w:color w:val="auto"/>
        </w:rPr>
        <w:t>agira d</w:t>
      </w:r>
      <w:r w:rsidRPr="00561B69">
        <w:rPr>
          <w:rFonts w:hint="eastAsia"/>
          <w:color w:val="auto"/>
        </w:rPr>
        <w:t>è</w:t>
      </w:r>
      <w:r w:rsidRPr="00561B69">
        <w:rPr>
          <w:color w:val="auto"/>
        </w:rPr>
        <w:t>s lors de</w:t>
      </w:r>
      <w:r w:rsidRPr="00561B69">
        <w:rPr>
          <w:rFonts w:hint="eastAsia"/>
          <w:color w:val="auto"/>
        </w:rPr>
        <w:t> </w:t>
      </w:r>
      <w:r w:rsidRPr="00561B69">
        <w:rPr>
          <w:color w:val="auto"/>
        </w:rPr>
        <w:t>:</w:t>
      </w:r>
    </w:p>
    <w:p w14:paraId="66748BD2" w14:textId="1A924D71" w:rsidR="003447F9" w:rsidRPr="00561B69" w:rsidRDefault="00BC71A7">
      <w:pPr>
        <w:numPr>
          <w:ilvl w:val="0"/>
          <w:numId w:val="38"/>
        </w:numPr>
        <w:jc w:val="both"/>
        <w:rPr>
          <w:rFonts w:ascii="Times New Roman" w:hAnsi="Times New Roman"/>
          <w:color w:val="auto"/>
          <w:sz w:val="24"/>
          <w:szCs w:val="24"/>
        </w:rPr>
      </w:pPr>
      <w:r w:rsidRPr="00561B69">
        <w:rPr>
          <w:color w:val="auto"/>
        </w:rPr>
        <w:t>Mettre en place un m</w:t>
      </w:r>
      <w:r w:rsidRPr="00561B69">
        <w:rPr>
          <w:rFonts w:hint="eastAsia"/>
          <w:color w:val="auto"/>
        </w:rPr>
        <w:t>é</w:t>
      </w:r>
      <w:r w:rsidRPr="00561B69">
        <w:rPr>
          <w:color w:val="auto"/>
        </w:rPr>
        <w:t>canisme de gestion de pr</w:t>
      </w:r>
      <w:r w:rsidRPr="00561B69">
        <w:rPr>
          <w:rFonts w:hint="eastAsia"/>
          <w:color w:val="auto"/>
        </w:rPr>
        <w:t>é</w:t>
      </w:r>
      <w:r w:rsidRPr="00561B69">
        <w:rPr>
          <w:color w:val="auto"/>
        </w:rPr>
        <w:t>vention et de gestion de crise susceptible d</w:t>
      </w:r>
      <w:r w:rsidR="00C7503D">
        <w:rPr>
          <w:color w:val="auto"/>
        </w:rPr>
        <w:t>’</w:t>
      </w:r>
      <w:r w:rsidRPr="00561B69">
        <w:rPr>
          <w:rFonts w:hint="eastAsia"/>
          <w:color w:val="auto"/>
        </w:rPr>
        <w:t>ê</w:t>
      </w:r>
      <w:r w:rsidRPr="00561B69">
        <w:rPr>
          <w:color w:val="auto"/>
        </w:rPr>
        <w:t>tre appliqu</w:t>
      </w:r>
      <w:r w:rsidRPr="00561B69">
        <w:rPr>
          <w:rFonts w:hint="eastAsia"/>
          <w:color w:val="auto"/>
        </w:rPr>
        <w:t>é</w:t>
      </w:r>
      <w:r w:rsidRPr="00561B69">
        <w:rPr>
          <w:color w:val="auto"/>
        </w:rPr>
        <w:t xml:space="preserve"> sur l</w:t>
      </w:r>
      <w:r w:rsidR="00C7503D">
        <w:rPr>
          <w:color w:val="auto"/>
        </w:rPr>
        <w:t>’</w:t>
      </w:r>
      <w:r w:rsidRPr="00561B69">
        <w:rPr>
          <w:color w:val="auto"/>
        </w:rPr>
        <w:t xml:space="preserve">ensemble du territoire, avec </w:t>
      </w:r>
      <w:r w:rsidRPr="00561B69">
        <w:rPr>
          <w:rFonts w:hint="eastAsia"/>
          <w:color w:val="auto"/>
        </w:rPr>
        <w:t>é</w:t>
      </w:r>
      <w:r w:rsidRPr="00561B69">
        <w:rPr>
          <w:color w:val="auto"/>
        </w:rPr>
        <w:t>ventuellement une p</w:t>
      </w:r>
      <w:r w:rsidRPr="00561B69">
        <w:rPr>
          <w:rFonts w:hint="eastAsia"/>
          <w:color w:val="auto"/>
        </w:rPr>
        <w:t>é</w:t>
      </w:r>
      <w:r w:rsidRPr="00561B69">
        <w:rPr>
          <w:color w:val="auto"/>
        </w:rPr>
        <w:t>riode test sur des zones pilotes</w:t>
      </w:r>
      <w:r w:rsidRPr="00561B69">
        <w:rPr>
          <w:rFonts w:ascii="Times New Roman" w:hAnsi="Times New Roman"/>
          <w:color w:val="auto"/>
          <w:sz w:val="24"/>
          <w:szCs w:val="24"/>
        </w:rPr>
        <w:t>.</w:t>
      </w:r>
    </w:p>
    <w:p w14:paraId="66748BD3" w14:textId="77777777" w:rsidR="003447F9" w:rsidRPr="00561B69" w:rsidRDefault="00BC71A7">
      <w:pPr>
        <w:numPr>
          <w:ilvl w:val="0"/>
          <w:numId w:val="38"/>
        </w:numPr>
        <w:jc w:val="both"/>
        <w:rPr>
          <w:color w:val="auto"/>
        </w:rPr>
      </w:pPr>
      <w:r w:rsidRPr="00561B69">
        <w:rPr>
          <w:color w:val="auto"/>
        </w:rPr>
        <w:t>Renforcer les processus et le contr</w:t>
      </w:r>
      <w:r w:rsidRPr="00561B69">
        <w:rPr>
          <w:rFonts w:hint="eastAsia"/>
          <w:color w:val="auto"/>
        </w:rPr>
        <w:t>ô</w:t>
      </w:r>
      <w:r w:rsidRPr="00561B69">
        <w:rPr>
          <w:color w:val="auto"/>
        </w:rPr>
        <w:t>le qualit</w:t>
      </w:r>
      <w:r w:rsidRPr="00561B69">
        <w:rPr>
          <w:rFonts w:hint="eastAsia"/>
          <w:color w:val="auto"/>
        </w:rPr>
        <w:t>é</w:t>
      </w:r>
      <w:r w:rsidRPr="00561B69">
        <w:rPr>
          <w:color w:val="auto"/>
        </w:rPr>
        <w:t xml:space="preserve"> du dispositif mis en place. Dans ce cadre, la Police r</w:t>
      </w:r>
      <w:r w:rsidRPr="00561B69">
        <w:rPr>
          <w:rFonts w:hint="eastAsia"/>
          <w:color w:val="auto"/>
        </w:rPr>
        <w:t>é</w:t>
      </w:r>
      <w:r w:rsidRPr="00561B69">
        <w:rPr>
          <w:color w:val="auto"/>
        </w:rPr>
        <w:t>publicaine sera appuy</w:t>
      </w:r>
      <w:r w:rsidRPr="00561B69">
        <w:rPr>
          <w:rFonts w:hint="eastAsia"/>
          <w:color w:val="auto"/>
        </w:rPr>
        <w:t>é</w:t>
      </w:r>
      <w:r w:rsidRPr="00561B69">
        <w:rPr>
          <w:color w:val="auto"/>
        </w:rPr>
        <w:t>e pour se rapprocher au mieux de standards internationaux.</w:t>
      </w:r>
    </w:p>
    <w:p w14:paraId="66748BD4" w14:textId="468C1717" w:rsidR="003447F9" w:rsidRPr="00561B69" w:rsidRDefault="00BC71A7">
      <w:pPr>
        <w:numPr>
          <w:ilvl w:val="0"/>
          <w:numId w:val="38"/>
        </w:numPr>
        <w:jc w:val="both"/>
        <w:rPr>
          <w:color w:val="auto"/>
        </w:rPr>
      </w:pPr>
      <w:r w:rsidRPr="00561B69">
        <w:rPr>
          <w:color w:val="auto"/>
        </w:rPr>
        <w:t>S</w:t>
      </w:r>
      <w:r w:rsidR="00C7503D">
        <w:rPr>
          <w:color w:val="auto"/>
        </w:rPr>
        <w:t>’</w:t>
      </w:r>
      <w:r w:rsidRPr="00561B69">
        <w:rPr>
          <w:color w:val="auto"/>
        </w:rPr>
        <w:t>assurer du soutien tant en interne qu</w:t>
      </w:r>
      <w:r w:rsidR="00C7503D">
        <w:rPr>
          <w:color w:val="auto"/>
        </w:rPr>
        <w:t>’</w:t>
      </w:r>
      <w:r w:rsidRPr="00561B69">
        <w:rPr>
          <w:color w:val="auto"/>
        </w:rPr>
        <w:t xml:space="preserve">en externe du dispositif qui sera mis en place. Une communication interne devra veiller </w:t>
      </w:r>
      <w:r w:rsidRPr="00561B69">
        <w:rPr>
          <w:rFonts w:hint="eastAsia"/>
          <w:color w:val="auto"/>
        </w:rPr>
        <w:t>à</w:t>
      </w:r>
      <w:r w:rsidRPr="00561B69">
        <w:rPr>
          <w:color w:val="auto"/>
        </w:rPr>
        <w:t xml:space="preserve"> s</w:t>
      </w:r>
      <w:r w:rsidR="00C7503D">
        <w:rPr>
          <w:color w:val="auto"/>
        </w:rPr>
        <w:t>’</w:t>
      </w:r>
      <w:r w:rsidRPr="00561B69">
        <w:rPr>
          <w:color w:val="auto"/>
        </w:rPr>
        <w:t>assurer de la collaboration de tous les services utiles. En externe et particuli</w:t>
      </w:r>
      <w:r w:rsidRPr="00561B69">
        <w:rPr>
          <w:rFonts w:hint="eastAsia"/>
          <w:color w:val="auto"/>
        </w:rPr>
        <w:t>è</w:t>
      </w:r>
      <w:r w:rsidRPr="00561B69">
        <w:rPr>
          <w:color w:val="auto"/>
        </w:rPr>
        <w:t>rement avec les acteurs de la Plateforme Nationale de R</w:t>
      </w:r>
      <w:r w:rsidRPr="00561B69">
        <w:rPr>
          <w:rFonts w:hint="eastAsia"/>
          <w:color w:val="auto"/>
        </w:rPr>
        <w:t>é</w:t>
      </w:r>
      <w:r w:rsidRPr="00561B69">
        <w:rPr>
          <w:color w:val="auto"/>
        </w:rPr>
        <w:t>duction  des Risques de catastrophe, l</w:t>
      </w:r>
      <w:r w:rsidR="00C7503D">
        <w:rPr>
          <w:color w:val="auto"/>
        </w:rPr>
        <w:t>’</w:t>
      </w:r>
      <w:r w:rsidRPr="00561B69">
        <w:rPr>
          <w:color w:val="auto"/>
        </w:rPr>
        <w:t>enjeu sera de renforcer la collaboration de la police avec ces partenaires et communiquer aupr</w:t>
      </w:r>
      <w:r w:rsidRPr="00561B69">
        <w:rPr>
          <w:rFonts w:hint="eastAsia"/>
          <w:color w:val="auto"/>
        </w:rPr>
        <w:t>è</w:t>
      </w:r>
      <w:r w:rsidRPr="00561B69">
        <w:rPr>
          <w:color w:val="auto"/>
        </w:rPr>
        <w:t xml:space="preserve">s de la population des mesures mise en </w:t>
      </w:r>
      <w:r w:rsidRPr="00561B69">
        <w:rPr>
          <w:rFonts w:hint="eastAsia"/>
          <w:color w:val="auto"/>
        </w:rPr>
        <w:t>œ</w:t>
      </w:r>
      <w:r w:rsidRPr="00561B69">
        <w:rPr>
          <w:color w:val="auto"/>
        </w:rPr>
        <w:t xml:space="preserve">uvre dans ce cadre. </w:t>
      </w:r>
    </w:p>
    <w:p w14:paraId="66748BD5" w14:textId="77777777" w:rsidR="003447F9" w:rsidRDefault="003447F9"/>
    <w:p w14:paraId="66748BD6" w14:textId="77777777" w:rsidR="003447F9" w:rsidRDefault="00BC71A7">
      <w:pPr>
        <w:pStyle w:val="Heading2"/>
      </w:pPr>
      <w:bookmarkStart w:id="45" w:name="_Toc503351530"/>
      <w:bookmarkStart w:id="46" w:name="_Toc49514249"/>
      <w:r>
        <w:t>Effet de levier et durabilité</w:t>
      </w:r>
      <w:bookmarkEnd w:id="45"/>
      <w:bookmarkEnd w:id="46"/>
    </w:p>
    <w:p w14:paraId="66748BD7" w14:textId="5D8541E7" w:rsidR="003447F9" w:rsidRPr="00561B69" w:rsidRDefault="00BC71A7">
      <w:pPr>
        <w:pStyle w:val="CTBCorpsdetexte"/>
        <w:rPr>
          <w:rFonts w:ascii="Georgia" w:eastAsia="Calibri" w:hAnsi="Georgia"/>
          <w:sz w:val="21"/>
          <w:szCs w:val="22"/>
        </w:rPr>
      </w:pPr>
      <w:r w:rsidRPr="00561B69">
        <w:rPr>
          <w:rFonts w:ascii="Georgia" w:eastAsia="Calibri" w:hAnsi="Georgia"/>
          <w:sz w:val="21"/>
          <w:szCs w:val="22"/>
        </w:rPr>
        <w:t>La pr</w:t>
      </w:r>
      <w:r w:rsidRPr="00561B69">
        <w:rPr>
          <w:rFonts w:ascii="Georgia" w:eastAsia="Calibri" w:hAnsi="Georgia" w:hint="eastAsia"/>
          <w:sz w:val="21"/>
          <w:szCs w:val="22"/>
        </w:rPr>
        <w:t>é</w:t>
      </w:r>
      <w:r w:rsidRPr="00561B69">
        <w:rPr>
          <w:rFonts w:ascii="Georgia" w:eastAsia="Calibri" w:hAnsi="Georgia"/>
          <w:sz w:val="21"/>
          <w:szCs w:val="22"/>
        </w:rPr>
        <w:t>sente intervention s</w:t>
      </w:r>
      <w:r w:rsidR="00C7503D">
        <w:rPr>
          <w:rFonts w:ascii="Georgia" w:eastAsia="Calibri" w:hAnsi="Georgia"/>
          <w:sz w:val="21"/>
          <w:szCs w:val="22"/>
        </w:rPr>
        <w:t>’</w:t>
      </w:r>
      <w:r w:rsidRPr="00561B69">
        <w:rPr>
          <w:rFonts w:ascii="Georgia" w:eastAsia="Calibri" w:hAnsi="Georgia"/>
          <w:sz w:val="21"/>
          <w:szCs w:val="22"/>
        </w:rPr>
        <w:t>inscrit dans un processus qui s</w:t>
      </w:r>
      <w:r w:rsidR="00C7503D">
        <w:rPr>
          <w:rFonts w:ascii="Georgia" w:eastAsia="Calibri" w:hAnsi="Georgia"/>
          <w:sz w:val="21"/>
          <w:szCs w:val="22"/>
        </w:rPr>
        <w:t>’</w:t>
      </w:r>
      <w:r w:rsidRPr="00561B69">
        <w:rPr>
          <w:rFonts w:ascii="Georgia" w:eastAsia="Calibri" w:hAnsi="Georgia"/>
          <w:sz w:val="21"/>
          <w:szCs w:val="22"/>
        </w:rPr>
        <w:t>est voulu le plus participatif possible. Depuis l</w:t>
      </w:r>
      <w:r w:rsidR="00C7503D">
        <w:rPr>
          <w:rFonts w:ascii="Georgia" w:eastAsia="Calibri" w:hAnsi="Georgia"/>
          <w:sz w:val="21"/>
          <w:szCs w:val="22"/>
        </w:rPr>
        <w:t>’</w:t>
      </w:r>
      <w:r w:rsidRPr="00561B69">
        <w:rPr>
          <w:rFonts w:ascii="Georgia" w:eastAsia="Calibri" w:hAnsi="Georgia"/>
          <w:sz w:val="21"/>
          <w:szCs w:val="22"/>
        </w:rPr>
        <w:t xml:space="preserve">expression de la demande, le projet a </w:t>
      </w:r>
      <w:r w:rsidRPr="00561B69">
        <w:rPr>
          <w:rFonts w:ascii="Georgia" w:eastAsia="Calibri" w:hAnsi="Georgia" w:hint="eastAsia"/>
          <w:sz w:val="21"/>
          <w:szCs w:val="22"/>
        </w:rPr>
        <w:t>é</w:t>
      </w:r>
      <w:r w:rsidRPr="00561B69">
        <w:rPr>
          <w:rFonts w:ascii="Georgia" w:eastAsia="Calibri" w:hAnsi="Georgia"/>
          <w:sz w:val="21"/>
          <w:szCs w:val="22"/>
        </w:rPr>
        <w:t>t</w:t>
      </w:r>
      <w:r w:rsidRPr="00561B69">
        <w:rPr>
          <w:rFonts w:ascii="Georgia" w:eastAsia="Calibri" w:hAnsi="Georgia" w:hint="eastAsia"/>
          <w:sz w:val="21"/>
          <w:szCs w:val="22"/>
        </w:rPr>
        <w:t>é</w:t>
      </w:r>
      <w:r w:rsidRPr="00561B69">
        <w:rPr>
          <w:rFonts w:ascii="Georgia" w:eastAsia="Calibri" w:hAnsi="Georgia"/>
          <w:sz w:val="21"/>
          <w:szCs w:val="22"/>
        </w:rPr>
        <w:t xml:space="preserve"> construit en concertation </w:t>
      </w:r>
      <w:r w:rsidRPr="00561B69">
        <w:rPr>
          <w:rFonts w:ascii="Georgia" w:eastAsia="Calibri" w:hAnsi="Georgia" w:hint="eastAsia"/>
          <w:sz w:val="21"/>
          <w:szCs w:val="22"/>
        </w:rPr>
        <w:t>é</w:t>
      </w:r>
      <w:r w:rsidRPr="00561B69">
        <w:rPr>
          <w:rFonts w:ascii="Georgia" w:eastAsia="Calibri" w:hAnsi="Georgia"/>
          <w:sz w:val="21"/>
          <w:szCs w:val="22"/>
        </w:rPr>
        <w:t>troite avec les autorit</w:t>
      </w:r>
      <w:r w:rsidRPr="00561B69">
        <w:rPr>
          <w:rFonts w:ascii="Georgia" w:eastAsia="Calibri" w:hAnsi="Georgia" w:hint="eastAsia"/>
          <w:sz w:val="21"/>
          <w:szCs w:val="22"/>
        </w:rPr>
        <w:t>é</w:t>
      </w:r>
      <w:r w:rsidRPr="00561B69">
        <w:rPr>
          <w:rFonts w:ascii="Georgia" w:eastAsia="Calibri" w:hAnsi="Georgia"/>
          <w:sz w:val="21"/>
          <w:szCs w:val="22"/>
        </w:rPr>
        <w:t>s locales. L</w:t>
      </w:r>
      <w:r w:rsidR="00C7503D">
        <w:rPr>
          <w:rFonts w:ascii="Georgia" w:eastAsia="Calibri" w:hAnsi="Georgia"/>
          <w:sz w:val="21"/>
          <w:szCs w:val="22"/>
        </w:rPr>
        <w:t>’</w:t>
      </w:r>
      <w:r w:rsidRPr="00561B69">
        <w:rPr>
          <w:rFonts w:ascii="Georgia" w:eastAsia="Calibri" w:hAnsi="Georgia"/>
          <w:sz w:val="21"/>
          <w:szCs w:val="22"/>
        </w:rPr>
        <w:t>ancrage du projet au sein de la PR et l</w:t>
      </w:r>
      <w:r w:rsidR="00C7503D">
        <w:rPr>
          <w:rFonts w:ascii="Georgia" w:eastAsia="Calibri" w:hAnsi="Georgia"/>
          <w:sz w:val="21"/>
          <w:szCs w:val="22"/>
        </w:rPr>
        <w:t>’</w:t>
      </w:r>
      <w:r w:rsidRPr="00561B69">
        <w:rPr>
          <w:rFonts w:ascii="Georgia" w:eastAsia="Calibri" w:hAnsi="Georgia"/>
          <w:sz w:val="21"/>
          <w:szCs w:val="22"/>
        </w:rPr>
        <w:t>implication des diff</w:t>
      </w:r>
      <w:r w:rsidRPr="00561B69">
        <w:rPr>
          <w:rFonts w:ascii="Georgia" w:eastAsia="Calibri" w:hAnsi="Georgia" w:hint="eastAsia"/>
          <w:sz w:val="21"/>
          <w:szCs w:val="22"/>
        </w:rPr>
        <w:t>é</w:t>
      </w:r>
      <w:r w:rsidRPr="00561B69">
        <w:rPr>
          <w:rFonts w:ascii="Georgia" w:eastAsia="Calibri" w:hAnsi="Georgia"/>
          <w:sz w:val="21"/>
          <w:szCs w:val="22"/>
        </w:rPr>
        <w:t xml:space="preserve">rentes parties prenantes vise </w:t>
      </w:r>
      <w:r w:rsidRPr="00561B69">
        <w:rPr>
          <w:rFonts w:ascii="Georgia" w:eastAsia="Calibri" w:hAnsi="Georgia" w:hint="eastAsia"/>
          <w:sz w:val="21"/>
          <w:szCs w:val="22"/>
        </w:rPr>
        <w:t>à</w:t>
      </w:r>
      <w:r w:rsidRPr="00561B69">
        <w:rPr>
          <w:rFonts w:ascii="Georgia" w:eastAsia="Calibri" w:hAnsi="Georgia"/>
          <w:sz w:val="21"/>
          <w:szCs w:val="22"/>
        </w:rPr>
        <w:t xml:space="preserve"> favoriser une appropriation maximale du projet.  </w:t>
      </w:r>
    </w:p>
    <w:p w14:paraId="66748BD8" w14:textId="3CA8CB0A" w:rsidR="003447F9" w:rsidRPr="00561B69" w:rsidRDefault="00BC71A7">
      <w:pPr>
        <w:pStyle w:val="CTBCorpsdetexte"/>
        <w:rPr>
          <w:rFonts w:ascii="Georgia" w:eastAsia="Calibri" w:hAnsi="Georgia"/>
          <w:sz w:val="21"/>
          <w:szCs w:val="22"/>
        </w:rPr>
      </w:pPr>
      <w:r w:rsidRPr="00561B69">
        <w:rPr>
          <w:rFonts w:ascii="Georgia" w:eastAsia="Calibri" w:hAnsi="Georgia"/>
          <w:sz w:val="21"/>
          <w:szCs w:val="22"/>
        </w:rPr>
        <w:t>L</w:t>
      </w:r>
      <w:r w:rsidR="00C7503D">
        <w:rPr>
          <w:rFonts w:ascii="Georgia" w:eastAsia="Calibri" w:hAnsi="Georgia"/>
          <w:sz w:val="21"/>
          <w:szCs w:val="22"/>
        </w:rPr>
        <w:t>’</w:t>
      </w:r>
      <w:r w:rsidRPr="00561B69">
        <w:rPr>
          <w:rFonts w:ascii="Georgia" w:eastAsia="Calibri" w:hAnsi="Georgia"/>
          <w:sz w:val="21"/>
          <w:szCs w:val="22"/>
        </w:rPr>
        <w:t>appui apport</w:t>
      </w:r>
      <w:r w:rsidRPr="00561B69">
        <w:rPr>
          <w:rFonts w:ascii="Georgia" w:eastAsia="Calibri" w:hAnsi="Georgia" w:hint="eastAsia"/>
          <w:sz w:val="21"/>
          <w:szCs w:val="22"/>
        </w:rPr>
        <w:t>é</w:t>
      </w:r>
      <w:r w:rsidRPr="00561B69">
        <w:rPr>
          <w:rFonts w:ascii="Georgia" w:eastAsia="Calibri" w:hAnsi="Georgia"/>
          <w:sz w:val="21"/>
          <w:szCs w:val="22"/>
        </w:rPr>
        <w:t xml:space="preserve"> veillera </w:t>
      </w:r>
      <w:r w:rsidRPr="00561B69">
        <w:rPr>
          <w:rFonts w:ascii="Georgia" w:eastAsia="Calibri" w:hAnsi="Georgia" w:hint="eastAsia"/>
          <w:sz w:val="21"/>
          <w:szCs w:val="22"/>
        </w:rPr>
        <w:t>à</w:t>
      </w:r>
      <w:r w:rsidRPr="00561B69">
        <w:rPr>
          <w:rFonts w:ascii="Georgia" w:eastAsia="Calibri" w:hAnsi="Georgia"/>
          <w:sz w:val="21"/>
          <w:szCs w:val="22"/>
        </w:rPr>
        <w:t xml:space="preserve"> s</w:t>
      </w:r>
      <w:r w:rsidR="00C7503D">
        <w:rPr>
          <w:rFonts w:ascii="Georgia" w:eastAsia="Calibri" w:hAnsi="Georgia"/>
          <w:sz w:val="21"/>
          <w:szCs w:val="22"/>
        </w:rPr>
        <w:t>’</w:t>
      </w:r>
      <w:r w:rsidRPr="00561B69">
        <w:rPr>
          <w:rFonts w:ascii="Georgia" w:eastAsia="Calibri" w:hAnsi="Georgia"/>
          <w:sz w:val="21"/>
          <w:szCs w:val="22"/>
        </w:rPr>
        <w:t>inscrire dans une philosophie globale de renforcement des capacit</w:t>
      </w:r>
      <w:r w:rsidRPr="00561B69">
        <w:rPr>
          <w:rFonts w:ascii="Georgia" w:eastAsia="Calibri" w:hAnsi="Georgia" w:hint="eastAsia"/>
          <w:sz w:val="21"/>
          <w:szCs w:val="22"/>
        </w:rPr>
        <w:t>é</w:t>
      </w:r>
      <w:r w:rsidRPr="00561B69">
        <w:rPr>
          <w:rFonts w:ascii="Georgia" w:eastAsia="Calibri" w:hAnsi="Georgia"/>
          <w:sz w:val="21"/>
          <w:szCs w:val="22"/>
        </w:rPr>
        <w:t xml:space="preserve">s qui visera </w:t>
      </w:r>
      <w:r w:rsidRPr="00561B69">
        <w:rPr>
          <w:rFonts w:ascii="Georgia" w:eastAsia="Calibri" w:hAnsi="Georgia" w:hint="eastAsia"/>
          <w:sz w:val="21"/>
          <w:szCs w:val="22"/>
        </w:rPr>
        <w:t>à</w:t>
      </w:r>
      <w:r w:rsidRPr="00561B69">
        <w:rPr>
          <w:rFonts w:ascii="Georgia" w:eastAsia="Calibri" w:hAnsi="Georgia"/>
          <w:sz w:val="21"/>
          <w:szCs w:val="22"/>
        </w:rPr>
        <w:t xml:space="preserve"> cr</w:t>
      </w:r>
      <w:r w:rsidRPr="00561B69">
        <w:rPr>
          <w:rFonts w:ascii="Georgia" w:eastAsia="Calibri" w:hAnsi="Georgia" w:hint="eastAsia"/>
          <w:sz w:val="21"/>
          <w:szCs w:val="22"/>
        </w:rPr>
        <w:t>é</w:t>
      </w:r>
      <w:r w:rsidRPr="00561B69">
        <w:rPr>
          <w:rFonts w:ascii="Georgia" w:eastAsia="Calibri" w:hAnsi="Georgia"/>
          <w:sz w:val="21"/>
          <w:szCs w:val="22"/>
        </w:rPr>
        <w:t>er, d</w:t>
      </w:r>
      <w:r w:rsidRPr="00561B69">
        <w:rPr>
          <w:rFonts w:ascii="Georgia" w:eastAsia="Calibri" w:hAnsi="Georgia" w:hint="eastAsia"/>
          <w:sz w:val="21"/>
          <w:szCs w:val="22"/>
        </w:rPr>
        <w:t>é</w:t>
      </w:r>
      <w:r w:rsidRPr="00561B69">
        <w:rPr>
          <w:rFonts w:ascii="Georgia" w:eastAsia="Calibri" w:hAnsi="Georgia"/>
          <w:sz w:val="21"/>
          <w:szCs w:val="22"/>
        </w:rPr>
        <w:t>velopper et maintenir les capacit</w:t>
      </w:r>
      <w:r w:rsidRPr="00561B69">
        <w:rPr>
          <w:rFonts w:ascii="Georgia" w:eastAsia="Calibri" w:hAnsi="Georgia" w:hint="eastAsia"/>
          <w:sz w:val="21"/>
          <w:szCs w:val="22"/>
        </w:rPr>
        <w:t>é</w:t>
      </w:r>
      <w:r w:rsidRPr="00561B69">
        <w:rPr>
          <w:rFonts w:ascii="Georgia" w:eastAsia="Calibri" w:hAnsi="Georgia"/>
          <w:sz w:val="21"/>
          <w:szCs w:val="22"/>
        </w:rPr>
        <w:t>s tant institutionnelles, organisationnelles qu</w:t>
      </w:r>
      <w:r w:rsidR="00C7503D">
        <w:rPr>
          <w:rFonts w:ascii="Georgia" w:eastAsia="Calibri" w:hAnsi="Georgia"/>
          <w:sz w:val="21"/>
          <w:szCs w:val="22"/>
        </w:rPr>
        <w:t>’</w:t>
      </w:r>
      <w:r w:rsidRPr="00561B69">
        <w:rPr>
          <w:rFonts w:ascii="Georgia" w:eastAsia="Calibri" w:hAnsi="Georgia"/>
          <w:sz w:val="21"/>
          <w:szCs w:val="22"/>
        </w:rPr>
        <w:t xml:space="preserve">individuelles. Pour ce faire, les appuis porteront tant sur des formations, </w:t>
      </w:r>
      <w:r w:rsidRPr="00561B69">
        <w:rPr>
          <w:rFonts w:ascii="Georgia" w:eastAsia="Calibri" w:hAnsi="Georgia" w:hint="eastAsia"/>
          <w:sz w:val="21"/>
          <w:szCs w:val="22"/>
        </w:rPr>
        <w:t>é</w:t>
      </w:r>
      <w:r w:rsidRPr="00561B69">
        <w:rPr>
          <w:rFonts w:ascii="Georgia" w:eastAsia="Calibri" w:hAnsi="Georgia"/>
          <w:sz w:val="21"/>
          <w:szCs w:val="22"/>
        </w:rPr>
        <w:t xml:space="preserve">quipement que des appuis organisationnels. </w:t>
      </w:r>
    </w:p>
    <w:p w14:paraId="66748BD9" w14:textId="1D86CE6C" w:rsidR="003447F9" w:rsidRDefault="00BC71A7">
      <w:pPr>
        <w:pStyle w:val="CTBCorpsdetexte"/>
        <w:rPr>
          <w:rFonts w:ascii="Georgia" w:eastAsia="Calibri" w:hAnsi="Georgia"/>
          <w:sz w:val="21"/>
          <w:szCs w:val="22"/>
        </w:rPr>
      </w:pPr>
      <w:r w:rsidRPr="00561B69">
        <w:rPr>
          <w:rFonts w:ascii="Georgia" w:eastAsia="Calibri" w:hAnsi="Georgia"/>
          <w:sz w:val="21"/>
          <w:szCs w:val="22"/>
        </w:rPr>
        <w:t>Une attention particuli</w:t>
      </w:r>
      <w:r w:rsidRPr="00561B69">
        <w:rPr>
          <w:rFonts w:ascii="Georgia" w:eastAsia="Calibri" w:hAnsi="Georgia" w:hint="eastAsia"/>
          <w:sz w:val="21"/>
          <w:szCs w:val="22"/>
        </w:rPr>
        <w:t>è</w:t>
      </w:r>
      <w:r w:rsidRPr="00561B69">
        <w:rPr>
          <w:rFonts w:ascii="Georgia" w:eastAsia="Calibri" w:hAnsi="Georgia"/>
          <w:sz w:val="21"/>
          <w:szCs w:val="22"/>
        </w:rPr>
        <w:t>re sera accord</w:t>
      </w:r>
      <w:r w:rsidRPr="00561B69">
        <w:rPr>
          <w:rFonts w:ascii="Georgia" w:eastAsia="Calibri" w:hAnsi="Georgia" w:hint="eastAsia"/>
          <w:sz w:val="21"/>
          <w:szCs w:val="22"/>
        </w:rPr>
        <w:t>é</w:t>
      </w:r>
      <w:r w:rsidRPr="00561B69">
        <w:rPr>
          <w:rFonts w:ascii="Georgia" w:eastAsia="Calibri" w:hAnsi="Georgia"/>
          <w:sz w:val="21"/>
          <w:szCs w:val="22"/>
        </w:rPr>
        <w:t xml:space="preserve">e </w:t>
      </w:r>
      <w:r w:rsidRPr="00561B69">
        <w:rPr>
          <w:rFonts w:ascii="Georgia" w:eastAsia="Calibri" w:hAnsi="Georgia" w:hint="eastAsia"/>
          <w:sz w:val="21"/>
          <w:szCs w:val="22"/>
        </w:rPr>
        <w:t>à</w:t>
      </w:r>
      <w:r w:rsidRPr="00561B69">
        <w:rPr>
          <w:rFonts w:ascii="Georgia" w:eastAsia="Calibri" w:hAnsi="Georgia"/>
          <w:sz w:val="21"/>
          <w:szCs w:val="22"/>
        </w:rPr>
        <w:t xml:space="preserve"> la durabilit</w:t>
      </w:r>
      <w:r w:rsidRPr="00561B69">
        <w:rPr>
          <w:rFonts w:ascii="Georgia" w:eastAsia="Calibri" w:hAnsi="Georgia" w:hint="eastAsia"/>
          <w:sz w:val="21"/>
          <w:szCs w:val="22"/>
        </w:rPr>
        <w:t>é</w:t>
      </w:r>
      <w:r w:rsidRPr="00561B69">
        <w:rPr>
          <w:rFonts w:ascii="Georgia" w:eastAsia="Calibri" w:hAnsi="Georgia"/>
          <w:sz w:val="21"/>
          <w:szCs w:val="22"/>
        </w:rPr>
        <w:t xml:space="preserve"> </w:t>
      </w:r>
      <w:r w:rsidRPr="00561B69">
        <w:rPr>
          <w:rFonts w:ascii="Georgia" w:eastAsia="Calibri" w:hAnsi="Georgia" w:hint="eastAsia"/>
          <w:sz w:val="21"/>
          <w:szCs w:val="22"/>
        </w:rPr>
        <w:t>é</w:t>
      </w:r>
      <w:r w:rsidRPr="00561B69">
        <w:rPr>
          <w:rFonts w:ascii="Georgia" w:eastAsia="Calibri" w:hAnsi="Georgia"/>
          <w:sz w:val="21"/>
          <w:szCs w:val="22"/>
        </w:rPr>
        <w:t>conomique des appuis et investissement</w:t>
      </w:r>
      <w:r w:rsidR="00106F9D">
        <w:rPr>
          <w:rFonts w:ascii="Georgia" w:eastAsia="Calibri" w:hAnsi="Georgia"/>
          <w:sz w:val="21"/>
          <w:szCs w:val="22"/>
        </w:rPr>
        <w:t>s</w:t>
      </w:r>
      <w:r w:rsidRPr="00561B69">
        <w:rPr>
          <w:rFonts w:ascii="Georgia" w:eastAsia="Calibri" w:hAnsi="Georgia"/>
          <w:sz w:val="21"/>
          <w:szCs w:val="22"/>
        </w:rPr>
        <w:t xml:space="preserve"> qui seront r</w:t>
      </w:r>
      <w:r w:rsidRPr="00561B69">
        <w:rPr>
          <w:rFonts w:ascii="Georgia" w:eastAsia="Calibri" w:hAnsi="Georgia" w:hint="eastAsia"/>
          <w:sz w:val="21"/>
          <w:szCs w:val="22"/>
        </w:rPr>
        <w:t>é</w:t>
      </w:r>
      <w:r w:rsidRPr="00561B69">
        <w:rPr>
          <w:rFonts w:ascii="Georgia" w:eastAsia="Calibri" w:hAnsi="Georgia"/>
          <w:sz w:val="21"/>
          <w:szCs w:val="22"/>
        </w:rPr>
        <w:t>alis</w:t>
      </w:r>
      <w:r w:rsidRPr="00561B69">
        <w:rPr>
          <w:rFonts w:ascii="Georgia" w:eastAsia="Calibri" w:hAnsi="Georgia" w:hint="eastAsia"/>
          <w:sz w:val="21"/>
          <w:szCs w:val="22"/>
        </w:rPr>
        <w:t>é</w:t>
      </w:r>
      <w:r w:rsidRPr="00561B69">
        <w:rPr>
          <w:rFonts w:ascii="Georgia" w:eastAsia="Calibri" w:hAnsi="Georgia"/>
          <w:sz w:val="21"/>
          <w:szCs w:val="22"/>
        </w:rPr>
        <w:t>s, et feront l</w:t>
      </w:r>
      <w:r w:rsidR="00C7503D">
        <w:rPr>
          <w:rFonts w:ascii="Georgia" w:eastAsia="Calibri" w:hAnsi="Georgia"/>
          <w:sz w:val="21"/>
          <w:szCs w:val="22"/>
        </w:rPr>
        <w:t>’</w:t>
      </w:r>
      <w:r w:rsidRPr="00561B69">
        <w:rPr>
          <w:rFonts w:ascii="Georgia" w:eastAsia="Calibri" w:hAnsi="Georgia"/>
          <w:sz w:val="21"/>
          <w:szCs w:val="22"/>
        </w:rPr>
        <w:t xml:space="preserve">objet le cas </w:t>
      </w:r>
      <w:r w:rsidRPr="00561B69">
        <w:rPr>
          <w:rFonts w:ascii="Georgia" w:eastAsia="Calibri" w:hAnsi="Georgia" w:hint="eastAsia"/>
          <w:sz w:val="21"/>
          <w:szCs w:val="22"/>
        </w:rPr>
        <w:t>é</w:t>
      </w:r>
      <w:r w:rsidRPr="00561B69">
        <w:rPr>
          <w:rFonts w:ascii="Georgia" w:eastAsia="Calibri" w:hAnsi="Georgia"/>
          <w:sz w:val="21"/>
          <w:szCs w:val="22"/>
        </w:rPr>
        <w:t>chant du dialogue politique instaur</w:t>
      </w:r>
      <w:r w:rsidRPr="00561B69">
        <w:rPr>
          <w:rFonts w:ascii="Georgia" w:eastAsia="Calibri" w:hAnsi="Georgia" w:hint="eastAsia"/>
          <w:sz w:val="21"/>
          <w:szCs w:val="22"/>
        </w:rPr>
        <w:t>é</w:t>
      </w:r>
      <w:r w:rsidRPr="00561B69">
        <w:rPr>
          <w:rFonts w:ascii="Georgia" w:eastAsia="Calibri" w:hAnsi="Georgia"/>
          <w:sz w:val="21"/>
          <w:szCs w:val="22"/>
        </w:rPr>
        <w:t xml:space="preserve"> dans le cadre de ces interventions.</w:t>
      </w:r>
    </w:p>
    <w:p w14:paraId="66748BDA" w14:textId="77777777" w:rsidR="003447F9" w:rsidRPr="00561B69" w:rsidRDefault="00BC71A7">
      <w:pPr>
        <w:pStyle w:val="CTBCorpsdetexte"/>
        <w:rPr>
          <w:rFonts w:ascii="Georgia" w:eastAsia="Calibri" w:hAnsi="Georgia"/>
          <w:sz w:val="21"/>
          <w:szCs w:val="22"/>
        </w:rPr>
      </w:pPr>
      <w:r>
        <w:rPr>
          <w:rFonts w:ascii="Georgia" w:eastAsia="Calibri" w:hAnsi="Georgia"/>
          <w:sz w:val="21"/>
          <w:szCs w:val="22"/>
        </w:rPr>
        <w:lastRenderedPageBreak/>
        <w:t>Le recours à des zones pilotes permettra également de pouvoir tester certaines procédures et certains appuis sur une échelle plus petite, afin d’en tirer les enseignements et proposer le cas échéant de les étendre tenant compte de ceux-ci.</w:t>
      </w:r>
      <w:r w:rsidRPr="00561B69">
        <w:rPr>
          <w:rFonts w:ascii="Georgia" w:eastAsia="Calibri" w:hAnsi="Georgia"/>
          <w:sz w:val="21"/>
          <w:szCs w:val="22"/>
        </w:rPr>
        <w:t xml:space="preserve"> </w:t>
      </w:r>
    </w:p>
    <w:p w14:paraId="66748BDB" w14:textId="77777777" w:rsidR="003447F9" w:rsidRDefault="00BC71A7">
      <w:pPr>
        <w:pStyle w:val="Heading2"/>
      </w:pPr>
      <w:bookmarkStart w:id="47" w:name="_Toc503351532"/>
      <w:bookmarkStart w:id="48" w:name="_Toc49514250"/>
      <w:r>
        <w:t>Synergies et coordination</w:t>
      </w:r>
      <w:bookmarkEnd w:id="47"/>
      <w:bookmarkEnd w:id="48"/>
    </w:p>
    <w:p w14:paraId="66748BDC" w14:textId="61FC3032" w:rsidR="003447F9" w:rsidRPr="00561B69" w:rsidRDefault="00BC71A7">
      <w:pPr>
        <w:jc w:val="both"/>
        <w:rPr>
          <w:color w:val="auto"/>
        </w:rPr>
      </w:pPr>
      <w:r w:rsidRPr="00561B69">
        <w:rPr>
          <w:color w:val="auto"/>
        </w:rPr>
        <w:t>Tel qu</w:t>
      </w:r>
      <w:r w:rsidR="001877DF">
        <w:rPr>
          <w:color w:val="auto"/>
        </w:rPr>
        <w:t>’</w:t>
      </w:r>
      <w:r w:rsidRPr="00561B69">
        <w:rPr>
          <w:rFonts w:hint="eastAsia"/>
          <w:color w:val="auto"/>
        </w:rPr>
        <w:t>é</w:t>
      </w:r>
      <w:r w:rsidRPr="00561B69">
        <w:rPr>
          <w:color w:val="auto"/>
        </w:rPr>
        <w:t>voqu</w:t>
      </w:r>
      <w:r w:rsidRPr="00561B69">
        <w:rPr>
          <w:rFonts w:hint="eastAsia"/>
          <w:color w:val="auto"/>
        </w:rPr>
        <w:t>é</w:t>
      </w:r>
      <w:r w:rsidRPr="00561B69">
        <w:rPr>
          <w:color w:val="auto"/>
        </w:rPr>
        <w:t xml:space="preserve"> ci-dessus, ce volet vient renforcer l</w:t>
      </w:r>
      <w:r w:rsidR="001877DF">
        <w:rPr>
          <w:color w:val="auto"/>
        </w:rPr>
        <w:t>’</w:t>
      </w:r>
      <w:r w:rsidRPr="00561B69">
        <w:rPr>
          <w:color w:val="auto"/>
        </w:rPr>
        <w:t xml:space="preserve">action  </w:t>
      </w:r>
      <w:r w:rsidRPr="00561B69">
        <w:rPr>
          <w:rFonts w:hint="eastAsia"/>
          <w:color w:val="auto"/>
        </w:rPr>
        <w:t>« </w:t>
      </w:r>
      <w:r w:rsidRPr="00561B69">
        <w:rPr>
          <w:color w:val="auto"/>
        </w:rPr>
        <w:t xml:space="preserve">Appui </w:t>
      </w:r>
      <w:r w:rsidRPr="00561B69">
        <w:rPr>
          <w:rFonts w:hint="eastAsia"/>
          <w:color w:val="auto"/>
        </w:rPr>
        <w:t>à</w:t>
      </w:r>
      <w:r w:rsidRPr="00561B69">
        <w:rPr>
          <w:color w:val="auto"/>
        </w:rPr>
        <w:t xml:space="preserve"> l</w:t>
      </w:r>
      <w:r w:rsidR="001877DF">
        <w:rPr>
          <w:color w:val="auto"/>
        </w:rPr>
        <w:t>’</w:t>
      </w:r>
      <w:r w:rsidRPr="00561B69">
        <w:rPr>
          <w:color w:val="auto"/>
        </w:rPr>
        <w:t>Op</w:t>
      </w:r>
      <w:r w:rsidRPr="00561B69">
        <w:rPr>
          <w:rFonts w:hint="eastAsia"/>
          <w:color w:val="auto"/>
        </w:rPr>
        <w:t>é</w:t>
      </w:r>
      <w:r w:rsidRPr="00561B69">
        <w:rPr>
          <w:color w:val="auto"/>
        </w:rPr>
        <w:t>rationnalisation de la Police r</w:t>
      </w:r>
      <w:r w:rsidRPr="00561B69">
        <w:rPr>
          <w:rFonts w:hint="eastAsia"/>
          <w:color w:val="auto"/>
        </w:rPr>
        <w:t>é</w:t>
      </w:r>
      <w:r w:rsidRPr="00561B69">
        <w:rPr>
          <w:color w:val="auto"/>
        </w:rPr>
        <w:t>publicaine</w:t>
      </w:r>
      <w:r w:rsidR="001877DF">
        <w:rPr>
          <w:color w:val="auto"/>
        </w:rPr>
        <w:t>’</w:t>
      </w:r>
      <w:r w:rsidRPr="00561B69">
        <w:rPr>
          <w:color w:val="auto"/>
        </w:rPr>
        <w:t xml:space="preserve"> (PAOP)</w:t>
      </w:r>
      <w:r w:rsidRPr="00561B69">
        <w:rPr>
          <w:rFonts w:hint="eastAsia"/>
          <w:color w:val="auto"/>
        </w:rPr>
        <w:t> »</w:t>
      </w:r>
      <w:r w:rsidRPr="00561B69">
        <w:rPr>
          <w:color w:val="auto"/>
        </w:rPr>
        <w:t xml:space="preserve"> men</w:t>
      </w:r>
      <w:r w:rsidRPr="00561B69">
        <w:rPr>
          <w:rFonts w:hint="eastAsia"/>
          <w:color w:val="auto"/>
        </w:rPr>
        <w:t>é</w:t>
      </w:r>
      <w:r w:rsidRPr="00561B69">
        <w:rPr>
          <w:color w:val="auto"/>
        </w:rPr>
        <w:t>e dans le cadre du programme bilat</w:t>
      </w:r>
      <w:r w:rsidRPr="00561B69">
        <w:rPr>
          <w:rFonts w:hint="eastAsia"/>
          <w:color w:val="auto"/>
        </w:rPr>
        <w:t>é</w:t>
      </w:r>
      <w:r w:rsidRPr="00561B69">
        <w:rPr>
          <w:color w:val="auto"/>
        </w:rPr>
        <w:t>ral entre le B</w:t>
      </w:r>
      <w:r w:rsidRPr="00561B69">
        <w:rPr>
          <w:rFonts w:hint="eastAsia"/>
          <w:color w:val="auto"/>
        </w:rPr>
        <w:t>é</w:t>
      </w:r>
      <w:r w:rsidRPr="00561B69">
        <w:rPr>
          <w:color w:val="auto"/>
        </w:rPr>
        <w:t xml:space="preserve">nin et la Belgique 2019-2023. </w:t>
      </w:r>
    </w:p>
    <w:p w14:paraId="66748BDD" w14:textId="36D6CB45" w:rsidR="003447F9" w:rsidRPr="00561B69" w:rsidRDefault="00BC71A7">
      <w:pPr>
        <w:jc w:val="both"/>
        <w:rPr>
          <w:color w:val="auto"/>
        </w:rPr>
      </w:pPr>
      <w:r w:rsidRPr="00561B69">
        <w:rPr>
          <w:color w:val="auto"/>
          <w:szCs w:val="21"/>
        </w:rPr>
        <w:t xml:space="preserve">La nouvelle approche </w:t>
      </w:r>
      <w:r w:rsidRPr="00561B69">
        <w:rPr>
          <w:rFonts w:hint="eastAsia"/>
          <w:color w:val="auto"/>
          <w:szCs w:val="21"/>
        </w:rPr>
        <w:t>«</w:t>
      </w:r>
      <w:r w:rsidRPr="00561B69">
        <w:rPr>
          <w:color w:val="auto"/>
          <w:szCs w:val="21"/>
        </w:rPr>
        <w:t xml:space="preserve"> portefeuille </w:t>
      </w:r>
      <w:r w:rsidRPr="00561B69">
        <w:rPr>
          <w:rFonts w:hint="eastAsia"/>
          <w:color w:val="auto"/>
          <w:szCs w:val="21"/>
        </w:rPr>
        <w:t>»</w:t>
      </w:r>
      <w:r w:rsidRPr="00561B69">
        <w:rPr>
          <w:color w:val="auto"/>
          <w:szCs w:val="21"/>
        </w:rPr>
        <w:t xml:space="preserve"> pr</w:t>
      </w:r>
      <w:r w:rsidRPr="00561B69">
        <w:rPr>
          <w:rFonts w:hint="eastAsia"/>
          <w:color w:val="auto"/>
          <w:szCs w:val="21"/>
        </w:rPr>
        <w:t>ô</w:t>
      </w:r>
      <w:r w:rsidRPr="00561B69">
        <w:rPr>
          <w:color w:val="auto"/>
          <w:szCs w:val="21"/>
        </w:rPr>
        <w:t>n</w:t>
      </w:r>
      <w:r w:rsidRPr="00561B69">
        <w:rPr>
          <w:rFonts w:hint="eastAsia"/>
          <w:color w:val="auto"/>
          <w:szCs w:val="21"/>
        </w:rPr>
        <w:t>é</w:t>
      </w:r>
      <w:r w:rsidRPr="00561B69">
        <w:rPr>
          <w:color w:val="auto"/>
          <w:szCs w:val="21"/>
        </w:rPr>
        <w:t>e pour les programmes de coop</w:t>
      </w:r>
      <w:r w:rsidRPr="00561B69">
        <w:rPr>
          <w:rFonts w:hint="eastAsia"/>
          <w:color w:val="auto"/>
          <w:szCs w:val="21"/>
        </w:rPr>
        <w:t>é</w:t>
      </w:r>
      <w:r w:rsidRPr="00561B69">
        <w:rPr>
          <w:color w:val="auto"/>
          <w:szCs w:val="21"/>
        </w:rPr>
        <w:t xml:space="preserve">ration vise </w:t>
      </w:r>
      <w:r w:rsidRPr="00561B69">
        <w:rPr>
          <w:rFonts w:hint="eastAsia"/>
          <w:color w:val="auto"/>
          <w:szCs w:val="21"/>
        </w:rPr>
        <w:t>à</w:t>
      </w:r>
      <w:r w:rsidRPr="00561B69">
        <w:rPr>
          <w:color w:val="auto"/>
          <w:szCs w:val="21"/>
        </w:rPr>
        <w:t xml:space="preserve"> favoriser la coh</w:t>
      </w:r>
      <w:r w:rsidRPr="00561B69">
        <w:rPr>
          <w:rFonts w:hint="eastAsia"/>
          <w:color w:val="auto"/>
          <w:szCs w:val="21"/>
        </w:rPr>
        <w:t>é</w:t>
      </w:r>
      <w:r w:rsidRPr="00561B69">
        <w:rPr>
          <w:color w:val="auto"/>
          <w:szCs w:val="21"/>
        </w:rPr>
        <w:t>rence et la compl</w:t>
      </w:r>
      <w:r w:rsidRPr="00561B69">
        <w:rPr>
          <w:rFonts w:hint="eastAsia"/>
          <w:color w:val="auto"/>
          <w:szCs w:val="21"/>
        </w:rPr>
        <w:t>é</w:t>
      </w:r>
      <w:r w:rsidRPr="00561B69">
        <w:rPr>
          <w:color w:val="auto"/>
          <w:szCs w:val="21"/>
        </w:rPr>
        <w:t>mentarit</w:t>
      </w:r>
      <w:r w:rsidRPr="00561B69">
        <w:rPr>
          <w:rFonts w:hint="eastAsia"/>
          <w:color w:val="auto"/>
          <w:szCs w:val="21"/>
        </w:rPr>
        <w:t>é</w:t>
      </w:r>
      <w:r w:rsidRPr="00561B69">
        <w:rPr>
          <w:color w:val="auto"/>
          <w:szCs w:val="21"/>
        </w:rPr>
        <w:t xml:space="preserve"> entre les interventions belges. Celle-ci correspond </w:t>
      </w:r>
      <w:r w:rsidRPr="00561B69">
        <w:rPr>
          <w:rFonts w:hint="eastAsia"/>
          <w:color w:val="auto"/>
          <w:szCs w:val="21"/>
        </w:rPr>
        <w:t>é</w:t>
      </w:r>
      <w:r w:rsidRPr="00561B69">
        <w:rPr>
          <w:color w:val="auto"/>
          <w:szCs w:val="21"/>
        </w:rPr>
        <w:t xml:space="preserve">galement </w:t>
      </w:r>
      <w:r w:rsidRPr="00561B69">
        <w:rPr>
          <w:rFonts w:hint="eastAsia"/>
          <w:color w:val="auto"/>
          <w:szCs w:val="21"/>
        </w:rPr>
        <w:t>à</w:t>
      </w:r>
      <w:r w:rsidRPr="00561B69">
        <w:rPr>
          <w:color w:val="auto"/>
          <w:szCs w:val="21"/>
        </w:rPr>
        <w:t xml:space="preserve"> la nouvelle philosophie d</w:t>
      </w:r>
      <w:r w:rsidR="001877DF">
        <w:rPr>
          <w:color w:val="auto"/>
          <w:szCs w:val="21"/>
        </w:rPr>
        <w:t>’</w:t>
      </w:r>
      <w:r w:rsidRPr="00561B69">
        <w:rPr>
          <w:color w:val="auto"/>
          <w:szCs w:val="21"/>
        </w:rPr>
        <w:t xml:space="preserve">approche globale visant </w:t>
      </w:r>
      <w:r w:rsidRPr="00561B69">
        <w:rPr>
          <w:rFonts w:hint="eastAsia"/>
          <w:color w:val="auto"/>
          <w:szCs w:val="21"/>
        </w:rPr>
        <w:t>à</w:t>
      </w:r>
      <w:r w:rsidRPr="00561B69">
        <w:rPr>
          <w:color w:val="auto"/>
          <w:szCs w:val="21"/>
        </w:rPr>
        <w:t xml:space="preserve"> articuler les dimensions Diplomatie, D</w:t>
      </w:r>
      <w:r w:rsidRPr="00561B69">
        <w:rPr>
          <w:rFonts w:hint="eastAsia"/>
          <w:color w:val="auto"/>
          <w:szCs w:val="21"/>
        </w:rPr>
        <w:t>é</w:t>
      </w:r>
      <w:r w:rsidRPr="00561B69">
        <w:rPr>
          <w:color w:val="auto"/>
          <w:szCs w:val="21"/>
        </w:rPr>
        <w:t>fense, D</w:t>
      </w:r>
      <w:r w:rsidRPr="00561B69">
        <w:rPr>
          <w:rFonts w:hint="eastAsia"/>
          <w:color w:val="auto"/>
          <w:szCs w:val="21"/>
        </w:rPr>
        <w:t>é</w:t>
      </w:r>
      <w:r w:rsidRPr="00561B69">
        <w:rPr>
          <w:color w:val="auto"/>
          <w:szCs w:val="21"/>
        </w:rPr>
        <w:t xml:space="preserve">veloppement et </w:t>
      </w:r>
      <w:r w:rsidRPr="00561B69">
        <w:rPr>
          <w:rFonts w:hint="eastAsia"/>
          <w:color w:val="auto"/>
          <w:szCs w:val="21"/>
        </w:rPr>
        <w:t>É</w:t>
      </w:r>
      <w:r w:rsidRPr="00561B69">
        <w:rPr>
          <w:color w:val="auto"/>
          <w:szCs w:val="21"/>
        </w:rPr>
        <w:t>tat de Droit, ainsi que l</w:t>
      </w:r>
      <w:r w:rsidR="001877DF">
        <w:rPr>
          <w:color w:val="auto"/>
          <w:szCs w:val="21"/>
        </w:rPr>
        <w:t>’</w:t>
      </w:r>
      <w:r w:rsidRPr="00561B69">
        <w:rPr>
          <w:color w:val="auto"/>
          <w:szCs w:val="21"/>
        </w:rPr>
        <w:t>implication synergiques des instruments et acteurs de la coop</w:t>
      </w:r>
      <w:r w:rsidRPr="00561B69">
        <w:rPr>
          <w:rFonts w:hint="eastAsia"/>
          <w:color w:val="auto"/>
          <w:szCs w:val="21"/>
        </w:rPr>
        <w:t>é</w:t>
      </w:r>
      <w:r w:rsidRPr="00561B69">
        <w:rPr>
          <w:color w:val="auto"/>
          <w:szCs w:val="21"/>
        </w:rPr>
        <w:t>ration belge, y compris du secteur priv</w:t>
      </w:r>
      <w:r w:rsidRPr="00561B69">
        <w:rPr>
          <w:rFonts w:hint="eastAsia"/>
          <w:color w:val="auto"/>
          <w:szCs w:val="21"/>
        </w:rPr>
        <w:t>é</w:t>
      </w:r>
      <w:r w:rsidRPr="00561B69">
        <w:rPr>
          <w:color w:val="auto"/>
          <w:szCs w:val="21"/>
        </w:rPr>
        <w:t xml:space="preserve"> et des institutions publiques belges.</w:t>
      </w:r>
      <w:r w:rsidRPr="00561B69">
        <w:rPr>
          <w:color w:val="auto"/>
        </w:rPr>
        <w:t xml:space="preserve">  </w:t>
      </w:r>
    </w:p>
    <w:p w14:paraId="66748BDE" w14:textId="57A9D7E1" w:rsidR="003447F9" w:rsidRPr="00561B69" w:rsidRDefault="00BC71A7">
      <w:pPr>
        <w:jc w:val="both"/>
        <w:rPr>
          <w:color w:val="auto"/>
        </w:rPr>
      </w:pPr>
      <w:r w:rsidRPr="00561B69">
        <w:rPr>
          <w:color w:val="auto"/>
        </w:rPr>
        <w:t>Cette intervention d</w:t>
      </w:r>
      <w:r w:rsidRPr="00561B69">
        <w:rPr>
          <w:rFonts w:hint="eastAsia"/>
          <w:color w:val="auto"/>
        </w:rPr>
        <w:t>é</w:t>
      </w:r>
      <w:r w:rsidRPr="00561B69">
        <w:rPr>
          <w:color w:val="auto"/>
        </w:rPr>
        <w:t>veloppera particuli</w:t>
      </w:r>
      <w:r w:rsidRPr="00561B69">
        <w:rPr>
          <w:rFonts w:hint="eastAsia"/>
          <w:color w:val="auto"/>
        </w:rPr>
        <w:t>è</w:t>
      </w:r>
      <w:r w:rsidRPr="00561B69">
        <w:rPr>
          <w:color w:val="auto"/>
        </w:rPr>
        <w:t xml:space="preserve">rement une collaboration </w:t>
      </w:r>
      <w:r w:rsidRPr="00561B69">
        <w:rPr>
          <w:rFonts w:hint="eastAsia"/>
          <w:color w:val="auto"/>
        </w:rPr>
        <w:t>é</w:t>
      </w:r>
      <w:r w:rsidRPr="00561B69">
        <w:rPr>
          <w:color w:val="auto"/>
        </w:rPr>
        <w:t>troite avec l</w:t>
      </w:r>
      <w:r w:rsidR="001877DF">
        <w:rPr>
          <w:color w:val="auto"/>
        </w:rPr>
        <w:t>’</w:t>
      </w:r>
      <w:r w:rsidRPr="00561B69">
        <w:rPr>
          <w:color w:val="auto"/>
        </w:rPr>
        <w:t xml:space="preserve">intervention relative </w:t>
      </w:r>
      <w:r w:rsidRPr="00561B69">
        <w:rPr>
          <w:rFonts w:hint="eastAsia"/>
          <w:color w:val="auto"/>
        </w:rPr>
        <w:t>à</w:t>
      </w:r>
      <w:r w:rsidRPr="00561B69">
        <w:rPr>
          <w:color w:val="auto"/>
        </w:rPr>
        <w:t xml:space="preserve"> l</w:t>
      </w:r>
      <w:r w:rsidR="001877DF">
        <w:rPr>
          <w:color w:val="auto"/>
        </w:rPr>
        <w:t>’</w:t>
      </w:r>
      <w:r w:rsidRPr="00561B69">
        <w:rPr>
          <w:rFonts w:hint="eastAsia"/>
          <w:color w:val="auto"/>
        </w:rPr>
        <w:t>« </w:t>
      </w:r>
      <w:r w:rsidRPr="00561B69">
        <w:rPr>
          <w:color w:val="auto"/>
        </w:rPr>
        <w:t>Appui au d</w:t>
      </w:r>
      <w:r w:rsidRPr="00561B69">
        <w:rPr>
          <w:rFonts w:hint="eastAsia"/>
          <w:color w:val="auto"/>
        </w:rPr>
        <w:t>é</w:t>
      </w:r>
      <w:r w:rsidRPr="00561B69">
        <w:rPr>
          <w:color w:val="auto"/>
        </w:rPr>
        <w:t>veloppement du secteur (para)portuaire</w:t>
      </w:r>
      <w:r w:rsidRPr="00561B69">
        <w:rPr>
          <w:rFonts w:hint="eastAsia"/>
          <w:color w:val="auto"/>
        </w:rPr>
        <w:t> »</w:t>
      </w:r>
      <w:r w:rsidRPr="00561B69">
        <w:rPr>
          <w:color w:val="auto"/>
        </w:rPr>
        <w:t>, qui comprend d</w:t>
      </w:r>
      <w:r w:rsidRPr="00561B69">
        <w:rPr>
          <w:rFonts w:hint="eastAsia"/>
          <w:color w:val="auto"/>
        </w:rPr>
        <w:t>é</w:t>
      </w:r>
      <w:r w:rsidRPr="00561B69">
        <w:rPr>
          <w:color w:val="auto"/>
        </w:rPr>
        <w:t>j</w:t>
      </w:r>
      <w:r w:rsidRPr="00561B69">
        <w:rPr>
          <w:rFonts w:hint="eastAsia"/>
          <w:color w:val="auto"/>
        </w:rPr>
        <w:t>à</w:t>
      </w:r>
      <w:r w:rsidRPr="00561B69">
        <w:rPr>
          <w:color w:val="auto"/>
        </w:rPr>
        <w:t xml:space="preserve"> une dimension s</w:t>
      </w:r>
      <w:r w:rsidRPr="00561B69">
        <w:rPr>
          <w:rFonts w:hint="eastAsia"/>
          <w:color w:val="auto"/>
        </w:rPr>
        <w:t>é</w:t>
      </w:r>
      <w:r w:rsidRPr="00561B69">
        <w:rPr>
          <w:color w:val="auto"/>
        </w:rPr>
        <w:t>curitaire. En tant que lieu strat</w:t>
      </w:r>
      <w:r w:rsidRPr="00561B69">
        <w:rPr>
          <w:rFonts w:hint="eastAsia"/>
          <w:color w:val="auto"/>
        </w:rPr>
        <w:t>é</w:t>
      </w:r>
      <w:r w:rsidRPr="00561B69">
        <w:rPr>
          <w:color w:val="auto"/>
        </w:rPr>
        <w:t>gique pour le B</w:t>
      </w:r>
      <w:r w:rsidRPr="00561B69">
        <w:rPr>
          <w:rFonts w:hint="eastAsia"/>
          <w:color w:val="auto"/>
        </w:rPr>
        <w:t>é</w:t>
      </w:r>
      <w:r w:rsidRPr="00561B69">
        <w:rPr>
          <w:color w:val="auto"/>
        </w:rPr>
        <w:t>nin, le port de Cotonou servira de principal</w:t>
      </w:r>
      <w:r w:rsidR="00106F9D">
        <w:rPr>
          <w:color w:val="auto"/>
        </w:rPr>
        <w:t>e</w:t>
      </w:r>
      <w:r w:rsidRPr="00561B69">
        <w:rPr>
          <w:color w:val="auto"/>
        </w:rPr>
        <w:t xml:space="preserve"> zone de test pour renforcer les processus de gestion de crise. </w:t>
      </w:r>
    </w:p>
    <w:p w14:paraId="66748BDF" w14:textId="77777777" w:rsidR="003447F9" w:rsidRDefault="00BC71A7">
      <w:pPr>
        <w:pStyle w:val="Heading2"/>
      </w:pPr>
      <w:bookmarkStart w:id="49" w:name="_Toc503351534"/>
      <w:bookmarkStart w:id="50" w:name="_Toc49514251"/>
      <w:r>
        <w:t xml:space="preserve">Question transversales : genre, environnement, </w:t>
      </w:r>
      <w:bookmarkEnd w:id="49"/>
      <w:r>
        <w:t>ABDH et Gestion des risques et sensibilité aux conflits</w:t>
      </w:r>
      <w:bookmarkEnd w:id="50"/>
    </w:p>
    <w:p w14:paraId="66748BE0" w14:textId="73777354" w:rsidR="003447F9" w:rsidRPr="00561B69" w:rsidRDefault="00BC71A7">
      <w:pPr>
        <w:jc w:val="both"/>
        <w:rPr>
          <w:color w:val="auto"/>
        </w:rPr>
      </w:pPr>
      <w:r w:rsidRPr="00561B69">
        <w:rPr>
          <w:color w:val="auto"/>
        </w:rPr>
        <w:t>L</w:t>
      </w:r>
      <w:r w:rsidR="001877DF">
        <w:rPr>
          <w:color w:val="auto"/>
        </w:rPr>
        <w:t>’</w:t>
      </w:r>
      <w:r w:rsidRPr="00561B69">
        <w:rPr>
          <w:color w:val="auto"/>
        </w:rPr>
        <w:t>int</w:t>
      </w:r>
      <w:r w:rsidRPr="00561B69">
        <w:rPr>
          <w:rFonts w:hint="eastAsia"/>
          <w:color w:val="auto"/>
        </w:rPr>
        <w:t>é</w:t>
      </w:r>
      <w:r w:rsidRPr="00561B69">
        <w:rPr>
          <w:color w:val="auto"/>
        </w:rPr>
        <w:t>gration de ces th</w:t>
      </w:r>
      <w:r w:rsidRPr="00561B69">
        <w:rPr>
          <w:rFonts w:hint="eastAsia"/>
          <w:color w:val="auto"/>
        </w:rPr>
        <w:t>è</w:t>
      </w:r>
      <w:r w:rsidRPr="00561B69">
        <w:rPr>
          <w:color w:val="auto"/>
        </w:rPr>
        <w:t>mes transversaux sera syst</w:t>
      </w:r>
      <w:r w:rsidRPr="00561B69">
        <w:rPr>
          <w:rFonts w:hint="eastAsia"/>
          <w:color w:val="auto"/>
        </w:rPr>
        <w:t>é</w:t>
      </w:r>
      <w:r w:rsidRPr="00561B69">
        <w:rPr>
          <w:color w:val="auto"/>
        </w:rPr>
        <w:t>matiquement envisag</w:t>
      </w:r>
      <w:r w:rsidRPr="00561B69">
        <w:rPr>
          <w:rFonts w:hint="eastAsia"/>
          <w:color w:val="auto"/>
        </w:rPr>
        <w:t>é</w:t>
      </w:r>
      <w:r w:rsidRPr="00561B69">
        <w:rPr>
          <w:color w:val="auto"/>
        </w:rPr>
        <w:t>e d</w:t>
      </w:r>
      <w:r w:rsidRPr="00561B69">
        <w:rPr>
          <w:rFonts w:hint="eastAsia"/>
          <w:color w:val="auto"/>
        </w:rPr>
        <w:t>è</w:t>
      </w:r>
      <w:r w:rsidRPr="00561B69">
        <w:rPr>
          <w:color w:val="auto"/>
        </w:rPr>
        <w:t>s que possible, de fa</w:t>
      </w:r>
      <w:r w:rsidRPr="00561B69">
        <w:rPr>
          <w:rFonts w:hint="eastAsia"/>
          <w:color w:val="auto"/>
        </w:rPr>
        <w:t>ç</w:t>
      </w:r>
      <w:r w:rsidRPr="00561B69">
        <w:rPr>
          <w:color w:val="auto"/>
        </w:rPr>
        <w:t>on  r</w:t>
      </w:r>
      <w:r w:rsidRPr="00561B69">
        <w:rPr>
          <w:rFonts w:hint="eastAsia"/>
          <w:color w:val="auto"/>
        </w:rPr>
        <w:t>é</w:t>
      </w:r>
      <w:r w:rsidRPr="00561B69">
        <w:rPr>
          <w:color w:val="auto"/>
        </w:rPr>
        <w:t>aliste et adapt</w:t>
      </w:r>
      <w:r w:rsidRPr="00561B69">
        <w:rPr>
          <w:rFonts w:hint="eastAsia"/>
          <w:color w:val="auto"/>
        </w:rPr>
        <w:t>é</w:t>
      </w:r>
      <w:r w:rsidRPr="00561B69">
        <w:rPr>
          <w:color w:val="auto"/>
        </w:rPr>
        <w:t>e au contexte.</w:t>
      </w:r>
    </w:p>
    <w:p w14:paraId="66748BE1" w14:textId="77777777" w:rsidR="003447F9" w:rsidRDefault="00BC71A7">
      <w:pPr>
        <w:pStyle w:val="Heading3"/>
        <w:rPr>
          <w:rFonts w:ascii="Georgia" w:hAnsi="Georgia"/>
          <w:sz w:val="21"/>
          <w:lang w:val="fr-BE"/>
        </w:rPr>
      </w:pPr>
      <w:bookmarkStart w:id="51" w:name="_Toc49514252"/>
      <w:bookmarkStart w:id="52" w:name="_Toc19133154"/>
      <w:r>
        <w:rPr>
          <w:lang w:val="fr-BE"/>
        </w:rPr>
        <w:t>Intégration de la dimension « Genre »</w:t>
      </w:r>
      <w:bookmarkEnd w:id="51"/>
    </w:p>
    <w:p w14:paraId="20D45BA2" w14:textId="77777777" w:rsidR="004614F3" w:rsidRDefault="004614F3">
      <w:pPr>
        <w:jc w:val="both"/>
        <w:rPr>
          <w:color w:val="auto"/>
        </w:rPr>
      </w:pPr>
    </w:p>
    <w:p w14:paraId="66748BE2" w14:textId="69C458FC" w:rsidR="003447F9" w:rsidRPr="004614F3" w:rsidRDefault="00BC71A7">
      <w:pPr>
        <w:jc w:val="both"/>
        <w:rPr>
          <w:color w:val="auto"/>
        </w:rPr>
      </w:pPr>
      <w:r w:rsidRPr="004614F3">
        <w:rPr>
          <w:color w:val="auto"/>
        </w:rPr>
        <w:t>L’intégration de la dimension genre dans le secteur de la sécurité n’est pas toujours aisée pour des raisons de culture du secteur et des particularités des pays concernés, comme en témoigne par exemple la faible représentativité féminine au sein de la police. Comme cela est ressorti des missions préalables, le Bénin n’échappe pas à cette constante et il conviendra de fixer des ambitions réalistes sur ces sujets.</w:t>
      </w:r>
    </w:p>
    <w:p w14:paraId="66748BE3" w14:textId="77777777" w:rsidR="003447F9" w:rsidRDefault="00BC71A7" w:rsidP="004614F3">
      <w:pPr>
        <w:jc w:val="both"/>
      </w:pPr>
      <w:r w:rsidRPr="004614F3">
        <w:rPr>
          <w:color w:val="auto"/>
        </w:rPr>
        <w:t>L’intervention suggère, à travers les différents résultats d’agir sur trois dimensions, à savoir </w:t>
      </w:r>
      <w:r>
        <w:t>:</w:t>
      </w:r>
    </w:p>
    <w:p w14:paraId="66748BE4" w14:textId="76F60441" w:rsidR="003447F9" w:rsidRPr="004614F3" w:rsidRDefault="00BC71A7">
      <w:pPr>
        <w:pStyle w:val="ListParagraph"/>
        <w:numPr>
          <w:ilvl w:val="0"/>
          <w:numId w:val="29"/>
        </w:numPr>
        <w:spacing w:after="0" w:line="240" w:lineRule="auto"/>
        <w:contextualSpacing w:val="0"/>
        <w:jc w:val="both"/>
        <w:rPr>
          <w:rFonts w:ascii="Times New Roman" w:eastAsia="Times New Roman" w:hAnsi="Times New Roman"/>
          <w:color w:val="auto"/>
          <w:sz w:val="24"/>
          <w:szCs w:val="24"/>
        </w:rPr>
      </w:pPr>
      <w:r w:rsidRPr="004614F3">
        <w:rPr>
          <w:rFonts w:ascii="Times New Roman" w:eastAsia="Times New Roman" w:hAnsi="Times New Roman"/>
          <w:color w:val="auto"/>
          <w:sz w:val="24"/>
          <w:szCs w:val="24"/>
        </w:rPr>
        <w:t>La question de la</w:t>
      </w:r>
      <w:r w:rsidR="00B52C60" w:rsidRPr="004614F3">
        <w:rPr>
          <w:rFonts w:ascii="Times New Roman" w:eastAsia="Times New Roman" w:hAnsi="Times New Roman"/>
          <w:color w:val="auto"/>
          <w:sz w:val="24"/>
          <w:szCs w:val="24"/>
        </w:rPr>
        <w:t xml:space="preserve"> </w:t>
      </w:r>
      <w:r w:rsidRPr="004614F3">
        <w:rPr>
          <w:rFonts w:ascii="Times New Roman" w:eastAsia="Times New Roman" w:hAnsi="Times New Roman"/>
          <w:b/>
          <w:color w:val="auto"/>
          <w:sz w:val="24"/>
          <w:szCs w:val="24"/>
        </w:rPr>
        <w:t>participation effective des femmes au sein de la Police républicaine</w:t>
      </w:r>
      <w:r w:rsidRPr="004614F3">
        <w:rPr>
          <w:rFonts w:ascii="Times New Roman" w:eastAsia="Times New Roman" w:hAnsi="Times New Roman"/>
          <w:color w:val="auto"/>
          <w:sz w:val="24"/>
          <w:szCs w:val="24"/>
        </w:rPr>
        <w:t xml:space="preserve"> : dans le cadre du PAOP, une attention particulière sera accordée au suivi et au soutien de la participation des femmes, au  renforcement des capacités au sein de l’institution. Cette représentativité sera également encouragée, notamment au sein du centre opérationnel. </w:t>
      </w:r>
    </w:p>
    <w:p w14:paraId="66748BE5" w14:textId="0643BE10" w:rsidR="003447F9" w:rsidRPr="004614F3" w:rsidRDefault="00BC71A7">
      <w:pPr>
        <w:pStyle w:val="ListParagraph"/>
        <w:numPr>
          <w:ilvl w:val="0"/>
          <w:numId w:val="29"/>
        </w:numPr>
        <w:spacing w:after="0" w:line="240" w:lineRule="auto"/>
        <w:jc w:val="both"/>
        <w:rPr>
          <w:rFonts w:ascii="Times New Roman" w:eastAsia="Times New Roman" w:hAnsi="Times New Roman"/>
          <w:color w:val="auto"/>
          <w:sz w:val="24"/>
          <w:szCs w:val="24"/>
        </w:rPr>
      </w:pPr>
      <w:r w:rsidRPr="004614F3">
        <w:rPr>
          <w:rFonts w:ascii="Times New Roman" w:eastAsia="Times New Roman" w:hAnsi="Times New Roman"/>
          <w:color w:val="auto"/>
          <w:sz w:val="24"/>
          <w:szCs w:val="24"/>
        </w:rPr>
        <w:t xml:space="preserve">La prise en compte des </w:t>
      </w:r>
      <w:r w:rsidRPr="004614F3">
        <w:rPr>
          <w:rFonts w:ascii="Times New Roman" w:eastAsia="Times New Roman" w:hAnsi="Times New Roman"/>
          <w:b/>
          <w:color w:val="auto"/>
          <w:sz w:val="24"/>
          <w:szCs w:val="24"/>
        </w:rPr>
        <w:t>besoins spécifiques des femmes, notamment en matière de violences basées sur le genre</w:t>
      </w:r>
      <w:r w:rsidRPr="004614F3">
        <w:rPr>
          <w:rFonts w:ascii="Times New Roman" w:eastAsia="Times New Roman" w:hAnsi="Times New Roman"/>
          <w:color w:val="auto"/>
          <w:sz w:val="24"/>
          <w:szCs w:val="24"/>
        </w:rPr>
        <w:t xml:space="preserve"> : à travers le concept de police communautaire, le PAOP veillera à encourager la prise en compte des besoins des populations en tenant compte des spécificités liées au genre. Cette attention devrait entre autre se traduire dans l’exercice d’actualisation des plans de contingences, à travers l’appui au centre d’accueil téléphonique ainsi que dans le dispositif d’aide aux victimes. Des synergies seront recherchées avec le </w:t>
      </w:r>
      <w:r w:rsidRPr="004614F3">
        <w:rPr>
          <w:rFonts w:ascii="Times New Roman" w:eastAsia="Times New Roman" w:hAnsi="Times New Roman"/>
          <w:color w:val="auto"/>
          <w:sz w:val="24"/>
          <w:szCs w:val="24"/>
        </w:rPr>
        <w:lastRenderedPageBreak/>
        <w:t>programme « Promotion des droits à la santé sexuelle et reproductive » en vue de contribuer à une prise en charge holistique des victimes de violence.</w:t>
      </w:r>
    </w:p>
    <w:p w14:paraId="66748BE6" w14:textId="77777777" w:rsidR="003447F9" w:rsidRPr="004614F3" w:rsidRDefault="00BC71A7">
      <w:pPr>
        <w:pStyle w:val="ListParagraph"/>
        <w:numPr>
          <w:ilvl w:val="0"/>
          <w:numId w:val="29"/>
        </w:numPr>
        <w:spacing w:after="0" w:line="240" w:lineRule="auto"/>
        <w:contextualSpacing w:val="0"/>
        <w:jc w:val="both"/>
        <w:rPr>
          <w:color w:val="auto"/>
        </w:rPr>
      </w:pPr>
      <w:r w:rsidRPr="004614F3">
        <w:rPr>
          <w:rFonts w:ascii="Times New Roman" w:eastAsia="Times New Roman" w:hAnsi="Times New Roman"/>
          <w:b/>
          <w:color w:val="auto"/>
          <w:sz w:val="24"/>
          <w:szCs w:val="24"/>
        </w:rPr>
        <w:t>Désagrégation des données en fonction du genre</w:t>
      </w:r>
      <w:r w:rsidRPr="004614F3">
        <w:rPr>
          <w:rFonts w:ascii="Times New Roman" w:eastAsia="Times New Roman" w:hAnsi="Times New Roman"/>
          <w:color w:val="auto"/>
          <w:sz w:val="24"/>
          <w:szCs w:val="24"/>
        </w:rPr>
        <w:t> : face au constat régulier de la pénurie de données, l’intervention veillera à encourager la production de données fiables et désintégrées par genre. Cette action devrait notamment se traduire dans la production et l’analyse des données issue du centre d’accueil téléphonique, et dans toutes autres productions des données liées à la gestion de crise.</w:t>
      </w:r>
    </w:p>
    <w:p w14:paraId="66748BE7" w14:textId="77777777" w:rsidR="003447F9" w:rsidRDefault="003447F9"/>
    <w:p w14:paraId="66748BE8" w14:textId="77777777" w:rsidR="003447F9" w:rsidRDefault="00BC71A7">
      <w:pPr>
        <w:pStyle w:val="Heading3"/>
        <w:keepNext/>
        <w:spacing w:before="120" w:after="120"/>
        <w:ind w:left="567" w:hanging="567"/>
        <w:contextualSpacing w:val="0"/>
        <w:jc w:val="both"/>
        <w:rPr>
          <w:rFonts w:ascii="Georgia" w:hAnsi="Georgia"/>
          <w:sz w:val="21"/>
          <w:lang w:val="fr-BE"/>
        </w:rPr>
      </w:pPr>
      <w:bookmarkStart w:id="53" w:name="_Toc49514253"/>
      <w:r>
        <w:rPr>
          <w:rFonts w:ascii="Georgia" w:hAnsi="Georgia"/>
          <w:sz w:val="21"/>
          <w:lang w:val="fr-BE"/>
        </w:rPr>
        <w:t>Environnement</w:t>
      </w:r>
      <w:bookmarkEnd w:id="52"/>
      <w:bookmarkEnd w:id="53"/>
    </w:p>
    <w:p w14:paraId="66748BE9" w14:textId="29CBB9FE" w:rsidR="003447F9" w:rsidRPr="004614F3" w:rsidRDefault="00BC71A7">
      <w:pPr>
        <w:jc w:val="both"/>
        <w:rPr>
          <w:color w:val="auto"/>
        </w:rPr>
      </w:pPr>
      <w:r w:rsidRPr="004614F3">
        <w:rPr>
          <w:color w:val="auto"/>
        </w:rPr>
        <w:t>Ce projet présente la particularité de renforcer le rôle de la police dans un dispositif, à savoir la Plateforme nationale de réduction  des risques de catastrophe et d’adaptation au changement climatique qui a aussi en charge les catastrophes naturelles, dont celles liées au changement climatique. Donc, même si l’intervention focalisera moins sur ces aspects, elle aura un effet indirect sur la gestion des catastrophes naturelles et renforcera le rôle de la police dans ce cadre. Cette intervention pourra en outre servir d’un premier pas en vue d’un renforcement plus global du mécanisme de prévention et de gestion des crises environnementales, mises en évidence par  les inondations récurrentes au Bénin.</w:t>
      </w:r>
    </w:p>
    <w:p w14:paraId="66748BEA" w14:textId="77777777" w:rsidR="003447F9" w:rsidRPr="004614F3" w:rsidRDefault="00BC71A7">
      <w:pPr>
        <w:jc w:val="both"/>
        <w:rPr>
          <w:color w:val="auto"/>
        </w:rPr>
      </w:pPr>
      <w:r w:rsidRPr="004614F3">
        <w:rPr>
          <w:color w:val="auto"/>
        </w:rPr>
        <w:t xml:space="preserve">A ce stade, quelques autres sujets ont été identifiés comme </w:t>
      </w:r>
      <w:r w:rsidRPr="004614F3">
        <w:rPr>
          <w:rFonts w:cs="Calibri"/>
          <w:color w:val="auto"/>
        </w:rPr>
        <w:t xml:space="preserve">potentiels </w:t>
      </w:r>
      <w:r w:rsidRPr="004614F3">
        <w:rPr>
          <w:color w:val="auto"/>
        </w:rPr>
        <w:t>leviers d’action sur ce thème à savoir :</w:t>
      </w:r>
    </w:p>
    <w:p w14:paraId="66748BEB" w14:textId="21C03246" w:rsidR="003447F9" w:rsidRPr="004614F3" w:rsidRDefault="00BC71A7">
      <w:pPr>
        <w:pStyle w:val="ListParagraph"/>
        <w:numPr>
          <w:ilvl w:val="0"/>
          <w:numId w:val="31"/>
        </w:numPr>
        <w:spacing w:after="0"/>
        <w:contextualSpacing w:val="0"/>
        <w:jc w:val="both"/>
        <w:rPr>
          <w:rFonts w:ascii="Times New Roman" w:hAnsi="Times New Roman"/>
          <w:color w:val="auto"/>
          <w:sz w:val="24"/>
          <w:szCs w:val="24"/>
        </w:rPr>
      </w:pPr>
      <w:r w:rsidRPr="004614F3">
        <w:rPr>
          <w:color w:val="auto"/>
        </w:rPr>
        <w:t xml:space="preserve">L’analyse des moyens de projection : comme mentionné tout au long du document, la mobilité des services de Police constitue un enjeu majeur en termes </w:t>
      </w:r>
      <w:r w:rsidR="00106F9D">
        <w:rPr>
          <w:color w:val="auto"/>
        </w:rPr>
        <w:t>environnementaux et de sécurité.</w:t>
      </w:r>
      <w:r w:rsidRPr="004614F3">
        <w:rPr>
          <w:color w:val="auto"/>
        </w:rPr>
        <w:t xml:space="preserve"> </w:t>
      </w:r>
      <w:r w:rsidR="00106F9D">
        <w:rPr>
          <w:color w:val="auto"/>
        </w:rPr>
        <w:t>L</w:t>
      </w:r>
      <w:r w:rsidRPr="004614F3">
        <w:rPr>
          <w:color w:val="auto"/>
        </w:rPr>
        <w:t>’intervention encouragera donc une réflexion sur cet aspect et tentera d’être une force de proposition</w:t>
      </w:r>
      <w:r w:rsidRPr="004614F3">
        <w:rPr>
          <w:rFonts w:ascii="Times New Roman" w:hAnsi="Times New Roman"/>
          <w:color w:val="auto"/>
          <w:sz w:val="24"/>
          <w:szCs w:val="24"/>
        </w:rPr>
        <w:t>.</w:t>
      </w:r>
    </w:p>
    <w:p w14:paraId="66748BEC" w14:textId="5278DCEB" w:rsidR="003447F9" w:rsidRPr="004614F3" w:rsidRDefault="00BC71A7">
      <w:pPr>
        <w:pStyle w:val="ListParagraph"/>
        <w:numPr>
          <w:ilvl w:val="0"/>
          <w:numId w:val="31"/>
        </w:numPr>
        <w:spacing w:after="0"/>
        <w:contextualSpacing w:val="0"/>
        <w:jc w:val="both"/>
        <w:rPr>
          <w:color w:val="auto"/>
        </w:rPr>
      </w:pPr>
      <w:r w:rsidRPr="004614F3">
        <w:rPr>
          <w:color w:val="auto"/>
        </w:rPr>
        <w:t>La prise en compte de l’impact environnemental dans les choix d’équipements et la réalisation de petites infrastructures, principalement à travers le centre opérationnel.</w:t>
      </w:r>
    </w:p>
    <w:p w14:paraId="66748BED" w14:textId="77777777" w:rsidR="003447F9" w:rsidRDefault="003447F9">
      <w:pPr>
        <w:pStyle w:val="ListParagraph"/>
        <w:jc w:val="both"/>
        <w:rPr>
          <w:rFonts w:ascii="Times New Roman" w:hAnsi="Times New Roman"/>
          <w:sz w:val="24"/>
          <w:szCs w:val="24"/>
        </w:rPr>
      </w:pPr>
    </w:p>
    <w:p w14:paraId="66748BEE" w14:textId="77777777" w:rsidR="003447F9" w:rsidRDefault="00BC71A7">
      <w:pPr>
        <w:pStyle w:val="Heading3"/>
        <w:keepNext/>
        <w:spacing w:before="120" w:after="120"/>
        <w:ind w:left="567" w:hanging="567"/>
        <w:contextualSpacing w:val="0"/>
        <w:jc w:val="both"/>
        <w:rPr>
          <w:rFonts w:ascii="Georgia" w:hAnsi="Georgia"/>
          <w:sz w:val="21"/>
          <w:lang w:val="fr-BE"/>
        </w:rPr>
      </w:pPr>
      <w:bookmarkStart w:id="54" w:name="_Toc19133152"/>
      <w:bookmarkStart w:id="55" w:name="_Toc49514254"/>
      <w:r>
        <w:rPr>
          <w:rFonts w:ascii="Georgia" w:hAnsi="Georgia"/>
          <w:sz w:val="21"/>
          <w:lang w:val="fr-BE"/>
        </w:rPr>
        <w:t>Approche basée sur les Droits Humains (ABDH)</w:t>
      </w:r>
      <w:bookmarkEnd w:id="54"/>
      <w:bookmarkEnd w:id="55"/>
    </w:p>
    <w:p w14:paraId="66748BEF" w14:textId="0527DB51" w:rsidR="003447F9" w:rsidRPr="004614F3" w:rsidRDefault="00BC71A7">
      <w:pPr>
        <w:jc w:val="both"/>
        <w:rPr>
          <w:color w:val="auto"/>
        </w:rPr>
      </w:pPr>
      <w:r w:rsidRPr="004614F3">
        <w:rPr>
          <w:color w:val="auto"/>
        </w:rPr>
        <w:t>L’ABDH est particulièrement pertinente dans le secteur de la sécurité, raison pour laquelle il est essentiel de mettre en lumière les applications concrètes qui y sont liées. Il s’agira dès lors d’une part de renforcer la position des détenteurs de droits, notamment à travers une large information et un soutien à la revendication effective de l’exercice</w:t>
      </w:r>
      <w:r w:rsidR="00106F9D">
        <w:rPr>
          <w:color w:val="auto"/>
        </w:rPr>
        <w:t xml:space="preserve"> plein et entier de leur droit,</w:t>
      </w:r>
      <w:r w:rsidRPr="004614F3">
        <w:rPr>
          <w:color w:val="auto"/>
        </w:rPr>
        <w:t xml:space="preserve"> la création d’espaces d’expression des besoins des populations et un accompagnement adapté des victimes d’une situation de crise. La prise en compte des besoins spécifiques des femmes devra faire l’objet d’une attention particulière. Dans le cadre de cette intervention, l’accent sera mis sur l’information et l’accompagnement des personnes victimes et impliquées lors de crises majeures.</w:t>
      </w:r>
    </w:p>
    <w:p w14:paraId="66748BF0" w14:textId="02C4CBA5" w:rsidR="003447F9" w:rsidRPr="004614F3" w:rsidRDefault="00BC71A7">
      <w:pPr>
        <w:spacing w:before="120" w:after="120"/>
        <w:jc w:val="both"/>
        <w:rPr>
          <w:color w:val="auto"/>
        </w:rPr>
      </w:pPr>
      <w:r w:rsidRPr="004614F3">
        <w:rPr>
          <w:color w:val="auto"/>
        </w:rPr>
        <w:t>Il sera également porté une attention sur la responsabilité de la PR en qual</w:t>
      </w:r>
      <w:r w:rsidR="00106F9D">
        <w:rPr>
          <w:color w:val="auto"/>
        </w:rPr>
        <w:t>ité de « porteurs d’obligations</w:t>
      </w:r>
      <w:r w:rsidRPr="004614F3">
        <w:rPr>
          <w:color w:val="auto"/>
        </w:rPr>
        <w:t>». Sur chacun des sujets, cela se traduira par le rappel du respect des standards et engagements internationaux (telle la protection des données individuelles, le respect des Droits humains) et à travers un appui au contrôle interne.</w:t>
      </w:r>
    </w:p>
    <w:p w14:paraId="66748BF1" w14:textId="77777777" w:rsidR="003447F9" w:rsidRDefault="003447F9">
      <w:pPr>
        <w:spacing w:before="120" w:after="120"/>
        <w:jc w:val="both"/>
      </w:pPr>
    </w:p>
    <w:p w14:paraId="66748BF2" w14:textId="71D3FA28" w:rsidR="003447F9" w:rsidRDefault="00B52C60">
      <w:pPr>
        <w:pStyle w:val="Heading3"/>
        <w:keepNext/>
        <w:spacing w:before="120" w:after="120"/>
        <w:ind w:left="567" w:hanging="567"/>
        <w:contextualSpacing w:val="0"/>
        <w:jc w:val="both"/>
        <w:rPr>
          <w:rFonts w:ascii="Georgia" w:hAnsi="Georgia"/>
          <w:sz w:val="21"/>
          <w:lang w:val="fr-BE"/>
        </w:rPr>
      </w:pPr>
      <w:bookmarkStart w:id="56" w:name="_Toc49514255"/>
      <w:r>
        <w:rPr>
          <w:rFonts w:ascii="Georgia" w:hAnsi="Georgia"/>
          <w:sz w:val="21"/>
          <w:lang w:val="fr-BE"/>
        </w:rPr>
        <w:lastRenderedPageBreak/>
        <w:t xml:space="preserve"> </w:t>
      </w:r>
      <w:r w:rsidR="00BC71A7">
        <w:rPr>
          <w:rFonts w:ascii="Georgia" w:hAnsi="Georgia"/>
          <w:sz w:val="21"/>
          <w:lang w:val="fr-BE"/>
        </w:rPr>
        <w:t>Gestion des risques et sensibilité aux conflits</w:t>
      </w:r>
      <w:bookmarkEnd w:id="56"/>
    </w:p>
    <w:p w14:paraId="66748BF3" w14:textId="739B6460" w:rsidR="003447F9" w:rsidRPr="004614F3" w:rsidRDefault="00BC71A7">
      <w:pPr>
        <w:jc w:val="both"/>
        <w:rPr>
          <w:rStyle w:val="CommentReference"/>
          <w:rFonts w:ascii="Arial" w:eastAsia="Times New Roman" w:hAnsi="Arial"/>
          <w:color w:val="auto"/>
        </w:rPr>
      </w:pPr>
      <w:r w:rsidRPr="004614F3">
        <w:rPr>
          <w:color w:val="auto"/>
        </w:rPr>
        <w:t>Au vu du contexte régional et à la sensibilité du secteur de la sécurité, l</w:t>
      </w:r>
      <w:r w:rsidR="00611DF4" w:rsidRPr="004614F3">
        <w:rPr>
          <w:color w:val="auto"/>
        </w:rPr>
        <w:t>’</w:t>
      </w:r>
      <w:r w:rsidRPr="004614F3">
        <w:rPr>
          <w:color w:val="auto"/>
        </w:rPr>
        <w:t xml:space="preserve">action veillera à intégrer dans le cadre des activités une analyse et un monitoring renforcé de la gestion des risques et de la sensibilité aux conflits dans le respect du principe « do no </w:t>
      </w:r>
      <w:proofErr w:type="spellStart"/>
      <w:r w:rsidRPr="004614F3">
        <w:rPr>
          <w:color w:val="auto"/>
        </w:rPr>
        <w:t>harm</w:t>
      </w:r>
      <w:proofErr w:type="spellEnd"/>
      <w:r w:rsidRPr="004614F3">
        <w:rPr>
          <w:color w:val="auto"/>
        </w:rPr>
        <w:t> ».</w:t>
      </w:r>
    </w:p>
    <w:p w14:paraId="66748BF4" w14:textId="77777777" w:rsidR="003447F9" w:rsidRDefault="003447F9"/>
    <w:p w14:paraId="66748BF5" w14:textId="77777777" w:rsidR="003447F9" w:rsidRDefault="00BC71A7">
      <w:pPr>
        <w:pStyle w:val="Heading1"/>
      </w:pPr>
      <w:bookmarkStart w:id="57" w:name="_Toc49514256"/>
      <w:r>
        <w:t>Description de l’Action</w:t>
      </w:r>
      <w:bookmarkEnd w:id="57"/>
    </w:p>
    <w:p w14:paraId="66748BF6" w14:textId="77777777" w:rsidR="003447F9" w:rsidRDefault="00BC71A7">
      <w:pPr>
        <w:pStyle w:val="Heading2"/>
      </w:pPr>
      <w:bookmarkStart w:id="58" w:name="_Toc503351536"/>
      <w:bookmarkStart w:id="59" w:name="_Toc49514257"/>
      <w:r>
        <w:t>Objectifs de l’Action</w:t>
      </w:r>
      <w:bookmarkEnd w:id="58"/>
      <w:bookmarkEnd w:id="59"/>
    </w:p>
    <w:p w14:paraId="66748BF7" w14:textId="77777777" w:rsidR="003447F9" w:rsidRDefault="00BC71A7">
      <w:pPr>
        <w:pStyle w:val="Heading3"/>
        <w:keepNext/>
        <w:spacing w:before="120" w:after="120"/>
        <w:ind w:left="567" w:hanging="567"/>
        <w:contextualSpacing w:val="0"/>
        <w:jc w:val="both"/>
        <w:rPr>
          <w:i/>
          <w:lang w:val="fr-BE"/>
        </w:rPr>
      </w:pPr>
      <w:bookmarkStart w:id="60" w:name="_Toc49514258"/>
      <w:r>
        <w:rPr>
          <w:lang w:val="fr-BE"/>
        </w:rPr>
        <w:t>Objectif Général</w:t>
      </w:r>
      <w:bookmarkEnd w:id="60"/>
      <w:r>
        <w:rPr>
          <w:lang w:val="fr-BE"/>
        </w:rPr>
        <w:t> </w:t>
      </w:r>
    </w:p>
    <w:p w14:paraId="66748BF8" w14:textId="2C20791E" w:rsidR="003447F9" w:rsidRPr="004614F3" w:rsidRDefault="00BC71A7">
      <w:pPr>
        <w:jc w:val="both"/>
        <w:rPr>
          <w:bCs/>
          <w:color w:val="auto"/>
        </w:rPr>
      </w:pPr>
      <w:r w:rsidRPr="004614F3">
        <w:rPr>
          <w:color w:val="auto"/>
        </w:rPr>
        <w:t xml:space="preserve">Cette action s’inscrit dans un objectif général visant à «  </w:t>
      </w:r>
      <w:r w:rsidRPr="004614F3">
        <w:rPr>
          <w:b/>
          <w:bCs/>
          <w:color w:val="auto"/>
        </w:rPr>
        <w:t>Contribuer au développement et à la sécurité humaine du Bénin ».</w:t>
      </w:r>
      <w:r w:rsidRPr="004614F3">
        <w:rPr>
          <w:bCs/>
          <w:color w:val="auto"/>
        </w:rPr>
        <w:t xml:space="preserve"> </w:t>
      </w:r>
    </w:p>
    <w:p w14:paraId="66748BF9" w14:textId="77777777" w:rsidR="003447F9" w:rsidRPr="004614F3" w:rsidRDefault="00BC71A7">
      <w:pPr>
        <w:jc w:val="both"/>
        <w:rPr>
          <w:bCs/>
          <w:color w:val="auto"/>
        </w:rPr>
      </w:pPr>
      <w:r w:rsidRPr="004614F3">
        <w:rPr>
          <w:bCs/>
          <w:color w:val="auto"/>
        </w:rPr>
        <w:t xml:space="preserve">Cette action est en ligne avec les objectifs du gouvernement du Benin et tient compte des dernières évolutions et décisions de renforcer les capacités des acteurs dans le domaine de la sécurité. </w:t>
      </w:r>
    </w:p>
    <w:p w14:paraId="66748BFA" w14:textId="2AEE01A6" w:rsidR="003447F9" w:rsidRPr="004614F3" w:rsidRDefault="00BC71A7">
      <w:pPr>
        <w:jc w:val="both"/>
        <w:rPr>
          <w:bCs/>
          <w:color w:val="auto"/>
        </w:rPr>
      </w:pPr>
      <w:r w:rsidRPr="004614F3">
        <w:rPr>
          <w:bCs/>
          <w:color w:val="auto"/>
        </w:rPr>
        <w:t xml:space="preserve">Le descriptif d’action identifiera quelques indicateurs clés qui permettront de disposer de repères quant aux évolutions durant la période d’intervention. Même si certaines données semblent à ce stade manquantes, l’intervention tentera de soutenir ou faire le plaidoyer pour la collecte </w:t>
      </w:r>
      <w:r w:rsidR="000A5453" w:rsidRPr="004614F3">
        <w:rPr>
          <w:bCs/>
          <w:color w:val="auto"/>
        </w:rPr>
        <w:t>effective de</w:t>
      </w:r>
      <w:r w:rsidRPr="004614F3">
        <w:rPr>
          <w:bCs/>
          <w:color w:val="auto"/>
        </w:rPr>
        <w:t xml:space="preserve"> données qui mettent en évidence la satisfaction des populations envers les services de sécurité et leur sentiment de sécurité. D’autres indicateurs, tels le nombre d’incidents ou les niveaux de sécurité, seront également pris en considération.</w:t>
      </w:r>
    </w:p>
    <w:p w14:paraId="66748BFB" w14:textId="0358C433" w:rsidR="003447F9" w:rsidRPr="002F61A2" w:rsidRDefault="00BC71A7" w:rsidP="002F61A2">
      <w:pPr>
        <w:pStyle w:val="Heading3"/>
        <w:rPr>
          <w:i/>
          <w:lang w:val="fr-BE"/>
        </w:rPr>
      </w:pPr>
      <w:bookmarkStart w:id="61" w:name="_Toc49514259"/>
      <w:r w:rsidRPr="002F61A2">
        <w:rPr>
          <w:lang w:val="fr-BE"/>
        </w:rPr>
        <w:t xml:space="preserve">Objectif Spécifique : Appuyer l’opérationnalisation de la Police Républicaine, en matière de prévention et </w:t>
      </w:r>
      <w:r w:rsidR="002F61A2" w:rsidRPr="002F61A2">
        <w:rPr>
          <w:lang w:val="fr-BE"/>
        </w:rPr>
        <w:t xml:space="preserve">préparation à une meilleure </w:t>
      </w:r>
      <w:r w:rsidRPr="002F61A2">
        <w:rPr>
          <w:lang w:val="fr-BE"/>
        </w:rPr>
        <w:t>gestion de crise</w:t>
      </w:r>
      <w:bookmarkEnd w:id="61"/>
      <w:r w:rsidRPr="002F61A2">
        <w:rPr>
          <w:lang w:val="fr-BE"/>
        </w:rPr>
        <w:t xml:space="preserve"> </w:t>
      </w:r>
    </w:p>
    <w:p w14:paraId="76C7C103" w14:textId="77777777" w:rsidR="00B52C60" w:rsidRDefault="00B52C60">
      <w:pPr>
        <w:jc w:val="both"/>
      </w:pPr>
    </w:p>
    <w:p w14:paraId="66748BFC" w14:textId="77777777" w:rsidR="003447F9" w:rsidRPr="004614F3" w:rsidRDefault="00BC71A7">
      <w:pPr>
        <w:jc w:val="both"/>
        <w:rPr>
          <w:b/>
          <w:color w:val="auto"/>
        </w:rPr>
      </w:pPr>
      <w:r w:rsidRPr="004614F3">
        <w:rPr>
          <w:color w:val="auto"/>
        </w:rPr>
        <w:t xml:space="preserve">Dans une perspective holistique de réforme de secteur de la sécurité, celle-ci concerne un ensemble d’acteurs qui ne se limitent pas aux Forces de Sécurité. Néanmoins, le rôle de la Police, surtout dans le contexte de réforme béninois, demeure un acteur central qui a été à l’initiative de la demande d’appui et qui demeure le point d’entrée principal de la présente intervention. Tout en étant conscient des autres enjeux de cette réforme, cette intervention se focalisera sur le </w:t>
      </w:r>
      <w:r w:rsidRPr="004614F3">
        <w:rPr>
          <w:b/>
          <w:color w:val="auto"/>
        </w:rPr>
        <w:t>renforcement des capacités</w:t>
      </w:r>
      <w:r w:rsidRPr="004614F3">
        <w:rPr>
          <w:rStyle w:val="FootnoteReference"/>
          <w:b/>
          <w:color w:val="auto"/>
        </w:rPr>
        <w:footnoteReference w:id="22"/>
      </w:r>
      <w:r w:rsidRPr="004614F3">
        <w:rPr>
          <w:b/>
          <w:color w:val="auto"/>
        </w:rPr>
        <w:t xml:space="preserve"> en matière de gestion de crise. </w:t>
      </w:r>
      <w:r w:rsidRPr="004614F3">
        <w:rPr>
          <w:color w:val="auto"/>
        </w:rPr>
        <w:t xml:space="preserve">Dans ce cadre, l’acteur central sera la </w:t>
      </w:r>
      <w:r w:rsidRPr="004614F3">
        <w:rPr>
          <w:b/>
          <w:color w:val="auto"/>
        </w:rPr>
        <w:t>Direction de la Sécurité Publique</w:t>
      </w:r>
      <w:r w:rsidRPr="004614F3">
        <w:rPr>
          <w:color w:val="auto"/>
        </w:rPr>
        <w:t xml:space="preserve">, et en particulier le </w:t>
      </w:r>
      <w:r w:rsidRPr="004614F3">
        <w:rPr>
          <w:b/>
          <w:color w:val="auto"/>
        </w:rPr>
        <w:t>centre opérationnel</w:t>
      </w:r>
      <w:r w:rsidRPr="004614F3">
        <w:rPr>
          <w:color w:val="auto"/>
        </w:rPr>
        <w:t xml:space="preserve"> qu’il conviendra de créer, équiper, former et organiser. Le centre se devra d’être la cheville ouvrière en matière de gestion de crise et l’interface avec la Plateforme nationale de réduction des risques de catastrophe et d’adaptation au changement climatique. Dans ces activités de renforcement de capacités, un appui spécifique sera intégré sur les questions de genre (lutte contre les VBG, masculinités transformatrices, …)</w:t>
      </w:r>
    </w:p>
    <w:p w14:paraId="66748BFD" w14:textId="77777777" w:rsidR="003447F9" w:rsidRPr="004614F3" w:rsidRDefault="00BC71A7">
      <w:pPr>
        <w:jc w:val="both"/>
        <w:rPr>
          <w:color w:val="auto"/>
        </w:rPr>
      </w:pPr>
      <w:r w:rsidRPr="004614F3">
        <w:rPr>
          <w:color w:val="auto"/>
        </w:rPr>
        <w:t xml:space="preserve">En termes de monitoring et évaluation, le descriptif d’action identifiera quelques éléments clés qui seront affinés dans le cadre de la mission </w:t>
      </w:r>
      <w:proofErr w:type="spellStart"/>
      <w:r w:rsidRPr="004614F3">
        <w:rPr>
          <w:color w:val="auto"/>
        </w:rPr>
        <w:t>baseline</w:t>
      </w:r>
      <w:proofErr w:type="spellEnd"/>
      <w:r w:rsidRPr="004614F3">
        <w:rPr>
          <w:color w:val="auto"/>
        </w:rPr>
        <w:t xml:space="preserve">, tout en notant d’ores et déjà la complexité de pouvoir identifier des indicateurs chiffrés dans le champ de la prévention d’une crise. Les indicateurs qui seront proposés auront dès lors trait au niveau d’organisation et de préparation, à l’existence de procédures standards et leur </w:t>
      </w:r>
      <w:r w:rsidRPr="004614F3">
        <w:rPr>
          <w:color w:val="auto"/>
        </w:rPr>
        <w:lastRenderedPageBreak/>
        <w:t xml:space="preserve">connaissance, la réalisation d’exercices de simulation, et les éventuelles analyses issues de ces exercices ou, si cela devait malheureusement survenir, de situations de crise. L’opérationnalisation de ce centre opérationnel sera également un indicateur central. </w:t>
      </w:r>
    </w:p>
    <w:p w14:paraId="66748BFE" w14:textId="77777777" w:rsidR="003447F9" w:rsidRDefault="00BC71A7">
      <w:pPr>
        <w:pStyle w:val="Heading2"/>
      </w:pPr>
      <w:bookmarkStart w:id="62" w:name="_Toc450137955"/>
      <w:bookmarkStart w:id="63" w:name="_Toc478567644"/>
      <w:bookmarkStart w:id="64" w:name="_Toc478568332"/>
      <w:bookmarkStart w:id="65" w:name="_Toc478568557"/>
      <w:bookmarkStart w:id="66" w:name="_Toc503351540"/>
      <w:bookmarkStart w:id="67" w:name="_Toc49514260"/>
      <w:r>
        <w:t>Bénéficiaires de l’Action</w:t>
      </w:r>
      <w:bookmarkEnd w:id="62"/>
      <w:bookmarkEnd w:id="63"/>
      <w:bookmarkEnd w:id="64"/>
      <w:bookmarkEnd w:id="65"/>
      <w:bookmarkEnd w:id="66"/>
      <w:r>
        <w:t xml:space="preserve"> et lieu</w:t>
      </w:r>
      <w:bookmarkEnd w:id="67"/>
    </w:p>
    <w:p w14:paraId="66748BFF" w14:textId="7F6B8029" w:rsidR="003447F9" w:rsidRPr="004614F3" w:rsidRDefault="00BC71A7">
      <w:pPr>
        <w:rPr>
          <w:color w:val="auto"/>
        </w:rPr>
      </w:pPr>
      <w:bookmarkStart w:id="68" w:name="_Toc478567646"/>
      <w:bookmarkStart w:id="69" w:name="_Toc478568334"/>
      <w:bookmarkStart w:id="70" w:name="_Toc478568559"/>
      <w:r w:rsidRPr="004614F3">
        <w:rPr>
          <w:color w:val="auto"/>
        </w:rPr>
        <w:t>Les bénéficiaires finaux sont :</w:t>
      </w:r>
    </w:p>
    <w:p w14:paraId="66748C00" w14:textId="77777777" w:rsidR="003447F9" w:rsidRPr="004614F3" w:rsidRDefault="00BC71A7">
      <w:pPr>
        <w:numPr>
          <w:ilvl w:val="0"/>
          <w:numId w:val="40"/>
        </w:numPr>
        <w:jc w:val="both"/>
        <w:rPr>
          <w:color w:val="auto"/>
        </w:rPr>
      </w:pPr>
      <w:r w:rsidRPr="004614F3">
        <w:rPr>
          <w:color w:val="auto"/>
        </w:rPr>
        <w:t xml:space="preserve">Les populations : le dispositif qui sera appuyé sera un dispositif central susceptible d’être appliqué sur l’ensemble du territoire, et donc la population dans son ensemble. À travers les zones pilotes, les populations de ces zones seront concernées en premier lieu. </w:t>
      </w:r>
    </w:p>
    <w:p w14:paraId="66748C01" w14:textId="77777777" w:rsidR="003447F9" w:rsidRPr="004614F3" w:rsidRDefault="00BC71A7">
      <w:pPr>
        <w:jc w:val="both"/>
        <w:rPr>
          <w:color w:val="auto"/>
        </w:rPr>
      </w:pPr>
      <w:r w:rsidRPr="004614F3">
        <w:rPr>
          <w:color w:val="auto"/>
        </w:rPr>
        <w:t xml:space="preserve">Les bénéficiaires intermédiaires sont décrits dans le chapitre 2.3.2. Pour rappel, il s’agira : </w:t>
      </w:r>
    </w:p>
    <w:p w14:paraId="66748C02" w14:textId="77777777" w:rsidR="003447F9" w:rsidRPr="004614F3" w:rsidRDefault="00BC71A7">
      <w:pPr>
        <w:numPr>
          <w:ilvl w:val="0"/>
          <w:numId w:val="40"/>
        </w:numPr>
        <w:jc w:val="both"/>
        <w:rPr>
          <w:color w:val="auto"/>
        </w:rPr>
      </w:pPr>
      <w:r w:rsidRPr="004614F3">
        <w:rPr>
          <w:color w:val="auto"/>
        </w:rPr>
        <w:t xml:space="preserve">Des membres de la </w:t>
      </w:r>
      <w:r w:rsidRPr="004614F3">
        <w:rPr>
          <w:b/>
          <w:color w:val="auto"/>
        </w:rPr>
        <w:t>Police républicaine</w:t>
      </w:r>
      <w:r w:rsidRPr="004614F3">
        <w:rPr>
          <w:color w:val="auto"/>
        </w:rPr>
        <w:t> : la DGPR, la DSP, les unités territoriales, les unités mobiles, la direction de la Police Judiciaire</w:t>
      </w:r>
    </w:p>
    <w:p w14:paraId="66748C03" w14:textId="77777777" w:rsidR="003447F9" w:rsidRPr="004614F3" w:rsidRDefault="00BC71A7">
      <w:pPr>
        <w:numPr>
          <w:ilvl w:val="0"/>
          <w:numId w:val="40"/>
        </w:numPr>
        <w:jc w:val="both"/>
        <w:rPr>
          <w:color w:val="auto"/>
        </w:rPr>
      </w:pPr>
      <w:r w:rsidRPr="004614F3">
        <w:rPr>
          <w:color w:val="auto"/>
        </w:rPr>
        <w:t xml:space="preserve">Des </w:t>
      </w:r>
      <w:r w:rsidRPr="004614F3">
        <w:rPr>
          <w:b/>
          <w:color w:val="auto"/>
        </w:rPr>
        <w:t>autorités de tutelle et de contrôle</w:t>
      </w:r>
      <w:r w:rsidRPr="004614F3">
        <w:rPr>
          <w:color w:val="auto"/>
        </w:rPr>
        <w:t> : la présidence de la République et le Ministre chargé de la Sécurité Publique, le Parlement, la CBDH, ..</w:t>
      </w:r>
    </w:p>
    <w:p w14:paraId="66748C04" w14:textId="77777777" w:rsidR="003447F9" w:rsidRPr="004614F3" w:rsidRDefault="00BC71A7">
      <w:pPr>
        <w:numPr>
          <w:ilvl w:val="0"/>
          <w:numId w:val="40"/>
        </w:numPr>
        <w:jc w:val="both"/>
        <w:rPr>
          <w:color w:val="auto"/>
        </w:rPr>
      </w:pPr>
      <w:r w:rsidRPr="004614F3">
        <w:rPr>
          <w:color w:val="auto"/>
        </w:rPr>
        <w:t xml:space="preserve">Le membres de la </w:t>
      </w:r>
      <w:r w:rsidRPr="004614F3">
        <w:rPr>
          <w:b/>
          <w:color w:val="auto"/>
        </w:rPr>
        <w:t>Plateforme</w:t>
      </w:r>
      <w:r w:rsidRPr="004614F3">
        <w:rPr>
          <w:color w:val="auto"/>
        </w:rPr>
        <w:t xml:space="preserve"> nationale de réduction  des risques de catastrophe et d’adaptation au changement climatique, à savoir l’ANPC, les acteurs humanitaires et partenaires financiers, le Ministère de la santé et le SAMU, les sapeurs-pompiers (et services privés), le Ministère des Affaires Sociales et de la Microfinance, …</w:t>
      </w:r>
    </w:p>
    <w:p w14:paraId="66748C05" w14:textId="24AB6DBA" w:rsidR="003447F9" w:rsidRPr="004614F3" w:rsidRDefault="00BC71A7">
      <w:pPr>
        <w:numPr>
          <w:ilvl w:val="0"/>
          <w:numId w:val="40"/>
        </w:numPr>
        <w:jc w:val="both"/>
        <w:rPr>
          <w:color w:val="auto"/>
        </w:rPr>
      </w:pPr>
      <w:r w:rsidRPr="004614F3">
        <w:rPr>
          <w:color w:val="auto"/>
        </w:rPr>
        <w:t xml:space="preserve">Les acteurs de la </w:t>
      </w:r>
      <w:r w:rsidRPr="004614F3">
        <w:rPr>
          <w:b/>
          <w:color w:val="auto"/>
        </w:rPr>
        <w:t>société civile</w:t>
      </w:r>
      <w:r w:rsidRPr="004614F3">
        <w:rPr>
          <w:color w:val="auto"/>
        </w:rPr>
        <w:t xml:space="preserve"> (ONG, syndicats, communautés religieuses, autorités traditionnelles, médias, …) </w:t>
      </w:r>
    </w:p>
    <w:p w14:paraId="66748C06" w14:textId="77777777" w:rsidR="003447F9" w:rsidRPr="004614F3" w:rsidRDefault="00BC71A7">
      <w:pPr>
        <w:numPr>
          <w:ilvl w:val="0"/>
          <w:numId w:val="40"/>
        </w:numPr>
        <w:jc w:val="both"/>
        <w:rPr>
          <w:color w:val="auto"/>
        </w:rPr>
      </w:pPr>
      <w:r w:rsidRPr="004614F3">
        <w:rPr>
          <w:color w:val="auto"/>
        </w:rPr>
        <w:t>Autres partenaires institutionnels (autorités administratives, judiciaires, parlementaires, …)</w:t>
      </w:r>
    </w:p>
    <w:p w14:paraId="66748C07" w14:textId="77777777" w:rsidR="003447F9" w:rsidRDefault="003447F9"/>
    <w:p w14:paraId="66748C08" w14:textId="77777777" w:rsidR="003447F9" w:rsidRDefault="00BC71A7">
      <w:pPr>
        <w:rPr>
          <w:b/>
        </w:rPr>
      </w:pPr>
      <w:r>
        <w:rPr>
          <w:b/>
        </w:rPr>
        <w:t>Lieu de l’Action</w:t>
      </w:r>
      <w:bookmarkEnd w:id="68"/>
      <w:bookmarkEnd w:id="69"/>
      <w:bookmarkEnd w:id="70"/>
    </w:p>
    <w:p w14:paraId="66748C09" w14:textId="2ECEAC43" w:rsidR="003447F9" w:rsidRPr="004614F3" w:rsidRDefault="00BC71A7">
      <w:pPr>
        <w:pStyle w:val="CTBCorpsdetexte"/>
        <w:rPr>
          <w:rFonts w:ascii="Georgia" w:eastAsia="Calibri" w:hAnsi="Georgia"/>
          <w:sz w:val="21"/>
          <w:szCs w:val="22"/>
        </w:rPr>
      </w:pPr>
      <w:r w:rsidRPr="004614F3">
        <w:rPr>
          <w:rFonts w:ascii="Georgia" w:eastAsia="Calibri" w:hAnsi="Georgia"/>
          <w:sz w:val="21"/>
          <w:szCs w:val="22"/>
        </w:rPr>
        <w:t>Le portefeuille de coopération</w:t>
      </w:r>
      <w:r w:rsidRPr="004614F3">
        <w:t xml:space="preserve"> </w:t>
      </w:r>
      <w:r w:rsidRPr="004614F3">
        <w:rPr>
          <w:rFonts w:ascii="Georgia" w:eastAsia="Calibri" w:hAnsi="Georgia"/>
          <w:sz w:val="21"/>
          <w:szCs w:val="22"/>
        </w:rPr>
        <w:t xml:space="preserve">belge a identifié une zone géographique commune se concentrant sur le sud du pays. </w:t>
      </w:r>
      <w:r w:rsidR="00520931" w:rsidRPr="004614F3">
        <w:rPr>
          <w:rFonts w:ascii="Georgia" w:eastAsia="Calibri" w:hAnsi="Georgia"/>
          <w:sz w:val="21"/>
          <w:szCs w:val="22"/>
        </w:rPr>
        <w:t>D</w:t>
      </w:r>
      <w:r w:rsidRPr="004614F3">
        <w:rPr>
          <w:rFonts w:ascii="Georgia" w:eastAsia="Calibri" w:hAnsi="Georgia"/>
          <w:sz w:val="21"/>
          <w:szCs w:val="22"/>
        </w:rPr>
        <w:t>ans le cadre du pilier 4 du portefeuille (le pr</w:t>
      </w:r>
      <w:r w:rsidR="00520931" w:rsidRPr="004614F3">
        <w:rPr>
          <w:rFonts w:ascii="Georgia" w:eastAsia="Calibri" w:hAnsi="Georgia"/>
          <w:sz w:val="21"/>
          <w:szCs w:val="22"/>
        </w:rPr>
        <w:t>o</w:t>
      </w:r>
      <w:r w:rsidRPr="004614F3">
        <w:rPr>
          <w:rFonts w:ascii="Georgia" w:eastAsia="Calibri" w:hAnsi="Georgia"/>
          <w:sz w:val="21"/>
          <w:szCs w:val="22"/>
        </w:rPr>
        <w:t>jet PAOP), s’agissant d’appuyer un processus de réforme global de la PR, l’appui se fera avant tout à un niveau central. Deux zones pilotes seront toutefois identifiées afin de disposer de zones d’expérimentation où l’on pourra tester dans de bonnes conditions certaines nouvelles pratiques avant une éventuelle gé</w:t>
      </w:r>
      <w:r w:rsidR="00A62253">
        <w:rPr>
          <w:rFonts w:ascii="Georgia" w:eastAsia="Calibri" w:hAnsi="Georgia"/>
          <w:sz w:val="21"/>
          <w:szCs w:val="22"/>
        </w:rPr>
        <w:t>néralisation. Une première zone</w:t>
      </w:r>
      <w:r w:rsidRPr="004614F3">
        <w:rPr>
          <w:rFonts w:ascii="Georgia" w:eastAsia="Calibri" w:hAnsi="Georgia"/>
          <w:sz w:val="21"/>
          <w:szCs w:val="22"/>
        </w:rPr>
        <w:t xml:space="preserve"> a déjà été identifiée à Cotonou autour du port, tenant compte de son intérêt stratégique pour le pays et les conséquences désastreuses potentielles en cas d’incident majeur. La seconde zone doit encore être identifiée avec les autorités locales en tenant compte des caractéristiques jugées les plus pertinentes (existence de certaines problématiques criminelles, caractère rural, etc.).  </w:t>
      </w:r>
    </w:p>
    <w:p w14:paraId="66748C0A" w14:textId="77777777" w:rsidR="003447F9" w:rsidRDefault="003447F9"/>
    <w:p w14:paraId="66748C0B" w14:textId="77777777" w:rsidR="003447F9" w:rsidRDefault="00BC71A7">
      <w:pPr>
        <w:pStyle w:val="Heading2"/>
      </w:pPr>
      <w:bookmarkStart w:id="71" w:name="_Toc478567643"/>
      <w:bookmarkStart w:id="72" w:name="_Toc478568331"/>
      <w:bookmarkStart w:id="73" w:name="_Toc478568556"/>
      <w:bookmarkStart w:id="74" w:name="_Toc503351537"/>
      <w:bookmarkStart w:id="75" w:name="_Toc49514261"/>
      <w:bookmarkStart w:id="76" w:name="_Toc255487583"/>
      <w:bookmarkStart w:id="77" w:name="_Toc257014746"/>
      <w:bookmarkStart w:id="78" w:name="_Toc257126033"/>
      <w:bookmarkStart w:id="79" w:name="_Toc257126089"/>
      <w:bookmarkStart w:id="80" w:name="_Toc258571201"/>
      <w:bookmarkStart w:id="81" w:name="_Toc261360471"/>
      <w:r>
        <w:t>Résultats attendus et principales activités à mettre en œuvre</w:t>
      </w:r>
      <w:bookmarkEnd w:id="71"/>
      <w:bookmarkEnd w:id="72"/>
      <w:bookmarkEnd w:id="73"/>
      <w:bookmarkEnd w:id="74"/>
      <w:bookmarkEnd w:id="75"/>
    </w:p>
    <w:p w14:paraId="66748C0C" w14:textId="77777777" w:rsidR="003447F9" w:rsidRPr="004614F3" w:rsidRDefault="00BC71A7" w:rsidP="00561B69">
      <w:pPr>
        <w:jc w:val="both"/>
        <w:rPr>
          <w:color w:val="auto"/>
        </w:rPr>
      </w:pPr>
      <w:r w:rsidRPr="004614F3">
        <w:rPr>
          <w:color w:val="auto"/>
        </w:rPr>
        <w:t>Tel que repris dans le tableau ci-dessous, 5 résultats ont été retenus afin de contribuer à l’atteinte de l’Objectif Spécifique.</w:t>
      </w:r>
    </w:p>
    <w:tbl>
      <w:tblPr>
        <w:tblpPr w:leftFromText="141" w:rightFromText="141" w:vertAnchor="text" w:horzAnchor="page" w:tblpX="1773" w:tblpY="37"/>
        <w:tblW w:w="50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89"/>
        <w:gridCol w:w="2050"/>
        <w:gridCol w:w="1827"/>
        <w:gridCol w:w="1581"/>
        <w:gridCol w:w="1727"/>
      </w:tblGrid>
      <w:tr w:rsidR="003447F9" w14:paraId="66748C0E" w14:textId="77777777">
        <w:trPr>
          <w:trHeight w:val="584"/>
        </w:trPr>
        <w:tc>
          <w:tcPr>
            <w:tcW w:w="5000" w:type="pct"/>
            <w:gridSpan w:val="5"/>
          </w:tcPr>
          <w:p w14:paraId="66748C0D" w14:textId="6DC8FEFC" w:rsidR="003447F9" w:rsidRDefault="00BC71A7">
            <w:pPr>
              <w:jc w:val="center"/>
              <w:rPr>
                <w:b/>
                <w:bCs/>
                <w:highlight w:val="yellow"/>
              </w:rPr>
            </w:pPr>
            <w:bookmarkStart w:id="82" w:name="_Toc503351538"/>
            <w:r>
              <w:rPr>
                <w:b/>
                <w:bCs/>
              </w:rPr>
              <w:lastRenderedPageBreak/>
              <w:t xml:space="preserve">Objectif Général: </w:t>
            </w:r>
            <w:r w:rsidR="002F61A2">
              <w:t xml:space="preserve"> </w:t>
            </w:r>
            <w:r w:rsidR="002F61A2" w:rsidRPr="002F61A2">
              <w:rPr>
                <w:b/>
                <w:bCs/>
              </w:rPr>
              <w:t>Contribuer au développement et à la  sécurité humaine au Bénin</w:t>
            </w:r>
          </w:p>
        </w:tc>
      </w:tr>
      <w:tr w:rsidR="003447F9" w14:paraId="66748C10" w14:textId="77777777">
        <w:trPr>
          <w:trHeight w:val="584"/>
        </w:trPr>
        <w:tc>
          <w:tcPr>
            <w:tcW w:w="5000" w:type="pct"/>
            <w:gridSpan w:val="5"/>
          </w:tcPr>
          <w:p w14:paraId="66748C0F" w14:textId="4689FC88" w:rsidR="003447F9" w:rsidRDefault="00BC71A7">
            <w:pPr>
              <w:jc w:val="center"/>
              <w:rPr>
                <w:color w:val="000000"/>
              </w:rPr>
            </w:pPr>
            <w:r>
              <w:rPr>
                <w:color w:val="000000"/>
              </w:rPr>
              <w:t xml:space="preserve">Objectif Spécifique : </w:t>
            </w:r>
            <w:r w:rsidR="002F61A2">
              <w:t xml:space="preserve"> </w:t>
            </w:r>
            <w:r w:rsidR="002F61A2" w:rsidRPr="002F61A2">
              <w:rPr>
                <w:color w:val="000000"/>
              </w:rPr>
              <w:t xml:space="preserve">Appuyer l’opérationnalisation de la Police Républicaine (PR), en matière de prévention et préparation à une meilleure  gestion de crise </w:t>
            </w:r>
            <w:r>
              <w:rPr>
                <w:color w:val="000000"/>
              </w:rPr>
              <w:t>.</w:t>
            </w:r>
          </w:p>
        </w:tc>
      </w:tr>
      <w:tr w:rsidR="003447F9" w14:paraId="66748C16" w14:textId="77777777">
        <w:trPr>
          <w:trHeight w:val="584"/>
        </w:trPr>
        <w:tc>
          <w:tcPr>
            <w:tcW w:w="906" w:type="pct"/>
          </w:tcPr>
          <w:p w14:paraId="66748C11" w14:textId="2A06110A" w:rsidR="003447F9" w:rsidRDefault="00BC71A7">
            <w:pPr>
              <w:rPr>
                <w:lang w:eastAsia="fr-BE"/>
              </w:rPr>
            </w:pPr>
            <w:r>
              <w:rPr>
                <w:color w:val="000000"/>
              </w:rPr>
              <w:t xml:space="preserve">R1: La PR dispose d’un mécanisme de veille et de surveillance </w:t>
            </w:r>
          </w:p>
        </w:tc>
        <w:tc>
          <w:tcPr>
            <w:tcW w:w="1168" w:type="pct"/>
          </w:tcPr>
          <w:p w14:paraId="66748C12" w14:textId="5AB89AD2" w:rsidR="003447F9" w:rsidRDefault="00BC71A7">
            <w:pPr>
              <w:rPr>
                <w:lang w:eastAsia="fr-BE"/>
              </w:rPr>
            </w:pPr>
            <w:r>
              <w:rPr>
                <w:color w:val="000000"/>
              </w:rPr>
              <w:t xml:space="preserve">R2: </w:t>
            </w:r>
            <w:r w:rsidR="002F61A2">
              <w:t xml:space="preserve"> </w:t>
            </w:r>
            <w:r w:rsidR="002F61A2" w:rsidRPr="002F61A2">
              <w:rPr>
                <w:color w:val="000000"/>
              </w:rPr>
              <w:t>La PR est préparée à gérer une crise le cas échéant</w:t>
            </w:r>
          </w:p>
        </w:tc>
        <w:tc>
          <w:tcPr>
            <w:tcW w:w="1041" w:type="pct"/>
          </w:tcPr>
          <w:p w14:paraId="66748C13" w14:textId="13DE63B7" w:rsidR="003447F9" w:rsidRDefault="00BC71A7">
            <w:pPr>
              <w:rPr>
                <w:lang w:eastAsia="fr-BE"/>
              </w:rPr>
            </w:pPr>
            <w:r>
              <w:rPr>
                <w:color w:val="000000"/>
              </w:rPr>
              <w:t xml:space="preserve">R3: </w:t>
            </w:r>
            <w:r w:rsidR="002F61A2">
              <w:t xml:space="preserve"> </w:t>
            </w:r>
            <w:r w:rsidR="002F61A2" w:rsidRPr="002F61A2">
              <w:rPr>
                <w:color w:val="000000"/>
              </w:rPr>
              <w:t>La PR dispose d’un mécanisme d’intervention adapté aux crises majeures</w:t>
            </w:r>
          </w:p>
        </w:tc>
        <w:tc>
          <w:tcPr>
            <w:tcW w:w="901" w:type="pct"/>
          </w:tcPr>
          <w:p w14:paraId="66748C14" w14:textId="58D6A39C" w:rsidR="003447F9" w:rsidRDefault="00BC71A7">
            <w:pPr>
              <w:rPr>
                <w:lang w:eastAsia="fr-BE"/>
              </w:rPr>
            </w:pPr>
            <w:r>
              <w:rPr>
                <w:color w:val="000000"/>
              </w:rPr>
              <w:t xml:space="preserve">R4: </w:t>
            </w:r>
            <w:r w:rsidR="002F61A2">
              <w:t xml:space="preserve"> </w:t>
            </w:r>
            <w:r w:rsidR="002F61A2" w:rsidRPr="002F61A2">
              <w:rPr>
                <w:color w:val="000000"/>
              </w:rPr>
              <w:t>La PR met en place un mécanisme de prise en charge des victimes et  personnes impliquées</w:t>
            </w:r>
          </w:p>
        </w:tc>
        <w:tc>
          <w:tcPr>
            <w:tcW w:w="983" w:type="pct"/>
          </w:tcPr>
          <w:p w14:paraId="66748C15" w14:textId="5387741C" w:rsidR="003447F9" w:rsidRDefault="00BC71A7">
            <w:pPr>
              <w:rPr>
                <w:lang w:eastAsia="fr-BE"/>
              </w:rPr>
            </w:pPr>
            <w:r>
              <w:rPr>
                <w:color w:val="000000"/>
              </w:rPr>
              <w:t xml:space="preserve">R5: Les capacités des services de la Police judiciaire à enquêter sont renforcées. </w:t>
            </w:r>
          </w:p>
        </w:tc>
      </w:tr>
    </w:tbl>
    <w:p w14:paraId="684483A1" w14:textId="77777777" w:rsidR="00B52C60" w:rsidRDefault="00B52C60" w:rsidP="00561B69">
      <w:pPr>
        <w:jc w:val="both"/>
      </w:pPr>
    </w:p>
    <w:p w14:paraId="66748C18" w14:textId="7F13922F" w:rsidR="003447F9" w:rsidRPr="004614F3" w:rsidRDefault="00BC71A7" w:rsidP="00561B69">
      <w:pPr>
        <w:jc w:val="both"/>
        <w:rPr>
          <w:color w:val="auto"/>
        </w:rPr>
      </w:pPr>
      <w:r w:rsidRPr="004614F3">
        <w:rPr>
          <w:color w:val="auto"/>
        </w:rPr>
        <w:t>Afin de tenir compte d’une actualisation des besoins et s’adapter à l’évolution du contexte, la description des résultats donnera des pistes d’actions possible</w:t>
      </w:r>
      <w:r w:rsidR="00A62253">
        <w:rPr>
          <w:color w:val="auto"/>
        </w:rPr>
        <w:t>s</w:t>
      </w:r>
      <w:r w:rsidRPr="004614F3">
        <w:rPr>
          <w:color w:val="auto"/>
        </w:rPr>
        <w:t xml:space="preserve"> tout en laissant </w:t>
      </w:r>
      <w:r w:rsidR="00A62253">
        <w:rPr>
          <w:color w:val="auto"/>
        </w:rPr>
        <w:t xml:space="preserve">à </w:t>
      </w:r>
      <w:r w:rsidRPr="004614F3">
        <w:rPr>
          <w:color w:val="auto"/>
        </w:rPr>
        <w:t xml:space="preserve">l’unité de gestion la latitude d’adapter le plan d’action. Une période de démarrage (de maximum 3 mois) devra permettre d’affiner ce plan d’action, lequel pourra être adapté en cours de mise en œuvre tenant compte de l’évolution de la situation et des premières leçons apprises. </w:t>
      </w:r>
    </w:p>
    <w:p w14:paraId="66748C19" w14:textId="77777777" w:rsidR="003447F9" w:rsidRDefault="00BC71A7">
      <w:pPr>
        <w:pStyle w:val="Heading3"/>
        <w:rPr>
          <w:lang w:val="fr-BE"/>
        </w:rPr>
      </w:pPr>
      <w:bookmarkStart w:id="83" w:name="_Toc49514262"/>
      <w:r>
        <w:rPr>
          <w:lang w:val="fr-BE"/>
        </w:rPr>
        <w:t>Résultat 1</w:t>
      </w:r>
      <w:bookmarkEnd w:id="82"/>
      <w:r>
        <w:rPr>
          <w:lang w:val="fr-BE"/>
        </w:rPr>
        <w:t>: La PR dispose d’un mécanisme de veille et de surveillance</w:t>
      </w:r>
      <w:bookmarkEnd w:id="83"/>
    </w:p>
    <w:p w14:paraId="277A94ED" w14:textId="77777777" w:rsidR="00B52C60" w:rsidRDefault="00B52C60">
      <w:pPr>
        <w:jc w:val="both"/>
      </w:pPr>
      <w:bookmarkStart w:id="84" w:name="_Toc503351539"/>
    </w:p>
    <w:p w14:paraId="66748C1B" w14:textId="386CB773" w:rsidR="003447F9" w:rsidRPr="004614F3" w:rsidRDefault="00BC71A7">
      <w:pPr>
        <w:jc w:val="both"/>
        <w:rPr>
          <w:color w:val="auto"/>
        </w:rPr>
      </w:pPr>
      <w:r w:rsidRPr="004614F3">
        <w:rPr>
          <w:color w:val="auto"/>
        </w:rPr>
        <w:t xml:space="preserve">La police républicaine est consciente de l’importance de disposer d’outils lui permettant d’obtenir les bonnes informations dans les meilleurs délais pour pouvoir adapter la réponse policière, notamment dans la prévention et la gestion de crises majeures. Elle dispose </w:t>
      </w:r>
      <w:r w:rsidR="00A62253">
        <w:rPr>
          <w:color w:val="auto"/>
        </w:rPr>
        <w:t xml:space="preserve">déjà de certains atouts, tel </w:t>
      </w:r>
      <w:r w:rsidRPr="004614F3">
        <w:rPr>
          <w:color w:val="auto"/>
        </w:rPr>
        <w:t>un meilleur déploiement sur le terrain ou des outils comme le centre d’appel 166. Il conviendra néanmoins de renforcer tous les mécanismes de collecte et de traitement de l’information en veillant à une bonne communication et coordination des acteurs. Les indicateurs de ce résultat auront pour ambition de mesurer le niveau de préparation et de collecte d’informations utiles. Dans ce cadre, comme pour le reste des résultat, le Centre opérationnel jouera un rôle clé en tant que point central de la préparation et de la gestion de la crise au sein de la DGPR.</w:t>
      </w:r>
    </w:p>
    <w:p w14:paraId="66748C1C" w14:textId="77777777" w:rsidR="003447F9" w:rsidRPr="004614F3" w:rsidRDefault="00BC71A7">
      <w:pPr>
        <w:jc w:val="both"/>
        <w:rPr>
          <w:color w:val="auto"/>
        </w:rPr>
      </w:pPr>
      <w:r w:rsidRPr="004614F3">
        <w:rPr>
          <w:color w:val="auto"/>
        </w:rPr>
        <w:t>De manière non exhaustive, les activités qui pourront être menées dans ce domaine de résultat seront :</w:t>
      </w:r>
    </w:p>
    <w:p w14:paraId="66748C1D" w14:textId="77777777" w:rsidR="003447F9" w:rsidRPr="004614F3" w:rsidRDefault="00BC71A7">
      <w:pPr>
        <w:pStyle w:val="ListParagraph"/>
        <w:numPr>
          <w:ilvl w:val="0"/>
          <w:numId w:val="41"/>
        </w:numPr>
        <w:spacing w:after="0" w:line="240" w:lineRule="auto"/>
        <w:contextualSpacing w:val="0"/>
        <w:jc w:val="both"/>
        <w:rPr>
          <w:rFonts w:ascii="Times New Roman" w:hAnsi="Times New Roman"/>
          <w:color w:val="auto"/>
          <w:sz w:val="24"/>
          <w:szCs w:val="24"/>
        </w:rPr>
      </w:pPr>
      <w:r w:rsidRPr="004614F3">
        <w:rPr>
          <w:rFonts w:ascii="Times New Roman" w:hAnsi="Times New Roman"/>
          <w:color w:val="auto"/>
          <w:sz w:val="24"/>
          <w:szCs w:val="24"/>
        </w:rPr>
        <w:t xml:space="preserve">La mise en place du centre opérationnel : La DGPR a déjà désigné la Direction de la Sécurité Publique comme étant le pilote de l’action policière dans la préparation (hors temps de crise) et la gestion (en temps de crise) d’un incident majeur. Pour lui permettre de mener à bien cette tâche, l’ambition est de pouvoir disposer d’un centre opérationnel permanent qui jouera un rôle de coordination et de relais vis-à-vis des autorités policières, politiques et administratives. La DGPR dispose déjà, au sein de la DSP, d’un bâtiment qu’il s’agirait de réhabiliter et équiper. L’organisation de ce centre se devra encore d’être décrite et une équipe permanente devra également être désignée et formée. </w:t>
      </w:r>
    </w:p>
    <w:p w14:paraId="66748C1E" w14:textId="6B99F62C" w:rsidR="003447F9" w:rsidRPr="004614F3" w:rsidRDefault="00BC71A7">
      <w:pPr>
        <w:pStyle w:val="ListParagraph"/>
        <w:numPr>
          <w:ilvl w:val="0"/>
          <w:numId w:val="41"/>
        </w:numPr>
        <w:spacing w:after="0" w:line="240" w:lineRule="auto"/>
        <w:contextualSpacing w:val="0"/>
        <w:jc w:val="both"/>
        <w:rPr>
          <w:rFonts w:ascii="Times New Roman" w:hAnsi="Times New Roman"/>
          <w:color w:val="auto"/>
          <w:sz w:val="24"/>
          <w:szCs w:val="24"/>
        </w:rPr>
      </w:pPr>
      <w:r w:rsidRPr="004614F3">
        <w:rPr>
          <w:rFonts w:ascii="Times New Roman" w:hAnsi="Times New Roman"/>
          <w:color w:val="auto"/>
          <w:sz w:val="24"/>
          <w:szCs w:val="24"/>
        </w:rPr>
        <w:lastRenderedPageBreak/>
        <w:t xml:space="preserve">L’appui (équipement, formation, …) au </w:t>
      </w:r>
      <w:r w:rsidRPr="004614F3">
        <w:rPr>
          <w:rFonts w:ascii="Times New Roman" w:hAnsi="Times New Roman"/>
          <w:b/>
          <w:color w:val="auto"/>
          <w:sz w:val="24"/>
          <w:szCs w:val="24"/>
        </w:rPr>
        <w:t>centre d’appel 166</w:t>
      </w:r>
      <w:r w:rsidRPr="004614F3">
        <w:rPr>
          <w:rStyle w:val="FootnoteReference"/>
          <w:rFonts w:eastAsia="Times New Roman"/>
          <w:b/>
          <w:color w:val="auto"/>
        </w:rPr>
        <w:footnoteReference w:id="23"/>
      </w:r>
      <w:r w:rsidRPr="004614F3">
        <w:rPr>
          <w:rFonts w:ascii="Times New Roman" w:hAnsi="Times New Roman"/>
          <w:color w:val="auto"/>
          <w:sz w:val="24"/>
          <w:szCs w:val="24"/>
        </w:rPr>
        <w:t> : le centre d’appel téléphonique qui a été mis en place au sein de la PR, est fonctionnel et connu et utilisé par la population. Ce système est néanmoins assez rudimentaire et confronté à de nombreux défis, tant au niveau du matériel que des ressources humaines, des procédures, ... L’ancrage au sein de la PR de cette centrale d’appel était également en discussion lors de</w:t>
      </w:r>
      <w:r w:rsidR="00A62253">
        <w:rPr>
          <w:rFonts w:ascii="Times New Roman" w:hAnsi="Times New Roman"/>
          <w:color w:val="auto"/>
          <w:sz w:val="24"/>
          <w:szCs w:val="24"/>
        </w:rPr>
        <w:t xml:space="preserve"> la préparation de ce dossier, l</w:t>
      </w:r>
      <w:r w:rsidRPr="004614F3">
        <w:rPr>
          <w:rFonts w:ascii="Times New Roman" w:hAnsi="Times New Roman"/>
          <w:color w:val="auto"/>
          <w:sz w:val="24"/>
          <w:szCs w:val="24"/>
        </w:rPr>
        <w:t>’idée étant de pouvoir intégrer les différents services des secours au sein d’un même centre. Sur base de l’orientation retenue, le projet pourra contribuer à son fonctionnement, avec une attention spécifique sur l’amélioration des pr</w:t>
      </w:r>
      <w:r w:rsidR="00A62253">
        <w:rPr>
          <w:rFonts w:ascii="Times New Roman" w:hAnsi="Times New Roman"/>
          <w:color w:val="auto"/>
          <w:sz w:val="24"/>
          <w:szCs w:val="24"/>
        </w:rPr>
        <w:t>océdures d’accueil et d’alerte,</w:t>
      </w:r>
      <w:r w:rsidRPr="004614F3">
        <w:rPr>
          <w:rFonts w:ascii="Times New Roman" w:hAnsi="Times New Roman"/>
          <w:color w:val="auto"/>
          <w:sz w:val="24"/>
          <w:szCs w:val="24"/>
        </w:rPr>
        <w:t xml:space="preserve"> la formation et l’équipement du personnel en conséquence. </w:t>
      </w:r>
    </w:p>
    <w:p w14:paraId="66748C1F" w14:textId="77777777" w:rsidR="003447F9" w:rsidRPr="004614F3" w:rsidRDefault="00BC71A7">
      <w:pPr>
        <w:pStyle w:val="ListParagraph"/>
        <w:numPr>
          <w:ilvl w:val="0"/>
          <w:numId w:val="23"/>
        </w:numPr>
        <w:spacing w:after="0" w:line="240" w:lineRule="auto"/>
        <w:contextualSpacing w:val="0"/>
        <w:jc w:val="both"/>
        <w:rPr>
          <w:rFonts w:ascii="Times New Roman" w:hAnsi="Times New Roman"/>
          <w:color w:val="auto"/>
          <w:sz w:val="24"/>
          <w:szCs w:val="24"/>
        </w:rPr>
      </w:pPr>
      <w:r w:rsidRPr="004614F3">
        <w:rPr>
          <w:rFonts w:ascii="Times New Roman" w:hAnsi="Times New Roman"/>
          <w:color w:val="auto"/>
          <w:sz w:val="24"/>
          <w:szCs w:val="24"/>
        </w:rPr>
        <w:t xml:space="preserve">Dans le cadre du </w:t>
      </w:r>
      <w:r w:rsidRPr="004614F3">
        <w:rPr>
          <w:rFonts w:ascii="Times New Roman" w:hAnsi="Times New Roman"/>
          <w:b/>
          <w:color w:val="auto"/>
          <w:sz w:val="24"/>
          <w:szCs w:val="24"/>
        </w:rPr>
        <w:t>renforcement des capacités dans le mécanisme de veille</w:t>
      </w:r>
      <w:r w:rsidRPr="004614F3">
        <w:rPr>
          <w:rFonts w:ascii="Times New Roman" w:hAnsi="Times New Roman"/>
          <w:color w:val="auto"/>
          <w:sz w:val="24"/>
          <w:szCs w:val="24"/>
        </w:rPr>
        <w:t>, il sera entre autre envisagé :</w:t>
      </w:r>
    </w:p>
    <w:p w14:paraId="66748C20" w14:textId="5E374268" w:rsidR="003447F9" w:rsidRPr="004614F3" w:rsidRDefault="00BC71A7" w:rsidP="00561B69">
      <w:pPr>
        <w:pStyle w:val="ListParagraph"/>
        <w:numPr>
          <w:ilvl w:val="1"/>
          <w:numId w:val="23"/>
        </w:numPr>
        <w:spacing w:after="0" w:line="240" w:lineRule="auto"/>
        <w:contextualSpacing w:val="0"/>
        <w:jc w:val="both"/>
        <w:rPr>
          <w:rFonts w:ascii="Times New Roman" w:hAnsi="Times New Roman"/>
          <w:color w:val="auto"/>
          <w:sz w:val="24"/>
          <w:szCs w:val="24"/>
        </w:rPr>
      </w:pPr>
      <w:r w:rsidRPr="004614F3">
        <w:rPr>
          <w:rFonts w:ascii="Times New Roman" w:hAnsi="Times New Roman"/>
          <w:color w:val="auto"/>
          <w:sz w:val="24"/>
          <w:szCs w:val="24"/>
        </w:rPr>
        <w:t xml:space="preserve">Un appui aux </w:t>
      </w:r>
      <w:r w:rsidRPr="004614F3">
        <w:rPr>
          <w:rFonts w:ascii="Times New Roman" w:hAnsi="Times New Roman"/>
          <w:b/>
          <w:color w:val="auto"/>
          <w:sz w:val="24"/>
          <w:szCs w:val="24"/>
        </w:rPr>
        <w:t>mécanismes d’analyse des menaces</w:t>
      </w:r>
      <w:r w:rsidRPr="004614F3">
        <w:rPr>
          <w:rFonts w:ascii="Times New Roman" w:hAnsi="Times New Roman"/>
          <w:color w:val="auto"/>
          <w:sz w:val="24"/>
          <w:szCs w:val="24"/>
        </w:rPr>
        <w:t xml:space="preserve">, dont la menace terroriste : tel qu’il est ressorti de diverses études et analyses, le risque de radicalisation des certaines couches de la population est réel et nécessite un mécanisme de veille spécifique. Un observatoire de la menace était envisagé mais </w:t>
      </w:r>
      <w:r w:rsidR="00A62253">
        <w:rPr>
          <w:rFonts w:ascii="Times New Roman" w:hAnsi="Times New Roman"/>
          <w:color w:val="auto"/>
          <w:sz w:val="24"/>
          <w:szCs w:val="24"/>
        </w:rPr>
        <w:t xml:space="preserve">n’est </w:t>
      </w:r>
      <w:r w:rsidRPr="004614F3">
        <w:rPr>
          <w:rFonts w:ascii="Times New Roman" w:hAnsi="Times New Roman"/>
          <w:color w:val="auto"/>
          <w:sz w:val="24"/>
          <w:szCs w:val="24"/>
        </w:rPr>
        <w:t>pas encore d’application. Il conviendra de voir comment la PR pourra collaborer et bénéficier des informations utiles de ce mécanisme pour adapter ses dispositifs de prévention.</w:t>
      </w:r>
    </w:p>
    <w:p w14:paraId="66748C21" w14:textId="77777777" w:rsidR="003447F9" w:rsidRPr="004614F3" w:rsidRDefault="00BC71A7" w:rsidP="00561B69">
      <w:pPr>
        <w:pStyle w:val="ListParagraph"/>
        <w:numPr>
          <w:ilvl w:val="1"/>
          <w:numId w:val="23"/>
        </w:numPr>
        <w:spacing w:after="0" w:line="240" w:lineRule="auto"/>
        <w:contextualSpacing w:val="0"/>
        <w:jc w:val="both"/>
        <w:rPr>
          <w:rFonts w:ascii="Times New Roman" w:hAnsi="Times New Roman"/>
          <w:color w:val="auto"/>
          <w:sz w:val="24"/>
          <w:szCs w:val="24"/>
        </w:rPr>
      </w:pPr>
      <w:r w:rsidRPr="004614F3">
        <w:rPr>
          <w:rFonts w:ascii="Times New Roman" w:hAnsi="Times New Roman"/>
          <w:color w:val="auto"/>
          <w:sz w:val="24"/>
          <w:szCs w:val="24"/>
        </w:rPr>
        <w:t xml:space="preserve">Un appui à la mise en place des </w:t>
      </w:r>
      <w:r w:rsidRPr="004614F3">
        <w:rPr>
          <w:rFonts w:ascii="Times New Roman" w:hAnsi="Times New Roman"/>
          <w:b/>
          <w:color w:val="auto"/>
          <w:sz w:val="24"/>
          <w:szCs w:val="24"/>
        </w:rPr>
        <w:t>comités locaux de sécurité et aux comités départementaux</w:t>
      </w:r>
      <w:r w:rsidRPr="004614F3">
        <w:rPr>
          <w:rFonts w:ascii="Times New Roman" w:hAnsi="Times New Roman"/>
          <w:color w:val="auto"/>
          <w:sz w:val="24"/>
          <w:szCs w:val="24"/>
        </w:rPr>
        <w:t> : parmi les applications concrètes du concept de police de proximité, l’instauration de comités locaux de sécurité et de comité départementaux sont programmés, comités qui peuvent jouer un rôle déterminant en terme de veille et d’alerte. Ces CLS et CD sont néanmoins encore peu fonctionnels et organisés. L’intervention pourra contribuer à clarifier et renforcer leur rôle en matière de prévention des crises.</w:t>
      </w:r>
    </w:p>
    <w:p w14:paraId="66748C22" w14:textId="77777777" w:rsidR="003447F9" w:rsidRDefault="003447F9" w:rsidP="00561B69">
      <w:pPr>
        <w:pStyle w:val="ListParagraph"/>
        <w:spacing w:after="0" w:line="240" w:lineRule="auto"/>
        <w:ind w:left="1440"/>
        <w:contextualSpacing w:val="0"/>
        <w:jc w:val="both"/>
        <w:rPr>
          <w:rFonts w:ascii="Times New Roman" w:hAnsi="Times New Roman"/>
          <w:sz w:val="24"/>
          <w:szCs w:val="24"/>
        </w:rPr>
      </w:pPr>
    </w:p>
    <w:p w14:paraId="66748C23" w14:textId="77777777" w:rsidR="003447F9" w:rsidRDefault="00BC71A7">
      <w:r>
        <w:rPr>
          <w:rFonts w:cs="Calibri"/>
          <w:b/>
          <w:szCs w:val="18"/>
        </w:rPr>
        <w:t>Types d’activités envisagées dans le cadre du Résultat 1</w:t>
      </w:r>
    </w:p>
    <w:tbl>
      <w:tblPr>
        <w:tblStyle w:val="8"/>
        <w:tblW w:w="5007" w:type="pct"/>
        <w:tblInd w:w="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63"/>
        <w:gridCol w:w="1353"/>
        <w:gridCol w:w="1196"/>
        <w:gridCol w:w="22"/>
        <w:gridCol w:w="1821"/>
        <w:gridCol w:w="2577"/>
      </w:tblGrid>
      <w:tr w:rsidR="003447F9" w14:paraId="66748C29" w14:textId="77777777" w:rsidTr="00561B69">
        <w:trPr>
          <w:trHeight w:val="902"/>
          <w:tblHeader/>
        </w:trPr>
        <w:tc>
          <w:tcPr>
            <w:tcW w:w="91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6748C24" w14:textId="77777777" w:rsidR="003447F9" w:rsidRDefault="00BC71A7">
            <w:pPr>
              <w:jc w:val="center"/>
              <w:rPr>
                <w:rFonts w:eastAsia="Times New Roman" w:cs="Times New Roman"/>
              </w:rPr>
            </w:pPr>
            <w:r>
              <w:rPr>
                <w:rFonts w:eastAsia="Calibri" w:cs="Calibri"/>
                <w:b/>
              </w:rPr>
              <w:t>Activités</w:t>
            </w:r>
          </w:p>
        </w:tc>
        <w:tc>
          <w:tcPr>
            <w:tcW w:w="79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6748C25" w14:textId="77777777" w:rsidR="003447F9" w:rsidRDefault="00BC71A7">
            <w:pPr>
              <w:jc w:val="center"/>
              <w:rPr>
                <w:rFonts w:eastAsia="Times New Roman" w:cs="Times New Roman"/>
              </w:rPr>
            </w:pPr>
            <w:r>
              <w:rPr>
                <w:rFonts w:eastAsia="Calibri" w:cs="Calibri"/>
                <w:b/>
              </w:rPr>
              <w:t>Chronologie</w:t>
            </w:r>
          </w:p>
        </w:tc>
        <w:tc>
          <w:tcPr>
            <w:tcW w:w="714"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6748C26" w14:textId="77777777" w:rsidR="003447F9" w:rsidRDefault="00BC71A7">
            <w:pPr>
              <w:jc w:val="center"/>
              <w:rPr>
                <w:rFonts w:eastAsia="Times New Roman" w:cs="Times New Roman"/>
              </w:rPr>
            </w:pPr>
            <w:r>
              <w:rPr>
                <w:rFonts w:eastAsia="Calibri" w:cs="Calibri"/>
                <w:b/>
              </w:rPr>
              <w:t>Mise en œuvre</w:t>
            </w:r>
          </w:p>
        </w:tc>
        <w:tc>
          <w:tcPr>
            <w:tcW w:w="106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6748C27" w14:textId="77777777" w:rsidR="003447F9" w:rsidRDefault="00BC71A7">
            <w:pPr>
              <w:jc w:val="center"/>
              <w:rPr>
                <w:rFonts w:eastAsia="Times New Roman" w:cs="Times New Roman"/>
              </w:rPr>
            </w:pPr>
            <w:r>
              <w:rPr>
                <w:rFonts w:eastAsia="Calibri" w:cs="Calibri"/>
                <w:b/>
              </w:rPr>
              <w:t>Bénéficiaires ciblés</w:t>
            </w:r>
          </w:p>
        </w:tc>
        <w:tc>
          <w:tcPr>
            <w:tcW w:w="151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6748C28" w14:textId="77777777" w:rsidR="003447F9" w:rsidRDefault="00BC71A7">
            <w:pPr>
              <w:jc w:val="center"/>
              <w:rPr>
                <w:rFonts w:eastAsia="Times New Roman" w:cs="Times New Roman"/>
              </w:rPr>
            </w:pPr>
            <w:r>
              <w:rPr>
                <w:rFonts w:eastAsia="Calibri" w:cs="Calibri"/>
                <w:b/>
              </w:rPr>
              <w:t>Description</w:t>
            </w:r>
          </w:p>
        </w:tc>
      </w:tr>
      <w:tr w:rsidR="003447F9" w14:paraId="66748C2B" w14:textId="77777777">
        <w:trPr>
          <w:trHeight w:val="400"/>
        </w:trPr>
        <w:tc>
          <w:tcPr>
            <w:tcW w:w="5000" w:type="pct"/>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2A" w14:textId="77777777" w:rsidR="003447F9" w:rsidRPr="00561B69" w:rsidRDefault="00BC71A7">
            <w:pPr>
              <w:rPr>
                <w:rFonts w:eastAsia="Times New Roman" w:cs="Times New Roman"/>
                <w:b/>
              </w:rPr>
            </w:pPr>
            <w:r w:rsidRPr="00561B69">
              <w:rPr>
                <w:rFonts w:eastAsia="Times New Roman"/>
                <w:b/>
              </w:rPr>
              <w:t>A.01.01. Mise en place du centre op</w:t>
            </w:r>
            <w:r w:rsidRPr="00561B69">
              <w:rPr>
                <w:rFonts w:eastAsia="Times New Roman" w:hint="eastAsia"/>
                <w:b/>
              </w:rPr>
              <w:t>é</w:t>
            </w:r>
            <w:r w:rsidRPr="00561B69">
              <w:rPr>
                <w:rFonts w:eastAsia="Times New Roman"/>
                <w:b/>
              </w:rPr>
              <w:t>rationnel.</w:t>
            </w:r>
          </w:p>
        </w:tc>
      </w:tr>
      <w:tr w:rsidR="003447F9" w14:paraId="66748C31" w14:textId="77777777">
        <w:trPr>
          <w:trHeight w:val="674"/>
        </w:trPr>
        <w:tc>
          <w:tcPr>
            <w:tcW w:w="91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2C" w14:textId="77777777" w:rsidR="003447F9" w:rsidRDefault="00BC71A7">
            <w:pPr>
              <w:rPr>
                <w:rFonts w:eastAsia="Times New Roman" w:cs="Times New Roman"/>
              </w:rPr>
            </w:pPr>
            <w:r>
              <w:rPr>
                <w:rFonts w:eastAsia="Times New Roman" w:cs="Times New Roman"/>
              </w:rPr>
              <w:t>Réhabilitation du centre opérationnel</w:t>
            </w:r>
          </w:p>
        </w:tc>
        <w:tc>
          <w:tcPr>
            <w:tcW w:w="79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2D" w14:textId="77777777" w:rsidR="003447F9" w:rsidRDefault="00BC71A7">
            <w:pPr>
              <w:rPr>
                <w:rFonts w:eastAsia="Times New Roman" w:cs="Times New Roman"/>
              </w:rPr>
            </w:pPr>
            <w:r>
              <w:rPr>
                <w:rFonts w:eastAsia="Times New Roman" w:cs="Times New Roman"/>
              </w:rPr>
              <w:t>2020-2021</w:t>
            </w:r>
          </w:p>
        </w:tc>
        <w:tc>
          <w:tcPr>
            <w:tcW w:w="7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2E" w14:textId="77777777" w:rsidR="003447F9" w:rsidRDefault="00BC71A7">
            <w:pPr>
              <w:rPr>
                <w:rFonts w:eastAsia="Times New Roman" w:cs="Times New Roman"/>
              </w:rPr>
            </w:pPr>
            <w:r>
              <w:rPr>
                <w:rFonts w:eastAsia="Times New Roman" w:cs="Times New Roman"/>
              </w:rPr>
              <w:t>Marché de travaux</w:t>
            </w:r>
          </w:p>
        </w:tc>
        <w:tc>
          <w:tcPr>
            <w:tcW w:w="108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2F" w14:textId="77777777" w:rsidR="003447F9" w:rsidRDefault="00BC71A7">
            <w:pPr>
              <w:rPr>
                <w:rFonts w:eastAsia="Times New Roman" w:cs="Times New Roman"/>
              </w:rPr>
            </w:pPr>
            <w:r>
              <w:rPr>
                <w:rFonts w:eastAsia="Times New Roman" w:cs="Times New Roman"/>
              </w:rPr>
              <w:t>DSP-PR</w:t>
            </w:r>
          </w:p>
        </w:tc>
        <w:tc>
          <w:tcPr>
            <w:tcW w:w="151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30" w14:textId="77777777" w:rsidR="003447F9" w:rsidRDefault="00BC71A7">
            <w:pPr>
              <w:rPr>
                <w:rFonts w:eastAsia="Times New Roman" w:cs="Times New Roman"/>
              </w:rPr>
            </w:pPr>
            <w:r>
              <w:rPr>
                <w:rFonts w:eastAsia="Times New Roman" w:cs="Times New Roman"/>
              </w:rPr>
              <w:t>Travaux de peinture, électricité, légers travaux de maçonnerie, …</w:t>
            </w:r>
          </w:p>
        </w:tc>
      </w:tr>
      <w:tr w:rsidR="003447F9" w14:paraId="66748C37" w14:textId="77777777">
        <w:trPr>
          <w:trHeight w:val="556"/>
        </w:trPr>
        <w:tc>
          <w:tcPr>
            <w:tcW w:w="91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32" w14:textId="77777777" w:rsidR="003447F9" w:rsidRDefault="00BC71A7">
            <w:pPr>
              <w:rPr>
                <w:rFonts w:eastAsia="Times New Roman" w:cs="Times New Roman"/>
              </w:rPr>
            </w:pPr>
            <w:r>
              <w:rPr>
                <w:rFonts w:eastAsia="Times New Roman" w:cs="Times New Roman"/>
              </w:rPr>
              <w:t>Equipements</w:t>
            </w:r>
          </w:p>
        </w:tc>
        <w:tc>
          <w:tcPr>
            <w:tcW w:w="79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33" w14:textId="77777777" w:rsidR="003447F9" w:rsidRDefault="00BC71A7">
            <w:pPr>
              <w:rPr>
                <w:rFonts w:eastAsia="Times New Roman" w:cs="Times New Roman"/>
              </w:rPr>
            </w:pPr>
            <w:r>
              <w:rPr>
                <w:rFonts w:eastAsia="Times New Roman" w:cs="Times New Roman"/>
              </w:rPr>
              <w:t>2020-2021</w:t>
            </w:r>
          </w:p>
        </w:tc>
        <w:tc>
          <w:tcPr>
            <w:tcW w:w="7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34" w14:textId="77777777" w:rsidR="003447F9" w:rsidRDefault="00BC71A7">
            <w:pPr>
              <w:rPr>
                <w:rFonts w:eastAsia="Times New Roman" w:cs="Times New Roman"/>
              </w:rPr>
            </w:pPr>
            <w:r>
              <w:rPr>
                <w:rFonts w:eastAsia="Times New Roman" w:cs="Times New Roman"/>
              </w:rPr>
              <w:t>Marché fournitures</w:t>
            </w:r>
          </w:p>
        </w:tc>
        <w:tc>
          <w:tcPr>
            <w:tcW w:w="108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35" w14:textId="77777777" w:rsidR="003447F9" w:rsidRDefault="00BC71A7">
            <w:pPr>
              <w:rPr>
                <w:rFonts w:eastAsia="Times New Roman" w:cs="Times New Roman"/>
              </w:rPr>
            </w:pPr>
            <w:r>
              <w:rPr>
                <w:rFonts w:eastAsia="Times New Roman" w:cs="Times New Roman"/>
              </w:rPr>
              <w:t>DSP-PR</w:t>
            </w:r>
          </w:p>
        </w:tc>
        <w:tc>
          <w:tcPr>
            <w:tcW w:w="151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36" w14:textId="77777777" w:rsidR="003447F9" w:rsidRDefault="00BC71A7">
            <w:pPr>
              <w:rPr>
                <w:rFonts w:eastAsia="Times New Roman" w:cs="Times New Roman"/>
              </w:rPr>
            </w:pPr>
            <w:r>
              <w:rPr>
                <w:rFonts w:eastAsia="Times New Roman" w:cs="Times New Roman"/>
              </w:rPr>
              <w:t>Mobilier, équipements informatiques, équipements de transmissions, …</w:t>
            </w:r>
          </w:p>
        </w:tc>
      </w:tr>
      <w:tr w:rsidR="003447F9" w14:paraId="66748C39" w14:textId="77777777">
        <w:trPr>
          <w:trHeight w:val="520"/>
        </w:trPr>
        <w:tc>
          <w:tcPr>
            <w:tcW w:w="5000" w:type="pct"/>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38" w14:textId="77777777" w:rsidR="003447F9" w:rsidRPr="00561B69" w:rsidRDefault="00BC71A7">
            <w:pPr>
              <w:rPr>
                <w:rFonts w:eastAsia="Times New Roman"/>
                <w:b/>
              </w:rPr>
            </w:pPr>
            <w:r w:rsidRPr="00561B69">
              <w:rPr>
                <w:rFonts w:eastAsia="Times New Roman"/>
                <w:b/>
              </w:rPr>
              <w:t>A01.02. Appui (</w:t>
            </w:r>
            <w:r w:rsidRPr="00561B69">
              <w:rPr>
                <w:rFonts w:eastAsia="Times New Roman" w:hint="eastAsia"/>
                <w:b/>
              </w:rPr>
              <w:t>é</w:t>
            </w:r>
            <w:r w:rsidRPr="00561B69">
              <w:rPr>
                <w:rFonts w:eastAsia="Times New Roman"/>
                <w:b/>
              </w:rPr>
              <w:t xml:space="preserve">quipement, formation, </w:t>
            </w:r>
            <w:r w:rsidRPr="00561B69">
              <w:rPr>
                <w:rFonts w:eastAsia="Times New Roman" w:hint="eastAsia"/>
                <w:b/>
              </w:rPr>
              <w:t>…</w:t>
            </w:r>
            <w:r w:rsidRPr="00561B69">
              <w:rPr>
                <w:rFonts w:eastAsia="Times New Roman"/>
                <w:b/>
              </w:rPr>
              <w:t>) au centre d</w:t>
            </w:r>
            <w:r w:rsidRPr="00561B69">
              <w:rPr>
                <w:rFonts w:eastAsia="Times New Roman" w:hint="eastAsia"/>
                <w:b/>
              </w:rPr>
              <w:t>’</w:t>
            </w:r>
            <w:r w:rsidRPr="00561B69">
              <w:rPr>
                <w:rFonts w:eastAsia="Times New Roman"/>
                <w:b/>
              </w:rPr>
              <w:t>appel 166</w:t>
            </w:r>
          </w:p>
        </w:tc>
      </w:tr>
      <w:tr w:rsidR="003447F9" w14:paraId="66748C3F" w14:textId="77777777">
        <w:trPr>
          <w:trHeight w:val="556"/>
        </w:trPr>
        <w:tc>
          <w:tcPr>
            <w:tcW w:w="91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3A" w14:textId="77777777" w:rsidR="003447F9" w:rsidRDefault="00BC71A7">
            <w:pPr>
              <w:rPr>
                <w:rFonts w:eastAsia="Times New Roman"/>
              </w:rPr>
            </w:pPr>
            <w:r>
              <w:rPr>
                <w:rFonts w:eastAsia="Times New Roman"/>
              </w:rPr>
              <w:t xml:space="preserve">Développement de l’application </w:t>
            </w:r>
          </w:p>
        </w:tc>
        <w:tc>
          <w:tcPr>
            <w:tcW w:w="79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3B" w14:textId="77777777" w:rsidR="003447F9" w:rsidRDefault="00BC71A7">
            <w:pPr>
              <w:rPr>
                <w:rFonts w:eastAsia="Times New Roman"/>
              </w:rPr>
            </w:pPr>
            <w:r>
              <w:rPr>
                <w:rFonts w:eastAsia="Times New Roman"/>
              </w:rPr>
              <w:t>2021</w:t>
            </w:r>
          </w:p>
        </w:tc>
        <w:tc>
          <w:tcPr>
            <w:tcW w:w="7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3C" w14:textId="77777777" w:rsidR="003447F9" w:rsidRDefault="00BC71A7">
            <w:pPr>
              <w:rPr>
                <w:rFonts w:eastAsia="Times New Roman"/>
              </w:rPr>
            </w:pPr>
            <w:r>
              <w:rPr>
                <w:rFonts w:eastAsia="Times New Roman"/>
              </w:rPr>
              <w:t>Marché de service</w:t>
            </w:r>
          </w:p>
        </w:tc>
        <w:tc>
          <w:tcPr>
            <w:tcW w:w="108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3D" w14:textId="77777777" w:rsidR="003447F9" w:rsidRDefault="00BC71A7">
            <w:pPr>
              <w:rPr>
                <w:rFonts w:eastAsia="Times New Roman"/>
              </w:rPr>
            </w:pPr>
            <w:r>
              <w:rPr>
                <w:rFonts w:eastAsia="Times New Roman"/>
              </w:rPr>
              <w:t>Centre d’appel 166</w:t>
            </w:r>
          </w:p>
        </w:tc>
        <w:tc>
          <w:tcPr>
            <w:tcW w:w="151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3E" w14:textId="77777777" w:rsidR="003447F9" w:rsidRDefault="00BC71A7">
            <w:pPr>
              <w:rPr>
                <w:rFonts w:eastAsia="Times New Roman"/>
              </w:rPr>
            </w:pPr>
            <w:r>
              <w:rPr>
                <w:rFonts w:eastAsia="Times New Roman"/>
              </w:rPr>
              <w:t xml:space="preserve">Développement d’une application digitale de </w:t>
            </w:r>
            <w:r>
              <w:rPr>
                <w:rFonts w:eastAsia="Times New Roman"/>
              </w:rPr>
              <w:lastRenderedPageBreak/>
              <w:t>gestion des appels (comprenant gestion des appels entrants, gestion des secours,  géolocalisation des appels, gestion des appels intempestifs, gestion des rapports d’activités, …)</w:t>
            </w:r>
          </w:p>
        </w:tc>
      </w:tr>
      <w:tr w:rsidR="003447F9" w14:paraId="66748C45" w14:textId="77777777">
        <w:trPr>
          <w:trHeight w:val="556"/>
        </w:trPr>
        <w:tc>
          <w:tcPr>
            <w:tcW w:w="91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40" w14:textId="77777777" w:rsidR="003447F9" w:rsidRDefault="00BC71A7">
            <w:pPr>
              <w:rPr>
                <w:rFonts w:eastAsia="Times New Roman"/>
              </w:rPr>
            </w:pPr>
            <w:r>
              <w:rPr>
                <w:rFonts w:eastAsia="Times New Roman"/>
              </w:rPr>
              <w:lastRenderedPageBreak/>
              <w:t>Equipements</w:t>
            </w:r>
          </w:p>
        </w:tc>
        <w:tc>
          <w:tcPr>
            <w:tcW w:w="79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41" w14:textId="77777777" w:rsidR="003447F9" w:rsidRDefault="00BC71A7">
            <w:pPr>
              <w:rPr>
                <w:rFonts w:eastAsia="Times New Roman"/>
              </w:rPr>
            </w:pPr>
            <w:r>
              <w:rPr>
                <w:rFonts w:eastAsia="Times New Roman"/>
              </w:rPr>
              <w:t>2021</w:t>
            </w:r>
          </w:p>
        </w:tc>
        <w:tc>
          <w:tcPr>
            <w:tcW w:w="7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42" w14:textId="77777777" w:rsidR="003447F9" w:rsidRDefault="00BC71A7">
            <w:pPr>
              <w:rPr>
                <w:rFonts w:eastAsia="Times New Roman"/>
              </w:rPr>
            </w:pPr>
            <w:r>
              <w:rPr>
                <w:rFonts w:eastAsia="Times New Roman" w:cs="Times New Roman"/>
              </w:rPr>
              <w:t>Marché fournitures</w:t>
            </w:r>
          </w:p>
        </w:tc>
        <w:tc>
          <w:tcPr>
            <w:tcW w:w="108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43" w14:textId="77777777" w:rsidR="003447F9" w:rsidRDefault="00BC71A7">
            <w:pPr>
              <w:rPr>
                <w:rFonts w:eastAsia="Times New Roman"/>
              </w:rPr>
            </w:pPr>
            <w:r>
              <w:rPr>
                <w:rFonts w:eastAsia="Times New Roman"/>
              </w:rPr>
              <w:t>Centre d’appel 166</w:t>
            </w:r>
          </w:p>
        </w:tc>
        <w:tc>
          <w:tcPr>
            <w:tcW w:w="151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44" w14:textId="77777777" w:rsidR="003447F9" w:rsidRDefault="00BC71A7">
            <w:pPr>
              <w:rPr>
                <w:rFonts w:eastAsia="Times New Roman"/>
              </w:rPr>
            </w:pPr>
            <w:r>
              <w:rPr>
                <w:rFonts w:eastAsia="Times New Roman"/>
              </w:rPr>
              <w:t>Fourniture de mobiliers complémentaires, équipements informatiques, accessoires (casques, …)</w:t>
            </w:r>
          </w:p>
        </w:tc>
      </w:tr>
      <w:tr w:rsidR="003447F9" w14:paraId="66748C4B" w14:textId="77777777">
        <w:trPr>
          <w:trHeight w:val="556"/>
        </w:trPr>
        <w:tc>
          <w:tcPr>
            <w:tcW w:w="91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46" w14:textId="77777777" w:rsidR="003447F9" w:rsidRDefault="00BC71A7">
            <w:pPr>
              <w:rPr>
                <w:rFonts w:eastAsia="Times New Roman"/>
              </w:rPr>
            </w:pPr>
            <w:r>
              <w:rPr>
                <w:rFonts w:eastAsia="Times New Roman"/>
              </w:rPr>
              <w:t>Révision des procédures d’accueil et d’orientation</w:t>
            </w:r>
          </w:p>
        </w:tc>
        <w:tc>
          <w:tcPr>
            <w:tcW w:w="79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47" w14:textId="77777777" w:rsidR="003447F9" w:rsidRDefault="00BC71A7">
            <w:pPr>
              <w:rPr>
                <w:rFonts w:eastAsia="Times New Roman"/>
              </w:rPr>
            </w:pPr>
            <w:r>
              <w:rPr>
                <w:rFonts w:eastAsia="Times New Roman"/>
              </w:rPr>
              <w:t>2021</w:t>
            </w:r>
          </w:p>
        </w:tc>
        <w:tc>
          <w:tcPr>
            <w:tcW w:w="7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48" w14:textId="1B802A72" w:rsidR="003447F9" w:rsidRDefault="00A62253">
            <w:pPr>
              <w:rPr>
                <w:rFonts w:eastAsia="Times New Roman"/>
              </w:rPr>
            </w:pPr>
            <w:r>
              <w:rPr>
                <w:rFonts w:eastAsia="Times New Roman"/>
              </w:rPr>
              <w:t>Atelier avec appui d’un expe</w:t>
            </w:r>
            <w:r w:rsidR="00BC71A7">
              <w:rPr>
                <w:rFonts w:eastAsia="Times New Roman"/>
              </w:rPr>
              <w:t>rt local ou externe</w:t>
            </w:r>
          </w:p>
        </w:tc>
        <w:tc>
          <w:tcPr>
            <w:tcW w:w="108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49" w14:textId="77777777" w:rsidR="003447F9" w:rsidRDefault="00BC71A7">
            <w:pPr>
              <w:rPr>
                <w:rFonts w:eastAsia="Times New Roman"/>
              </w:rPr>
            </w:pPr>
            <w:r>
              <w:rPr>
                <w:rFonts w:eastAsia="Times New Roman"/>
              </w:rPr>
              <w:t>Personnel dirigeant PR, formateurs</w:t>
            </w:r>
          </w:p>
        </w:tc>
        <w:tc>
          <w:tcPr>
            <w:tcW w:w="151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4A" w14:textId="77777777" w:rsidR="003447F9" w:rsidRDefault="00BC71A7">
            <w:pPr>
              <w:rPr>
                <w:rFonts w:eastAsia="Times New Roman"/>
              </w:rPr>
            </w:pPr>
            <w:r>
              <w:rPr>
                <w:rFonts w:eastAsia="Times New Roman"/>
              </w:rPr>
              <w:t>Atelier d’actualisation du manuel de procédure du centre d’appel, impression et diffusion du manuel</w:t>
            </w:r>
          </w:p>
        </w:tc>
      </w:tr>
      <w:tr w:rsidR="003447F9" w14:paraId="66748C51" w14:textId="77777777">
        <w:trPr>
          <w:trHeight w:val="556"/>
        </w:trPr>
        <w:tc>
          <w:tcPr>
            <w:tcW w:w="91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4C" w14:textId="77777777" w:rsidR="003447F9" w:rsidRDefault="00BC71A7">
            <w:pPr>
              <w:rPr>
                <w:rFonts w:eastAsia="Times New Roman"/>
              </w:rPr>
            </w:pPr>
            <w:r>
              <w:rPr>
                <w:rFonts w:eastAsia="Times New Roman"/>
              </w:rPr>
              <w:t>Formation des opérateurs d’accueil</w:t>
            </w:r>
          </w:p>
        </w:tc>
        <w:tc>
          <w:tcPr>
            <w:tcW w:w="79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4D" w14:textId="77777777" w:rsidR="003447F9" w:rsidRDefault="00BC71A7">
            <w:pPr>
              <w:rPr>
                <w:rFonts w:eastAsia="Times New Roman"/>
              </w:rPr>
            </w:pPr>
            <w:r>
              <w:rPr>
                <w:rFonts w:eastAsia="Times New Roman"/>
              </w:rPr>
              <w:t>2021-2023</w:t>
            </w:r>
          </w:p>
        </w:tc>
        <w:tc>
          <w:tcPr>
            <w:tcW w:w="7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4E" w14:textId="77777777" w:rsidR="003447F9" w:rsidRDefault="00BC71A7">
            <w:pPr>
              <w:rPr>
                <w:rFonts w:eastAsia="Times New Roman"/>
              </w:rPr>
            </w:pPr>
            <w:r>
              <w:rPr>
                <w:rFonts w:eastAsia="Times New Roman"/>
              </w:rPr>
              <w:t>Formation continue- formateurs locaux</w:t>
            </w:r>
          </w:p>
        </w:tc>
        <w:tc>
          <w:tcPr>
            <w:tcW w:w="108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4F" w14:textId="77777777" w:rsidR="003447F9" w:rsidRDefault="00BC71A7">
            <w:pPr>
              <w:rPr>
                <w:rFonts w:eastAsia="Times New Roman"/>
              </w:rPr>
            </w:pPr>
            <w:r>
              <w:rPr>
                <w:rFonts w:eastAsia="Times New Roman"/>
              </w:rPr>
              <w:t>Opérateurs du centre 166</w:t>
            </w:r>
          </w:p>
        </w:tc>
        <w:tc>
          <w:tcPr>
            <w:tcW w:w="151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50" w14:textId="77777777" w:rsidR="003447F9" w:rsidRDefault="00BC71A7">
            <w:pPr>
              <w:rPr>
                <w:rFonts w:eastAsia="Times New Roman"/>
              </w:rPr>
            </w:pPr>
            <w:r>
              <w:rPr>
                <w:rFonts w:eastAsia="Times New Roman"/>
              </w:rPr>
              <w:t>Formation continue des opérateurs, suivi &amp; évaluation</w:t>
            </w:r>
          </w:p>
        </w:tc>
      </w:tr>
      <w:tr w:rsidR="003447F9" w14:paraId="66748C53" w14:textId="77777777">
        <w:trPr>
          <w:trHeight w:val="556"/>
        </w:trPr>
        <w:tc>
          <w:tcPr>
            <w:tcW w:w="5000" w:type="pct"/>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52" w14:textId="77777777" w:rsidR="003447F9" w:rsidRPr="00561B69" w:rsidRDefault="00BC71A7">
            <w:pPr>
              <w:rPr>
                <w:rFonts w:eastAsia="Times New Roman"/>
                <w:b/>
              </w:rPr>
            </w:pPr>
            <w:r w:rsidRPr="00561B69">
              <w:rPr>
                <w:rFonts w:eastAsia="Times New Roman"/>
                <w:b/>
              </w:rPr>
              <w:t>A.01.03. Renforcement des capacit</w:t>
            </w:r>
            <w:r w:rsidRPr="00561B69">
              <w:rPr>
                <w:rFonts w:eastAsia="Times New Roman" w:hint="eastAsia"/>
                <w:b/>
              </w:rPr>
              <w:t>é</w:t>
            </w:r>
            <w:r w:rsidRPr="00561B69">
              <w:rPr>
                <w:rFonts w:eastAsia="Times New Roman"/>
                <w:b/>
              </w:rPr>
              <w:t>s dans le m</w:t>
            </w:r>
            <w:r w:rsidRPr="00561B69">
              <w:rPr>
                <w:rFonts w:eastAsia="Times New Roman" w:hint="eastAsia"/>
                <w:b/>
              </w:rPr>
              <w:t>é</w:t>
            </w:r>
            <w:r w:rsidRPr="00561B69">
              <w:rPr>
                <w:rFonts w:eastAsia="Times New Roman"/>
                <w:b/>
              </w:rPr>
              <w:t>canisme de veille</w:t>
            </w:r>
          </w:p>
        </w:tc>
      </w:tr>
      <w:tr w:rsidR="003447F9" w14:paraId="66748C59" w14:textId="77777777">
        <w:trPr>
          <w:trHeight w:val="556"/>
        </w:trPr>
        <w:tc>
          <w:tcPr>
            <w:tcW w:w="91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54" w14:textId="77777777" w:rsidR="003447F9" w:rsidRDefault="00BC71A7">
            <w:pPr>
              <w:rPr>
                <w:rFonts w:eastAsia="Times New Roman"/>
              </w:rPr>
            </w:pPr>
            <w:r>
              <w:rPr>
                <w:rFonts w:eastAsia="Times New Roman"/>
              </w:rPr>
              <w:t>Appui aux mécanismes d’analyses des menaces</w:t>
            </w:r>
          </w:p>
        </w:tc>
        <w:tc>
          <w:tcPr>
            <w:tcW w:w="79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55" w14:textId="77777777" w:rsidR="003447F9" w:rsidRDefault="00BC71A7">
            <w:pPr>
              <w:rPr>
                <w:rFonts w:eastAsia="Times New Roman"/>
              </w:rPr>
            </w:pPr>
            <w:r>
              <w:rPr>
                <w:rFonts w:eastAsia="Times New Roman"/>
              </w:rPr>
              <w:t>2021-2023</w:t>
            </w:r>
          </w:p>
        </w:tc>
        <w:tc>
          <w:tcPr>
            <w:tcW w:w="7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56" w14:textId="77777777" w:rsidR="003447F9" w:rsidRDefault="00BC71A7">
            <w:pPr>
              <w:rPr>
                <w:rFonts w:eastAsia="Times New Roman"/>
              </w:rPr>
            </w:pPr>
            <w:r>
              <w:rPr>
                <w:rFonts w:eastAsia="Times New Roman"/>
              </w:rPr>
              <w:t>Atelier avec appui d’un expert</w:t>
            </w:r>
          </w:p>
        </w:tc>
        <w:tc>
          <w:tcPr>
            <w:tcW w:w="108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57" w14:textId="77777777" w:rsidR="003447F9" w:rsidRDefault="00BC71A7">
            <w:pPr>
              <w:rPr>
                <w:rFonts w:eastAsia="Times New Roman"/>
              </w:rPr>
            </w:pPr>
            <w:r>
              <w:rPr>
                <w:rFonts w:eastAsia="Times New Roman"/>
              </w:rPr>
              <w:t>DSP et partenaires stratégiques (directions territoriales, autorités administratives, …)</w:t>
            </w:r>
          </w:p>
        </w:tc>
        <w:tc>
          <w:tcPr>
            <w:tcW w:w="151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58" w14:textId="77777777" w:rsidR="003447F9" w:rsidRDefault="00BC71A7">
            <w:pPr>
              <w:widowControl/>
              <w:jc w:val="left"/>
              <w:rPr>
                <w:rFonts w:eastAsia="Times New Roman"/>
              </w:rPr>
            </w:pPr>
            <w:r>
              <w:rPr>
                <w:rFonts w:eastAsia="Times New Roman"/>
              </w:rPr>
              <w:t xml:space="preserve">Définition du cahier des charges du centre opérationnel hors temps de crise et élaboration d’un plan d’action. Appui à la mise en œuvre du plan d’action. </w:t>
            </w:r>
          </w:p>
        </w:tc>
      </w:tr>
      <w:tr w:rsidR="003447F9" w14:paraId="66748C5F" w14:textId="77777777">
        <w:trPr>
          <w:trHeight w:val="556"/>
        </w:trPr>
        <w:tc>
          <w:tcPr>
            <w:tcW w:w="91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5A" w14:textId="77777777" w:rsidR="003447F9" w:rsidRDefault="00BC71A7">
            <w:pPr>
              <w:rPr>
                <w:rFonts w:eastAsia="Times New Roman"/>
              </w:rPr>
            </w:pPr>
            <w:r>
              <w:rPr>
                <w:rFonts w:eastAsia="Times New Roman"/>
              </w:rPr>
              <w:t>Appui à la mise en place des CLS et des Conseils départementaux</w:t>
            </w:r>
          </w:p>
        </w:tc>
        <w:tc>
          <w:tcPr>
            <w:tcW w:w="79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5B" w14:textId="77777777" w:rsidR="003447F9" w:rsidRDefault="00BC71A7">
            <w:pPr>
              <w:rPr>
                <w:rFonts w:eastAsia="Times New Roman"/>
              </w:rPr>
            </w:pPr>
            <w:r>
              <w:rPr>
                <w:rFonts w:eastAsia="Times New Roman"/>
              </w:rPr>
              <w:t>2021-2023</w:t>
            </w:r>
          </w:p>
        </w:tc>
        <w:tc>
          <w:tcPr>
            <w:tcW w:w="70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5C" w14:textId="77777777" w:rsidR="003447F9" w:rsidRDefault="00BC71A7">
            <w:pPr>
              <w:rPr>
                <w:rFonts w:eastAsia="Times New Roman"/>
              </w:rPr>
            </w:pPr>
            <w:r>
              <w:rPr>
                <w:rFonts w:eastAsia="Times New Roman"/>
              </w:rPr>
              <w:t xml:space="preserve"> (In) formation des autorités</w:t>
            </w:r>
          </w:p>
        </w:tc>
        <w:tc>
          <w:tcPr>
            <w:tcW w:w="108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5D" w14:textId="77777777" w:rsidR="003447F9" w:rsidRDefault="00BC71A7">
            <w:pPr>
              <w:rPr>
                <w:rFonts w:eastAsia="Times New Roman"/>
              </w:rPr>
            </w:pPr>
            <w:r>
              <w:rPr>
                <w:rFonts w:eastAsia="Times New Roman"/>
              </w:rPr>
              <w:t>Membres des comités locaux et départementaux</w:t>
            </w:r>
          </w:p>
        </w:tc>
        <w:tc>
          <w:tcPr>
            <w:tcW w:w="151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5E" w14:textId="77777777" w:rsidR="003447F9" w:rsidRDefault="00BC71A7">
            <w:pPr>
              <w:rPr>
                <w:rFonts w:eastAsia="Times New Roman"/>
              </w:rPr>
            </w:pPr>
            <w:r>
              <w:rPr>
                <w:rFonts w:eastAsia="Times New Roman"/>
              </w:rPr>
              <w:t>Production d’un guide de prévention et de gestion de crise, séance d’information et/ou de formation, …</w:t>
            </w:r>
          </w:p>
        </w:tc>
      </w:tr>
    </w:tbl>
    <w:p w14:paraId="66748C60" w14:textId="77777777" w:rsidR="003447F9" w:rsidRDefault="003447F9"/>
    <w:p w14:paraId="66748C61" w14:textId="7AA363A8" w:rsidR="003447F9" w:rsidRDefault="00BC71A7" w:rsidP="002F61A2">
      <w:pPr>
        <w:pStyle w:val="Heading3"/>
        <w:rPr>
          <w:lang w:val="fr-BE"/>
        </w:rPr>
      </w:pPr>
      <w:bookmarkStart w:id="85" w:name="_Toc49514263"/>
      <w:bookmarkEnd w:id="84"/>
      <w:r>
        <w:rPr>
          <w:lang w:val="fr-BE"/>
        </w:rPr>
        <w:t xml:space="preserve">Résultat 2: </w:t>
      </w:r>
      <w:r w:rsidR="002F61A2" w:rsidRPr="002F61A2">
        <w:rPr>
          <w:lang w:val="fr-BE"/>
        </w:rPr>
        <w:t>La PR est préparée à gérer une crise le cas échéant</w:t>
      </w:r>
      <w:bookmarkEnd w:id="85"/>
    </w:p>
    <w:p w14:paraId="6708B3D6" w14:textId="77777777" w:rsidR="002F61A2" w:rsidRDefault="002F61A2">
      <w:pPr>
        <w:jc w:val="both"/>
      </w:pPr>
      <w:bookmarkStart w:id="86" w:name="_Toc450137956"/>
      <w:bookmarkStart w:id="87" w:name="_Toc478567645"/>
      <w:bookmarkStart w:id="88" w:name="_Toc478568333"/>
      <w:bookmarkStart w:id="89" w:name="_Toc478568558"/>
      <w:bookmarkStart w:id="90" w:name="_Toc503351541"/>
      <w:bookmarkEnd w:id="76"/>
      <w:bookmarkEnd w:id="77"/>
      <w:bookmarkEnd w:id="78"/>
      <w:bookmarkEnd w:id="79"/>
      <w:bookmarkEnd w:id="80"/>
      <w:bookmarkEnd w:id="81"/>
    </w:p>
    <w:p w14:paraId="66748C62" w14:textId="77777777" w:rsidR="003447F9" w:rsidRPr="004614F3" w:rsidRDefault="00BC71A7">
      <w:pPr>
        <w:jc w:val="both"/>
        <w:rPr>
          <w:color w:val="auto"/>
        </w:rPr>
      </w:pPr>
      <w:r w:rsidRPr="004614F3">
        <w:rPr>
          <w:color w:val="auto"/>
        </w:rPr>
        <w:t xml:space="preserve">Dans le cas de la survenance d’une crise majeure, les mécanismes de gestion et de coordination se doivent d’être anticipés et préparés. Un plan national d’organisation de la réponse de sécurité civile (plan ORSEC) est déjà en place, mais actuellement davantage orienté vers les situations de catastrophes naturelles. Il conviendra d’adapter ces </w:t>
      </w:r>
      <w:r w:rsidRPr="004614F3">
        <w:rPr>
          <w:color w:val="auto"/>
        </w:rPr>
        <w:lastRenderedPageBreak/>
        <w:t xml:space="preserve">mécanismes à d’autres types de menaces, dont celles d’attentats terroristes. Dans ce cadre l’actualisation des plans de contingences et des exercices de simulation prendront une place centrale. A l’instar de ce qui est repris ci-dessus, les indicateurs seront principalement issus de l’existence des plans, de la tenue d’exercices de simulation et des leçons et constats qui en seront tirés. </w:t>
      </w:r>
    </w:p>
    <w:p w14:paraId="66748C63" w14:textId="77777777" w:rsidR="003447F9" w:rsidRPr="004614F3" w:rsidRDefault="00BC71A7">
      <w:pPr>
        <w:spacing w:after="0" w:line="240" w:lineRule="auto"/>
        <w:jc w:val="both"/>
        <w:rPr>
          <w:color w:val="auto"/>
        </w:rPr>
      </w:pPr>
      <w:r w:rsidRPr="004614F3">
        <w:rPr>
          <w:color w:val="auto"/>
        </w:rPr>
        <w:t xml:space="preserve">De manière non exhaustive, les activités qui pourront être menées dans ce résultat seront : </w:t>
      </w:r>
    </w:p>
    <w:p w14:paraId="66748C64" w14:textId="77777777" w:rsidR="003447F9" w:rsidRPr="004614F3" w:rsidRDefault="00BC71A7">
      <w:pPr>
        <w:spacing w:after="0" w:line="240" w:lineRule="auto"/>
        <w:jc w:val="both"/>
        <w:rPr>
          <w:color w:val="auto"/>
        </w:rPr>
      </w:pPr>
      <w:r w:rsidRPr="004614F3">
        <w:rPr>
          <w:color w:val="auto"/>
        </w:rPr>
        <w:t> </w:t>
      </w:r>
    </w:p>
    <w:p w14:paraId="66748C65" w14:textId="77777777" w:rsidR="003447F9" w:rsidRPr="004614F3" w:rsidRDefault="00BC71A7" w:rsidP="00B52C60">
      <w:pPr>
        <w:pStyle w:val="ListParagraph"/>
        <w:numPr>
          <w:ilvl w:val="0"/>
          <w:numId w:val="24"/>
        </w:numPr>
        <w:jc w:val="both"/>
        <w:rPr>
          <w:color w:val="auto"/>
        </w:rPr>
      </w:pPr>
      <w:r w:rsidRPr="004614F3">
        <w:rPr>
          <w:color w:val="auto"/>
        </w:rPr>
        <w:t xml:space="preserve">Adaptation des </w:t>
      </w:r>
      <w:r w:rsidRPr="004614F3">
        <w:rPr>
          <w:b/>
          <w:color w:val="auto"/>
        </w:rPr>
        <w:t>plans de contingence</w:t>
      </w:r>
      <w:r w:rsidRPr="004614F3">
        <w:rPr>
          <w:color w:val="auto"/>
        </w:rPr>
        <w:t> : à partir du Plan ORSEC, des plans de contingences se doivent de traduire, pour chaque niveau de pouvoir, les mesures organisationnelles spécifiques pour chaque territoire. L’intervention pourra accompagner ces processus d’adaptation à travers un appui à la révision des processus , des formations, un accompagnement de certains plans, …</w:t>
      </w:r>
    </w:p>
    <w:p w14:paraId="66748C66" w14:textId="77777777" w:rsidR="003447F9" w:rsidRPr="004614F3" w:rsidRDefault="00BC71A7" w:rsidP="00B52C60">
      <w:pPr>
        <w:pStyle w:val="ListParagraph"/>
        <w:numPr>
          <w:ilvl w:val="0"/>
          <w:numId w:val="24"/>
        </w:numPr>
        <w:jc w:val="both"/>
        <w:rPr>
          <w:color w:val="auto"/>
        </w:rPr>
      </w:pPr>
      <w:r w:rsidRPr="004614F3">
        <w:rPr>
          <w:color w:val="auto"/>
        </w:rPr>
        <w:t xml:space="preserve">Renforcement des capacités et exercices de </w:t>
      </w:r>
      <w:r w:rsidRPr="004614F3">
        <w:rPr>
          <w:b/>
          <w:color w:val="auto"/>
        </w:rPr>
        <w:t>simulation</w:t>
      </w:r>
      <w:r w:rsidRPr="004614F3">
        <w:rPr>
          <w:color w:val="auto"/>
        </w:rPr>
        <w:t xml:space="preserve"> : tout en tenant compte de l’adaptation des procédures (plans de contingences, …), une série d’activités de </w:t>
      </w:r>
      <w:r w:rsidRPr="004614F3">
        <w:rPr>
          <w:b/>
          <w:color w:val="auto"/>
        </w:rPr>
        <w:t>renforcement des capacités</w:t>
      </w:r>
      <w:r w:rsidRPr="004614F3">
        <w:rPr>
          <w:color w:val="auto"/>
        </w:rPr>
        <w:t xml:space="preserve"> pourraient comprendre</w:t>
      </w:r>
    </w:p>
    <w:p w14:paraId="66748C67" w14:textId="77777777" w:rsidR="003447F9" w:rsidRPr="004614F3" w:rsidRDefault="00BC71A7" w:rsidP="00B52C60">
      <w:pPr>
        <w:pStyle w:val="ListParagraph"/>
        <w:numPr>
          <w:ilvl w:val="1"/>
          <w:numId w:val="24"/>
        </w:numPr>
        <w:jc w:val="both"/>
        <w:rPr>
          <w:color w:val="auto"/>
        </w:rPr>
      </w:pPr>
      <w:r w:rsidRPr="004614F3">
        <w:rPr>
          <w:b/>
          <w:color w:val="auto"/>
        </w:rPr>
        <w:t>Formation</w:t>
      </w:r>
      <w:r w:rsidRPr="004614F3">
        <w:rPr>
          <w:color w:val="auto"/>
        </w:rPr>
        <w:t xml:space="preserve"> </w:t>
      </w:r>
      <w:r w:rsidRPr="004614F3">
        <w:rPr>
          <w:b/>
          <w:color w:val="auto"/>
        </w:rPr>
        <w:t xml:space="preserve">( Gold – </w:t>
      </w:r>
      <w:proofErr w:type="spellStart"/>
      <w:r w:rsidRPr="004614F3">
        <w:rPr>
          <w:b/>
          <w:color w:val="auto"/>
        </w:rPr>
        <w:t>Silver</w:t>
      </w:r>
      <w:proofErr w:type="spellEnd"/>
      <w:r w:rsidRPr="004614F3">
        <w:rPr>
          <w:b/>
          <w:color w:val="auto"/>
        </w:rPr>
        <w:t xml:space="preserve"> - Bronze)</w:t>
      </w:r>
      <w:r w:rsidRPr="004614F3">
        <w:rPr>
          <w:color w:val="auto"/>
        </w:rPr>
        <w:t> : Ce type de formations répondent à des standards internationaux concernant le commandement des opérations. Les formations « gold » ciblent le niveau stratégique, les formations « </w:t>
      </w:r>
      <w:proofErr w:type="spellStart"/>
      <w:r w:rsidRPr="004614F3">
        <w:rPr>
          <w:color w:val="auto"/>
        </w:rPr>
        <w:t>silver</w:t>
      </w:r>
      <w:proofErr w:type="spellEnd"/>
      <w:r w:rsidRPr="004614F3">
        <w:rPr>
          <w:color w:val="auto"/>
        </w:rPr>
        <w:t xml:space="preserve"> » s’adressent quant à elles au niveau de commandement tactique et les formations « bronze » visent quant à elles le niveau opérationnel. </w:t>
      </w:r>
    </w:p>
    <w:p w14:paraId="66748C68" w14:textId="77777777" w:rsidR="003447F9" w:rsidRPr="004614F3" w:rsidRDefault="00BC71A7" w:rsidP="00B52C60">
      <w:pPr>
        <w:pStyle w:val="ListParagraph"/>
        <w:numPr>
          <w:ilvl w:val="1"/>
          <w:numId w:val="24"/>
        </w:numPr>
        <w:jc w:val="both"/>
        <w:rPr>
          <w:color w:val="auto"/>
        </w:rPr>
      </w:pPr>
      <w:r w:rsidRPr="004614F3">
        <w:rPr>
          <w:color w:val="auto"/>
        </w:rPr>
        <w:t xml:space="preserve">Formation et mise en pratique sur la </w:t>
      </w:r>
      <w:r w:rsidRPr="004614F3">
        <w:rPr>
          <w:b/>
          <w:color w:val="auto"/>
        </w:rPr>
        <w:t>gestion de grands événements</w:t>
      </w:r>
      <w:r w:rsidRPr="004614F3">
        <w:rPr>
          <w:color w:val="auto"/>
        </w:rPr>
        <w:t xml:space="preserve"> :  les grands événements génèrent généralement des risques complémentaires en ce qu’il réunissent un grand nombre de personnes et peuvent constituer des cibles de choix notamment de certains groupes. Pour des événements, tels des rencontres sportives, fêtes culturelles ou religieuses, … des préparations et mesures spécifiques sont indispensables. </w:t>
      </w:r>
    </w:p>
    <w:p w14:paraId="66748C69" w14:textId="77777777" w:rsidR="003447F9" w:rsidRPr="004614F3" w:rsidRDefault="00BC71A7" w:rsidP="00B52C60">
      <w:pPr>
        <w:pStyle w:val="ListParagraph"/>
        <w:numPr>
          <w:ilvl w:val="1"/>
          <w:numId w:val="24"/>
        </w:numPr>
        <w:jc w:val="both"/>
        <w:rPr>
          <w:color w:val="auto"/>
        </w:rPr>
      </w:pPr>
      <w:r w:rsidRPr="004614F3">
        <w:rPr>
          <w:color w:val="auto"/>
        </w:rPr>
        <w:t xml:space="preserve">Réalisation </w:t>
      </w:r>
      <w:r w:rsidRPr="004614F3">
        <w:rPr>
          <w:b/>
          <w:color w:val="auto"/>
        </w:rPr>
        <w:t>d’exercices de simulation</w:t>
      </w:r>
      <w:r w:rsidRPr="004614F3">
        <w:rPr>
          <w:color w:val="auto"/>
        </w:rPr>
        <w:t xml:space="preserve"> : au-delà de la description des procédures de gestion de crise, il est essentiel que les acteurs puissent être mis en situation pour vérifier l’efficacité, la compréhension, la praticabilité, … de ces mesures. Ces  exercices pourront être appuyés, en partant des situations les plus simples vers les situations plus complexes et en variant les types d’exercices à travers des Command Post </w:t>
      </w:r>
      <w:proofErr w:type="spellStart"/>
      <w:r w:rsidRPr="004614F3">
        <w:rPr>
          <w:color w:val="auto"/>
        </w:rPr>
        <w:t>Exercise</w:t>
      </w:r>
      <w:proofErr w:type="spellEnd"/>
      <w:r w:rsidRPr="004614F3">
        <w:rPr>
          <w:color w:val="auto"/>
        </w:rPr>
        <w:t xml:space="preserve"> (</w:t>
      </w:r>
      <w:proofErr w:type="spellStart"/>
      <w:r w:rsidRPr="004614F3">
        <w:rPr>
          <w:color w:val="auto"/>
        </w:rPr>
        <w:t>CPx</w:t>
      </w:r>
      <w:proofErr w:type="spellEnd"/>
      <w:r w:rsidRPr="004614F3">
        <w:rPr>
          <w:color w:val="auto"/>
        </w:rPr>
        <w:t xml:space="preserve">), le Table Top </w:t>
      </w:r>
      <w:proofErr w:type="spellStart"/>
      <w:r w:rsidRPr="004614F3">
        <w:rPr>
          <w:color w:val="auto"/>
        </w:rPr>
        <w:t>Exercise</w:t>
      </w:r>
      <w:proofErr w:type="spellEnd"/>
      <w:r w:rsidRPr="004614F3">
        <w:rPr>
          <w:color w:val="auto"/>
        </w:rPr>
        <w:t xml:space="preserve"> (</w:t>
      </w:r>
      <w:proofErr w:type="spellStart"/>
      <w:r w:rsidRPr="004614F3">
        <w:rPr>
          <w:color w:val="auto"/>
        </w:rPr>
        <w:t>Ttx</w:t>
      </w:r>
      <w:proofErr w:type="spellEnd"/>
      <w:r w:rsidRPr="004614F3">
        <w:rPr>
          <w:color w:val="auto"/>
        </w:rPr>
        <w:t xml:space="preserve">) ou Field Training </w:t>
      </w:r>
      <w:proofErr w:type="spellStart"/>
      <w:r w:rsidRPr="004614F3">
        <w:rPr>
          <w:color w:val="auto"/>
        </w:rPr>
        <w:t>Exercise</w:t>
      </w:r>
      <w:proofErr w:type="spellEnd"/>
      <w:r w:rsidRPr="004614F3">
        <w:rPr>
          <w:color w:val="auto"/>
        </w:rPr>
        <w:t xml:space="preserve"> (</w:t>
      </w:r>
      <w:proofErr w:type="spellStart"/>
      <w:r w:rsidRPr="004614F3">
        <w:rPr>
          <w:color w:val="auto"/>
        </w:rPr>
        <w:t>Ftx</w:t>
      </w:r>
      <w:proofErr w:type="spellEnd"/>
      <w:r w:rsidRPr="004614F3">
        <w:rPr>
          <w:color w:val="auto"/>
        </w:rPr>
        <w:t>).</w:t>
      </w:r>
    </w:p>
    <w:p w14:paraId="66748C6A" w14:textId="77777777" w:rsidR="003447F9" w:rsidRPr="004614F3" w:rsidRDefault="00BC71A7" w:rsidP="00B52C60">
      <w:pPr>
        <w:pStyle w:val="ListParagraph"/>
        <w:numPr>
          <w:ilvl w:val="1"/>
          <w:numId w:val="24"/>
        </w:numPr>
        <w:jc w:val="both"/>
        <w:rPr>
          <w:color w:val="auto"/>
        </w:rPr>
      </w:pPr>
      <w:r w:rsidRPr="004614F3">
        <w:rPr>
          <w:color w:val="auto"/>
        </w:rPr>
        <w:t xml:space="preserve">Formation en </w:t>
      </w:r>
      <w:r w:rsidRPr="004614F3">
        <w:rPr>
          <w:b/>
          <w:color w:val="auto"/>
        </w:rPr>
        <w:t>communication de crise</w:t>
      </w:r>
      <w:r w:rsidRPr="004614F3">
        <w:rPr>
          <w:color w:val="auto"/>
        </w:rPr>
        <w:t> : en temps de crise, la communication tant interne qu’externe est cruciale et répond à des contraintes (de temps, de risques, …) différentes des situations dites normales. L’intervention pourra appuyer son intégration dans la stratégie PR et de la plateforme, à travers des formations, mise en situation, ateliers avec partenaires externes tels les médias, ...</w:t>
      </w:r>
    </w:p>
    <w:p w14:paraId="66748C6B" w14:textId="37DB5E31" w:rsidR="003447F9" w:rsidRPr="004614F3" w:rsidRDefault="00BC71A7" w:rsidP="00B52C60">
      <w:pPr>
        <w:pStyle w:val="ListParagraph"/>
        <w:numPr>
          <w:ilvl w:val="1"/>
          <w:numId w:val="24"/>
        </w:numPr>
        <w:jc w:val="both"/>
        <w:rPr>
          <w:color w:val="auto"/>
        </w:rPr>
      </w:pPr>
      <w:r w:rsidRPr="004614F3">
        <w:rPr>
          <w:b/>
          <w:color w:val="auto"/>
        </w:rPr>
        <w:t>Atelier(s) de concertation avec les m</w:t>
      </w:r>
      <w:r w:rsidRPr="004614F3">
        <w:rPr>
          <w:rFonts w:hint="eastAsia"/>
          <w:b/>
          <w:color w:val="auto"/>
        </w:rPr>
        <w:t>é</w:t>
      </w:r>
      <w:r w:rsidRPr="004614F3">
        <w:rPr>
          <w:b/>
          <w:color w:val="auto"/>
        </w:rPr>
        <w:t>dias</w:t>
      </w:r>
      <w:r w:rsidRPr="004614F3">
        <w:rPr>
          <w:color w:val="auto"/>
        </w:rPr>
        <w:t xml:space="preserve"> : dans la lignée de la formation en communication de crise, il est apparu essentiel lors des dernières expériences de soigner la relation avec les médias et favoriser les contacts préalables avec ceux-ci pour définir de manière conjointe certaines pratiques </w:t>
      </w:r>
      <w:r w:rsidR="00B52C60" w:rsidRPr="004614F3">
        <w:rPr>
          <w:color w:val="auto"/>
        </w:rPr>
        <w:t>respectueuses</w:t>
      </w:r>
      <w:r w:rsidRPr="004614F3">
        <w:rPr>
          <w:color w:val="auto"/>
        </w:rPr>
        <w:t xml:space="preserve"> des mandats respectifs. De tels types d’ateliers d’échanges permettent régulièrement de prévenir des situations dommageables en cas de crises majeures.</w:t>
      </w:r>
    </w:p>
    <w:p w14:paraId="66748C6C" w14:textId="77777777" w:rsidR="003447F9" w:rsidRPr="004614F3" w:rsidRDefault="00BC71A7" w:rsidP="00B52C60">
      <w:pPr>
        <w:pStyle w:val="ListParagraph"/>
        <w:numPr>
          <w:ilvl w:val="0"/>
          <w:numId w:val="24"/>
        </w:numPr>
        <w:jc w:val="both"/>
        <w:rPr>
          <w:rFonts w:ascii="Times New Roman" w:hAnsi="Times New Roman"/>
          <w:color w:val="auto"/>
          <w:sz w:val="24"/>
          <w:szCs w:val="24"/>
        </w:rPr>
      </w:pPr>
      <w:r w:rsidRPr="004614F3">
        <w:rPr>
          <w:rFonts w:ascii="Times New Roman" w:hAnsi="Times New Roman"/>
          <w:color w:val="auto"/>
          <w:sz w:val="24"/>
          <w:szCs w:val="24"/>
        </w:rPr>
        <w:t xml:space="preserve">Appui d’une assistance technique internationale : afin d’appuyer la PR dans ces processus de préparation et gestion de </w:t>
      </w:r>
      <w:r w:rsidRPr="004614F3">
        <w:rPr>
          <w:color w:val="auto"/>
        </w:rPr>
        <w:t>crise</w:t>
      </w:r>
      <w:r w:rsidRPr="004614F3">
        <w:rPr>
          <w:rFonts w:ascii="Times New Roman" w:hAnsi="Times New Roman"/>
          <w:color w:val="auto"/>
          <w:sz w:val="24"/>
          <w:szCs w:val="24"/>
        </w:rPr>
        <w:t xml:space="preserve">, une assistance internationale </w:t>
      </w:r>
      <w:r w:rsidRPr="004614F3">
        <w:rPr>
          <w:rFonts w:ascii="Times New Roman" w:hAnsi="Times New Roman"/>
          <w:color w:val="auto"/>
          <w:sz w:val="24"/>
          <w:szCs w:val="24"/>
        </w:rPr>
        <w:lastRenderedPageBreak/>
        <w:t>policière disposant d’une expertise sur ces thématiques liées à la gestion de crise sera fournie.</w:t>
      </w:r>
    </w:p>
    <w:p w14:paraId="66748C6D" w14:textId="77777777" w:rsidR="003447F9" w:rsidRDefault="003447F9" w:rsidP="00561B69">
      <w:pPr>
        <w:pStyle w:val="ListParagraph"/>
        <w:spacing w:after="0" w:line="240" w:lineRule="auto"/>
        <w:contextualSpacing w:val="0"/>
        <w:jc w:val="both"/>
        <w:rPr>
          <w:rFonts w:ascii="Times New Roman" w:hAnsi="Times New Roman"/>
          <w:sz w:val="24"/>
          <w:szCs w:val="24"/>
        </w:rPr>
      </w:pPr>
    </w:p>
    <w:p w14:paraId="66748C6E" w14:textId="77777777" w:rsidR="003447F9" w:rsidRDefault="00BC71A7" w:rsidP="00561B69">
      <w:pPr>
        <w:pStyle w:val="ListParagraph"/>
        <w:spacing w:after="0" w:line="240" w:lineRule="auto"/>
        <w:contextualSpacing w:val="0"/>
        <w:rPr>
          <w:rFonts w:cs="Calibri"/>
          <w:b/>
          <w:szCs w:val="18"/>
        </w:rPr>
      </w:pPr>
      <w:r>
        <w:rPr>
          <w:rFonts w:cs="Calibri"/>
          <w:b/>
          <w:szCs w:val="18"/>
        </w:rPr>
        <w:t>Types d’activités envisagées dans le cadre du Résultat 2</w:t>
      </w:r>
    </w:p>
    <w:p w14:paraId="66748C6F" w14:textId="77777777" w:rsidR="003447F9" w:rsidRDefault="003447F9" w:rsidP="00561B69">
      <w:pPr>
        <w:pStyle w:val="ListParagraph"/>
        <w:spacing w:after="0" w:line="240" w:lineRule="auto"/>
        <w:contextualSpacing w:val="0"/>
        <w:jc w:val="both"/>
        <w:rPr>
          <w:rFonts w:ascii="Times New Roman" w:hAnsi="Times New Roman"/>
          <w:sz w:val="24"/>
          <w:szCs w:val="24"/>
        </w:rPr>
      </w:pPr>
    </w:p>
    <w:tbl>
      <w:tblPr>
        <w:tblStyle w:val="8"/>
        <w:tblW w:w="5012" w:type="pct"/>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72"/>
        <w:gridCol w:w="1351"/>
        <w:gridCol w:w="1308"/>
        <w:gridCol w:w="1701"/>
        <w:gridCol w:w="2608"/>
      </w:tblGrid>
      <w:tr w:rsidR="003447F9" w14:paraId="66748C75" w14:textId="77777777" w:rsidTr="00561B69">
        <w:trPr>
          <w:trHeight w:val="902"/>
          <w:tblHeader/>
        </w:trPr>
        <w:tc>
          <w:tcPr>
            <w:tcW w:w="15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6748C70" w14:textId="77777777" w:rsidR="003447F9" w:rsidRDefault="00BC71A7" w:rsidP="00561B69">
            <w:pPr>
              <w:jc w:val="center"/>
              <w:rPr>
                <w:rFonts w:eastAsia="Times New Roman" w:cs="Times New Roman"/>
              </w:rPr>
            </w:pPr>
            <w:r>
              <w:rPr>
                <w:rFonts w:eastAsia="Calibri" w:cs="Calibri"/>
                <w:b/>
              </w:rPr>
              <w:t>Activités</w:t>
            </w:r>
          </w:p>
        </w:tc>
        <w:tc>
          <w:tcPr>
            <w:tcW w:w="13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6748C71" w14:textId="77777777" w:rsidR="003447F9" w:rsidRDefault="00BC71A7" w:rsidP="00561B69">
            <w:pPr>
              <w:jc w:val="center"/>
              <w:rPr>
                <w:rFonts w:eastAsia="Times New Roman" w:cs="Times New Roman"/>
              </w:rPr>
            </w:pPr>
            <w:r>
              <w:rPr>
                <w:rFonts w:eastAsia="Calibri" w:cs="Calibri"/>
                <w:b/>
              </w:rPr>
              <w:t>Chronologie</w:t>
            </w:r>
          </w:p>
        </w:tc>
        <w:tc>
          <w:tcPr>
            <w:tcW w:w="13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6748C72" w14:textId="77777777" w:rsidR="003447F9" w:rsidRDefault="00BC71A7" w:rsidP="00561B69">
            <w:pPr>
              <w:jc w:val="center"/>
              <w:rPr>
                <w:rFonts w:eastAsia="Times New Roman" w:cs="Times New Roman"/>
              </w:rPr>
            </w:pPr>
            <w:r>
              <w:rPr>
                <w:rFonts w:eastAsia="Calibri" w:cs="Calibri"/>
                <w:b/>
              </w:rPr>
              <w:t>Mise en œuvre</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6748C73" w14:textId="77777777" w:rsidR="003447F9" w:rsidRDefault="00BC71A7" w:rsidP="00561B69">
            <w:pPr>
              <w:jc w:val="center"/>
              <w:rPr>
                <w:rFonts w:eastAsia="Times New Roman" w:cs="Times New Roman"/>
              </w:rPr>
            </w:pPr>
            <w:r>
              <w:rPr>
                <w:rFonts w:eastAsia="Calibri" w:cs="Calibri"/>
                <w:b/>
              </w:rPr>
              <w:t>Bénéficiaires ciblés</w:t>
            </w:r>
          </w:p>
        </w:tc>
        <w:tc>
          <w:tcPr>
            <w:tcW w:w="26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6748C74" w14:textId="77777777" w:rsidR="003447F9" w:rsidRDefault="00BC71A7" w:rsidP="00561B69">
            <w:pPr>
              <w:jc w:val="center"/>
              <w:rPr>
                <w:rFonts w:eastAsia="Times New Roman" w:cs="Times New Roman"/>
              </w:rPr>
            </w:pPr>
            <w:r>
              <w:rPr>
                <w:rFonts w:eastAsia="Calibri" w:cs="Calibri"/>
                <w:b/>
              </w:rPr>
              <w:t>Description</w:t>
            </w:r>
          </w:p>
        </w:tc>
      </w:tr>
      <w:tr w:rsidR="003447F9" w14:paraId="66748C77" w14:textId="77777777">
        <w:trPr>
          <w:trHeight w:val="400"/>
        </w:trPr>
        <w:tc>
          <w:tcPr>
            <w:tcW w:w="854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76" w14:textId="77777777" w:rsidR="003447F9" w:rsidRDefault="00BC71A7">
            <w:pPr>
              <w:rPr>
                <w:rFonts w:eastAsia="Times New Roman" w:cs="Times New Roman"/>
              </w:rPr>
            </w:pPr>
            <w:r>
              <w:rPr>
                <w:rFonts w:eastAsia="Times New Roman" w:cs="Times New Roman"/>
              </w:rPr>
              <w:t>A02.01. Adaptation des plans de contingences et procédures</w:t>
            </w:r>
          </w:p>
        </w:tc>
      </w:tr>
      <w:tr w:rsidR="003447F9" w14:paraId="66748C7D" w14:textId="77777777">
        <w:trPr>
          <w:trHeight w:val="2266"/>
        </w:trPr>
        <w:tc>
          <w:tcPr>
            <w:tcW w:w="15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78" w14:textId="77777777" w:rsidR="003447F9" w:rsidRDefault="00BC71A7">
            <w:pPr>
              <w:rPr>
                <w:rFonts w:eastAsia="Times New Roman" w:cs="Times New Roman"/>
              </w:rPr>
            </w:pPr>
            <w:r>
              <w:rPr>
                <w:rFonts w:eastAsia="Times New Roman" w:cs="Times New Roman"/>
              </w:rPr>
              <w:t>Adaptation des plans de contingences et procédures</w:t>
            </w:r>
          </w:p>
        </w:tc>
        <w:tc>
          <w:tcPr>
            <w:tcW w:w="13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79" w14:textId="77777777" w:rsidR="003447F9" w:rsidRDefault="00BC71A7">
            <w:pPr>
              <w:rPr>
                <w:rFonts w:eastAsia="Times New Roman" w:cs="Times New Roman"/>
              </w:rPr>
            </w:pPr>
            <w:r>
              <w:rPr>
                <w:rFonts w:eastAsia="Times New Roman" w:cs="Times New Roman"/>
              </w:rPr>
              <w:t>2020-2021</w:t>
            </w:r>
          </w:p>
        </w:tc>
        <w:tc>
          <w:tcPr>
            <w:tcW w:w="13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7A" w14:textId="77777777" w:rsidR="003447F9" w:rsidRDefault="00BC71A7">
            <w:pPr>
              <w:rPr>
                <w:rFonts w:eastAsia="Times New Roman" w:cs="Times New Roman"/>
              </w:rPr>
            </w:pPr>
            <w:r>
              <w:rPr>
                <w:rFonts w:eastAsia="Times New Roman" w:cs="Times New Roman"/>
              </w:rPr>
              <w:t>Atelier avec appui d’un expert</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7B" w14:textId="77777777" w:rsidR="003447F9" w:rsidRDefault="00BC71A7">
            <w:pPr>
              <w:rPr>
                <w:rFonts w:eastAsia="Times New Roman" w:cs="Times New Roman"/>
              </w:rPr>
            </w:pPr>
            <w:r>
              <w:rPr>
                <w:rFonts w:eastAsia="Times New Roman"/>
              </w:rPr>
              <w:t>DSP et partenaires stratégiques (ANPC, sapeurs-pompiers, autorités administratives, …)</w:t>
            </w:r>
          </w:p>
        </w:tc>
        <w:tc>
          <w:tcPr>
            <w:tcW w:w="26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7C" w14:textId="77777777" w:rsidR="003447F9" w:rsidRDefault="00BC71A7">
            <w:pPr>
              <w:rPr>
                <w:rFonts w:eastAsia="Times New Roman" w:cs="Times New Roman"/>
              </w:rPr>
            </w:pPr>
            <w:r>
              <w:rPr>
                <w:rFonts w:eastAsia="Times New Roman" w:cs="Times New Roman"/>
              </w:rPr>
              <w:t xml:space="preserve">Atelier de concertations, révision des plans, (in)formation </w:t>
            </w:r>
          </w:p>
        </w:tc>
      </w:tr>
      <w:tr w:rsidR="003447F9" w14:paraId="66748C7F" w14:textId="77777777">
        <w:trPr>
          <w:trHeight w:val="556"/>
        </w:trPr>
        <w:tc>
          <w:tcPr>
            <w:tcW w:w="854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7E" w14:textId="77777777" w:rsidR="003447F9" w:rsidRDefault="00BC71A7">
            <w:pPr>
              <w:rPr>
                <w:rFonts w:eastAsia="Times New Roman"/>
              </w:rPr>
            </w:pPr>
            <w:r>
              <w:rPr>
                <w:rFonts w:eastAsia="Times New Roman"/>
              </w:rPr>
              <w:t>A02.02.Renforcement des capacités et exercices</w:t>
            </w:r>
          </w:p>
        </w:tc>
      </w:tr>
      <w:tr w:rsidR="003447F9" w14:paraId="66748C85" w14:textId="77777777">
        <w:trPr>
          <w:trHeight w:val="556"/>
        </w:trPr>
        <w:tc>
          <w:tcPr>
            <w:tcW w:w="15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80" w14:textId="77777777" w:rsidR="003447F9" w:rsidRDefault="00BC71A7">
            <w:pPr>
              <w:rPr>
                <w:rFonts w:eastAsia="Times New Roman"/>
              </w:rPr>
            </w:pPr>
            <w:r>
              <w:rPr>
                <w:rFonts w:eastAsia="Times New Roman"/>
              </w:rPr>
              <w:t xml:space="preserve">Formation ( Gold – </w:t>
            </w:r>
            <w:proofErr w:type="spellStart"/>
            <w:r>
              <w:rPr>
                <w:rFonts w:eastAsia="Times New Roman"/>
              </w:rPr>
              <w:t>Silver</w:t>
            </w:r>
            <w:proofErr w:type="spellEnd"/>
            <w:r>
              <w:rPr>
                <w:rFonts w:eastAsia="Times New Roman"/>
              </w:rPr>
              <w:t xml:space="preserve"> - Bronze)</w:t>
            </w:r>
          </w:p>
        </w:tc>
        <w:tc>
          <w:tcPr>
            <w:tcW w:w="13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81" w14:textId="77777777" w:rsidR="003447F9" w:rsidRDefault="00BC71A7">
            <w:pPr>
              <w:rPr>
                <w:rFonts w:eastAsia="Times New Roman"/>
              </w:rPr>
            </w:pPr>
            <w:r>
              <w:rPr>
                <w:rFonts w:eastAsia="Times New Roman"/>
              </w:rPr>
              <w:t>2021-2023</w:t>
            </w:r>
          </w:p>
        </w:tc>
        <w:tc>
          <w:tcPr>
            <w:tcW w:w="13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82" w14:textId="77777777" w:rsidR="003447F9" w:rsidRDefault="00BC71A7">
            <w:pPr>
              <w:rPr>
                <w:rFonts w:eastAsia="Times New Roman"/>
              </w:rPr>
            </w:pPr>
            <w:r>
              <w:rPr>
                <w:rFonts w:eastAsia="Times New Roman"/>
              </w:rPr>
              <w:t>Formateurs locaux avec appui d’une expertise international</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83" w14:textId="77777777" w:rsidR="003447F9" w:rsidRDefault="00BC71A7">
            <w:pPr>
              <w:rPr>
                <w:rFonts w:eastAsia="Times New Roman"/>
              </w:rPr>
            </w:pPr>
            <w:r>
              <w:rPr>
                <w:rFonts w:eastAsia="Times New Roman"/>
              </w:rPr>
              <w:t>En fonction des formations, niveau stratégique, tactique et opérationnel</w:t>
            </w:r>
          </w:p>
        </w:tc>
        <w:tc>
          <w:tcPr>
            <w:tcW w:w="26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84" w14:textId="77777777" w:rsidR="003447F9" w:rsidRDefault="00BC71A7">
            <w:pPr>
              <w:rPr>
                <w:rFonts w:eastAsia="Times New Roman"/>
              </w:rPr>
            </w:pPr>
            <w:r>
              <w:rPr>
                <w:rFonts w:eastAsia="Times New Roman"/>
              </w:rPr>
              <w:t xml:space="preserve">Formation du niveau stratégique  et formation des formateurs par expertise internationale. Formations </w:t>
            </w:r>
            <w:proofErr w:type="spellStart"/>
            <w:r>
              <w:rPr>
                <w:rFonts w:eastAsia="Times New Roman"/>
              </w:rPr>
              <w:t>silver</w:t>
            </w:r>
            <w:proofErr w:type="spellEnd"/>
            <w:r>
              <w:rPr>
                <w:rFonts w:eastAsia="Times New Roman"/>
              </w:rPr>
              <w:t xml:space="preserve"> et bronze par formateurs locaux.</w:t>
            </w:r>
          </w:p>
        </w:tc>
      </w:tr>
      <w:tr w:rsidR="003447F9" w14:paraId="66748C8B" w14:textId="77777777">
        <w:trPr>
          <w:trHeight w:val="556"/>
        </w:trPr>
        <w:tc>
          <w:tcPr>
            <w:tcW w:w="15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86" w14:textId="77777777" w:rsidR="003447F9" w:rsidRDefault="00BC71A7">
            <w:pPr>
              <w:rPr>
                <w:rFonts w:eastAsia="Times New Roman"/>
              </w:rPr>
            </w:pPr>
            <w:r>
              <w:rPr>
                <w:rFonts w:eastAsia="Times New Roman"/>
              </w:rPr>
              <w:t>Formation et mise en pratique sur la gestion de grands événements</w:t>
            </w:r>
          </w:p>
        </w:tc>
        <w:tc>
          <w:tcPr>
            <w:tcW w:w="13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87" w14:textId="77777777" w:rsidR="003447F9" w:rsidRDefault="00BC71A7">
            <w:pPr>
              <w:rPr>
                <w:rFonts w:eastAsia="Times New Roman"/>
              </w:rPr>
            </w:pPr>
            <w:r>
              <w:rPr>
                <w:rFonts w:eastAsia="Times New Roman"/>
              </w:rPr>
              <w:t>2022</w:t>
            </w:r>
          </w:p>
        </w:tc>
        <w:tc>
          <w:tcPr>
            <w:tcW w:w="13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88" w14:textId="77777777" w:rsidR="003447F9" w:rsidRDefault="00BC71A7">
            <w:pPr>
              <w:rPr>
                <w:rFonts w:eastAsia="Times New Roman"/>
              </w:rPr>
            </w:pPr>
            <w:r>
              <w:rPr>
                <w:rFonts w:eastAsia="Times New Roman"/>
              </w:rPr>
              <w:t>Formation par un expert international</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89" w14:textId="77777777" w:rsidR="003447F9" w:rsidRDefault="00BC71A7">
            <w:pPr>
              <w:rPr>
                <w:rFonts w:eastAsia="Times New Roman"/>
              </w:rPr>
            </w:pPr>
            <w:r>
              <w:rPr>
                <w:rFonts w:eastAsia="Times New Roman"/>
              </w:rPr>
              <w:t>niveau stratégique</w:t>
            </w:r>
          </w:p>
        </w:tc>
        <w:tc>
          <w:tcPr>
            <w:tcW w:w="26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8A" w14:textId="77777777" w:rsidR="003447F9" w:rsidRDefault="00BC71A7">
            <w:pPr>
              <w:rPr>
                <w:rFonts w:eastAsia="Times New Roman"/>
              </w:rPr>
            </w:pPr>
            <w:r>
              <w:rPr>
                <w:rFonts w:eastAsia="Times New Roman"/>
              </w:rPr>
              <w:t>Formation du niveau stratégique  et formation des formateurs par expertise internationale</w:t>
            </w:r>
          </w:p>
        </w:tc>
      </w:tr>
      <w:tr w:rsidR="003447F9" w14:paraId="66748C93" w14:textId="77777777">
        <w:trPr>
          <w:trHeight w:val="556"/>
        </w:trPr>
        <w:tc>
          <w:tcPr>
            <w:tcW w:w="15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8C" w14:textId="5574DD2F" w:rsidR="003447F9" w:rsidRDefault="00BC71A7">
            <w:pPr>
              <w:rPr>
                <w:rFonts w:eastAsia="Times New Roman"/>
              </w:rPr>
            </w:pPr>
            <w:r>
              <w:rPr>
                <w:rFonts w:eastAsia="Times New Roman"/>
              </w:rPr>
              <w:t>Réalisation d’exercices de simulation</w:t>
            </w:r>
          </w:p>
        </w:tc>
        <w:tc>
          <w:tcPr>
            <w:tcW w:w="13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8D" w14:textId="77777777" w:rsidR="003447F9" w:rsidRDefault="00BC71A7">
            <w:pPr>
              <w:rPr>
                <w:rFonts w:eastAsia="Times New Roman"/>
              </w:rPr>
            </w:pPr>
            <w:r>
              <w:rPr>
                <w:rFonts w:eastAsia="Times New Roman"/>
              </w:rPr>
              <w:t>2021-2023</w:t>
            </w:r>
          </w:p>
        </w:tc>
        <w:tc>
          <w:tcPr>
            <w:tcW w:w="13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8E" w14:textId="77777777" w:rsidR="003447F9" w:rsidRDefault="00BC71A7">
            <w:pPr>
              <w:rPr>
                <w:rFonts w:eastAsia="Times New Roman"/>
              </w:rPr>
            </w:pPr>
            <w:r>
              <w:rPr>
                <w:rFonts w:eastAsia="Times New Roman"/>
              </w:rPr>
              <w:t>Appui à l’organisation + expertise internationale</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8F" w14:textId="77777777" w:rsidR="003447F9" w:rsidRDefault="00BC71A7">
            <w:pPr>
              <w:rPr>
                <w:rFonts w:eastAsia="Times New Roman"/>
              </w:rPr>
            </w:pPr>
            <w:r>
              <w:rPr>
                <w:rFonts w:eastAsia="Times New Roman"/>
              </w:rPr>
              <w:t>En fonction du type d’exercice, niveau stratégique, tactique et opérationnel</w:t>
            </w:r>
          </w:p>
        </w:tc>
        <w:tc>
          <w:tcPr>
            <w:tcW w:w="26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90" w14:textId="77777777" w:rsidR="003447F9" w:rsidRDefault="00BC71A7">
            <w:pPr>
              <w:rPr>
                <w:rFonts w:eastAsia="Times New Roman"/>
              </w:rPr>
            </w:pPr>
            <w:proofErr w:type="spellStart"/>
            <w:r>
              <w:rPr>
                <w:rFonts w:eastAsia="Times New Roman"/>
              </w:rPr>
              <w:t>TTx</w:t>
            </w:r>
            <w:proofErr w:type="spellEnd"/>
            <w:r>
              <w:rPr>
                <w:rFonts w:eastAsia="Times New Roman"/>
              </w:rPr>
              <w:t> : simulation en salle – Niveau stratégique</w:t>
            </w:r>
          </w:p>
          <w:p w14:paraId="66748C91" w14:textId="77777777" w:rsidR="003447F9" w:rsidRDefault="00BC71A7">
            <w:pPr>
              <w:rPr>
                <w:rFonts w:eastAsia="Times New Roman"/>
              </w:rPr>
            </w:pPr>
            <w:proofErr w:type="spellStart"/>
            <w:r>
              <w:rPr>
                <w:rFonts w:eastAsia="Times New Roman"/>
              </w:rPr>
              <w:t>CPx</w:t>
            </w:r>
            <w:proofErr w:type="spellEnd"/>
            <w:r>
              <w:rPr>
                <w:rFonts w:eastAsia="Times New Roman"/>
              </w:rPr>
              <w:t> : simulations sur site – niveau stratégique et tactique</w:t>
            </w:r>
          </w:p>
          <w:p w14:paraId="66748C92" w14:textId="77777777" w:rsidR="003447F9" w:rsidRDefault="00BC71A7">
            <w:pPr>
              <w:rPr>
                <w:rFonts w:eastAsia="Times New Roman"/>
              </w:rPr>
            </w:pPr>
            <w:proofErr w:type="spellStart"/>
            <w:r>
              <w:rPr>
                <w:rFonts w:eastAsia="Times New Roman"/>
              </w:rPr>
              <w:t>FtX</w:t>
            </w:r>
            <w:proofErr w:type="spellEnd"/>
            <w:r>
              <w:rPr>
                <w:rFonts w:eastAsia="Times New Roman"/>
              </w:rPr>
              <w:t> : simulation sur site – niveau stratégique, tactique et opérationnel.</w:t>
            </w:r>
          </w:p>
        </w:tc>
      </w:tr>
      <w:tr w:rsidR="003447F9" w14:paraId="66748C99" w14:textId="77777777">
        <w:trPr>
          <w:trHeight w:val="556"/>
        </w:trPr>
        <w:tc>
          <w:tcPr>
            <w:tcW w:w="15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94" w14:textId="5AFE4072" w:rsidR="003447F9" w:rsidRDefault="00BC71A7">
            <w:pPr>
              <w:rPr>
                <w:rFonts w:eastAsia="Times New Roman"/>
              </w:rPr>
            </w:pPr>
            <w:r>
              <w:rPr>
                <w:rFonts w:eastAsia="Times New Roman"/>
              </w:rPr>
              <w:t>Formation en communication de crise</w:t>
            </w:r>
          </w:p>
        </w:tc>
        <w:tc>
          <w:tcPr>
            <w:tcW w:w="13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95" w14:textId="77777777" w:rsidR="003447F9" w:rsidRDefault="00BC71A7">
            <w:pPr>
              <w:rPr>
                <w:rFonts w:eastAsia="Times New Roman"/>
              </w:rPr>
            </w:pPr>
            <w:r>
              <w:rPr>
                <w:rFonts w:eastAsia="Times New Roman"/>
              </w:rPr>
              <w:t>2022</w:t>
            </w:r>
          </w:p>
        </w:tc>
        <w:tc>
          <w:tcPr>
            <w:tcW w:w="13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96" w14:textId="77777777" w:rsidR="003447F9" w:rsidRDefault="00BC71A7">
            <w:pPr>
              <w:rPr>
                <w:rFonts w:eastAsia="Times New Roman"/>
              </w:rPr>
            </w:pPr>
            <w:r>
              <w:rPr>
                <w:rFonts w:eastAsia="Times New Roman"/>
              </w:rPr>
              <w:t>Formation par expertise locale et / ou  internationale</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97" w14:textId="77777777" w:rsidR="003447F9" w:rsidRDefault="00BC71A7">
            <w:pPr>
              <w:rPr>
                <w:rFonts w:eastAsia="Times New Roman"/>
              </w:rPr>
            </w:pPr>
            <w:r>
              <w:rPr>
                <w:rFonts w:eastAsia="Times New Roman"/>
              </w:rPr>
              <w:t xml:space="preserve">Niveau stratégique, service communication PR, autres autorités administratives et </w:t>
            </w:r>
            <w:r>
              <w:rPr>
                <w:rFonts w:eastAsia="Times New Roman"/>
              </w:rPr>
              <w:lastRenderedPageBreak/>
              <w:t>politiques</w:t>
            </w:r>
          </w:p>
        </w:tc>
        <w:tc>
          <w:tcPr>
            <w:tcW w:w="26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98" w14:textId="77777777" w:rsidR="003447F9" w:rsidRDefault="00BC71A7">
            <w:pPr>
              <w:rPr>
                <w:rFonts w:eastAsia="Times New Roman"/>
              </w:rPr>
            </w:pPr>
            <w:r>
              <w:rPr>
                <w:rFonts w:eastAsia="Times New Roman"/>
              </w:rPr>
              <w:lastRenderedPageBreak/>
              <w:t>Formation sur les principes de base en communication de crise et adaptation au contexte local. Devra tenir compte de la répartition des rôles entre les différents acteurs au Bénin.</w:t>
            </w:r>
          </w:p>
        </w:tc>
      </w:tr>
      <w:tr w:rsidR="003447F9" w14:paraId="66748C9F" w14:textId="77777777">
        <w:trPr>
          <w:trHeight w:val="556"/>
        </w:trPr>
        <w:tc>
          <w:tcPr>
            <w:tcW w:w="15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9A" w14:textId="7F562E82" w:rsidR="003447F9" w:rsidRDefault="00BC71A7">
            <w:pPr>
              <w:rPr>
                <w:rFonts w:eastAsia="Times New Roman"/>
              </w:rPr>
            </w:pPr>
            <w:r>
              <w:rPr>
                <w:rFonts w:eastAsia="Times New Roman"/>
              </w:rPr>
              <w:lastRenderedPageBreak/>
              <w:t>Atelier(s) de concertation avec les médias</w:t>
            </w:r>
          </w:p>
        </w:tc>
        <w:tc>
          <w:tcPr>
            <w:tcW w:w="13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9B" w14:textId="77777777" w:rsidR="003447F9" w:rsidRDefault="00BC71A7">
            <w:pPr>
              <w:rPr>
                <w:rFonts w:eastAsia="Times New Roman"/>
              </w:rPr>
            </w:pPr>
            <w:r>
              <w:rPr>
                <w:rFonts w:eastAsia="Times New Roman"/>
              </w:rPr>
              <w:t>2021-2023</w:t>
            </w:r>
          </w:p>
        </w:tc>
        <w:tc>
          <w:tcPr>
            <w:tcW w:w="13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9C" w14:textId="77777777" w:rsidR="003447F9" w:rsidRDefault="00BC71A7">
            <w:pPr>
              <w:rPr>
                <w:rFonts w:eastAsia="Times New Roman"/>
              </w:rPr>
            </w:pPr>
            <w:r>
              <w:rPr>
                <w:rFonts w:eastAsia="Times New Roman"/>
              </w:rPr>
              <w:t>Appui à l’organisation pratique des ateliers</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9D" w14:textId="77777777" w:rsidR="003447F9" w:rsidRDefault="00BC71A7">
            <w:pPr>
              <w:rPr>
                <w:rFonts w:eastAsia="Times New Roman"/>
              </w:rPr>
            </w:pPr>
            <w:r>
              <w:rPr>
                <w:rFonts w:eastAsia="Times New Roman"/>
              </w:rPr>
              <w:t xml:space="preserve">Niveau stratégique, service communication PR, autres autorités administratives et politiques + médias </w:t>
            </w:r>
          </w:p>
        </w:tc>
        <w:tc>
          <w:tcPr>
            <w:tcW w:w="26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9E" w14:textId="77777777" w:rsidR="003447F9" w:rsidRDefault="00BC71A7">
            <w:pPr>
              <w:rPr>
                <w:rFonts w:eastAsia="Times New Roman"/>
              </w:rPr>
            </w:pPr>
            <w:r>
              <w:rPr>
                <w:rFonts w:eastAsia="Times New Roman"/>
              </w:rPr>
              <w:t>Modalités à définir en concertation avec les autorités, réseaux médias, …</w:t>
            </w:r>
          </w:p>
        </w:tc>
      </w:tr>
      <w:tr w:rsidR="003447F9" w14:paraId="66748CA1" w14:textId="77777777" w:rsidTr="00561B69">
        <w:trPr>
          <w:trHeight w:val="482"/>
        </w:trPr>
        <w:tc>
          <w:tcPr>
            <w:tcW w:w="854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A0" w14:textId="28433AA6" w:rsidR="003447F9" w:rsidRDefault="00BC71A7">
            <w:pPr>
              <w:rPr>
                <w:rFonts w:eastAsia="Times New Roman"/>
              </w:rPr>
            </w:pPr>
            <w:r>
              <w:rPr>
                <w:rFonts w:eastAsia="Times New Roman"/>
              </w:rPr>
              <w:t>Assistance technique internationale</w:t>
            </w:r>
          </w:p>
        </w:tc>
      </w:tr>
      <w:tr w:rsidR="003447F9" w14:paraId="66748CA7" w14:textId="77777777" w:rsidTr="00561B69">
        <w:trPr>
          <w:trHeight w:val="556"/>
        </w:trPr>
        <w:tc>
          <w:tcPr>
            <w:tcW w:w="15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A2" w14:textId="77777777" w:rsidR="003447F9" w:rsidRDefault="00BC71A7">
            <w:pPr>
              <w:rPr>
                <w:rFonts w:eastAsia="Times New Roman"/>
              </w:rPr>
            </w:pPr>
            <w:r>
              <w:rPr>
                <w:rFonts w:eastAsia="Times New Roman"/>
              </w:rPr>
              <w:t xml:space="preserve">Expert police </w:t>
            </w:r>
          </w:p>
        </w:tc>
        <w:tc>
          <w:tcPr>
            <w:tcW w:w="13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A3" w14:textId="77777777" w:rsidR="003447F9" w:rsidRDefault="00BC71A7">
            <w:pPr>
              <w:rPr>
                <w:rFonts w:eastAsia="Times New Roman"/>
              </w:rPr>
            </w:pPr>
            <w:r>
              <w:rPr>
                <w:rFonts w:eastAsia="Times New Roman"/>
              </w:rPr>
              <w:t>2020-2023</w:t>
            </w:r>
          </w:p>
        </w:tc>
        <w:tc>
          <w:tcPr>
            <w:tcW w:w="13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A4" w14:textId="77777777" w:rsidR="003447F9" w:rsidRDefault="00BC71A7">
            <w:pPr>
              <w:rPr>
                <w:rFonts w:eastAsia="Times New Roman"/>
              </w:rPr>
            </w:pPr>
            <w:r>
              <w:rPr>
                <w:rFonts w:eastAsia="Times New Roman"/>
              </w:rPr>
              <w:t>Recrutement d’un expert international</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A5" w14:textId="77777777" w:rsidR="003447F9" w:rsidRDefault="00BC71A7">
            <w:pPr>
              <w:rPr>
                <w:rFonts w:eastAsia="Times New Roman"/>
              </w:rPr>
            </w:pPr>
            <w:r>
              <w:rPr>
                <w:rFonts w:eastAsia="Times New Roman"/>
              </w:rPr>
              <w:t>Tous les acteurs liés à la gestion de crise</w:t>
            </w:r>
          </w:p>
        </w:tc>
        <w:tc>
          <w:tcPr>
            <w:tcW w:w="26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A6" w14:textId="77777777" w:rsidR="003447F9" w:rsidRDefault="00BC71A7">
            <w:pPr>
              <w:rPr>
                <w:rFonts w:eastAsia="Times New Roman"/>
              </w:rPr>
            </w:pPr>
            <w:r>
              <w:rPr>
                <w:rFonts w:eastAsia="Times New Roman"/>
              </w:rPr>
              <w:t>En charge du coaching, formation, conseils techniques, …</w:t>
            </w:r>
          </w:p>
        </w:tc>
      </w:tr>
    </w:tbl>
    <w:p w14:paraId="66748CA8" w14:textId="77777777" w:rsidR="003447F9" w:rsidRDefault="003447F9" w:rsidP="00561B69">
      <w:pPr>
        <w:pStyle w:val="ListParagraph"/>
        <w:spacing w:after="0" w:line="240" w:lineRule="auto"/>
        <w:contextualSpacing w:val="0"/>
        <w:jc w:val="both"/>
        <w:rPr>
          <w:rFonts w:ascii="Times New Roman" w:hAnsi="Times New Roman"/>
          <w:sz w:val="24"/>
          <w:szCs w:val="24"/>
        </w:rPr>
      </w:pPr>
    </w:p>
    <w:p w14:paraId="66748CA9" w14:textId="77777777" w:rsidR="003447F9" w:rsidRDefault="003447F9">
      <w:pPr>
        <w:pStyle w:val="ListParagraph"/>
        <w:spacing w:after="0" w:line="240" w:lineRule="auto"/>
        <w:contextualSpacing w:val="0"/>
        <w:jc w:val="both"/>
        <w:rPr>
          <w:rFonts w:ascii="Times New Roman" w:hAnsi="Times New Roman"/>
          <w:sz w:val="24"/>
          <w:szCs w:val="24"/>
        </w:rPr>
      </w:pPr>
    </w:p>
    <w:p w14:paraId="66748CAA" w14:textId="2D60D188" w:rsidR="003447F9" w:rsidRDefault="00BC71A7" w:rsidP="00343C24">
      <w:pPr>
        <w:pStyle w:val="Heading3"/>
        <w:rPr>
          <w:i/>
          <w:lang w:val="fr-BE"/>
        </w:rPr>
      </w:pPr>
      <w:bookmarkStart w:id="91" w:name="_Toc49514264"/>
      <w:r>
        <w:rPr>
          <w:lang w:val="fr-BE"/>
        </w:rPr>
        <w:t xml:space="preserve">Résultat 3: </w:t>
      </w:r>
      <w:r w:rsidR="00343C24" w:rsidRPr="00343C24">
        <w:rPr>
          <w:lang w:val="fr-BE"/>
        </w:rPr>
        <w:t>La PR dispose d’un mécanisme d’intervention adapté aux crises majeures</w:t>
      </w:r>
      <w:bookmarkEnd w:id="91"/>
    </w:p>
    <w:p w14:paraId="66748CAB" w14:textId="77777777" w:rsidR="003447F9" w:rsidRDefault="003447F9">
      <w:pPr>
        <w:pStyle w:val="ListParagraph"/>
        <w:spacing w:after="0" w:line="240" w:lineRule="auto"/>
        <w:contextualSpacing w:val="0"/>
        <w:jc w:val="both"/>
        <w:rPr>
          <w:rFonts w:ascii="Times New Roman" w:hAnsi="Times New Roman"/>
          <w:sz w:val="24"/>
          <w:szCs w:val="24"/>
        </w:rPr>
      </w:pPr>
    </w:p>
    <w:p w14:paraId="66748CAC" w14:textId="76536A00" w:rsidR="003447F9" w:rsidRPr="004614F3" w:rsidRDefault="00BC71A7">
      <w:pPr>
        <w:jc w:val="both"/>
        <w:rPr>
          <w:color w:val="auto"/>
        </w:rPr>
      </w:pPr>
      <w:r w:rsidRPr="004614F3">
        <w:rPr>
          <w:color w:val="auto"/>
        </w:rPr>
        <w:t>Parmi les éléments de gestions de crise, les unités d’interventions, dont policières, sont les acteurs centraux. Dans le dispositif traditionnel, la PR dispose de trois types d’unités d’interventions : les unités départementales, les unités mobiles, et le groupe d’intervention de la Police républicaine (GIPR)</w:t>
      </w:r>
      <w:r w:rsidRPr="004614F3">
        <w:rPr>
          <w:rStyle w:val="FootnoteReference"/>
          <w:color w:val="auto"/>
        </w:rPr>
        <w:footnoteReference w:id="24"/>
      </w:r>
      <w:r w:rsidRPr="004614F3">
        <w:rPr>
          <w:rStyle w:val="FootnoteReference"/>
          <w:color w:val="auto"/>
          <w:vertAlign w:val="baseline"/>
        </w:rPr>
        <w:t>.</w:t>
      </w:r>
      <w:r w:rsidRPr="004614F3">
        <w:rPr>
          <w:color w:val="auto"/>
        </w:rPr>
        <w:t xml:space="preserve"> Dans ce cadre, la rapidité et l’efficacité des primo-intervenants </w:t>
      </w:r>
      <w:r w:rsidR="00902F9A">
        <w:rPr>
          <w:color w:val="auto"/>
        </w:rPr>
        <w:t>son</w:t>
      </w:r>
      <w:r w:rsidRPr="004614F3">
        <w:rPr>
          <w:color w:val="auto"/>
        </w:rPr>
        <w:t>t essentielle</w:t>
      </w:r>
      <w:r w:rsidR="00902F9A">
        <w:rPr>
          <w:color w:val="auto"/>
        </w:rPr>
        <w:t>s</w:t>
      </w:r>
      <w:r w:rsidRPr="004614F3">
        <w:rPr>
          <w:color w:val="auto"/>
        </w:rPr>
        <w:t>. Or, ces primo-intervenants sont généralement les moins bien formés et équipés pour intervenir efficacement en cas de crise majeure. L’ambition de ce résultat visera dès lors à renforcer les capacités des unités départementales et des unités mobiles avec pour objectif de confiner au mieux et au plus vite la menace. Même si les GIPR seront intégrés dans les exercices, ceux-ci ne pourront être directement renforcés tenant compte de l’éligibilité de l’aide au développement sur ce sujet. La complémentarité avec les autres acteurs du dispositif traditionnel sera dès lors recherchée pour pallier cette contrainte. Dans les appuis à ces unités d’intervention, une attention particulière sera accordée à la cohérence et la collaboration avec les autres acteurs d’intervention tels les sapeurs-pompiers et le personnel médical. En termes d’indicateurs de suivi, la disponibilité et l’efficacité des unités d’intervention sera mesurée, notamment à travers les exercices de simulation.</w:t>
      </w:r>
    </w:p>
    <w:p w14:paraId="66748CAD" w14:textId="77777777" w:rsidR="003447F9" w:rsidRPr="004614F3" w:rsidRDefault="00BC71A7">
      <w:pPr>
        <w:spacing w:before="120" w:after="120"/>
        <w:jc w:val="both"/>
        <w:rPr>
          <w:b/>
          <w:bCs/>
          <w:color w:val="auto"/>
          <w:u w:val="single"/>
        </w:rPr>
      </w:pPr>
      <w:r w:rsidRPr="004614F3">
        <w:rPr>
          <w:color w:val="auto"/>
        </w:rPr>
        <w:t>De manière non exhaustive, les activités qui pourront être menées dans ce résultat seront :</w:t>
      </w:r>
    </w:p>
    <w:p w14:paraId="66748CAE" w14:textId="362DAAE0" w:rsidR="003447F9" w:rsidRPr="004614F3" w:rsidRDefault="00BC71A7" w:rsidP="00B52C60">
      <w:pPr>
        <w:pStyle w:val="ListParagraph"/>
        <w:numPr>
          <w:ilvl w:val="0"/>
          <w:numId w:val="24"/>
        </w:numPr>
        <w:jc w:val="both"/>
        <w:rPr>
          <w:color w:val="auto"/>
        </w:rPr>
      </w:pPr>
      <w:r w:rsidRPr="004614F3">
        <w:rPr>
          <w:color w:val="auto"/>
        </w:rPr>
        <w:t xml:space="preserve">Appui en </w:t>
      </w:r>
      <w:r w:rsidRPr="004614F3">
        <w:rPr>
          <w:b/>
          <w:color w:val="auto"/>
        </w:rPr>
        <w:t>moyens de transmission</w:t>
      </w:r>
      <w:r w:rsidRPr="004614F3">
        <w:rPr>
          <w:color w:val="auto"/>
        </w:rPr>
        <w:t xml:space="preserve">: la PR dispose de faibles moyens de transmission, ce qui peut provoquer en temps de crise des problèmes de communication avec </w:t>
      </w:r>
      <w:r w:rsidRPr="004614F3">
        <w:rPr>
          <w:rFonts w:ascii="Times New Roman" w:hAnsi="Times New Roman"/>
          <w:color w:val="auto"/>
          <w:sz w:val="24"/>
          <w:szCs w:val="24"/>
        </w:rPr>
        <w:t>des</w:t>
      </w:r>
      <w:r w:rsidRPr="004614F3">
        <w:rPr>
          <w:color w:val="auto"/>
        </w:rPr>
        <w:t xml:space="preserve"> conséquences désastreuses. Les systèmes de transmission ne sont en outre souvent pas interopérables entre services.</w:t>
      </w:r>
      <w:r w:rsidRPr="004614F3">
        <w:rPr>
          <w:rFonts w:ascii="Times New Roman" w:hAnsi="Times New Roman"/>
          <w:color w:val="auto"/>
          <w:sz w:val="24"/>
          <w:szCs w:val="24"/>
        </w:rPr>
        <w:t xml:space="preserve"> </w:t>
      </w:r>
      <w:r w:rsidRPr="004614F3">
        <w:rPr>
          <w:color w:val="auto"/>
        </w:rPr>
        <w:t xml:space="preserve">En complément avec les </w:t>
      </w:r>
      <w:r w:rsidRPr="004614F3">
        <w:rPr>
          <w:color w:val="auto"/>
        </w:rPr>
        <w:lastRenderedPageBreak/>
        <w:t>actions qui seront menées dans le cadre du PAOP, le PAOP-CRI se concentrera sur les acteurs clés chargés de la gestion de la crise.</w:t>
      </w:r>
      <w:r w:rsidRPr="004614F3">
        <w:rPr>
          <w:rFonts w:ascii="Times New Roman" w:hAnsi="Times New Roman"/>
          <w:color w:val="auto"/>
          <w:sz w:val="24"/>
          <w:szCs w:val="24"/>
        </w:rPr>
        <w:t xml:space="preserve"> </w:t>
      </w:r>
    </w:p>
    <w:p w14:paraId="66748CAF" w14:textId="791678AF" w:rsidR="003447F9" w:rsidRPr="004614F3" w:rsidRDefault="00BC71A7" w:rsidP="00B52C60">
      <w:pPr>
        <w:pStyle w:val="ListParagraph"/>
        <w:numPr>
          <w:ilvl w:val="0"/>
          <w:numId w:val="24"/>
        </w:numPr>
        <w:jc w:val="both"/>
        <w:rPr>
          <w:color w:val="auto"/>
        </w:rPr>
      </w:pPr>
      <w:r w:rsidRPr="004614F3">
        <w:rPr>
          <w:color w:val="auto"/>
        </w:rPr>
        <w:t xml:space="preserve">Appui en moyens de protection (et de gestion des périmètres): ces moyens doivent permettre aux intervenants clés (tenant compte des moyens limités) d’intervenir et confiner une menace avec des moyens de protection individuel (gilet, casques, …) ou </w:t>
      </w:r>
      <w:r w:rsidRPr="004614F3">
        <w:rPr>
          <w:rFonts w:ascii="Times New Roman" w:hAnsi="Times New Roman"/>
          <w:color w:val="auto"/>
          <w:sz w:val="24"/>
          <w:szCs w:val="24"/>
        </w:rPr>
        <w:t>collectifs</w:t>
      </w:r>
      <w:r w:rsidRPr="004614F3">
        <w:rPr>
          <w:color w:val="auto"/>
        </w:rPr>
        <w:t xml:space="preserve"> (boucliers, …) . Du matériel favorisant la gestion des périmètres de sécurité pourra également être fournis. Il convient de rappeler à ce stade qu’aucun moyen létaux ne pourront être fournis et que les techniques spéciales d’intervention ne pourront pas non plus faire l’objet d’une action, tenant compte du cadre de l’aide au développement de cette intervention.</w:t>
      </w:r>
    </w:p>
    <w:p w14:paraId="66748CB2" w14:textId="47722F07" w:rsidR="003447F9" w:rsidRPr="004614F3" w:rsidRDefault="00BC71A7" w:rsidP="00B52C60">
      <w:pPr>
        <w:pStyle w:val="ListParagraph"/>
        <w:numPr>
          <w:ilvl w:val="0"/>
          <w:numId w:val="24"/>
        </w:numPr>
        <w:jc w:val="both"/>
        <w:rPr>
          <w:rFonts w:ascii="Times New Roman" w:hAnsi="Times New Roman"/>
          <w:color w:val="auto"/>
          <w:sz w:val="24"/>
          <w:szCs w:val="24"/>
        </w:rPr>
      </w:pPr>
      <w:r w:rsidRPr="004614F3">
        <w:rPr>
          <w:rFonts w:ascii="Times New Roman" w:hAnsi="Times New Roman"/>
          <w:color w:val="auto"/>
          <w:sz w:val="24"/>
          <w:szCs w:val="24"/>
        </w:rPr>
        <w:t xml:space="preserve">Renforcement des capacités : des formations spécifiques et la réalisation </w:t>
      </w:r>
      <w:r w:rsidRPr="004614F3">
        <w:rPr>
          <w:rFonts w:ascii="Times New Roman" w:hAnsi="Times New Roman"/>
          <w:b/>
          <w:color w:val="auto"/>
          <w:sz w:val="24"/>
          <w:szCs w:val="24"/>
        </w:rPr>
        <w:t xml:space="preserve">d’exercices de simulation </w:t>
      </w:r>
      <w:r w:rsidRPr="004614F3">
        <w:rPr>
          <w:rFonts w:ascii="Times New Roman" w:hAnsi="Times New Roman"/>
          <w:color w:val="auto"/>
          <w:sz w:val="24"/>
          <w:szCs w:val="24"/>
        </w:rPr>
        <w:t xml:space="preserve">seront organisés spécifiquement sur la gestion des interventions. Les </w:t>
      </w:r>
      <w:proofErr w:type="spellStart"/>
      <w:r w:rsidRPr="004614F3">
        <w:rPr>
          <w:rFonts w:ascii="Times New Roman" w:hAnsi="Times New Roman"/>
          <w:color w:val="auto"/>
          <w:sz w:val="24"/>
          <w:szCs w:val="24"/>
        </w:rPr>
        <w:t>TTx</w:t>
      </w:r>
      <w:proofErr w:type="spellEnd"/>
      <w:r w:rsidRPr="004614F3">
        <w:rPr>
          <w:rFonts w:ascii="Times New Roman" w:hAnsi="Times New Roman"/>
          <w:color w:val="auto"/>
          <w:sz w:val="24"/>
          <w:szCs w:val="24"/>
        </w:rPr>
        <w:t xml:space="preserve">, </w:t>
      </w:r>
      <w:proofErr w:type="spellStart"/>
      <w:r w:rsidRPr="004614F3">
        <w:rPr>
          <w:rFonts w:ascii="Times New Roman" w:hAnsi="Times New Roman"/>
          <w:color w:val="auto"/>
          <w:sz w:val="24"/>
          <w:szCs w:val="24"/>
        </w:rPr>
        <w:t>CPx</w:t>
      </w:r>
      <w:proofErr w:type="spellEnd"/>
      <w:r w:rsidRPr="004614F3">
        <w:rPr>
          <w:rFonts w:ascii="Times New Roman" w:hAnsi="Times New Roman"/>
          <w:color w:val="auto"/>
          <w:sz w:val="24"/>
          <w:szCs w:val="24"/>
        </w:rPr>
        <w:t xml:space="preserve"> et </w:t>
      </w:r>
      <w:proofErr w:type="spellStart"/>
      <w:r w:rsidRPr="004614F3">
        <w:rPr>
          <w:rFonts w:ascii="Times New Roman" w:hAnsi="Times New Roman"/>
          <w:color w:val="auto"/>
          <w:sz w:val="24"/>
          <w:szCs w:val="24"/>
        </w:rPr>
        <w:t>FTx</w:t>
      </w:r>
      <w:proofErr w:type="spellEnd"/>
      <w:r w:rsidRPr="004614F3">
        <w:rPr>
          <w:rFonts w:ascii="Times New Roman" w:hAnsi="Times New Roman"/>
          <w:color w:val="auto"/>
          <w:sz w:val="24"/>
          <w:szCs w:val="24"/>
        </w:rPr>
        <w:t xml:space="preserve">, sont nécessaires pour </w:t>
      </w:r>
      <w:r w:rsidRPr="004614F3">
        <w:rPr>
          <w:color w:val="auto"/>
        </w:rPr>
        <w:t>mettre</w:t>
      </w:r>
      <w:r w:rsidRPr="004614F3">
        <w:rPr>
          <w:rFonts w:ascii="Times New Roman" w:hAnsi="Times New Roman"/>
          <w:color w:val="auto"/>
          <w:sz w:val="24"/>
          <w:szCs w:val="24"/>
        </w:rPr>
        <w:t xml:space="preserve"> les équipes d’intervention en simulation et faciliter leur coordination entre les différents niveaux d’intervention policière, ainsi qu’avec les autres acteurs (SAMU, protection civile, …). </w:t>
      </w:r>
    </w:p>
    <w:p w14:paraId="66748CB3" w14:textId="77777777" w:rsidR="003447F9" w:rsidRDefault="003447F9" w:rsidP="00561B69">
      <w:pPr>
        <w:pStyle w:val="ListParagraph"/>
        <w:spacing w:after="0" w:line="240" w:lineRule="auto"/>
        <w:contextualSpacing w:val="0"/>
        <w:jc w:val="both"/>
        <w:rPr>
          <w:rFonts w:ascii="Times New Roman" w:hAnsi="Times New Roman"/>
          <w:sz w:val="24"/>
          <w:szCs w:val="24"/>
        </w:rPr>
      </w:pPr>
    </w:p>
    <w:p w14:paraId="66748CB4" w14:textId="77777777" w:rsidR="003447F9" w:rsidRDefault="003447F9" w:rsidP="00561B69">
      <w:pPr>
        <w:pStyle w:val="ListParagraph"/>
        <w:spacing w:after="0" w:line="240" w:lineRule="auto"/>
        <w:contextualSpacing w:val="0"/>
        <w:jc w:val="both"/>
        <w:rPr>
          <w:rFonts w:ascii="Times New Roman" w:hAnsi="Times New Roman"/>
          <w:sz w:val="24"/>
          <w:szCs w:val="24"/>
        </w:rPr>
      </w:pPr>
    </w:p>
    <w:p w14:paraId="66748CB5" w14:textId="77777777" w:rsidR="003447F9" w:rsidRDefault="00BC71A7" w:rsidP="00561B69">
      <w:pPr>
        <w:pStyle w:val="ListParagraph"/>
        <w:spacing w:after="0" w:line="240" w:lineRule="auto"/>
        <w:contextualSpacing w:val="0"/>
        <w:jc w:val="both"/>
        <w:rPr>
          <w:rFonts w:ascii="Times New Roman" w:hAnsi="Times New Roman"/>
          <w:sz w:val="24"/>
          <w:szCs w:val="24"/>
        </w:rPr>
      </w:pPr>
      <w:r>
        <w:rPr>
          <w:rFonts w:cs="Calibri"/>
          <w:b/>
          <w:szCs w:val="18"/>
        </w:rPr>
        <w:t>Types d’activités envisagées dans le cadre du Résultat 3</w:t>
      </w:r>
    </w:p>
    <w:tbl>
      <w:tblPr>
        <w:tblStyle w:val="8"/>
        <w:tblW w:w="5012" w:type="pct"/>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72"/>
        <w:gridCol w:w="1351"/>
        <w:gridCol w:w="1308"/>
        <w:gridCol w:w="1559"/>
        <w:gridCol w:w="2750"/>
      </w:tblGrid>
      <w:tr w:rsidR="003447F9" w14:paraId="66748CBB" w14:textId="77777777">
        <w:trPr>
          <w:trHeight w:val="902"/>
        </w:trPr>
        <w:tc>
          <w:tcPr>
            <w:tcW w:w="15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6748CB6" w14:textId="77777777" w:rsidR="003447F9" w:rsidRDefault="00BC71A7">
            <w:pPr>
              <w:rPr>
                <w:rFonts w:eastAsia="Times New Roman" w:cs="Times New Roman"/>
              </w:rPr>
            </w:pPr>
            <w:r>
              <w:rPr>
                <w:rFonts w:eastAsia="Calibri" w:cs="Calibri"/>
                <w:b/>
              </w:rPr>
              <w:t>Activités</w:t>
            </w:r>
            <w:r>
              <w:rPr>
                <w:rFonts w:eastAsia="Calibri" w:cs="Calibri"/>
              </w:rPr>
              <w:t xml:space="preserve"> </w:t>
            </w:r>
          </w:p>
        </w:tc>
        <w:tc>
          <w:tcPr>
            <w:tcW w:w="13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6748CB7" w14:textId="77777777" w:rsidR="003447F9" w:rsidRDefault="00BC71A7">
            <w:pPr>
              <w:rPr>
                <w:rFonts w:eastAsia="Times New Roman" w:cs="Times New Roman"/>
              </w:rPr>
            </w:pPr>
            <w:r>
              <w:rPr>
                <w:rFonts w:eastAsia="Calibri" w:cs="Calibri"/>
                <w:b/>
              </w:rPr>
              <w:t>Chronologie</w:t>
            </w:r>
            <w:r>
              <w:rPr>
                <w:rFonts w:eastAsia="Calibri" w:cs="Calibri"/>
              </w:rPr>
              <w:t xml:space="preserve"> </w:t>
            </w:r>
          </w:p>
        </w:tc>
        <w:tc>
          <w:tcPr>
            <w:tcW w:w="13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6748CB8" w14:textId="77777777" w:rsidR="003447F9" w:rsidRDefault="00BC71A7">
            <w:pPr>
              <w:rPr>
                <w:rFonts w:eastAsia="Times New Roman" w:cs="Times New Roman"/>
              </w:rPr>
            </w:pPr>
            <w:r>
              <w:rPr>
                <w:rFonts w:eastAsia="Calibri" w:cs="Calibri"/>
                <w:b/>
              </w:rPr>
              <w:t xml:space="preserve">Mise en œuvre  </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6748CB9" w14:textId="77777777" w:rsidR="003447F9" w:rsidRDefault="00BC71A7">
            <w:pPr>
              <w:rPr>
                <w:rFonts w:eastAsia="Times New Roman" w:cs="Times New Roman"/>
              </w:rPr>
            </w:pPr>
            <w:r>
              <w:rPr>
                <w:rFonts w:eastAsia="Calibri" w:cs="Calibri"/>
                <w:b/>
              </w:rPr>
              <w:t>Bénéficiaires ciblés</w:t>
            </w:r>
            <w:r>
              <w:rPr>
                <w:rFonts w:eastAsia="Calibri" w:cs="Calibri"/>
              </w:rPr>
              <w:t xml:space="preserve"> </w:t>
            </w:r>
          </w:p>
        </w:tc>
        <w:tc>
          <w:tcPr>
            <w:tcW w:w="2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6748CBA" w14:textId="77777777" w:rsidR="003447F9" w:rsidRDefault="00BC71A7">
            <w:pPr>
              <w:rPr>
                <w:rFonts w:eastAsia="Times New Roman" w:cs="Times New Roman"/>
              </w:rPr>
            </w:pPr>
            <w:r>
              <w:rPr>
                <w:rFonts w:eastAsia="Calibri" w:cs="Calibri"/>
                <w:b/>
              </w:rPr>
              <w:t>Description</w:t>
            </w:r>
            <w:r>
              <w:rPr>
                <w:rFonts w:eastAsia="Calibri" w:cs="Calibri"/>
              </w:rPr>
              <w:t xml:space="preserve"> </w:t>
            </w:r>
          </w:p>
        </w:tc>
      </w:tr>
      <w:tr w:rsidR="003447F9" w14:paraId="66748CBD" w14:textId="77777777">
        <w:trPr>
          <w:trHeight w:val="400"/>
        </w:trPr>
        <w:tc>
          <w:tcPr>
            <w:tcW w:w="854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BC" w14:textId="77777777" w:rsidR="003447F9" w:rsidRDefault="00BC71A7">
            <w:pPr>
              <w:rPr>
                <w:rFonts w:eastAsia="Times New Roman" w:cs="Times New Roman"/>
              </w:rPr>
            </w:pPr>
            <w:r>
              <w:rPr>
                <w:rFonts w:eastAsia="Times New Roman" w:cs="Times New Roman"/>
              </w:rPr>
              <w:t>A03.01. Equipement transmission et moyens de protections</w:t>
            </w:r>
          </w:p>
        </w:tc>
      </w:tr>
      <w:tr w:rsidR="003447F9" w14:paraId="66748CC3" w14:textId="77777777">
        <w:trPr>
          <w:trHeight w:val="674"/>
        </w:trPr>
        <w:tc>
          <w:tcPr>
            <w:tcW w:w="15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BE" w14:textId="77777777" w:rsidR="003447F9" w:rsidRDefault="00BC71A7">
            <w:pPr>
              <w:rPr>
                <w:rFonts w:eastAsia="Times New Roman" w:cs="Times New Roman"/>
              </w:rPr>
            </w:pPr>
            <w:r>
              <w:rPr>
                <w:rFonts w:eastAsia="Times New Roman" w:cs="Times New Roman"/>
              </w:rPr>
              <w:t>Appui en moyens de transmission</w:t>
            </w:r>
          </w:p>
        </w:tc>
        <w:tc>
          <w:tcPr>
            <w:tcW w:w="13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BF" w14:textId="77777777" w:rsidR="003447F9" w:rsidRDefault="00BC71A7">
            <w:pPr>
              <w:rPr>
                <w:rFonts w:eastAsia="Times New Roman" w:cs="Times New Roman"/>
              </w:rPr>
            </w:pPr>
            <w:r>
              <w:rPr>
                <w:rFonts w:eastAsia="Times New Roman" w:cs="Times New Roman"/>
              </w:rPr>
              <w:t>2021-2022</w:t>
            </w:r>
          </w:p>
        </w:tc>
        <w:tc>
          <w:tcPr>
            <w:tcW w:w="13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C0" w14:textId="77777777" w:rsidR="003447F9" w:rsidRDefault="00BC71A7">
            <w:pPr>
              <w:rPr>
                <w:rFonts w:eastAsia="Times New Roman" w:cs="Times New Roman"/>
              </w:rPr>
            </w:pPr>
            <w:r>
              <w:rPr>
                <w:rFonts w:eastAsia="Times New Roman" w:cs="Times New Roman"/>
              </w:rPr>
              <w:t>Marché de fourniture</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C1" w14:textId="1BF31B52" w:rsidR="003447F9" w:rsidRDefault="00BC71A7">
            <w:pPr>
              <w:rPr>
                <w:rFonts w:eastAsia="Times New Roman" w:cs="Times New Roman"/>
              </w:rPr>
            </w:pPr>
            <w:r>
              <w:rPr>
                <w:rFonts w:eastAsia="Times New Roman" w:cs="Times New Roman"/>
              </w:rPr>
              <w:t xml:space="preserve">Primo-intervenants, unités d’interventions en charge des </w:t>
            </w:r>
            <w:r w:rsidR="004614F3">
              <w:rPr>
                <w:rFonts w:eastAsia="Times New Roman" w:cs="Times New Roman"/>
              </w:rPr>
              <w:t>périmètres</w:t>
            </w:r>
            <w:r>
              <w:rPr>
                <w:rFonts w:eastAsia="Times New Roman" w:cs="Times New Roman"/>
              </w:rPr>
              <w:t>, .. ;</w:t>
            </w:r>
          </w:p>
        </w:tc>
        <w:tc>
          <w:tcPr>
            <w:tcW w:w="2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C2" w14:textId="77777777" w:rsidR="003447F9" w:rsidRDefault="00BC71A7">
            <w:pPr>
              <w:rPr>
                <w:rFonts w:eastAsia="Times New Roman" w:cs="Times New Roman"/>
              </w:rPr>
            </w:pPr>
            <w:r>
              <w:rPr>
                <w:rFonts w:eastAsia="Times New Roman" w:cs="Times New Roman"/>
              </w:rPr>
              <w:t>Fourniture d’antennes, d’émetteurs-récepteurs, …</w:t>
            </w:r>
          </w:p>
        </w:tc>
      </w:tr>
      <w:tr w:rsidR="003447F9" w14:paraId="66748CCA" w14:textId="77777777">
        <w:trPr>
          <w:trHeight w:val="556"/>
        </w:trPr>
        <w:tc>
          <w:tcPr>
            <w:tcW w:w="15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C4" w14:textId="77777777" w:rsidR="003447F9" w:rsidRDefault="00BC71A7">
            <w:pPr>
              <w:rPr>
                <w:rFonts w:eastAsia="Times New Roman" w:cs="Times New Roman"/>
              </w:rPr>
            </w:pPr>
            <w:r>
              <w:rPr>
                <w:rFonts w:eastAsia="Times New Roman" w:cs="Times New Roman"/>
              </w:rPr>
              <w:t>Appui en moyens de protection (et de gestion des périmètres)</w:t>
            </w:r>
          </w:p>
        </w:tc>
        <w:tc>
          <w:tcPr>
            <w:tcW w:w="13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C5" w14:textId="77777777" w:rsidR="003447F9" w:rsidRDefault="00BC71A7">
            <w:pPr>
              <w:rPr>
                <w:rFonts w:eastAsia="Times New Roman" w:cs="Times New Roman"/>
              </w:rPr>
            </w:pPr>
            <w:r>
              <w:rPr>
                <w:rFonts w:eastAsia="Times New Roman" w:cs="Times New Roman"/>
              </w:rPr>
              <w:t>2021-2022</w:t>
            </w:r>
          </w:p>
        </w:tc>
        <w:tc>
          <w:tcPr>
            <w:tcW w:w="13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C6" w14:textId="77777777" w:rsidR="003447F9" w:rsidRDefault="00BC71A7">
            <w:pPr>
              <w:rPr>
                <w:rFonts w:eastAsia="Times New Roman" w:cs="Times New Roman"/>
              </w:rPr>
            </w:pPr>
            <w:r>
              <w:rPr>
                <w:rFonts w:eastAsia="Times New Roman" w:cs="Times New Roman"/>
              </w:rPr>
              <w:t>Marché de fourniture</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C7" w14:textId="3CE982F5" w:rsidR="003447F9" w:rsidRDefault="00BC71A7">
            <w:pPr>
              <w:rPr>
                <w:rFonts w:eastAsia="Times New Roman" w:cs="Times New Roman"/>
              </w:rPr>
            </w:pPr>
            <w:r>
              <w:rPr>
                <w:rFonts w:eastAsia="Times New Roman" w:cs="Times New Roman"/>
              </w:rPr>
              <w:t xml:space="preserve">Primo-intervenants, unités d’interventions en charge des </w:t>
            </w:r>
            <w:r w:rsidR="004614F3">
              <w:rPr>
                <w:rFonts w:eastAsia="Times New Roman" w:cs="Times New Roman"/>
              </w:rPr>
              <w:t>périmètres</w:t>
            </w:r>
          </w:p>
        </w:tc>
        <w:tc>
          <w:tcPr>
            <w:tcW w:w="2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C8" w14:textId="77777777" w:rsidR="003447F9" w:rsidRDefault="00BC71A7">
            <w:pPr>
              <w:rPr>
                <w:rFonts w:eastAsia="Times New Roman" w:cs="Times New Roman"/>
              </w:rPr>
            </w:pPr>
            <w:r>
              <w:rPr>
                <w:rFonts w:eastAsia="Times New Roman" w:cs="Times New Roman"/>
              </w:rPr>
              <w:t>Achat de gilets, casques, boucliers,  …</w:t>
            </w:r>
          </w:p>
          <w:p w14:paraId="66748CC9" w14:textId="77777777" w:rsidR="003447F9" w:rsidRDefault="00BC71A7">
            <w:pPr>
              <w:rPr>
                <w:rFonts w:eastAsia="Times New Roman" w:cs="Times New Roman"/>
              </w:rPr>
            </w:pPr>
            <w:r>
              <w:rPr>
                <w:rFonts w:eastAsia="Times New Roman" w:cs="Times New Roman"/>
              </w:rPr>
              <w:t>Achat de matériel de gestion des périmètres.</w:t>
            </w:r>
          </w:p>
        </w:tc>
      </w:tr>
      <w:tr w:rsidR="003447F9" w14:paraId="66748CCC" w14:textId="77777777">
        <w:trPr>
          <w:trHeight w:val="556"/>
        </w:trPr>
        <w:tc>
          <w:tcPr>
            <w:tcW w:w="854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CB" w14:textId="77777777" w:rsidR="003447F9" w:rsidRDefault="00BC71A7">
            <w:pPr>
              <w:rPr>
                <w:rFonts w:eastAsia="Times New Roman"/>
              </w:rPr>
            </w:pPr>
            <w:r>
              <w:rPr>
                <w:rFonts w:eastAsia="Times New Roman"/>
              </w:rPr>
              <w:t>Renforcement des capacités</w:t>
            </w:r>
          </w:p>
        </w:tc>
      </w:tr>
      <w:tr w:rsidR="003447F9" w14:paraId="66748CD3" w14:textId="77777777">
        <w:trPr>
          <w:trHeight w:val="556"/>
        </w:trPr>
        <w:tc>
          <w:tcPr>
            <w:tcW w:w="15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CD" w14:textId="77777777" w:rsidR="003447F9" w:rsidRDefault="00BC71A7">
            <w:pPr>
              <w:rPr>
                <w:rFonts w:eastAsia="Times New Roman"/>
              </w:rPr>
            </w:pPr>
            <w:r>
              <w:rPr>
                <w:rFonts w:eastAsia="Times New Roman"/>
              </w:rPr>
              <w:t>Formations</w:t>
            </w:r>
          </w:p>
        </w:tc>
        <w:tc>
          <w:tcPr>
            <w:tcW w:w="13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CE" w14:textId="77777777" w:rsidR="003447F9" w:rsidRDefault="00BC71A7">
            <w:pPr>
              <w:rPr>
                <w:rFonts w:eastAsia="Times New Roman"/>
              </w:rPr>
            </w:pPr>
            <w:r>
              <w:rPr>
                <w:rFonts w:eastAsia="Times New Roman" w:cs="Times New Roman"/>
              </w:rPr>
              <w:t>2021-2023</w:t>
            </w:r>
          </w:p>
        </w:tc>
        <w:tc>
          <w:tcPr>
            <w:tcW w:w="13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CF" w14:textId="77777777" w:rsidR="003447F9" w:rsidRDefault="00BC71A7">
            <w:pPr>
              <w:rPr>
                <w:rFonts w:eastAsia="Times New Roman"/>
              </w:rPr>
            </w:pPr>
            <w:r>
              <w:rPr>
                <w:rFonts w:eastAsia="Times New Roman"/>
              </w:rPr>
              <w:t>Formation par expertise locale et/ou  internationale</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D0" w14:textId="77777777" w:rsidR="003447F9" w:rsidRDefault="00BC71A7">
            <w:pPr>
              <w:rPr>
                <w:rFonts w:eastAsia="Times New Roman"/>
              </w:rPr>
            </w:pPr>
            <w:r>
              <w:rPr>
                <w:rFonts w:eastAsia="Times New Roman"/>
              </w:rPr>
              <w:t>Niveau stratégique, tactique et opérationnel</w:t>
            </w:r>
          </w:p>
        </w:tc>
        <w:tc>
          <w:tcPr>
            <w:tcW w:w="2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D1" w14:textId="77777777" w:rsidR="003447F9" w:rsidRDefault="00BC71A7">
            <w:pPr>
              <w:rPr>
                <w:rFonts w:eastAsia="Times New Roman"/>
              </w:rPr>
            </w:pPr>
            <w:r>
              <w:rPr>
                <w:rFonts w:eastAsia="Times New Roman"/>
              </w:rPr>
              <w:t>Formation du niveau stratégique  et formation des formateurs par expertise internationale</w:t>
            </w:r>
          </w:p>
          <w:p w14:paraId="66748CD2" w14:textId="77777777" w:rsidR="003447F9" w:rsidRDefault="00BC71A7">
            <w:pPr>
              <w:rPr>
                <w:rFonts w:eastAsia="Times New Roman"/>
              </w:rPr>
            </w:pPr>
            <w:r>
              <w:rPr>
                <w:rFonts w:eastAsia="Times New Roman"/>
              </w:rPr>
              <w:t>Formations niveau tactique et opérationnel par des formateurs locaux.</w:t>
            </w:r>
          </w:p>
        </w:tc>
      </w:tr>
      <w:tr w:rsidR="003447F9" w14:paraId="66748CDB" w14:textId="77777777">
        <w:trPr>
          <w:trHeight w:val="556"/>
        </w:trPr>
        <w:tc>
          <w:tcPr>
            <w:tcW w:w="15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D4" w14:textId="77777777" w:rsidR="003447F9" w:rsidRDefault="00BC71A7">
            <w:pPr>
              <w:rPr>
                <w:rFonts w:eastAsia="Times New Roman"/>
              </w:rPr>
            </w:pPr>
            <w:r>
              <w:rPr>
                <w:rFonts w:eastAsia="Times New Roman"/>
              </w:rPr>
              <w:t xml:space="preserve">Exercices de </w:t>
            </w:r>
            <w:r>
              <w:rPr>
                <w:rFonts w:eastAsia="Times New Roman"/>
              </w:rPr>
              <w:lastRenderedPageBreak/>
              <w:t>simulation</w:t>
            </w:r>
          </w:p>
        </w:tc>
        <w:tc>
          <w:tcPr>
            <w:tcW w:w="13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D5" w14:textId="77777777" w:rsidR="003447F9" w:rsidRDefault="00BC71A7">
            <w:pPr>
              <w:rPr>
                <w:rFonts w:eastAsia="Times New Roman"/>
              </w:rPr>
            </w:pPr>
            <w:r>
              <w:rPr>
                <w:rFonts w:eastAsia="Times New Roman" w:cs="Times New Roman"/>
              </w:rPr>
              <w:lastRenderedPageBreak/>
              <w:t>2021-2023</w:t>
            </w:r>
          </w:p>
        </w:tc>
        <w:tc>
          <w:tcPr>
            <w:tcW w:w="13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D6" w14:textId="77777777" w:rsidR="003447F9" w:rsidRDefault="00BC71A7">
            <w:pPr>
              <w:rPr>
                <w:rFonts w:eastAsia="Times New Roman"/>
              </w:rPr>
            </w:pPr>
            <w:r>
              <w:rPr>
                <w:rFonts w:eastAsia="Times New Roman"/>
              </w:rPr>
              <w:t xml:space="preserve">Appui à l’organisation </w:t>
            </w:r>
            <w:r>
              <w:rPr>
                <w:rFonts w:eastAsia="Times New Roman"/>
              </w:rPr>
              <w:lastRenderedPageBreak/>
              <w:t>+ expertise internationale</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D7" w14:textId="77777777" w:rsidR="003447F9" w:rsidRDefault="00BC71A7">
            <w:pPr>
              <w:rPr>
                <w:rFonts w:eastAsia="Times New Roman"/>
              </w:rPr>
            </w:pPr>
            <w:r>
              <w:rPr>
                <w:rFonts w:eastAsia="Times New Roman"/>
              </w:rPr>
              <w:lastRenderedPageBreak/>
              <w:t xml:space="preserve">En fonction du type d’exercice, </w:t>
            </w:r>
            <w:r>
              <w:rPr>
                <w:rFonts w:eastAsia="Times New Roman"/>
              </w:rPr>
              <w:lastRenderedPageBreak/>
              <w:t>Niveau stratégique, tactique et opérationnel</w:t>
            </w:r>
          </w:p>
        </w:tc>
        <w:tc>
          <w:tcPr>
            <w:tcW w:w="2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D8" w14:textId="77777777" w:rsidR="003447F9" w:rsidRDefault="00BC71A7">
            <w:pPr>
              <w:rPr>
                <w:rFonts w:eastAsia="Times New Roman"/>
              </w:rPr>
            </w:pPr>
            <w:proofErr w:type="spellStart"/>
            <w:r>
              <w:rPr>
                <w:rFonts w:eastAsia="Times New Roman"/>
              </w:rPr>
              <w:lastRenderedPageBreak/>
              <w:t>TTx</w:t>
            </w:r>
            <w:proofErr w:type="spellEnd"/>
            <w:r>
              <w:rPr>
                <w:rFonts w:eastAsia="Times New Roman"/>
              </w:rPr>
              <w:t xml:space="preserve"> : simulation en salle – </w:t>
            </w:r>
            <w:r>
              <w:rPr>
                <w:rFonts w:eastAsia="Times New Roman"/>
              </w:rPr>
              <w:lastRenderedPageBreak/>
              <w:t>Niveau stratégique</w:t>
            </w:r>
          </w:p>
          <w:p w14:paraId="66748CD9" w14:textId="77777777" w:rsidR="003447F9" w:rsidRDefault="00BC71A7">
            <w:pPr>
              <w:rPr>
                <w:rFonts w:eastAsia="Times New Roman"/>
              </w:rPr>
            </w:pPr>
            <w:proofErr w:type="spellStart"/>
            <w:r>
              <w:rPr>
                <w:rFonts w:eastAsia="Times New Roman"/>
              </w:rPr>
              <w:t>CPx</w:t>
            </w:r>
            <w:proofErr w:type="spellEnd"/>
            <w:r>
              <w:rPr>
                <w:rFonts w:eastAsia="Times New Roman"/>
              </w:rPr>
              <w:t> : simulations sur site – niveau stratégique et tactique</w:t>
            </w:r>
          </w:p>
          <w:p w14:paraId="66748CDA" w14:textId="77777777" w:rsidR="003447F9" w:rsidRDefault="00BC71A7">
            <w:pPr>
              <w:rPr>
                <w:rFonts w:eastAsia="Times New Roman"/>
              </w:rPr>
            </w:pPr>
            <w:proofErr w:type="spellStart"/>
            <w:r>
              <w:rPr>
                <w:rFonts w:eastAsia="Times New Roman"/>
              </w:rPr>
              <w:t>FtX</w:t>
            </w:r>
            <w:proofErr w:type="spellEnd"/>
            <w:r>
              <w:rPr>
                <w:rFonts w:eastAsia="Times New Roman"/>
              </w:rPr>
              <w:t> : simulation sur site – niveau stratégique, tactique et opérationnel.</w:t>
            </w:r>
          </w:p>
        </w:tc>
      </w:tr>
    </w:tbl>
    <w:p w14:paraId="66748CDC" w14:textId="77777777" w:rsidR="003447F9" w:rsidRDefault="003447F9" w:rsidP="00561B69">
      <w:pPr>
        <w:pStyle w:val="ListParagraph"/>
        <w:spacing w:after="0" w:line="240" w:lineRule="auto"/>
        <w:contextualSpacing w:val="0"/>
        <w:jc w:val="both"/>
        <w:rPr>
          <w:rFonts w:ascii="Times New Roman" w:hAnsi="Times New Roman"/>
          <w:sz w:val="24"/>
          <w:szCs w:val="24"/>
        </w:rPr>
      </w:pPr>
    </w:p>
    <w:p w14:paraId="66748CDD" w14:textId="77777777" w:rsidR="003447F9" w:rsidRDefault="003447F9">
      <w:pPr>
        <w:pStyle w:val="ListParagraph"/>
        <w:spacing w:after="0" w:line="240" w:lineRule="auto"/>
        <w:ind w:left="0"/>
        <w:contextualSpacing w:val="0"/>
        <w:jc w:val="both"/>
        <w:rPr>
          <w:rFonts w:ascii="Times New Roman" w:hAnsi="Times New Roman"/>
          <w:sz w:val="24"/>
          <w:szCs w:val="24"/>
        </w:rPr>
      </w:pPr>
    </w:p>
    <w:p w14:paraId="66748CDE" w14:textId="1ED482BE" w:rsidR="003447F9" w:rsidRDefault="00BC71A7" w:rsidP="002C5D4F">
      <w:pPr>
        <w:pStyle w:val="Heading3"/>
        <w:rPr>
          <w:i/>
          <w:lang w:val="fr-BE"/>
        </w:rPr>
      </w:pPr>
      <w:bookmarkStart w:id="92" w:name="_Toc49514265"/>
      <w:r>
        <w:rPr>
          <w:lang w:val="fr-BE"/>
        </w:rPr>
        <w:t xml:space="preserve">Résultat 4: </w:t>
      </w:r>
      <w:r w:rsidR="002C5D4F" w:rsidRPr="002C5D4F">
        <w:rPr>
          <w:lang w:val="fr-BE"/>
        </w:rPr>
        <w:t>La PR met en place un mécanisme de prise en charge des victimes et  personnes impliquées</w:t>
      </w:r>
      <w:bookmarkEnd w:id="92"/>
    </w:p>
    <w:p w14:paraId="66748CDF" w14:textId="32B9E772" w:rsidR="003447F9" w:rsidRPr="00561B69" w:rsidRDefault="00BC71A7">
      <w:pPr>
        <w:jc w:val="both"/>
        <w:rPr>
          <w:color w:val="auto"/>
        </w:rPr>
      </w:pPr>
      <w:r w:rsidRPr="00561B69">
        <w:rPr>
          <w:color w:val="auto"/>
        </w:rPr>
        <w:t>Les situations de crise, et notamment celles v</w:t>
      </w:r>
      <w:r w:rsidRPr="00561B69">
        <w:rPr>
          <w:rFonts w:hint="eastAsia"/>
          <w:color w:val="auto"/>
        </w:rPr>
        <w:t>é</w:t>
      </w:r>
      <w:r w:rsidRPr="00561B69">
        <w:rPr>
          <w:color w:val="auto"/>
        </w:rPr>
        <w:t xml:space="preserve">cues </w:t>
      </w:r>
      <w:r w:rsidRPr="00561B69">
        <w:rPr>
          <w:rFonts w:hint="eastAsia"/>
          <w:color w:val="auto"/>
        </w:rPr>
        <w:t>à</w:t>
      </w:r>
      <w:r w:rsidRPr="00561B69">
        <w:rPr>
          <w:color w:val="auto"/>
        </w:rPr>
        <w:t xml:space="preserve"> la suite d</w:t>
      </w:r>
      <w:r w:rsidR="00BB4A69">
        <w:rPr>
          <w:color w:val="auto"/>
        </w:rPr>
        <w:t>’</w:t>
      </w:r>
      <w:r>
        <w:rPr>
          <w:color w:val="auto"/>
        </w:rPr>
        <w:t xml:space="preserve">un </w:t>
      </w:r>
      <w:r w:rsidRPr="00561B69">
        <w:rPr>
          <w:color w:val="auto"/>
        </w:rPr>
        <w:t>attentat terroriste, ont mis en exergue la n</w:t>
      </w:r>
      <w:r w:rsidRPr="00561B69">
        <w:rPr>
          <w:rFonts w:hint="eastAsia"/>
          <w:color w:val="auto"/>
        </w:rPr>
        <w:t>é</w:t>
      </w:r>
      <w:r w:rsidRPr="00561B69">
        <w:rPr>
          <w:color w:val="auto"/>
        </w:rPr>
        <w:t>cessit</w:t>
      </w:r>
      <w:r w:rsidRPr="00561B69">
        <w:rPr>
          <w:rFonts w:hint="eastAsia"/>
          <w:color w:val="auto"/>
        </w:rPr>
        <w:t>é</w:t>
      </w:r>
      <w:r w:rsidRPr="00561B69">
        <w:rPr>
          <w:color w:val="auto"/>
        </w:rPr>
        <w:t xml:space="preserve"> de pouvoir agir rapidement pour sauver un maximum de vies. A cet </w:t>
      </w:r>
      <w:r w:rsidRPr="00561B69">
        <w:rPr>
          <w:rFonts w:hint="eastAsia"/>
          <w:color w:val="auto"/>
        </w:rPr>
        <w:t>é</w:t>
      </w:r>
      <w:r w:rsidRPr="00561B69">
        <w:rPr>
          <w:color w:val="auto"/>
        </w:rPr>
        <w:t>gard, ces situations ont mis en lumi</w:t>
      </w:r>
      <w:r w:rsidRPr="00561B69">
        <w:rPr>
          <w:rFonts w:hint="eastAsia"/>
          <w:color w:val="auto"/>
        </w:rPr>
        <w:t>è</w:t>
      </w:r>
      <w:r w:rsidRPr="00561B69">
        <w:rPr>
          <w:color w:val="auto"/>
        </w:rPr>
        <w:t>re l</w:t>
      </w:r>
      <w:r w:rsidR="00BB4A69">
        <w:rPr>
          <w:color w:val="auto"/>
        </w:rPr>
        <w:t>’</w:t>
      </w:r>
      <w:r w:rsidRPr="00561B69">
        <w:rPr>
          <w:color w:val="auto"/>
        </w:rPr>
        <w:t>absolue n</w:t>
      </w:r>
      <w:r w:rsidRPr="00561B69">
        <w:rPr>
          <w:rFonts w:hint="eastAsia"/>
          <w:color w:val="auto"/>
        </w:rPr>
        <w:t>é</w:t>
      </w:r>
      <w:r w:rsidRPr="00561B69">
        <w:rPr>
          <w:color w:val="auto"/>
        </w:rPr>
        <w:t>cessit</w:t>
      </w:r>
      <w:r w:rsidRPr="00561B69">
        <w:rPr>
          <w:rFonts w:hint="eastAsia"/>
          <w:color w:val="auto"/>
        </w:rPr>
        <w:t>é</w:t>
      </w:r>
      <w:r w:rsidRPr="00561B69">
        <w:rPr>
          <w:color w:val="auto"/>
        </w:rPr>
        <w:t xml:space="preserve"> de renforcer le r</w:t>
      </w:r>
      <w:r w:rsidRPr="00561B69">
        <w:rPr>
          <w:rFonts w:hint="eastAsia"/>
          <w:color w:val="auto"/>
        </w:rPr>
        <w:t>ô</w:t>
      </w:r>
      <w:r w:rsidRPr="00561B69">
        <w:rPr>
          <w:color w:val="auto"/>
        </w:rPr>
        <w:t>le des primo-intervenants en mati</w:t>
      </w:r>
      <w:r w:rsidRPr="00561B69">
        <w:rPr>
          <w:rFonts w:hint="eastAsia"/>
          <w:color w:val="auto"/>
        </w:rPr>
        <w:t>è</w:t>
      </w:r>
      <w:r w:rsidRPr="00561B69">
        <w:rPr>
          <w:color w:val="auto"/>
        </w:rPr>
        <w:t>re d</w:t>
      </w:r>
      <w:r w:rsidR="00A77979">
        <w:rPr>
          <w:color w:val="auto"/>
        </w:rPr>
        <w:t>’</w:t>
      </w:r>
      <w:r w:rsidRPr="00561B69">
        <w:rPr>
          <w:color w:val="auto"/>
        </w:rPr>
        <w:t>aide m</w:t>
      </w:r>
      <w:r w:rsidRPr="00561B69">
        <w:rPr>
          <w:rFonts w:hint="eastAsia"/>
          <w:color w:val="auto"/>
        </w:rPr>
        <w:t>é</w:t>
      </w:r>
      <w:r w:rsidRPr="00561B69">
        <w:rPr>
          <w:color w:val="auto"/>
        </w:rPr>
        <w:t>dicale urgente (</w:t>
      </w:r>
      <w:r w:rsidRPr="00561B69">
        <w:rPr>
          <w:rFonts w:hint="eastAsia"/>
          <w:color w:val="auto"/>
        </w:rPr>
        <w:t>à</w:t>
      </w:r>
      <w:r w:rsidRPr="00561B69">
        <w:rPr>
          <w:color w:val="auto"/>
        </w:rPr>
        <w:t xml:space="preserve"> travers des formation</w:t>
      </w:r>
      <w:r>
        <w:rPr>
          <w:color w:val="auto"/>
        </w:rPr>
        <w:t>s</w:t>
      </w:r>
      <w:r w:rsidRPr="00561B69">
        <w:rPr>
          <w:color w:val="auto"/>
        </w:rPr>
        <w:t xml:space="preserve"> au secourisme de guerre, la distribution de garrots tourniquets</w:t>
      </w:r>
      <w:r>
        <w:rPr>
          <w:color w:val="auto"/>
        </w:rPr>
        <w:t>, …</w:t>
      </w:r>
      <w:r w:rsidRPr="00561B69">
        <w:rPr>
          <w:color w:val="auto"/>
        </w:rPr>
        <w:t>). De m</w:t>
      </w:r>
      <w:r w:rsidRPr="00561B69">
        <w:rPr>
          <w:rFonts w:hint="eastAsia"/>
          <w:color w:val="auto"/>
        </w:rPr>
        <w:t>ê</w:t>
      </w:r>
      <w:r w:rsidRPr="00561B69">
        <w:rPr>
          <w:color w:val="auto"/>
        </w:rPr>
        <w:t>me, les familles et proches des victimes (repris sous le vocable d</w:t>
      </w:r>
      <w:r w:rsidR="00BB4A69">
        <w:rPr>
          <w:color w:val="auto"/>
        </w:rPr>
        <w:t>’</w:t>
      </w:r>
      <w:r w:rsidRPr="00561B69">
        <w:rPr>
          <w:rFonts w:hint="eastAsia"/>
          <w:color w:val="auto"/>
        </w:rPr>
        <w:t>« </w:t>
      </w:r>
      <w:r w:rsidRPr="00561B69">
        <w:rPr>
          <w:color w:val="auto"/>
        </w:rPr>
        <w:t>impliqu</w:t>
      </w:r>
      <w:r w:rsidRPr="00561B69">
        <w:rPr>
          <w:rFonts w:hint="eastAsia"/>
          <w:color w:val="auto"/>
        </w:rPr>
        <w:t>é</w:t>
      </w:r>
      <w:r w:rsidRPr="00561B69">
        <w:rPr>
          <w:color w:val="auto"/>
        </w:rPr>
        <w:t>s</w:t>
      </w:r>
      <w:r w:rsidRPr="00561B69">
        <w:rPr>
          <w:rFonts w:hint="eastAsia"/>
          <w:color w:val="auto"/>
        </w:rPr>
        <w:t> »</w:t>
      </w:r>
      <w:r w:rsidRPr="00561B69">
        <w:rPr>
          <w:color w:val="auto"/>
        </w:rPr>
        <w:t>) sont souvent ignor</w:t>
      </w:r>
      <w:r w:rsidRPr="00561B69">
        <w:rPr>
          <w:rFonts w:hint="eastAsia"/>
          <w:color w:val="auto"/>
        </w:rPr>
        <w:t>é</w:t>
      </w:r>
      <w:r w:rsidRPr="00561B69">
        <w:rPr>
          <w:color w:val="auto"/>
        </w:rPr>
        <w:t>s dans les m</w:t>
      </w:r>
      <w:r w:rsidRPr="00561B69">
        <w:rPr>
          <w:rFonts w:hint="eastAsia"/>
          <w:color w:val="auto"/>
        </w:rPr>
        <w:t>é</w:t>
      </w:r>
      <w:r w:rsidRPr="00561B69">
        <w:rPr>
          <w:color w:val="auto"/>
        </w:rPr>
        <w:t>canismes de prise en charge. L</w:t>
      </w:r>
      <w:r w:rsidR="00BB4A69">
        <w:rPr>
          <w:color w:val="auto"/>
        </w:rPr>
        <w:t>’</w:t>
      </w:r>
      <w:r w:rsidRPr="00561B69">
        <w:rPr>
          <w:color w:val="auto"/>
        </w:rPr>
        <w:t>appui dans ce cadre se limitera principalement dans le r</w:t>
      </w:r>
      <w:r w:rsidRPr="00561B69">
        <w:rPr>
          <w:rFonts w:hint="eastAsia"/>
          <w:color w:val="auto"/>
        </w:rPr>
        <w:t>ô</w:t>
      </w:r>
      <w:r w:rsidRPr="00561B69">
        <w:rPr>
          <w:color w:val="auto"/>
        </w:rPr>
        <w:t xml:space="preserve">le de la police de cette prise en charge. Dans le cadre de ce </w:t>
      </w:r>
      <w:r>
        <w:rPr>
          <w:color w:val="auto"/>
        </w:rPr>
        <w:t xml:space="preserve">domaine de </w:t>
      </w:r>
      <w:r w:rsidRPr="00561B69">
        <w:rPr>
          <w:color w:val="auto"/>
        </w:rPr>
        <w:t>r</w:t>
      </w:r>
      <w:r w:rsidRPr="00561B69">
        <w:rPr>
          <w:rFonts w:hint="eastAsia"/>
          <w:color w:val="auto"/>
        </w:rPr>
        <w:t>é</w:t>
      </w:r>
      <w:r w:rsidRPr="00561B69">
        <w:rPr>
          <w:color w:val="auto"/>
        </w:rPr>
        <w:t>sultat, une attention particuli</w:t>
      </w:r>
      <w:r w:rsidRPr="00561B69">
        <w:rPr>
          <w:rFonts w:hint="eastAsia"/>
          <w:color w:val="auto"/>
        </w:rPr>
        <w:t>è</w:t>
      </w:r>
      <w:r w:rsidRPr="00561B69">
        <w:rPr>
          <w:color w:val="auto"/>
        </w:rPr>
        <w:t>re sera accord</w:t>
      </w:r>
      <w:r w:rsidRPr="00561B69">
        <w:rPr>
          <w:rFonts w:hint="eastAsia"/>
          <w:color w:val="auto"/>
        </w:rPr>
        <w:t>é</w:t>
      </w:r>
      <w:r w:rsidRPr="00561B69">
        <w:rPr>
          <w:color w:val="auto"/>
        </w:rPr>
        <w:t xml:space="preserve">e </w:t>
      </w:r>
      <w:r w:rsidRPr="00561B69">
        <w:rPr>
          <w:rFonts w:hint="eastAsia"/>
          <w:color w:val="auto"/>
        </w:rPr>
        <w:t>à</w:t>
      </w:r>
      <w:r w:rsidRPr="00561B69">
        <w:rPr>
          <w:color w:val="auto"/>
        </w:rPr>
        <w:t xml:space="preserve"> l</w:t>
      </w:r>
      <w:r w:rsidR="00BB4A69">
        <w:rPr>
          <w:color w:val="auto"/>
        </w:rPr>
        <w:t>’</w:t>
      </w:r>
      <w:r w:rsidRPr="00561B69">
        <w:rPr>
          <w:color w:val="auto"/>
        </w:rPr>
        <w:t>identification des besoins sp</w:t>
      </w:r>
      <w:r w:rsidRPr="00561B69">
        <w:rPr>
          <w:rFonts w:hint="eastAsia"/>
          <w:color w:val="auto"/>
        </w:rPr>
        <w:t>é</w:t>
      </w:r>
      <w:r w:rsidRPr="00561B69">
        <w:rPr>
          <w:color w:val="auto"/>
        </w:rPr>
        <w:t>cifiques par genre,  et d</w:t>
      </w:r>
      <w:r w:rsidR="00BB4A69">
        <w:rPr>
          <w:color w:val="auto"/>
        </w:rPr>
        <w:t>’</w:t>
      </w:r>
      <w:r w:rsidRPr="00561B69">
        <w:rPr>
          <w:color w:val="auto"/>
        </w:rPr>
        <w:t>un accueil et prise en charge adapt</w:t>
      </w:r>
      <w:r w:rsidRPr="00561B69">
        <w:rPr>
          <w:rFonts w:hint="eastAsia"/>
          <w:color w:val="auto"/>
        </w:rPr>
        <w:t>é</w:t>
      </w:r>
      <w:r w:rsidRPr="00561B69">
        <w:rPr>
          <w:color w:val="auto"/>
        </w:rPr>
        <w:t xml:space="preserve">s. </w:t>
      </w:r>
    </w:p>
    <w:p w14:paraId="66748CE1" w14:textId="5CE380E1" w:rsidR="003447F9" w:rsidRPr="00E221DA" w:rsidRDefault="00BC71A7" w:rsidP="00E221DA">
      <w:pPr>
        <w:jc w:val="both"/>
        <w:rPr>
          <w:color w:val="auto"/>
        </w:rPr>
      </w:pPr>
      <w:r w:rsidRPr="00561B69">
        <w:rPr>
          <w:color w:val="auto"/>
        </w:rPr>
        <w:t>De mani</w:t>
      </w:r>
      <w:r w:rsidRPr="00561B69">
        <w:rPr>
          <w:rFonts w:hint="eastAsia"/>
          <w:color w:val="auto"/>
        </w:rPr>
        <w:t>è</w:t>
      </w:r>
      <w:r w:rsidRPr="00561B69">
        <w:rPr>
          <w:color w:val="auto"/>
        </w:rPr>
        <w:t>re non exhaustive, les activit</w:t>
      </w:r>
      <w:r w:rsidRPr="00561B69">
        <w:rPr>
          <w:rFonts w:hint="eastAsia"/>
          <w:color w:val="auto"/>
        </w:rPr>
        <w:t>é</w:t>
      </w:r>
      <w:r w:rsidRPr="00561B69">
        <w:rPr>
          <w:color w:val="auto"/>
        </w:rPr>
        <w:t xml:space="preserve">s qui pourront </w:t>
      </w:r>
      <w:r w:rsidRPr="00561B69">
        <w:rPr>
          <w:rFonts w:hint="eastAsia"/>
          <w:color w:val="auto"/>
        </w:rPr>
        <w:t>ê</w:t>
      </w:r>
      <w:r w:rsidRPr="00561B69">
        <w:rPr>
          <w:color w:val="auto"/>
        </w:rPr>
        <w:t>tre men</w:t>
      </w:r>
      <w:r w:rsidRPr="00561B69">
        <w:rPr>
          <w:rFonts w:hint="eastAsia"/>
          <w:color w:val="auto"/>
        </w:rPr>
        <w:t>é</w:t>
      </w:r>
      <w:r w:rsidRPr="00561B69">
        <w:rPr>
          <w:color w:val="auto"/>
        </w:rPr>
        <w:t>es dans ce r</w:t>
      </w:r>
      <w:r w:rsidRPr="00561B69">
        <w:rPr>
          <w:rFonts w:hint="eastAsia"/>
          <w:color w:val="auto"/>
        </w:rPr>
        <w:t>é</w:t>
      </w:r>
      <w:r w:rsidRPr="00561B69">
        <w:rPr>
          <w:color w:val="auto"/>
        </w:rPr>
        <w:t>sultat seront :</w:t>
      </w:r>
    </w:p>
    <w:p w14:paraId="66748CE2" w14:textId="77777777" w:rsidR="003447F9" w:rsidRDefault="00BC71A7">
      <w:pPr>
        <w:numPr>
          <w:ilvl w:val="0"/>
          <w:numId w:val="42"/>
        </w:numPr>
        <w:spacing w:after="0" w:line="240" w:lineRule="auto"/>
        <w:jc w:val="both"/>
        <w:rPr>
          <w:color w:val="auto"/>
        </w:rPr>
      </w:pPr>
      <w:r>
        <w:rPr>
          <w:color w:val="auto"/>
        </w:rPr>
        <w:t>Appui au dispositif de prise en charge médicale : dans ce cadre, pourraient être mis en œuvre :</w:t>
      </w:r>
    </w:p>
    <w:p w14:paraId="66748CE3" w14:textId="6272CBE3" w:rsidR="003447F9" w:rsidRPr="00561B69" w:rsidRDefault="00BC71A7" w:rsidP="00BB4A69">
      <w:pPr>
        <w:pStyle w:val="ListParagraph"/>
        <w:numPr>
          <w:ilvl w:val="0"/>
          <w:numId w:val="24"/>
        </w:numPr>
        <w:jc w:val="both"/>
        <w:rPr>
          <w:color w:val="auto"/>
        </w:rPr>
      </w:pPr>
      <w:r w:rsidRPr="00561B69">
        <w:rPr>
          <w:color w:val="auto"/>
        </w:rPr>
        <w:t xml:space="preserve">Actualisation des </w:t>
      </w:r>
      <w:r w:rsidRPr="00561B69">
        <w:rPr>
          <w:b/>
          <w:color w:val="auto"/>
        </w:rPr>
        <w:t>formations en 1</w:t>
      </w:r>
      <w:r w:rsidRPr="00561B69">
        <w:rPr>
          <w:b/>
          <w:color w:val="auto"/>
          <w:vertAlign w:val="superscript"/>
        </w:rPr>
        <w:t>er</w:t>
      </w:r>
      <w:r w:rsidRPr="00561B69">
        <w:rPr>
          <w:b/>
          <w:color w:val="auto"/>
        </w:rPr>
        <w:t xml:space="preserve"> secours</w:t>
      </w:r>
      <w:r w:rsidRPr="00561B69">
        <w:rPr>
          <w:rFonts w:hint="eastAsia"/>
          <w:color w:val="auto"/>
        </w:rPr>
        <w:t> </w:t>
      </w:r>
      <w:r w:rsidRPr="00561B69">
        <w:rPr>
          <w:color w:val="auto"/>
        </w:rPr>
        <w:t>: Pour la plupart, les policiers n</w:t>
      </w:r>
      <w:r w:rsidR="00BB4A69">
        <w:rPr>
          <w:color w:val="auto"/>
        </w:rPr>
        <w:t>’</w:t>
      </w:r>
      <w:r w:rsidRPr="00561B69">
        <w:rPr>
          <w:color w:val="auto"/>
        </w:rPr>
        <w:t>ont pas ou plus b</w:t>
      </w:r>
      <w:r w:rsidRPr="00561B69">
        <w:rPr>
          <w:rFonts w:hint="eastAsia"/>
          <w:color w:val="auto"/>
        </w:rPr>
        <w:t>é</w:t>
      </w:r>
      <w:r w:rsidRPr="00561B69">
        <w:rPr>
          <w:color w:val="auto"/>
        </w:rPr>
        <w:t>n</w:t>
      </w:r>
      <w:r w:rsidRPr="00561B69">
        <w:rPr>
          <w:rFonts w:hint="eastAsia"/>
          <w:color w:val="auto"/>
        </w:rPr>
        <w:t>é</w:t>
      </w:r>
      <w:r w:rsidRPr="00561B69">
        <w:rPr>
          <w:color w:val="auto"/>
        </w:rPr>
        <w:t>fici</w:t>
      </w:r>
      <w:r w:rsidRPr="00561B69">
        <w:rPr>
          <w:rFonts w:hint="eastAsia"/>
          <w:color w:val="auto"/>
        </w:rPr>
        <w:t>é</w:t>
      </w:r>
      <w:r w:rsidRPr="00561B69">
        <w:rPr>
          <w:color w:val="auto"/>
        </w:rPr>
        <w:t xml:space="preserve">  de formation en 1</w:t>
      </w:r>
      <w:r w:rsidRPr="00561B69">
        <w:rPr>
          <w:color w:val="auto"/>
          <w:vertAlign w:val="superscript"/>
        </w:rPr>
        <w:t>er</w:t>
      </w:r>
      <w:r w:rsidRPr="00561B69">
        <w:rPr>
          <w:color w:val="auto"/>
        </w:rPr>
        <w:t xml:space="preserve"> secours depuis de nombreuses ann</w:t>
      </w:r>
      <w:r w:rsidRPr="00561B69">
        <w:rPr>
          <w:rFonts w:hint="eastAsia"/>
          <w:color w:val="auto"/>
        </w:rPr>
        <w:t>é</w:t>
      </w:r>
      <w:r w:rsidRPr="00561B69">
        <w:rPr>
          <w:color w:val="auto"/>
        </w:rPr>
        <w:t xml:space="preserve">es. En outre, face aux </w:t>
      </w:r>
      <w:r w:rsidRPr="00561B69">
        <w:rPr>
          <w:rFonts w:hint="eastAsia"/>
          <w:color w:val="auto"/>
        </w:rPr>
        <w:t>é</w:t>
      </w:r>
      <w:r w:rsidRPr="00561B69">
        <w:rPr>
          <w:color w:val="auto"/>
        </w:rPr>
        <w:t>volutions r</w:t>
      </w:r>
      <w:r w:rsidRPr="00561B69">
        <w:rPr>
          <w:rFonts w:hint="eastAsia"/>
          <w:color w:val="auto"/>
        </w:rPr>
        <w:t>é</w:t>
      </w:r>
      <w:r w:rsidRPr="00561B69">
        <w:rPr>
          <w:color w:val="auto"/>
        </w:rPr>
        <w:t xml:space="preserve">centes, les pratiques ont </w:t>
      </w:r>
      <w:r w:rsidRPr="00561B69">
        <w:rPr>
          <w:rFonts w:hint="eastAsia"/>
          <w:color w:val="auto"/>
        </w:rPr>
        <w:t>é</w:t>
      </w:r>
      <w:r w:rsidRPr="00561B69">
        <w:rPr>
          <w:color w:val="auto"/>
        </w:rPr>
        <w:t>volu</w:t>
      </w:r>
      <w:r w:rsidRPr="00561B69">
        <w:rPr>
          <w:rFonts w:hint="eastAsia"/>
          <w:color w:val="auto"/>
        </w:rPr>
        <w:t>é</w:t>
      </w:r>
      <w:r w:rsidRPr="00561B69">
        <w:rPr>
          <w:color w:val="auto"/>
        </w:rPr>
        <w:t xml:space="preserve"> en la mati</w:t>
      </w:r>
      <w:r w:rsidRPr="00561B69">
        <w:rPr>
          <w:rFonts w:hint="eastAsia"/>
          <w:color w:val="auto"/>
        </w:rPr>
        <w:t>è</w:t>
      </w:r>
      <w:r w:rsidRPr="00561B69">
        <w:rPr>
          <w:color w:val="auto"/>
        </w:rPr>
        <w:t>re et le r</w:t>
      </w:r>
      <w:r w:rsidRPr="00561B69">
        <w:rPr>
          <w:rFonts w:hint="eastAsia"/>
          <w:color w:val="auto"/>
        </w:rPr>
        <w:t>ô</w:t>
      </w:r>
      <w:r w:rsidRPr="00561B69">
        <w:rPr>
          <w:color w:val="auto"/>
        </w:rPr>
        <w:t>le des primo-intervenants accentu</w:t>
      </w:r>
      <w:r w:rsidRPr="00561B69">
        <w:rPr>
          <w:rFonts w:hint="eastAsia"/>
          <w:color w:val="auto"/>
        </w:rPr>
        <w:t>é</w:t>
      </w:r>
      <w:r w:rsidRPr="00561B69">
        <w:rPr>
          <w:color w:val="auto"/>
        </w:rPr>
        <w:t>s. L</w:t>
      </w:r>
      <w:r w:rsidR="00BB4A69">
        <w:rPr>
          <w:color w:val="auto"/>
        </w:rPr>
        <w:t>’</w:t>
      </w:r>
      <w:r w:rsidRPr="00561B69">
        <w:rPr>
          <w:color w:val="auto"/>
        </w:rPr>
        <w:t>adaptation des modules de formations, int</w:t>
      </w:r>
      <w:r w:rsidRPr="00561B69">
        <w:rPr>
          <w:rFonts w:hint="eastAsia"/>
          <w:color w:val="auto"/>
        </w:rPr>
        <w:t>é</w:t>
      </w:r>
      <w:r w:rsidRPr="00561B69">
        <w:rPr>
          <w:color w:val="auto"/>
        </w:rPr>
        <w:t xml:space="preserve">grant davantage les pratiques de secourisme de guerre, et un appui </w:t>
      </w:r>
      <w:r w:rsidRPr="00561B69">
        <w:rPr>
          <w:rFonts w:hint="eastAsia"/>
          <w:color w:val="auto"/>
        </w:rPr>
        <w:t>à</w:t>
      </w:r>
      <w:r w:rsidRPr="00561B69">
        <w:rPr>
          <w:color w:val="auto"/>
        </w:rPr>
        <w:t xml:space="preserve"> leur diffusion seraient souhaitables. </w:t>
      </w:r>
    </w:p>
    <w:p w14:paraId="66748CE4" w14:textId="2D413E7C" w:rsidR="003447F9" w:rsidRPr="00561B69" w:rsidRDefault="00BC71A7" w:rsidP="00BB4A69">
      <w:pPr>
        <w:pStyle w:val="ListParagraph"/>
        <w:numPr>
          <w:ilvl w:val="0"/>
          <w:numId w:val="24"/>
        </w:numPr>
        <w:jc w:val="both"/>
        <w:rPr>
          <w:color w:val="auto"/>
        </w:rPr>
      </w:pPr>
      <w:r w:rsidRPr="00561B69">
        <w:rPr>
          <w:color w:val="auto"/>
        </w:rPr>
        <w:t xml:space="preserve">Adaptation des </w:t>
      </w:r>
      <w:r w:rsidRPr="00561B69">
        <w:rPr>
          <w:rFonts w:hint="eastAsia"/>
          <w:b/>
          <w:color w:val="auto"/>
        </w:rPr>
        <w:t>é</w:t>
      </w:r>
      <w:r w:rsidRPr="00561B69">
        <w:rPr>
          <w:b/>
          <w:color w:val="auto"/>
        </w:rPr>
        <w:t>quipements</w:t>
      </w:r>
      <w:r w:rsidRPr="00561B69">
        <w:rPr>
          <w:color w:val="auto"/>
        </w:rPr>
        <w:t xml:space="preserve"> (ex: garrots tourniquets, etc.)</w:t>
      </w:r>
      <w:r w:rsidRPr="00561B69">
        <w:rPr>
          <w:rFonts w:hint="eastAsia"/>
          <w:color w:val="auto"/>
        </w:rPr>
        <w:t> </w:t>
      </w:r>
      <w:r w:rsidRPr="00561B69">
        <w:rPr>
          <w:color w:val="auto"/>
        </w:rPr>
        <w:t>: en compl</w:t>
      </w:r>
      <w:r w:rsidRPr="00561B69">
        <w:rPr>
          <w:rFonts w:hint="eastAsia"/>
          <w:color w:val="auto"/>
        </w:rPr>
        <w:t>é</w:t>
      </w:r>
      <w:r w:rsidRPr="00561B69">
        <w:rPr>
          <w:color w:val="auto"/>
        </w:rPr>
        <w:t xml:space="preserve">ment </w:t>
      </w:r>
      <w:r w:rsidRPr="00561B69">
        <w:rPr>
          <w:rFonts w:hint="eastAsia"/>
          <w:color w:val="auto"/>
        </w:rPr>
        <w:t>à</w:t>
      </w:r>
      <w:r w:rsidRPr="00561B69">
        <w:rPr>
          <w:color w:val="auto"/>
        </w:rPr>
        <w:t xml:space="preserve"> ces formations, il est n</w:t>
      </w:r>
      <w:r w:rsidRPr="00561B69">
        <w:rPr>
          <w:rFonts w:hint="eastAsia"/>
          <w:color w:val="auto"/>
        </w:rPr>
        <w:t>é</w:t>
      </w:r>
      <w:r w:rsidRPr="00561B69">
        <w:rPr>
          <w:color w:val="auto"/>
        </w:rPr>
        <w:t>cessaire que les kits de 1</w:t>
      </w:r>
      <w:r w:rsidRPr="00561B69">
        <w:rPr>
          <w:color w:val="auto"/>
          <w:vertAlign w:val="superscript"/>
        </w:rPr>
        <w:t>er</w:t>
      </w:r>
      <w:r w:rsidRPr="00561B69">
        <w:rPr>
          <w:color w:val="auto"/>
        </w:rPr>
        <w:t xml:space="preserve"> secours, ainsi que du mat</w:t>
      </w:r>
      <w:r w:rsidRPr="00561B69">
        <w:rPr>
          <w:rFonts w:hint="eastAsia"/>
          <w:color w:val="auto"/>
        </w:rPr>
        <w:t>é</w:t>
      </w:r>
      <w:r w:rsidRPr="00561B69">
        <w:rPr>
          <w:color w:val="auto"/>
        </w:rPr>
        <w:t>riel collectif (civi</w:t>
      </w:r>
      <w:r w:rsidRPr="00561B69">
        <w:rPr>
          <w:rFonts w:hint="eastAsia"/>
          <w:color w:val="auto"/>
        </w:rPr>
        <w:t>è</w:t>
      </w:r>
      <w:r w:rsidR="0027523B">
        <w:rPr>
          <w:color w:val="auto"/>
        </w:rPr>
        <w:t xml:space="preserve">res, … </w:t>
      </w:r>
      <w:r w:rsidRPr="00561B69">
        <w:rPr>
          <w:color w:val="auto"/>
        </w:rPr>
        <w:t>) soient adapt</w:t>
      </w:r>
      <w:r w:rsidRPr="00561B69">
        <w:rPr>
          <w:rFonts w:hint="eastAsia"/>
          <w:color w:val="auto"/>
        </w:rPr>
        <w:t>é</w:t>
      </w:r>
      <w:r w:rsidRPr="00561B69">
        <w:rPr>
          <w:color w:val="auto"/>
        </w:rPr>
        <w:t>s et renforc</w:t>
      </w:r>
      <w:r w:rsidRPr="00561B69">
        <w:rPr>
          <w:rFonts w:hint="eastAsia"/>
          <w:color w:val="auto"/>
        </w:rPr>
        <w:t>é</w:t>
      </w:r>
      <w:r w:rsidRPr="00561B69">
        <w:rPr>
          <w:color w:val="auto"/>
        </w:rPr>
        <w:t xml:space="preserve">s. </w:t>
      </w:r>
    </w:p>
    <w:p w14:paraId="66748CE5" w14:textId="3B06F5C9" w:rsidR="003447F9" w:rsidRPr="00561B69" w:rsidRDefault="00BC71A7" w:rsidP="00561B69">
      <w:pPr>
        <w:numPr>
          <w:ilvl w:val="0"/>
          <w:numId w:val="42"/>
        </w:numPr>
        <w:spacing w:after="0" w:line="240" w:lineRule="auto"/>
        <w:jc w:val="both"/>
        <w:rPr>
          <w:color w:val="auto"/>
        </w:rPr>
      </w:pPr>
      <w:r w:rsidRPr="00561B69">
        <w:rPr>
          <w:color w:val="auto"/>
        </w:rPr>
        <w:t>Appui au d</w:t>
      </w:r>
      <w:r>
        <w:rPr>
          <w:color w:val="auto"/>
        </w:rPr>
        <w:t>ispositif de prise en charge psy</w:t>
      </w:r>
      <w:r w:rsidRPr="00561B69">
        <w:rPr>
          <w:color w:val="auto"/>
        </w:rPr>
        <w:t>c</w:t>
      </w:r>
      <w:r>
        <w:rPr>
          <w:color w:val="auto"/>
        </w:rPr>
        <w:t>h</w:t>
      </w:r>
      <w:r w:rsidRPr="00561B69">
        <w:rPr>
          <w:color w:val="auto"/>
        </w:rPr>
        <w:t>o-social</w:t>
      </w:r>
      <w:r w:rsidR="0027523B">
        <w:rPr>
          <w:color w:val="auto"/>
        </w:rPr>
        <w:t>e</w:t>
      </w:r>
    </w:p>
    <w:p w14:paraId="66748CE6" w14:textId="2E93B0F8" w:rsidR="003447F9" w:rsidRPr="00561B69" w:rsidRDefault="00BC71A7" w:rsidP="00BB4A69">
      <w:pPr>
        <w:pStyle w:val="ListParagraph"/>
        <w:numPr>
          <w:ilvl w:val="0"/>
          <w:numId w:val="24"/>
        </w:numPr>
        <w:jc w:val="both"/>
        <w:rPr>
          <w:color w:val="auto"/>
          <w:sz w:val="24"/>
          <w:szCs w:val="24"/>
        </w:rPr>
      </w:pPr>
      <w:r w:rsidRPr="00561B69">
        <w:rPr>
          <w:rFonts w:ascii="Times New Roman" w:hAnsi="Times New Roman"/>
          <w:color w:val="auto"/>
          <w:sz w:val="24"/>
          <w:szCs w:val="24"/>
        </w:rPr>
        <w:t xml:space="preserve">Formation et adaptation des </w:t>
      </w:r>
      <w:r w:rsidRPr="00561B69">
        <w:rPr>
          <w:rFonts w:ascii="Times New Roman" w:hAnsi="Times New Roman"/>
          <w:b/>
          <w:color w:val="auto"/>
          <w:sz w:val="24"/>
          <w:szCs w:val="24"/>
        </w:rPr>
        <w:t xml:space="preserve">procédures d’accueil et </w:t>
      </w:r>
      <w:r w:rsidR="0027523B">
        <w:rPr>
          <w:rFonts w:ascii="Times New Roman" w:hAnsi="Times New Roman"/>
          <w:b/>
          <w:color w:val="auto"/>
          <w:sz w:val="24"/>
          <w:szCs w:val="24"/>
        </w:rPr>
        <w:t>d’</w:t>
      </w:r>
      <w:r w:rsidRPr="00561B69">
        <w:rPr>
          <w:rFonts w:ascii="Times New Roman" w:hAnsi="Times New Roman"/>
          <w:b/>
          <w:color w:val="auto"/>
          <w:sz w:val="24"/>
          <w:szCs w:val="24"/>
        </w:rPr>
        <w:t xml:space="preserve">orientation des victimes et impliqués : </w:t>
      </w:r>
      <w:r w:rsidRPr="00561B69">
        <w:rPr>
          <w:rFonts w:ascii="Times New Roman" w:hAnsi="Times New Roman"/>
          <w:color w:val="auto"/>
          <w:sz w:val="24"/>
          <w:szCs w:val="24"/>
        </w:rPr>
        <w:t xml:space="preserve">la prise en charge des victimes et de leurs proches nécessite également une meilleure organisation. Pour ce faire, une clarification des rôles, </w:t>
      </w:r>
      <w:r w:rsidR="0027523B">
        <w:rPr>
          <w:rFonts w:ascii="Times New Roman" w:hAnsi="Times New Roman"/>
          <w:color w:val="auto"/>
          <w:sz w:val="24"/>
          <w:szCs w:val="24"/>
        </w:rPr>
        <w:t xml:space="preserve">des </w:t>
      </w:r>
      <w:r w:rsidRPr="00561B69">
        <w:rPr>
          <w:rFonts w:ascii="Times New Roman" w:hAnsi="Times New Roman"/>
          <w:color w:val="auto"/>
          <w:sz w:val="24"/>
          <w:szCs w:val="24"/>
        </w:rPr>
        <w:t>formations</w:t>
      </w:r>
      <w:r w:rsidR="0027523B">
        <w:rPr>
          <w:rFonts w:ascii="Times New Roman" w:hAnsi="Times New Roman"/>
          <w:color w:val="auto"/>
          <w:sz w:val="24"/>
          <w:szCs w:val="24"/>
        </w:rPr>
        <w:t>, …</w:t>
      </w:r>
      <w:r w:rsidRPr="00561B69">
        <w:rPr>
          <w:rFonts w:ascii="Times New Roman" w:hAnsi="Times New Roman"/>
          <w:color w:val="auto"/>
          <w:sz w:val="24"/>
          <w:szCs w:val="24"/>
        </w:rPr>
        <w:t xml:space="preserve"> pourront être proposés. Des </w:t>
      </w:r>
      <w:r w:rsidRPr="00BB4A69">
        <w:rPr>
          <w:color w:val="auto"/>
        </w:rPr>
        <w:t>acteurs</w:t>
      </w:r>
      <w:r w:rsidRPr="00561B69">
        <w:rPr>
          <w:rFonts w:ascii="Times New Roman" w:hAnsi="Times New Roman"/>
          <w:color w:val="auto"/>
          <w:sz w:val="24"/>
          <w:szCs w:val="24"/>
        </w:rPr>
        <w:t xml:space="preserve"> tels les gestionnaires du centre 166, le service d'aide aux victimes de la PR, les sapeurs pompier, les services sociaux, ... seront spécifiquement impliqués. Ces procédures seront attentives à l’intégration du genre. Ces formations intégreront également les prises en charges spécifiques en lien avec des violences basées sur le genre.</w:t>
      </w:r>
    </w:p>
    <w:p w14:paraId="66748CE7" w14:textId="77777777" w:rsidR="003447F9" w:rsidRDefault="003447F9" w:rsidP="00561B69">
      <w:pPr>
        <w:pStyle w:val="ListParagraph"/>
        <w:spacing w:after="0" w:line="240" w:lineRule="auto"/>
        <w:ind w:left="1440"/>
        <w:contextualSpacing w:val="0"/>
        <w:jc w:val="both"/>
        <w:rPr>
          <w:rFonts w:ascii="Times New Roman" w:hAnsi="Times New Roman"/>
          <w:color w:val="auto"/>
          <w:sz w:val="24"/>
          <w:szCs w:val="24"/>
        </w:rPr>
      </w:pPr>
    </w:p>
    <w:p w14:paraId="66748CE8" w14:textId="77777777" w:rsidR="003447F9" w:rsidRPr="00561B69" w:rsidRDefault="00BC71A7" w:rsidP="00561B69">
      <w:pPr>
        <w:pStyle w:val="ListParagraph"/>
        <w:spacing w:after="0" w:line="240" w:lineRule="auto"/>
        <w:contextualSpacing w:val="0"/>
        <w:jc w:val="both"/>
        <w:rPr>
          <w:color w:val="auto"/>
          <w:sz w:val="24"/>
          <w:szCs w:val="24"/>
        </w:rPr>
      </w:pPr>
      <w:r>
        <w:rPr>
          <w:color w:val="auto"/>
          <w:sz w:val="24"/>
          <w:szCs w:val="24"/>
        </w:rPr>
        <w:t>Types d’activités envisagées dans le cadre du Résultat 4</w:t>
      </w:r>
    </w:p>
    <w:p w14:paraId="66748CE9" w14:textId="77777777" w:rsidR="003447F9" w:rsidRDefault="003447F9">
      <w:pPr>
        <w:pStyle w:val="ListParagraph"/>
        <w:spacing w:after="0" w:line="240" w:lineRule="auto"/>
        <w:ind w:left="0"/>
        <w:contextualSpacing w:val="0"/>
        <w:jc w:val="both"/>
        <w:rPr>
          <w:rFonts w:ascii="Times New Roman" w:hAnsi="Times New Roman"/>
          <w:sz w:val="24"/>
          <w:szCs w:val="24"/>
        </w:rPr>
      </w:pPr>
    </w:p>
    <w:tbl>
      <w:tblPr>
        <w:tblStyle w:val="8"/>
        <w:tblW w:w="5012" w:type="pct"/>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72"/>
        <w:gridCol w:w="1351"/>
        <w:gridCol w:w="1308"/>
        <w:gridCol w:w="1559"/>
        <w:gridCol w:w="2750"/>
      </w:tblGrid>
      <w:tr w:rsidR="003447F9" w14:paraId="66748CEF" w14:textId="77777777" w:rsidTr="00561B69">
        <w:trPr>
          <w:trHeight w:val="902"/>
          <w:tblHeader/>
        </w:trPr>
        <w:tc>
          <w:tcPr>
            <w:tcW w:w="15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6748CEA" w14:textId="77777777" w:rsidR="003447F9" w:rsidRDefault="00BC71A7">
            <w:pPr>
              <w:rPr>
                <w:rFonts w:eastAsia="Times New Roman" w:cs="Times New Roman"/>
              </w:rPr>
            </w:pPr>
            <w:r>
              <w:rPr>
                <w:rFonts w:eastAsia="Calibri" w:cs="Calibri"/>
                <w:b/>
              </w:rPr>
              <w:lastRenderedPageBreak/>
              <w:t>Activités</w:t>
            </w:r>
            <w:r>
              <w:rPr>
                <w:rFonts w:eastAsia="Calibri" w:cs="Calibri"/>
              </w:rPr>
              <w:t xml:space="preserve"> </w:t>
            </w:r>
          </w:p>
        </w:tc>
        <w:tc>
          <w:tcPr>
            <w:tcW w:w="13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6748CEB" w14:textId="77777777" w:rsidR="003447F9" w:rsidRDefault="00BC71A7">
            <w:pPr>
              <w:rPr>
                <w:rFonts w:eastAsia="Times New Roman" w:cs="Times New Roman"/>
              </w:rPr>
            </w:pPr>
            <w:r>
              <w:rPr>
                <w:rFonts w:eastAsia="Calibri" w:cs="Calibri"/>
                <w:b/>
              </w:rPr>
              <w:t>Chronologie</w:t>
            </w:r>
            <w:r>
              <w:rPr>
                <w:rFonts w:eastAsia="Calibri" w:cs="Calibri"/>
              </w:rPr>
              <w:t xml:space="preserve"> </w:t>
            </w:r>
          </w:p>
        </w:tc>
        <w:tc>
          <w:tcPr>
            <w:tcW w:w="13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6748CEC" w14:textId="77777777" w:rsidR="003447F9" w:rsidRDefault="00BC71A7">
            <w:pPr>
              <w:rPr>
                <w:rFonts w:eastAsia="Times New Roman" w:cs="Times New Roman"/>
              </w:rPr>
            </w:pPr>
            <w:r>
              <w:rPr>
                <w:rFonts w:eastAsia="Calibri" w:cs="Calibri"/>
                <w:b/>
              </w:rPr>
              <w:t xml:space="preserve">Mise en œuvre  </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6748CED" w14:textId="77777777" w:rsidR="003447F9" w:rsidRDefault="00BC71A7">
            <w:pPr>
              <w:rPr>
                <w:rFonts w:eastAsia="Times New Roman" w:cs="Times New Roman"/>
              </w:rPr>
            </w:pPr>
            <w:r>
              <w:rPr>
                <w:rFonts w:eastAsia="Calibri" w:cs="Calibri"/>
                <w:b/>
              </w:rPr>
              <w:t>Bénéficiaires ciblés</w:t>
            </w:r>
            <w:r>
              <w:rPr>
                <w:rFonts w:eastAsia="Calibri" w:cs="Calibri"/>
              </w:rPr>
              <w:t xml:space="preserve"> </w:t>
            </w:r>
          </w:p>
        </w:tc>
        <w:tc>
          <w:tcPr>
            <w:tcW w:w="2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6748CEE" w14:textId="77777777" w:rsidR="003447F9" w:rsidRDefault="00BC71A7">
            <w:pPr>
              <w:rPr>
                <w:rFonts w:eastAsia="Times New Roman" w:cs="Times New Roman"/>
              </w:rPr>
            </w:pPr>
            <w:r>
              <w:rPr>
                <w:rFonts w:eastAsia="Calibri" w:cs="Calibri"/>
                <w:b/>
              </w:rPr>
              <w:t>Description</w:t>
            </w:r>
            <w:r>
              <w:rPr>
                <w:rFonts w:eastAsia="Calibri" w:cs="Calibri"/>
              </w:rPr>
              <w:t xml:space="preserve"> </w:t>
            </w:r>
          </w:p>
        </w:tc>
      </w:tr>
      <w:tr w:rsidR="003447F9" w14:paraId="66748CF1" w14:textId="77777777" w:rsidTr="00561B69">
        <w:trPr>
          <w:trHeight w:val="400"/>
        </w:trPr>
        <w:tc>
          <w:tcPr>
            <w:tcW w:w="854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F0" w14:textId="77777777" w:rsidR="003447F9" w:rsidRDefault="00BC71A7">
            <w:pPr>
              <w:rPr>
                <w:rFonts w:eastAsia="Times New Roman" w:cs="Times New Roman"/>
              </w:rPr>
            </w:pPr>
            <w:r>
              <w:rPr>
                <w:rFonts w:eastAsia="Times New Roman" w:cs="Times New Roman"/>
              </w:rPr>
              <w:t>A04.01. Appui au dispositif de prise en charge médicale : dans ce cadre, pourraient être mis en œuvre</w:t>
            </w:r>
          </w:p>
        </w:tc>
      </w:tr>
      <w:tr w:rsidR="003447F9" w14:paraId="66748CF8" w14:textId="77777777">
        <w:trPr>
          <w:trHeight w:val="674"/>
        </w:trPr>
        <w:tc>
          <w:tcPr>
            <w:tcW w:w="15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F2" w14:textId="77777777" w:rsidR="003447F9" w:rsidRDefault="00BC71A7">
            <w:pPr>
              <w:rPr>
                <w:rFonts w:eastAsia="Times New Roman" w:cs="Times New Roman"/>
              </w:rPr>
            </w:pPr>
            <w:r>
              <w:rPr>
                <w:rFonts w:eastAsia="Times New Roman" w:cs="Times New Roman"/>
              </w:rPr>
              <w:t>Actualisation des formations en 1er secours</w:t>
            </w:r>
          </w:p>
        </w:tc>
        <w:tc>
          <w:tcPr>
            <w:tcW w:w="13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F3" w14:textId="77777777" w:rsidR="003447F9" w:rsidRDefault="00BC71A7">
            <w:pPr>
              <w:rPr>
                <w:rFonts w:eastAsia="Times New Roman" w:cs="Times New Roman"/>
              </w:rPr>
            </w:pPr>
            <w:r>
              <w:rPr>
                <w:rFonts w:eastAsia="Times New Roman" w:cs="Times New Roman"/>
              </w:rPr>
              <w:t>2021-2023</w:t>
            </w:r>
          </w:p>
        </w:tc>
        <w:tc>
          <w:tcPr>
            <w:tcW w:w="13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F4" w14:textId="77777777" w:rsidR="003447F9" w:rsidRDefault="00BC71A7">
            <w:pPr>
              <w:rPr>
                <w:rFonts w:eastAsia="Times New Roman" w:cs="Times New Roman"/>
              </w:rPr>
            </w:pPr>
            <w:r>
              <w:rPr>
                <w:rFonts w:eastAsia="Times New Roman" w:cs="Times New Roman"/>
              </w:rPr>
              <w:t>Formation par expertise locale et/ou  internationale</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F5" w14:textId="77777777" w:rsidR="003447F9" w:rsidRDefault="00BC71A7">
            <w:pPr>
              <w:rPr>
                <w:rFonts w:eastAsia="Times New Roman" w:cs="Times New Roman"/>
              </w:rPr>
            </w:pPr>
            <w:r>
              <w:rPr>
                <w:rFonts w:eastAsia="Times New Roman" w:cs="Times New Roman"/>
              </w:rPr>
              <w:t>Primo-intervenants</w:t>
            </w:r>
          </w:p>
          <w:p w14:paraId="66748CF6" w14:textId="77777777" w:rsidR="003447F9" w:rsidRDefault="00BC71A7">
            <w:pPr>
              <w:rPr>
                <w:rFonts w:eastAsia="Times New Roman" w:cs="Times New Roman"/>
              </w:rPr>
            </w:pPr>
            <w:r>
              <w:rPr>
                <w:rFonts w:eastAsia="Times New Roman" w:cs="Times New Roman"/>
              </w:rPr>
              <w:t>Unités d’intervention</w:t>
            </w:r>
          </w:p>
        </w:tc>
        <w:tc>
          <w:tcPr>
            <w:tcW w:w="2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F7" w14:textId="77777777" w:rsidR="003447F9" w:rsidRDefault="00BC71A7">
            <w:pPr>
              <w:rPr>
                <w:rFonts w:eastAsia="Times New Roman" w:cs="Times New Roman"/>
              </w:rPr>
            </w:pPr>
            <w:r>
              <w:rPr>
                <w:rFonts w:eastAsia="Times New Roman" w:cs="Times New Roman"/>
              </w:rPr>
              <w:t xml:space="preserve">Actualisation des modules, formation de formateurs, formation des acteurs d’intervention </w:t>
            </w:r>
          </w:p>
        </w:tc>
      </w:tr>
      <w:tr w:rsidR="003447F9" w14:paraId="66748CFF" w14:textId="77777777">
        <w:trPr>
          <w:trHeight w:val="556"/>
        </w:trPr>
        <w:tc>
          <w:tcPr>
            <w:tcW w:w="15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F9" w14:textId="77777777" w:rsidR="003447F9" w:rsidRDefault="00BC71A7">
            <w:pPr>
              <w:rPr>
                <w:rFonts w:eastAsia="Times New Roman" w:cs="Times New Roman"/>
              </w:rPr>
            </w:pPr>
            <w:r>
              <w:rPr>
                <w:rFonts w:eastAsia="Times New Roman" w:cs="Times New Roman"/>
              </w:rPr>
              <w:t>Equipements</w:t>
            </w:r>
          </w:p>
        </w:tc>
        <w:tc>
          <w:tcPr>
            <w:tcW w:w="13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FA" w14:textId="77777777" w:rsidR="003447F9" w:rsidRDefault="00BC71A7">
            <w:pPr>
              <w:rPr>
                <w:rFonts w:eastAsia="Times New Roman" w:cs="Times New Roman"/>
              </w:rPr>
            </w:pPr>
            <w:r>
              <w:rPr>
                <w:rFonts w:eastAsia="Times New Roman" w:cs="Times New Roman"/>
              </w:rPr>
              <w:t>2021-2022</w:t>
            </w:r>
          </w:p>
        </w:tc>
        <w:tc>
          <w:tcPr>
            <w:tcW w:w="13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FB" w14:textId="77777777" w:rsidR="003447F9" w:rsidRDefault="00BC71A7">
            <w:pPr>
              <w:rPr>
                <w:rFonts w:eastAsia="Times New Roman" w:cs="Times New Roman"/>
              </w:rPr>
            </w:pPr>
            <w:r>
              <w:rPr>
                <w:rFonts w:eastAsia="Times New Roman" w:cs="Times New Roman"/>
              </w:rPr>
              <w:t>Marché de fournitures</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FC" w14:textId="77777777" w:rsidR="003447F9" w:rsidRDefault="00BC71A7">
            <w:pPr>
              <w:rPr>
                <w:rFonts w:eastAsia="Times New Roman" w:cs="Times New Roman"/>
              </w:rPr>
            </w:pPr>
            <w:r>
              <w:rPr>
                <w:rFonts w:eastAsia="Times New Roman" w:cs="Times New Roman"/>
              </w:rPr>
              <w:t>Primo-intervenants</w:t>
            </w:r>
          </w:p>
          <w:p w14:paraId="66748CFD" w14:textId="77777777" w:rsidR="003447F9" w:rsidRDefault="00BC71A7">
            <w:pPr>
              <w:rPr>
                <w:rFonts w:eastAsia="Times New Roman" w:cs="Times New Roman"/>
              </w:rPr>
            </w:pPr>
            <w:r>
              <w:rPr>
                <w:rFonts w:eastAsia="Times New Roman" w:cs="Times New Roman"/>
              </w:rPr>
              <w:t>Unités d’intervention</w:t>
            </w:r>
          </w:p>
        </w:tc>
        <w:tc>
          <w:tcPr>
            <w:tcW w:w="2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CFE" w14:textId="77777777" w:rsidR="003447F9" w:rsidRDefault="00BC71A7">
            <w:pPr>
              <w:rPr>
                <w:rFonts w:eastAsia="Times New Roman" w:cs="Times New Roman"/>
              </w:rPr>
            </w:pPr>
            <w:r>
              <w:rPr>
                <w:rFonts w:eastAsia="Times New Roman" w:cs="Times New Roman"/>
              </w:rPr>
              <w:t>Achat de trousses médicales, garrots tourniquets, civières, …</w:t>
            </w:r>
          </w:p>
        </w:tc>
      </w:tr>
      <w:tr w:rsidR="003447F9" w14:paraId="66748D01" w14:textId="77777777" w:rsidTr="00561B69">
        <w:trPr>
          <w:trHeight w:val="556"/>
        </w:trPr>
        <w:tc>
          <w:tcPr>
            <w:tcW w:w="854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D00" w14:textId="72F8DDC0" w:rsidR="003447F9" w:rsidRDefault="00BC71A7">
            <w:pPr>
              <w:rPr>
                <w:rFonts w:eastAsia="Times New Roman"/>
              </w:rPr>
            </w:pPr>
            <w:r>
              <w:rPr>
                <w:rFonts w:eastAsia="Times New Roman" w:cs="Times New Roman"/>
              </w:rPr>
              <w:t>A04.02. Appui au dispositif de prise en charge psycho-social</w:t>
            </w:r>
            <w:r w:rsidR="0027523B">
              <w:rPr>
                <w:rFonts w:eastAsia="Times New Roman" w:cs="Times New Roman"/>
              </w:rPr>
              <w:t>e</w:t>
            </w:r>
          </w:p>
        </w:tc>
      </w:tr>
      <w:tr w:rsidR="003447F9" w14:paraId="66748D0B" w14:textId="77777777" w:rsidTr="00561B69">
        <w:trPr>
          <w:trHeight w:val="556"/>
        </w:trPr>
        <w:tc>
          <w:tcPr>
            <w:tcW w:w="15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D02" w14:textId="77777777" w:rsidR="003447F9" w:rsidRDefault="00BC71A7">
            <w:pPr>
              <w:rPr>
                <w:rFonts w:eastAsia="Times New Roman"/>
              </w:rPr>
            </w:pPr>
            <w:r>
              <w:rPr>
                <w:rFonts w:eastAsia="Times New Roman"/>
              </w:rPr>
              <w:t>adaptation des procédures d’accueil et orientation des victimes et impliqués</w:t>
            </w:r>
          </w:p>
        </w:tc>
        <w:tc>
          <w:tcPr>
            <w:tcW w:w="13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D03" w14:textId="77777777" w:rsidR="003447F9" w:rsidRDefault="00BC71A7">
            <w:pPr>
              <w:rPr>
                <w:rFonts w:eastAsia="Times New Roman"/>
              </w:rPr>
            </w:pPr>
            <w:r>
              <w:rPr>
                <w:rFonts w:eastAsia="Times New Roman"/>
              </w:rPr>
              <w:t>2021-2023</w:t>
            </w:r>
          </w:p>
        </w:tc>
        <w:tc>
          <w:tcPr>
            <w:tcW w:w="13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D04" w14:textId="77777777" w:rsidR="003447F9" w:rsidRDefault="00BC71A7">
            <w:pPr>
              <w:rPr>
                <w:rFonts w:eastAsia="Times New Roman"/>
              </w:rPr>
            </w:pPr>
            <w:r>
              <w:rPr>
                <w:rFonts w:eastAsia="Times New Roman"/>
              </w:rPr>
              <w:t>Formation par expertise locale et/ou  internationale</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D05" w14:textId="77777777" w:rsidR="003447F9" w:rsidRDefault="00BC71A7">
            <w:pPr>
              <w:rPr>
                <w:rFonts w:eastAsia="Times New Roman"/>
              </w:rPr>
            </w:pPr>
            <w:r>
              <w:rPr>
                <w:rFonts w:eastAsia="Times New Roman"/>
              </w:rPr>
              <w:t>Primo-intervenants</w:t>
            </w:r>
          </w:p>
          <w:p w14:paraId="66748D06" w14:textId="77777777" w:rsidR="003447F9" w:rsidRDefault="00BC71A7">
            <w:pPr>
              <w:rPr>
                <w:rFonts w:eastAsia="Times New Roman"/>
              </w:rPr>
            </w:pPr>
            <w:r>
              <w:rPr>
                <w:rFonts w:eastAsia="Times New Roman"/>
              </w:rPr>
              <w:t>Unités d’intervention</w:t>
            </w:r>
          </w:p>
          <w:p w14:paraId="66748D07" w14:textId="77777777" w:rsidR="003447F9" w:rsidRDefault="00BC71A7">
            <w:pPr>
              <w:rPr>
                <w:rFonts w:eastAsia="Times New Roman"/>
              </w:rPr>
            </w:pPr>
            <w:r>
              <w:rPr>
                <w:rFonts w:eastAsia="Times New Roman"/>
              </w:rPr>
              <w:t>Services d’aide aux victimes et services sociaux</w:t>
            </w:r>
          </w:p>
          <w:p w14:paraId="66748D08" w14:textId="77777777" w:rsidR="003447F9" w:rsidRDefault="00BC71A7">
            <w:pPr>
              <w:rPr>
                <w:rFonts w:eastAsia="Times New Roman"/>
              </w:rPr>
            </w:pPr>
            <w:r>
              <w:rPr>
                <w:rFonts w:eastAsia="Times New Roman"/>
              </w:rPr>
              <w:t>Centre d’appel 166</w:t>
            </w:r>
          </w:p>
        </w:tc>
        <w:tc>
          <w:tcPr>
            <w:tcW w:w="27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D09" w14:textId="77777777" w:rsidR="003447F9" w:rsidRDefault="00BC71A7">
            <w:pPr>
              <w:rPr>
                <w:rFonts w:eastAsia="Times New Roman"/>
              </w:rPr>
            </w:pPr>
            <w:r>
              <w:rPr>
                <w:rFonts w:eastAsia="Times New Roman"/>
              </w:rPr>
              <w:t>Redéfinition des rôles et procédures de prises en charge.</w:t>
            </w:r>
          </w:p>
          <w:p w14:paraId="66748D0A" w14:textId="77777777" w:rsidR="003447F9" w:rsidRDefault="00BC71A7">
            <w:pPr>
              <w:rPr>
                <w:rFonts w:eastAsia="Times New Roman"/>
              </w:rPr>
            </w:pPr>
            <w:r>
              <w:rPr>
                <w:rFonts w:eastAsia="Times New Roman"/>
              </w:rPr>
              <w:t>Formation des acteurs clés de prise en charge.</w:t>
            </w:r>
          </w:p>
        </w:tc>
      </w:tr>
    </w:tbl>
    <w:p w14:paraId="66748D0C" w14:textId="77777777" w:rsidR="003447F9" w:rsidRDefault="003447F9">
      <w:pPr>
        <w:pStyle w:val="ListParagraph"/>
        <w:spacing w:after="0" w:line="240" w:lineRule="auto"/>
        <w:ind w:left="0"/>
        <w:contextualSpacing w:val="0"/>
        <w:jc w:val="both"/>
        <w:rPr>
          <w:rFonts w:ascii="Times New Roman" w:hAnsi="Times New Roman"/>
          <w:sz w:val="24"/>
          <w:szCs w:val="24"/>
        </w:rPr>
      </w:pPr>
    </w:p>
    <w:p w14:paraId="66748D0D" w14:textId="1E08B536" w:rsidR="003447F9" w:rsidRDefault="00BC71A7" w:rsidP="002C5D4F">
      <w:pPr>
        <w:pStyle w:val="Heading3"/>
        <w:rPr>
          <w:i/>
          <w:color w:val="000000"/>
          <w:lang w:val="fr-BE"/>
        </w:rPr>
      </w:pPr>
      <w:bookmarkStart w:id="93" w:name="_Toc49514266"/>
      <w:r>
        <w:rPr>
          <w:i/>
          <w:color w:val="000000"/>
          <w:lang w:val="fr-BE"/>
        </w:rPr>
        <w:t xml:space="preserve">Résultat 5: </w:t>
      </w:r>
      <w:r w:rsidR="002C5D4F" w:rsidRPr="002C5D4F">
        <w:rPr>
          <w:bCs w:val="0"/>
          <w:i/>
          <w:color w:val="000000"/>
          <w:lang w:val="fr-BE"/>
        </w:rPr>
        <w:t>Les capacités à enquêter des services de la Police judiciaire sont renforcées</w:t>
      </w:r>
      <w:r>
        <w:rPr>
          <w:i/>
          <w:color w:val="000000"/>
          <w:lang w:val="fr-BE"/>
        </w:rPr>
        <w:t>.</w:t>
      </w:r>
      <w:bookmarkEnd w:id="93"/>
    </w:p>
    <w:p w14:paraId="66748D0E" w14:textId="77777777" w:rsidR="003447F9" w:rsidRDefault="00BC71A7">
      <w:pPr>
        <w:jc w:val="both"/>
      </w:pPr>
      <w:r>
        <w:t>Lors de la survenance d’une crise, l’attention est assez logiquement portée sur la gestion de celle-ci et le retour à la normale. Néanmoins, pour ne pas hypothéquer la suite de l’enquête judiciaire et la répétition de ce type d’événements, il est essentiel que les enquêteurs puissent être impliqués le plus tôt possible. Les mécanismes de gestion de crise se devront dès lors faire le lien et favoriser la complémentarité avec les autres services de la police et acteurs judiciaires.</w:t>
      </w:r>
    </w:p>
    <w:p w14:paraId="66748D0F" w14:textId="77777777" w:rsidR="003447F9" w:rsidRDefault="00BC71A7">
      <w:pPr>
        <w:jc w:val="both"/>
      </w:pPr>
      <w:r>
        <w:t>De manière non exhaustive, les activités qui pourront être menées dans ce résultat seront :</w:t>
      </w:r>
    </w:p>
    <w:p w14:paraId="66748D10" w14:textId="50600FC7" w:rsidR="003447F9" w:rsidRDefault="00BC71A7">
      <w:pPr>
        <w:pStyle w:val="ListParagraph"/>
        <w:numPr>
          <w:ilvl w:val="0"/>
          <w:numId w:val="29"/>
        </w:numPr>
        <w:spacing w:after="0" w:line="240" w:lineRule="auto"/>
        <w:contextualSpacing w:val="0"/>
        <w:jc w:val="both"/>
        <w:rPr>
          <w:rFonts w:ascii="Times New Roman" w:hAnsi="Times New Roman"/>
          <w:sz w:val="24"/>
          <w:szCs w:val="24"/>
        </w:rPr>
      </w:pPr>
      <w:r>
        <w:rPr>
          <w:rFonts w:ascii="Times New Roman" w:hAnsi="Times New Roman"/>
          <w:sz w:val="24"/>
          <w:szCs w:val="24"/>
        </w:rPr>
        <w:t xml:space="preserve">Appui en formation, organisation et équipement à la </w:t>
      </w:r>
      <w:r>
        <w:rPr>
          <w:rFonts w:ascii="Times New Roman" w:hAnsi="Times New Roman"/>
          <w:b/>
          <w:sz w:val="24"/>
          <w:szCs w:val="24"/>
        </w:rPr>
        <w:t>protection des scènes de crimes</w:t>
      </w:r>
      <w:r>
        <w:rPr>
          <w:rFonts w:ascii="Times New Roman" w:hAnsi="Times New Roman"/>
          <w:sz w:val="24"/>
          <w:szCs w:val="24"/>
        </w:rPr>
        <w:t> : afin de ne pas mettre en péril l’enquête judiciaire devant être menée à la suite d’un incident majeur, il est essentiel que les primo-intervenants puissent au plus vite geler la scène de « crime » et éviter toute pollution. Pour ce faire, l’adaptation des procédures, formations, équipement</w:t>
      </w:r>
      <w:r w:rsidR="0027523B">
        <w:rPr>
          <w:rFonts w:ascii="Times New Roman" w:hAnsi="Times New Roman"/>
          <w:sz w:val="24"/>
          <w:szCs w:val="24"/>
        </w:rPr>
        <w:t>s</w:t>
      </w:r>
      <w:r>
        <w:rPr>
          <w:rFonts w:ascii="Times New Roman" w:hAnsi="Times New Roman"/>
          <w:sz w:val="24"/>
          <w:szCs w:val="24"/>
        </w:rPr>
        <w:t xml:space="preserve">, … pourront être apportés. </w:t>
      </w:r>
    </w:p>
    <w:p w14:paraId="66748D11" w14:textId="77777777" w:rsidR="003447F9" w:rsidRPr="00561B69" w:rsidRDefault="00BC71A7">
      <w:pPr>
        <w:pStyle w:val="ListParagraph"/>
        <w:numPr>
          <w:ilvl w:val="0"/>
          <w:numId w:val="29"/>
        </w:numPr>
        <w:spacing w:after="0" w:line="240" w:lineRule="auto"/>
        <w:contextualSpacing w:val="0"/>
        <w:jc w:val="both"/>
        <w:rPr>
          <w:rFonts w:ascii="Times New Roman" w:hAnsi="Times New Roman"/>
          <w:sz w:val="24"/>
          <w:szCs w:val="24"/>
        </w:rPr>
      </w:pPr>
      <w:r>
        <w:rPr>
          <w:rFonts w:ascii="Times New Roman" w:hAnsi="Times New Roman"/>
          <w:sz w:val="24"/>
          <w:szCs w:val="24"/>
        </w:rPr>
        <w:t xml:space="preserve">Appui en formation, organisation et équipement liés aux </w:t>
      </w:r>
      <w:r>
        <w:rPr>
          <w:rFonts w:ascii="Times New Roman" w:hAnsi="Times New Roman"/>
          <w:b/>
          <w:sz w:val="24"/>
          <w:szCs w:val="24"/>
        </w:rPr>
        <w:t>premiers actes de l’enquête judiciaire</w:t>
      </w:r>
      <w:r>
        <w:rPr>
          <w:rFonts w:ascii="Times New Roman" w:hAnsi="Times New Roman"/>
          <w:sz w:val="24"/>
          <w:szCs w:val="24"/>
        </w:rPr>
        <w:t xml:space="preserve"> : afin de permettre à l’enquête judiciaire de bien démarrer, il est essentielle que les premières mesures d’enquête soient diligentées le plus </w:t>
      </w:r>
      <w:r>
        <w:rPr>
          <w:rFonts w:ascii="Times New Roman" w:hAnsi="Times New Roman"/>
          <w:sz w:val="24"/>
          <w:szCs w:val="24"/>
        </w:rPr>
        <w:lastRenderedPageBreak/>
        <w:t xml:space="preserve">rapidement possible. Il s’agira entre autre du </w:t>
      </w:r>
      <w:r>
        <w:rPr>
          <w:rFonts w:ascii="Times New Roman" w:hAnsi="Times New Roman"/>
          <w:b/>
          <w:sz w:val="24"/>
          <w:szCs w:val="24"/>
        </w:rPr>
        <w:t xml:space="preserve">relevé de traces et indices, du relevé et interrogatoire de témoins, … </w:t>
      </w:r>
    </w:p>
    <w:p w14:paraId="66748D12" w14:textId="77777777" w:rsidR="003447F9" w:rsidRDefault="003447F9" w:rsidP="00561B69">
      <w:pPr>
        <w:pStyle w:val="ListParagraph"/>
        <w:spacing w:after="0" w:line="240" w:lineRule="auto"/>
        <w:contextualSpacing w:val="0"/>
        <w:jc w:val="both"/>
        <w:rPr>
          <w:rFonts w:ascii="Times New Roman" w:hAnsi="Times New Roman"/>
          <w:sz w:val="24"/>
          <w:szCs w:val="24"/>
        </w:rPr>
      </w:pPr>
    </w:p>
    <w:p w14:paraId="66748D13" w14:textId="77777777" w:rsidR="003447F9" w:rsidRDefault="00BC71A7">
      <w:pPr>
        <w:pStyle w:val="ListParagraph"/>
        <w:spacing w:after="0" w:line="240" w:lineRule="auto"/>
        <w:ind w:left="0"/>
        <w:contextualSpacing w:val="0"/>
        <w:jc w:val="both"/>
        <w:rPr>
          <w:rFonts w:ascii="Times New Roman" w:hAnsi="Times New Roman"/>
          <w:sz w:val="24"/>
          <w:szCs w:val="24"/>
        </w:rPr>
      </w:pPr>
      <w:r>
        <w:rPr>
          <w:rFonts w:cs="Calibri"/>
          <w:b/>
          <w:szCs w:val="18"/>
        </w:rPr>
        <w:t>Types d’activités envisagées dans le cadre du Résultat 5</w:t>
      </w:r>
    </w:p>
    <w:p w14:paraId="66748D14" w14:textId="77777777" w:rsidR="003447F9" w:rsidRDefault="003447F9">
      <w:pPr>
        <w:pStyle w:val="ListParagraph"/>
        <w:spacing w:after="0" w:line="240" w:lineRule="auto"/>
        <w:ind w:left="0"/>
        <w:contextualSpacing w:val="0"/>
        <w:jc w:val="both"/>
        <w:rPr>
          <w:rFonts w:ascii="Times New Roman" w:hAnsi="Times New Roman"/>
          <w:sz w:val="24"/>
          <w:szCs w:val="24"/>
        </w:rPr>
      </w:pPr>
    </w:p>
    <w:tbl>
      <w:tblPr>
        <w:tblStyle w:val="8"/>
        <w:tblW w:w="5012" w:type="pct"/>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72"/>
        <w:gridCol w:w="1351"/>
        <w:gridCol w:w="1450"/>
        <w:gridCol w:w="1559"/>
        <w:gridCol w:w="2608"/>
      </w:tblGrid>
      <w:tr w:rsidR="003447F9" w14:paraId="66748D1A" w14:textId="77777777" w:rsidTr="00561B69">
        <w:trPr>
          <w:trHeight w:val="902"/>
          <w:tblHeader/>
        </w:trPr>
        <w:tc>
          <w:tcPr>
            <w:tcW w:w="15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6748D15" w14:textId="77777777" w:rsidR="003447F9" w:rsidRDefault="00BC71A7">
            <w:pPr>
              <w:rPr>
                <w:rFonts w:eastAsia="Times New Roman" w:cs="Times New Roman"/>
              </w:rPr>
            </w:pPr>
            <w:r>
              <w:rPr>
                <w:rFonts w:eastAsia="Calibri" w:cs="Calibri"/>
                <w:b/>
              </w:rPr>
              <w:t>Activités</w:t>
            </w:r>
            <w:r>
              <w:rPr>
                <w:rFonts w:eastAsia="Calibri" w:cs="Calibri"/>
              </w:rPr>
              <w:t xml:space="preserve"> </w:t>
            </w:r>
          </w:p>
        </w:tc>
        <w:tc>
          <w:tcPr>
            <w:tcW w:w="13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6748D16" w14:textId="77777777" w:rsidR="003447F9" w:rsidRDefault="00BC71A7">
            <w:pPr>
              <w:rPr>
                <w:rFonts w:eastAsia="Times New Roman" w:cs="Times New Roman"/>
              </w:rPr>
            </w:pPr>
            <w:r>
              <w:rPr>
                <w:rFonts w:eastAsia="Calibri" w:cs="Calibri"/>
                <w:b/>
              </w:rPr>
              <w:t>Chronologie</w:t>
            </w:r>
            <w:r>
              <w:rPr>
                <w:rFonts w:eastAsia="Calibri" w:cs="Calibri"/>
              </w:rPr>
              <w:t xml:space="preserve"> </w:t>
            </w:r>
          </w:p>
        </w:tc>
        <w:tc>
          <w:tcPr>
            <w:tcW w:w="14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6748D17" w14:textId="77777777" w:rsidR="003447F9" w:rsidRDefault="00BC71A7">
            <w:pPr>
              <w:rPr>
                <w:rFonts w:eastAsia="Times New Roman" w:cs="Times New Roman"/>
              </w:rPr>
            </w:pPr>
            <w:r>
              <w:rPr>
                <w:rFonts w:eastAsia="Calibri" w:cs="Calibri"/>
                <w:b/>
              </w:rPr>
              <w:t xml:space="preserve">Mise en œuvre  </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6748D18" w14:textId="77777777" w:rsidR="003447F9" w:rsidRDefault="00BC71A7">
            <w:pPr>
              <w:rPr>
                <w:rFonts w:eastAsia="Times New Roman" w:cs="Times New Roman"/>
              </w:rPr>
            </w:pPr>
            <w:r>
              <w:rPr>
                <w:rFonts w:eastAsia="Calibri" w:cs="Calibri"/>
                <w:b/>
              </w:rPr>
              <w:t>Bénéficiaires ciblés</w:t>
            </w:r>
            <w:r>
              <w:rPr>
                <w:rFonts w:eastAsia="Calibri" w:cs="Calibri"/>
              </w:rPr>
              <w:t xml:space="preserve"> </w:t>
            </w:r>
          </w:p>
        </w:tc>
        <w:tc>
          <w:tcPr>
            <w:tcW w:w="26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6748D19" w14:textId="77777777" w:rsidR="003447F9" w:rsidRDefault="00BC71A7">
            <w:pPr>
              <w:rPr>
                <w:rFonts w:eastAsia="Times New Roman" w:cs="Times New Roman"/>
              </w:rPr>
            </w:pPr>
            <w:r>
              <w:rPr>
                <w:rFonts w:eastAsia="Calibri" w:cs="Calibri"/>
                <w:b/>
              </w:rPr>
              <w:t>Description</w:t>
            </w:r>
            <w:r>
              <w:rPr>
                <w:rFonts w:eastAsia="Calibri" w:cs="Calibri"/>
              </w:rPr>
              <w:t xml:space="preserve"> </w:t>
            </w:r>
          </w:p>
        </w:tc>
      </w:tr>
      <w:tr w:rsidR="003447F9" w14:paraId="66748D1C" w14:textId="77777777">
        <w:trPr>
          <w:trHeight w:val="400"/>
        </w:trPr>
        <w:tc>
          <w:tcPr>
            <w:tcW w:w="854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D1B" w14:textId="77777777" w:rsidR="003447F9" w:rsidRDefault="00BC71A7">
            <w:pPr>
              <w:rPr>
                <w:rFonts w:eastAsia="Times New Roman" w:cs="Times New Roman"/>
              </w:rPr>
            </w:pPr>
            <w:r>
              <w:rPr>
                <w:rFonts w:eastAsia="Times New Roman" w:cs="Times New Roman"/>
              </w:rPr>
              <w:t>A05.01. Appui à la protection des scènes de crimes</w:t>
            </w:r>
          </w:p>
        </w:tc>
      </w:tr>
      <w:tr w:rsidR="003447F9" w14:paraId="66748D24" w14:textId="77777777">
        <w:trPr>
          <w:trHeight w:val="674"/>
        </w:trPr>
        <w:tc>
          <w:tcPr>
            <w:tcW w:w="15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D1D" w14:textId="77777777" w:rsidR="003447F9" w:rsidRDefault="00BC71A7">
            <w:pPr>
              <w:rPr>
                <w:rFonts w:eastAsia="Times New Roman" w:cs="Times New Roman"/>
              </w:rPr>
            </w:pPr>
            <w:r>
              <w:rPr>
                <w:rFonts w:eastAsia="Times New Roman" w:cs="Times New Roman"/>
              </w:rPr>
              <w:t>Formation</w:t>
            </w:r>
          </w:p>
        </w:tc>
        <w:tc>
          <w:tcPr>
            <w:tcW w:w="13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D1E" w14:textId="77777777" w:rsidR="003447F9" w:rsidRDefault="00BC71A7">
            <w:pPr>
              <w:rPr>
                <w:rFonts w:eastAsia="Times New Roman" w:cs="Times New Roman"/>
              </w:rPr>
            </w:pPr>
            <w:r>
              <w:rPr>
                <w:rFonts w:eastAsia="Times New Roman" w:cs="Times New Roman"/>
              </w:rPr>
              <w:t>2021</w:t>
            </w:r>
          </w:p>
        </w:tc>
        <w:tc>
          <w:tcPr>
            <w:tcW w:w="14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D1F" w14:textId="77777777" w:rsidR="003447F9" w:rsidRDefault="00BC71A7">
            <w:pPr>
              <w:rPr>
                <w:rFonts w:eastAsia="Times New Roman" w:cs="Times New Roman"/>
              </w:rPr>
            </w:pPr>
            <w:r>
              <w:rPr>
                <w:rFonts w:eastAsia="Times New Roman" w:cs="Times New Roman"/>
              </w:rPr>
              <w:t>Formation par expertise locale et/ou  internationale</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D20" w14:textId="77777777" w:rsidR="003447F9" w:rsidRDefault="00BC71A7">
            <w:pPr>
              <w:rPr>
                <w:rFonts w:eastAsia="Times New Roman" w:cs="Times New Roman"/>
              </w:rPr>
            </w:pPr>
            <w:r>
              <w:rPr>
                <w:rFonts w:eastAsia="Times New Roman" w:cs="Times New Roman"/>
              </w:rPr>
              <w:t>Primo-intervenants</w:t>
            </w:r>
          </w:p>
          <w:p w14:paraId="66748D21" w14:textId="77777777" w:rsidR="003447F9" w:rsidRDefault="00BC71A7">
            <w:pPr>
              <w:rPr>
                <w:rFonts w:eastAsia="Times New Roman" w:cs="Times New Roman"/>
              </w:rPr>
            </w:pPr>
            <w:r>
              <w:rPr>
                <w:rFonts w:eastAsia="Times New Roman" w:cs="Times New Roman"/>
              </w:rPr>
              <w:t xml:space="preserve">OPJ </w:t>
            </w:r>
          </w:p>
        </w:tc>
        <w:tc>
          <w:tcPr>
            <w:tcW w:w="26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D22" w14:textId="77777777" w:rsidR="003447F9" w:rsidRDefault="00BC71A7">
            <w:pPr>
              <w:rPr>
                <w:rFonts w:eastAsia="Times New Roman" w:cs="Times New Roman"/>
              </w:rPr>
            </w:pPr>
            <w:r>
              <w:rPr>
                <w:rFonts w:eastAsia="Times New Roman" w:cs="Times New Roman"/>
              </w:rPr>
              <w:t>Révision des procédures et répartition des tâches.</w:t>
            </w:r>
          </w:p>
          <w:p w14:paraId="66748D23" w14:textId="77777777" w:rsidR="003447F9" w:rsidRDefault="00BC71A7">
            <w:pPr>
              <w:rPr>
                <w:rFonts w:eastAsia="Times New Roman" w:cs="Times New Roman"/>
              </w:rPr>
            </w:pPr>
            <w:r>
              <w:rPr>
                <w:rFonts w:eastAsia="Times New Roman" w:cs="Times New Roman"/>
              </w:rPr>
              <w:t>Formation continues</w:t>
            </w:r>
          </w:p>
        </w:tc>
      </w:tr>
      <w:tr w:rsidR="003447F9" w14:paraId="66748D2B" w14:textId="77777777">
        <w:trPr>
          <w:trHeight w:val="556"/>
        </w:trPr>
        <w:tc>
          <w:tcPr>
            <w:tcW w:w="15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D25" w14:textId="77777777" w:rsidR="003447F9" w:rsidRDefault="00BC71A7">
            <w:pPr>
              <w:rPr>
                <w:rFonts w:eastAsia="Times New Roman" w:cs="Times New Roman"/>
              </w:rPr>
            </w:pPr>
            <w:r>
              <w:rPr>
                <w:rFonts w:eastAsia="Times New Roman" w:cs="Times New Roman"/>
              </w:rPr>
              <w:t>Petits équipements</w:t>
            </w:r>
          </w:p>
        </w:tc>
        <w:tc>
          <w:tcPr>
            <w:tcW w:w="13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D26" w14:textId="77777777" w:rsidR="003447F9" w:rsidRDefault="00BC71A7">
            <w:pPr>
              <w:rPr>
                <w:rFonts w:eastAsia="Times New Roman" w:cs="Times New Roman"/>
              </w:rPr>
            </w:pPr>
            <w:r>
              <w:rPr>
                <w:rFonts w:eastAsia="Times New Roman" w:cs="Times New Roman"/>
              </w:rPr>
              <w:t>2021</w:t>
            </w:r>
          </w:p>
        </w:tc>
        <w:tc>
          <w:tcPr>
            <w:tcW w:w="14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D27" w14:textId="77777777" w:rsidR="003447F9" w:rsidRDefault="00BC71A7">
            <w:pPr>
              <w:rPr>
                <w:rFonts w:eastAsia="Times New Roman" w:cs="Times New Roman"/>
              </w:rPr>
            </w:pPr>
            <w:r>
              <w:rPr>
                <w:rFonts w:eastAsia="Times New Roman" w:cs="Times New Roman"/>
              </w:rPr>
              <w:t>Marché de fourniture</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D28" w14:textId="77777777" w:rsidR="003447F9" w:rsidRDefault="00BC71A7">
            <w:pPr>
              <w:rPr>
                <w:rFonts w:eastAsia="Times New Roman" w:cs="Times New Roman"/>
              </w:rPr>
            </w:pPr>
            <w:r>
              <w:rPr>
                <w:rFonts w:eastAsia="Times New Roman" w:cs="Times New Roman"/>
              </w:rPr>
              <w:t>Primo-intervenants</w:t>
            </w:r>
          </w:p>
          <w:p w14:paraId="66748D29" w14:textId="77777777" w:rsidR="003447F9" w:rsidRDefault="00BC71A7">
            <w:pPr>
              <w:rPr>
                <w:rFonts w:eastAsia="Times New Roman" w:cs="Times New Roman"/>
              </w:rPr>
            </w:pPr>
            <w:r>
              <w:rPr>
                <w:rFonts w:eastAsia="Times New Roman" w:cs="Times New Roman"/>
              </w:rPr>
              <w:t>OPJ</w:t>
            </w:r>
          </w:p>
        </w:tc>
        <w:tc>
          <w:tcPr>
            <w:tcW w:w="26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D2A" w14:textId="77777777" w:rsidR="003447F9" w:rsidRDefault="00BC71A7">
            <w:pPr>
              <w:rPr>
                <w:rFonts w:eastAsia="Times New Roman" w:cs="Times New Roman"/>
              </w:rPr>
            </w:pPr>
            <w:r>
              <w:rPr>
                <w:rFonts w:eastAsia="Times New Roman" w:cs="Times New Roman"/>
              </w:rPr>
              <w:t>Matériel de balisage, …</w:t>
            </w:r>
          </w:p>
        </w:tc>
      </w:tr>
      <w:tr w:rsidR="003447F9" w14:paraId="66748D2D" w14:textId="77777777">
        <w:trPr>
          <w:trHeight w:val="556"/>
        </w:trPr>
        <w:tc>
          <w:tcPr>
            <w:tcW w:w="854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D2C" w14:textId="77777777" w:rsidR="003447F9" w:rsidRDefault="00BC71A7">
            <w:pPr>
              <w:rPr>
                <w:rFonts w:eastAsia="Times New Roman"/>
              </w:rPr>
            </w:pPr>
            <w:r>
              <w:rPr>
                <w:rFonts w:eastAsia="Times New Roman" w:cs="Times New Roman"/>
              </w:rPr>
              <w:t>A05.02. Appui aux premiers actes de l’enquête judiciaire</w:t>
            </w:r>
          </w:p>
        </w:tc>
      </w:tr>
      <w:tr w:rsidR="003447F9" w14:paraId="66748D35" w14:textId="77777777">
        <w:trPr>
          <w:trHeight w:val="1390"/>
        </w:trPr>
        <w:tc>
          <w:tcPr>
            <w:tcW w:w="15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D2E" w14:textId="77777777" w:rsidR="003447F9" w:rsidRDefault="00BC71A7">
            <w:pPr>
              <w:rPr>
                <w:rFonts w:eastAsia="Times New Roman"/>
              </w:rPr>
            </w:pPr>
            <w:r>
              <w:rPr>
                <w:rFonts w:eastAsia="Times New Roman" w:cs="Times New Roman"/>
              </w:rPr>
              <w:t>Formation</w:t>
            </w:r>
          </w:p>
        </w:tc>
        <w:tc>
          <w:tcPr>
            <w:tcW w:w="13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D2F" w14:textId="77777777" w:rsidR="003447F9" w:rsidRDefault="00BC71A7">
            <w:pPr>
              <w:rPr>
                <w:rFonts w:eastAsia="Times New Roman"/>
              </w:rPr>
            </w:pPr>
            <w:r>
              <w:rPr>
                <w:rFonts w:eastAsia="Times New Roman" w:cs="Times New Roman"/>
              </w:rPr>
              <w:t>2021</w:t>
            </w:r>
          </w:p>
        </w:tc>
        <w:tc>
          <w:tcPr>
            <w:tcW w:w="14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D30" w14:textId="77777777" w:rsidR="003447F9" w:rsidRDefault="00BC71A7">
            <w:pPr>
              <w:rPr>
                <w:rFonts w:eastAsia="Times New Roman"/>
              </w:rPr>
            </w:pPr>
            <w:r>
              <w:rPr>
                <w:rFonts w:eastAsia="Times New Roman" w:cs="Times New Roman"/>
              </w:rPr>
              <w:t>Formation par expertise locale et/ou  internationale</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D31" w14:textId="77777777" w:rsidR="003447F9" w:rsidRDefault="00BC71A7">
            <w:pPr>
              <w:rPr>
                <w:rFonts w:eastAsia="Times New Roman" w:cs="Times New Roman"/>
              </w:rPr>
            </w:pPr>
            <w:r>
              <w:rPr>
                <w:rFonts w:eastAsia="Times New Roman" w:cs="Times New Roman"/>
              </w:rPr>
              <w:t xml:space="preserve">OPJ </w:t>
            </w:r>
          </w:p>
          <w:p w14:paraId="66748D32" w14:textId="77777777" w:rsidR="003447F9" w:rsidRDefault="00BC71A7">
            <w:pPr>
              <w:rPr>
                <w:rFonts w:eastAsia="Times New Roman" w:cs="Times New Roman"/>
              </w:rPr>
            </w:pPr>
            <w:r>
              <w:rPr>
                <w:rFonts w:eastAsia="Times New Roman" w:cs="Times New Roman"/>
              </w:rPr>
              <w:t>Labos et agents  PTS</w:t>
            </w:r>
          </w:p>
        </w:tc>
        <w:tc>
          <w:tcPr>
            <w:tcW w:w="26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D33" w14:textId="77777777" w:rsidR="003447F9" w:rsidRDefault="00BC71A7">
            <w:pPr>
              <w:rPr>
                <w:rFonts w:eastAsia="Times New Roman" w:cs="Times New Roman"/>
              </w:rPr>
            </w:pPr>
            <w:r>
              <w:rPr>
                <w:rFonts w:eastAsia="Times New Roman" w:cs="Times New Roman"/>
              </w:rPr>
              <w:t>Révision des procédures et répartition des tâches.</w:t>
            </w:r>
          </w:p>
          <w:p w14:paraId="66748D34" w14:textId="77777777" w:rsidR="003447F9" w:rsidRDefault="00BC71A7">
            <w:pPr>
              <w:rPr>
                <w:rFonts w:eastAsia="Times New Roman"/>
              </w:rPr>
            </w:pPr>
            <w:r>
              <w:rPr>
                <w:rFonts w:eastAsia="Times New Roman" w:cs="Times New Roman"/>
              </w:rPr>
              <w:t>Formations continues</w:t>
            </w:r>
          </w:p>
        </w:tc>
      </w:tr>
      <w:tr w:rsidR="003447F9" w14:paraId="66748D3C" w14:textId="77777777">
        <w:trPr>
          <w:trHeight w:val="556"/>
        </w:trPr>
        <w:tc>
          <w:tcPr>
            <w:tcW w:w="15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D36" w14:textId="77777777" w:rsidR="003447F9" w:rsidRDefault="00BC71A7">
            <w:pPr>
              <w:rPr>
                <w:rFonts w:eastAsia="Times New Roman"/>
              </w:rPr>
            </w:pPr>
            <w:r>
              <w:rPr>
                <w:rFonts w:eastAsia="Times New Roman"/>
              </w:rPr>
              <w:t>Equipements</w:t>
            </w:r>
          </w:p>
        </w:tc>
        <w:tc>
          <w:tcPr>
            <w:tcW w:w="13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D37" w14:textId="77777777" w:rsidR="003447F9" w:rsidRDefault="00BC71A7">
            <w:pPr>
              <w:rPr>
                <w:rFonts w:eastAsia="Times New Roman"/>
              </w:rPr>
            </w:pPr>
            <w:r>
              <w:rPr>
                <w:rFonts w:eastAsia="Times New Roman"/>
              </w:rPr>
              <w:t>2021-2023</w:t>
            </w:r>
          </w:p>
        </w:tc>
        <w:tc>
          <w:tcPr>
            <w:tcW w:w="14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D38" w14:textId="77777777" w:rsidR="003447F9" w:rsidRDefault="00BC71A7">
            <w:pPr>
              <w:rPr>
                <w:rFonts w:eastAsia="Times New Roman"/>
              </w:rPr>
            </w:pPr>
            <w:r>
              <w:rPr>
                <w:rFonts w:eastAsia="Times New Roman"/>
              </w:rPr>
              <w:t>Marché de services</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D39" w14:textId="77777777" w:rsidR="003447F9" w:rsidRDefault="00BC71A7">
            <w:pPr>
              <w:rPr>
                <w:rFonts w:eastAsia="Times New Roman" w:cs="Times New Roman"/>
              </w:rPr>
            </w:pPr>
            <w:r>
              <w:rPr>
                <w:rFonts w:eastAsia="Times New Roman" w:cs="Times New Roman"/>
              </w:rPr>
              <w:t xml:space="preserve">OPJ </w:t>
            </w:r>
          </w:p>
          <w:p w14:paraId="66748D3A" w14:textId="77777777" w:rsidR="003447F9" w:rsidRDefault="00BC71A7">
            <w:pPr>
              <w:rPr>
                <w:rFonts w:eastAsia="Times New Roman" w:cs="Times New Roman"/>
              </w:rPr>
            </w:pPr>
            <w:r>
              <w:rPr>
                <w:rFonts w:eastAsia="Times New Roman" w:cs="Times New Roman"/>
              </w:rPr>
              <w:t>Labos et agents  PTS</w:t>
            </w:r>
          </w:p>
        </w:tc>
        <w:tc>
          <w:tcPr>
            <w:tcW w:w="26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48D3B" w14:textId="77777777" w:rsidR="003447F9" w:rsidRDefault="00BC71A7">
            <w:pPr>
              <w:rPr>
                <w:rFonts w:eastAsia="Times New Roman"/>
              </w:rPr>
            </w:pPr>
            <w:r>
              <w:rPr>
                <w:rFonts w:eastAsia="Times New Roman"/>
              </w:rPr>
              <w:t>Achat de petit matériel de relevé des traces et indices (pinceaux et poudres, …)</w:t>
            </w:r>
          </w:p>
        </w:tc>
      </w:tr>
    </w:tbl>
    <w:p w14:paraId="66748D3D" w14:textId="77777777" w:rsidR="003447F9" w:rsidRDefault="003447F9">
      <w:pPr>
        <w:pStyle w:val="ListParagraph"/>
        <w:spacing w:after="0" w:line="240" w:lineRule="auto"/>
        <w:ind w:left="0"/>
        <w:contextualSpacing w:val="0"/>
        <w:jc w:val="both"/>
        <w:rPr>
          <w:rFonts w:ascii="Times New Roman" w:hAnsi="Times New Roman"/>
          <w:sz w:val="24"/>
          <w:szCs w:val="24"/>
        </w:rPr>
      </w:pPr>
    </w:p>
    <w:p w14:paraId="66748D3E" w14:textId="77777777" w:rsidR="003447F9" w:rsidRDefault="00BC71A7">
      <w:pPr>
        <w:pStyle w:val="Heading2"/>
      </w:pPr>
      <w:bookmarkStart w:id="94" w:name="_Toc49514267"/>
      <w:r>
        <w:t>Durée de l’Action</w:t>
      </w:r>
      <w:bookmarkEnd w:id="86"/>
      <w:bookmarkEnd w:id="87"/>
      <w:bookmarkEnd w:id="88"/>
      <w:bookmarkEnd w:id="89"/>
      <w:bookmarkEnd w:id="90"/>
      <w:bookmarkEnd w:id="94"/>
    </w:p>
    <w:p w14:paraId="66748D3F" w14:textId="77777777" w:rsidR="003447F9" w:rsidRDefault="003447F9">
      <w:pPr>
        <w:pStyle w:val="CTBCorpsdetexte"/>
        <w:rPr>
          <w:rFonts w:ascii="Georgia" w:eastAsia="Calibri" w:hAnsi="Georgia"/>
          <w:color w:val="585756"/>
          <w:sz w:val="21"/>
          <w:szCs w:val="22"/>
        </w:rPr>
      </w:pPr>
    </w:p>
    <w:p w14:paraId="66748D40" w14:textId="77777777" w:rsidR="003447F9" w:rsidRDefault="00BC71A7">
      <w:pPr>
        <w:jc w:val="both"/>
      </w:pPr>
      <w:r>
        <w:t xml:space="preserve">La période indicative de </w:t>
      </w:r>
      <w:r>
        <w:rPr>
          <w:b/>
        </w:rPr>
        <w:t>mise en œuvre opérationnelle</w:t>
      </w:r>
      <w:r>
        <w:t xml:space="preserve"> de la présente action est de </w:t>
      </w:r>
      <w:r>
        <w:rPr>
          <w:b/>
        </w:rPr>
        <w:t>36 mois</w:t>
      </w:r>
      <w:r>
        <w:t xml:space="preserve"> à compter de la date d’entrée en vigueur de la convention de financement. L’ensemble des activités sera mis en œuvre pendant cette période, comprenant notamment toutes les réceptions provisoires des travaux entrepris et la clôture des conventions de subsides.</w:t>
      </w:r>
    </w:p>
    <w:p w14:paraId="66748D41" w14:textId="37AC6C61" w:rsidR="003447F9" w:rsidRDefault="00BC71A7">
      <w:pPr>
        <w:jc w:val="both"/>
      </w:pPr>
      <w:bookmarkStart w:id="95" w:name="h.tfcho5i11x9c"/>
      <w:bookmarkEnd w:id="95"/>
      <w:r>
        <w:t xml:space="preserve">La phase de </w:t>
      </w:r>
      <w:r>
        <w:rPr>
          <w:b/>
        </w:rPr>
        <w:t>clôture</w:t>
      </w:r>
      <w:r>
        <w:t xml:space="preserve"> de l’Action sera de maximum </w:t>
      </w:r>
      <w:r>
        <w:rPr>
          <w:b/>
        </w:rPr>
        <w:t>6 mois</w:t>
      </w:r>
      <w:r>
        <w:t xml:space="preserve">. Certaines réceptions définitives auront lieu pendant cette période, de même que les activités de clôture suivantes : rédaction des rapports finaux, audit final, revue finale, transfert des biens et équipements, derniers paiements. Seule une partie de l’unité de gestion de l’Action </w:t>
      </w:r>
      <w:r w:rsidR="0027523B">
        <w:t>pourra être</w:t>
      </w:r>
      <w:r>
        <w:t xml:space="preserve"> maintenue sur une portion de cette période de 6 mois selon les besoins pour mener à bien ces activités de clôture.</w:t>
      </w:r>
    </w:p>
    <w:p w14:paraId="66748D42" w14:textId="77777777" w:rsidR="003447F9" w:rsidRDefault="00BC71A7">
      <w:r>
        <w:rPr>
          <w:noProof/>
          <w:lang w:eastAsia="fr-BE"/>
        </w:rPr>
        <mc:AlternateContent>
          <mc:Choice Requires="wps">
            <w:drawing>
              <wp:anchor distT="0" distB="0" distL="114300" distR="114300" simplePos="0" relativeHeight="251659264" behindDoc="0" locked="0" layoutInCell="1" allowOverlap="1" wp14:anchorId="667490F1" wp14:editId="667490F2">
                <wp:simplePos x="0" y="0"/>
                <wp:positionH relativeFrom="column">
                  <wp:posOffset>3938270</wp:posOffset>
                </wp:positionH>
                <wp:positionV relativeFrom="paragraph">
                  <wp:posOffset>208915</wp:posOffset>
                </wp:positionV>
                <wp:extent cx="1672590" cy="295275"/>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2590" cy="295274"/>
                        </a:xfrm>
                        <a:prstGeom prst="rect">
                          <a:avLst/>
                        </a:prstGeom>
                        <a:solidFill>
                          <a:srgbClr val="FFFFFF"/>
                        </a:solidFill>
                        <a:ln>
                          <a:noFill/>
                        </a:ln>
                      </wps:spPr>
                      <wps:txbx>
                        <w:txbxContent>
                          <w:p w14:paraId="6674916D" w14:textId="77777777" w:rsidR="00DD3FC3" w:rsidRDefault="00DD3FC3">
                            <w:pPr>
                              <w:rPr>
                                <w:rFonts w:cs="Arial"/>
                                <w:sz w:val="18"/>
                                <w:szCs w:val="18"/>
                                <w:lang w:val="en-US"/>
                              </w:rPr>
                            </w:pPr>
                            <w:r>
                              <w:rPr>
                                <w:rFonts w:cs="Arial"/>
                                <w:sz w:val="18"/>
                                <w:szCs w:val="18"/>
                              </w:rPr>
                              <w:t>Clôture 6 mois maximum</w:t>
                            </w:r>
                          </w:p>
                        </w:txbxContent>
                      </wps:txbx>
                      <wps:bodyPr wrap="square"/>
                    </wps:wsp>
                  </a:graphicData>
                </a:graphic>
              </wp:anchor>
            </w:drawing>
          </mc:Choice>
          <mc:Fallback>
            <w:pict>
              <v:rect id="Rectangle 9" o:spid="_x0000_s1027" style="position:absolute;margin-left:310.1pt;margin-top:16.45pt;width:131.7pt;height:23.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" stroked="f">
                <v:path arrowok="t"/>
                <v:textbox>
                  <w:txbxContent>
                    <w:p w14:paraId="6674916D" w14:textId="77777777" w:rsidR="00DD3FC3" w:rsidRDefault="00DD3FC3">
                      <w:pPr>
                        <w:rPr>
                          <w:rFonts w:cs="Arial"/>
                          <w:sz w:val="18"/>
                          <w:szCs w:val="18"/>
                          <w:lang w:val="en-US"/>
                        </w:rPr>
                      </w:pPr>
                      <w:r>
                        <w:rPr>
                          <w:rFonts w:cs="Arial"/>
                          <w:sz w:val="18"/>
                          <w:szCs w:val="18"/>
                        </w:rPr>
                        <w:t>Clôture 6 mois maximum</w:t>
                      </w:r>
                    </w:p>
                  </w:txbxContent>
                </v:textbox>
              </v:rect>
            </w:pict>
          </mc:Fallback>
        </mc:AlternateContent>
      </w:r>
      <w:r>
        <w:rPr>
          <w:noProof/>
          <w:lang w:eastAsia="fr-BE"/>
        </w:rPr>
        <mc:AlternateContent>
          <mc:Choice Requires="wps">
            <w:drawing>
              <wp:anchor distT="0" distB="0" distL="114300" distR="114300" simplePos="0" relativeHeight="251658240" behindDoc="0" locked="0" layoutInCell="1" allowOverlap="1" wp14:anchorId="667490F3" wp14:editId="667490F4">
                <wp:simplePos x="0" y="0"/>
                <wp:positionH relativeFrom="column">
                  <wp:posOffset>1096010</wp:posOffset>
                </wp:positionH>
                <wp:positionV relativeFrom="paragraph">
                  <wp:posOffset>189230</wp:posOffset>
                </wp:positionV>
                <wp:extent cx="1577340" cy="26670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7340" cy="266700"/>
                        </a:xfrm>
                        <a:prstGeom prst="rect">
                          <a:avLst/>
                        </a:prstGeom>
                        <a:solidFill>
                          <a:srgbClr val="FFFFFF"/>
                        </a:solidFill>
                        <a:ln>
                          <a:noFill/>
                        </a:ln>
                      </wps:spPr>
                      <wps:txbx>
                        <w:txbxContent>
                          <w:p w14:paraId="6674916E" w14:textId="77777777" w:rsidR="00DD3FC3" w:rsidRDefault="00DD3FC3">
                            <w:pPr>
                              <w:rPr>
                                <w:rFonts w:cs="Arial"/>
                                <w:sz w:val="18"/>
                                <w:szCs w:val="18"/>
                              </w:rPr>
                            </w:pPr>
                            <w:r>
                              <w:rPr>
                                <w:rFonts w:cs="Arial"/>
                                <w:sz w:val="18"/>
                                <w:szCs w:val="18"/>
                              </w:rPr>
                              <w:t xml:space="preserve">Mise en œuvre 36 mois  </w:t>
                            </w:r>
                          </w:p>
                        </w:txbxContent>
                      </wps:txbx>
                      <wps:bodyPr wrap="square"/>
                    </wps:wsp>
                  </a:graphicData>
                </a:graphic>
                <wp14:sizeRelH relativeFrom="page">
                  <wp14:pctWidth>0</wp14:pctWidth>
                </wp14:sizeRelH>
                <wp14:sizeRelV relativeFrom="page">
                  <wp14:pctHeight>0</wp14:pctHeight>
                </wp14:sizeRelV>
              </wp:anchor>
            </w:drawing>
          </mc:Choice>
          <mc:Fallback>
            <w:pict>
              <v:rect id="Rectangle 10" o:spid="_x0000_s1028" style="position:absolute;margin-left:86.3pt;margin-top:14.9pt;width:124.2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" stroked="f">
                <v:path arrowok="t"/>
                <v:textbox>
                  <w:txbxContent>
                    <w:p w14:paraId="6674916E" w14:textId="77777777" w:rsidR="00DD3FC3" w:rsidRDefault="00DD3FC3">
                      <w:pPr>
                        <w:rPr>
                          <w:rFonts w:cs="Arial"/>
                          <w:sz w:val="18"/>
                          <w:szCs w:val="18"/>
                        </w:rPr>
                      </w:pPr>
                      <w:r>
                        <w:rPr>
                          <w:rFonts w:cs="Arial"/>
                          <w:sz w:val="18"/>
                          <w:szCs w:val="18"/>
                        </w:rPr>
                        <w:t xml:space="preserve">Mise en œuvre 36 mois  </w:t>
                      </w:r>
                    </w:p>
                  </w:txbxContent>
                </v:textbox>
              </v:rect>
            </w:pict>
          </mc:Fallback>
        </mc:AlternateContent>
      </w:r>
    </w:p>
    <w:p w14:paraId="66748D43" w14:textId="77777777" w:rsidR="003447F9" w:rsidRDefault="00BC71A7">
      <w:pPr>
        <w:rPr>
          <w:color w:val="auto"/>
        </w:rPr>
      </w:pPr>
      <w:r>
        <w:rPr>
          <w:noProof/>
          <w:lang w:eastAsia="fr-BE"/>
        </w:rPr>
        <mc:AlternateContent>
          <mc:Choice Requires="wps">
            <w:drawing>
              <wp:anchor distT="0" distB="0" distL="114300" distR="114300" simplePos="0" relativeHeight="502790144" behindDoc="0" locked="0" layoutInCell="1" allowOverlap="1" wp14:anchorId="667490F5" wp14:editId="667490F6">
                <wp:simplePos x="0" y="0"/>
                <wp:positionH relativeFrom="column">
                  <wp:posOffset>417830</wp:posOffset>
                </wp:positionH>
                <wp:positionV relativeFrom="paragraph">
                  <wp:posOffset>322580</wp:posOffset>
                </wp:positionV>
                <wp:extent cx="3630930" cy="0"/>
                <wp:effectExtent l="0" t="0" r="0" b="0"/>
                <wp:wrapNone/>
                <wp:docPr id="11" name="Freeform 11"/>
                <wp:cNvGraphicFramePr/>
                <a:graphic xmlns:a="http://schemas.openxmlformats.org/drawingml/2006/main">
                  <a:graphicData uri="http://schemas.microsoft.com/office/word/2010/wordprocessingShape">
                    <wps:wsp>
                      <wps:cNvSpPr/>
                      <wps:spPr bwMode="auto">
                        <a:xfrm>
                          <a:off x="0" y="0"/>
                          <a:ext cx="3630930" cy="0"/>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extrusionOk="0">
                              <a:moveTo>
                                <a:pt x="gd1" y="gd2"/>
                              </a:moveTo>
                              <a:lnTo>
                                <a:pt x="gd3" y="gd4"/>
                              </a:lnTo>
                            </a:path>
                            <a:path w="21600" h="21600" extrusionOk="0"/>
                          </a:pathLst>
                        </a:custGeom>
                        <a:noFill/>
                        <a:ln w="12700">
                          <a:solidFill>
                            <a:srgbClr val="000000"/>
                          </a:solidFill>
                          <a:headEnd type="diamond"/>
                          <a:tailEnd type="triangle" w="lg" len="lg"/>
                        </a:ln>
                      </wps:spPr>
                      <wps:bodyPr rot="0">
                        <a:prstTxWarp prst="textNoShape">
                          <a:avLst/>
                        </a:prstTxWarp>
                        <a:noAutofit/>
                      </wps:bodyPr>
                    </wps:wsp>
                  </a:graphicData>
                </a:graphic>
                <wp14:sizeRelH relativeFrom="page">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DB6A0D4" id="Freeform 11" o:spid="_x0000_s1026" style="position:absolute;margin-left:32.9pt;margin-top:25.4pt;width:285.9pt;height:0;z-index:50279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" path="m,l21600,21600e" filled="f" strokeweight="1pt">
                <v:stroke startarrow="diamond" endarrow="block" endarrowwidth="wide" endarrowlength="long"/>
                <v:path arrowok="t" o:extrusionok="f" textboxrect="0,0,21600,0"/>
              </v:shape>
            </w:pict>
          </mc:Fallback>
        </mc:AlternateContent>
      </w:r>
    </w:p>
    <w:p w14:paraId="66748D44" w14:textId="77777777" w:rsidR="003447F9" w:rsidRDefault="00BC71A7">
      <w:r>
        <w:rPr>
          <w:noProof/>
          <w:lang w:eastAsia="fr-BE"/>
        </w:rPr>
        <mc:AlternateContent>
          <mc:Choice Requires="wps">
            <w:drawing>
              <wp:anchor distT="0" distB="0" distL="114300" distR="114300" simplePos="0" relativeHeight="502791168" behindDoc="0" locked="0" layoutInCell="1" allowOverlap="1" wp14:anchorId="667490F7" wp14:editId="667490F8">
                <wp:simplePos x="0" y="0"/>
                <wp:positionH relativeFrom="column">
                  <wp:posOffset>4053840</wp:posOffset>
                </wp:positionH>
                <wp:positionV relativeFrom="paragraph">
                  <wp:posOffset>33655</wp:posOffset>
                </wp:positionV>
                <wp:extent cx="1345565" cy="0"/>
                <wp:effectExtent l="0" t="0" r="0" b="0"/>
                <wp:wrapNone/>
                <wp:docPr id="12" name="Freeform 12"/>
                <wp:cNvGraphicFramePr/>
                <a:graphic xmlns:a="http://schemas.openxmlformats.org/drawingml/2006/main">
                  <a:graphicData uri="http://schemas.microsoft.com/office/word/2010/wordprocessingShape">
                    <wps:wsp>
                      <wps:cNvSpPr/>
                      <wps:spPr bwMode="auto">
                        <a:xfrm>
                          <a:off x="0" y="0"/>
                          <a:ext cx="1345565" cy="0"/>
                        </a:xfrm>
                        <a:custGeom>
                          <a:avLst/>
                          <a:gdLst>
                            <a:gd name="gd0" fmla="val 65536"/>
                            <a:gd name="gd1" fmla="val 0"/>
                            <a:gd name="gd2" fmla="val 0"/>
                            <a:gd name="gd3" fmla="val 21600"/>
                            <a:gd name="gd4" fmla="val 21600"/>
                            <a:gd name="gd5" fmla="*/ w 0 21600"/>
                            <a:gd name="gd6" fmla="*/ h 0 21600"/>
                            <a:gd name="gd7" fmla="*/ w 21600 21600"/>
                            <a:gd name="gd8" fmla="*/ h 21600 21600"/>
                          </a:gdLst>
                          <a:ahLst/>
                          <a:cxnLst/>
                          <a:rect l="gd5" t="gd6" r="gd7" b="gd8"/>
                          <a:pathLst>
                            <a:path w="21600" h="21600" extrusionOk="0">
                              <a:moveTo>
                                <a:pt x="gd1" y="gd2"/>
                              </a:moveTo>
                              <a:lnTo>
                                <a:pt x="gd3" y="gd4"/>
                              </a:lnTo>
                            </a:path>
                            <a:path w="21600" h="21600" extrusionOk="0"/>
                          </a:pathLst>
                        </a:custGeom>
                        <a:noFill/>
                        <a:ln w="12700">
                          <a:solidFill>
                            <a:srgbClr val="000000"/>
                          </a:solidFill>
                          <a:tailEnd type="triangle" w="lg" len="lg"/>
                        </a:ln>
                      </wps:spPr>
                      <wps:bodyPr rot="0">
                        <a:prstTxWarp prst="textNoShape">
                          <a:avLst/>
                        </a:prstTxWarp>
                        <a:noAutofit/>
                      </wps:bodyPr>
                    </wps:wsp>
                  </a:graphicData>
                </a:graphic>
                <wp14:sizeRelH relativeFrom="page">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991B93E" id="Freeform 12" o:spid="_x0000_s1026" style="position:absolute;margin-left:319.2pt;margin-top:2.65pt;width:105.95pt;height:0;z-index:50279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" path="m,l21600,21600e" filled="f" strokeweight="1pt">
                <v:stroke endarrow="block" endarrowwidth="wide" endarrowlength="long"/>
                <v:path arrowok="t" o:extrusionok="f" textboxrect="0,0,21600,0"/>
              </v:shape>
            </w:pict>
          </mc:Fallback>
        </mc:AlternateContent>
      </w:r>
    </w:p>
    <w:p w14:paraId="66748D45" w14:textId="77777777" w:rsidR="003447F9" w:rsidRDefault="003447F9"/>
    <w:p w14:paraId="66748D46" w14:textId="77777777" w:rsidR="003447F9" w:rsidRDefault="00BC71A7">
      <w:pPr>
        <w:pStyle w:val="Heading1"/>
      </w:pPr>
      <w:bookmarkStart w:id="96" w:name="_Toc49514268"/>
      <w:r>
        <w:t>Calendrier indicatif</w:t>
      </w:r>
      <w:bookmarkEnd w:id="96"/>
    </w:p>
    <w:p w14:paraId="66748D47" w14:textId="77777777" w:rsidR="003447F9" w:rsidRDefault="003447F9">
      <w:pPr>
        <w:spacing w:after="0"/>
        <w:jc w:val="both"/>
      </w:pPr>
    </w:p>
    <w:p w14:paraId="66748D48" w14:textId="18C38B9B" w:rsidR="003447F9" w:rsidRDefault="00BC71A7">
      <w:pPr>
        <w:jc w:val="both"/>
      </w:pPr>
      <w:r>
        <w:t>Initialement, l’ambition était de pouvoir démarrer le projet PAOP durant le 1</w:t>
      </w:r>
      <w:r>
        <w:rPr>
          <w:vertAlign w:val="superscript"/>
        </w:rPr>
        <w:t>er</w:t>
      </w:r>
      <w:r>
        <w:t xml:space="preserve"> trimestre  2020. Certains retards liés à la signature, le recrutement de l’équipe internationale et la survenance de la crise du COVID-19 ont occasionné un retard. A ce stade, le déploiement de l’équipe et le démarrage effectif des activités est programmé à </w:t>
      </w:r>
      <w:r w:rsidR="0027523B">
        <w:t>octobre</w:t>
      </w:r>
      <w:r>
        <w:t xml:space="preserve"> 2020. L’action du PAOP-CRI pourrait dès lors démarrer également à cette date, ou avec un léger décalage.   Le calendrier pourrait se présenter de la sorte:</w:t>
      </w:r>
    </w:p>
    <w:p w14:paraId="66748D49" w14:textId="544781C1" w:rsidR="003447F9" w:rsidRDefault="00BC71A7">
      <w:pPr>
        <w:numPr>
          <w:ilvl w:val="0"/>
          <w:numId w:val="43"/>
        </w:numPr>
      </w:pPr>
      <w:r>
        <w:t>1</w:t>
      </w:r>
      <w:r>
        <w:rPr>
          <w:vertAlign w:val="superscript"/>
        </w:rPr>
        <w:t>er</w:t>
      </w:r>
      <w:r>
        <w:t xml:space="preserve"> </w:t>
      </w:r>
      <w:r w:rsidR="0027523B">
        <w:t>octobre</w:t>
      </w:r>
      <w:r>
        <w:t xml:space="preserve"> 2020: Démarrage de l’action</w:t>
      </w:r>
      <w:r>
        <w:rPr>
          <w:rStyle w:val="FootnoteReference"/>
        </w:rPr>
        <w:footnoteReference w:id="25"/>
      </w:r>
      <w:r>
        <w:t xml:space="preserve"> </w:t>
      </w:r>
    </w:p>
    <w:p w14:paraId="66748D4A" w14:textId="4CA84C4D" w:rsidR="003447F9" w:rsidRDefault="0027523B">
      <w:pPr>
        <w:numPr>
          <w:ilvl w:val="0"/>
          <w:numId w:val="43"/>
        </w:numPr>
      </w:pPr>
      <w:r>
        <w:t>octobre</w:t>
      </w:r>
      <w:r w:rsidR="00BC71A7">
        <w:t xml:space="preserve">-novembre 2020 : élaboration de la </w:t>
      </w:r>
      <w:proofErr w:type="spellStart"/>
      <w:r w:rsidR="00BC71A7">
        <w:t>baseline</w:t>
      </w:r>
      <w:proofErr w:type="spellEnd"/>
      <w:r w:rsidR="00BC71A7">
        <w:t xml:space="preserve"> et finalisation du plan d’action</w:t>
      </w:r>
    </w:p>
    <w:p w14:paraId="66748D4B" w14:textId="77777777" w:rsidR="003447F9" w:rsidRDefault="00BC71A7">
      <w:pPr>
        <w:numPr>
          <w:ilvl w:val="0"/>
          <w:numId w:val="43"/>
        </w:numPr>
      </w:pPr>
      <w:r>
        <w:t>Novembre 2020-août 2023 : Mise en œuvre de l’action</w:t>
      </w:r>
    </w:p>
    <w:p w14:paraId="66748D4C" w14:textId="77777777" w:rsidR="003447F9" w:rsidRDefault="00BC71A7">
      <w:pPr>
        <w:numPr>
          <w:ilvl w:val="0"/>
          <w:numId w:val="43"/>
        </w:numPr>
      </w:pPr>
      <w:r>
        <w:t>Septembre 2023-février 2024 (maximum) : clôture du projet (audit, évaluation externe, rapport final, …)</w:t>
      </w:r>
    </w:p>
    <w:p w14:paraId="66748D4D" w14:textId="77777777" w:rsidR="003447F9" w:rsidRDefault="00BC71A7">
      <w:pPr>
        <w:pStyle w:val="Heading1"/>
      </w:pPr>
      <w:bookmarkStart w:id="97" w:name="_Toc49514269"/>
      <w:r>
        <w:t xml:space="preserve">Modalités de mise en </w:t>
      </w:r>
      <w:proofErr w:type="spellStart"/>
      <w:r>
        <w:t>oeuvre</w:t>
      </w:r>
      <w:bookmarkEnd w:id="97"/>
      <w:proofErr w:type="spellEnd"/>
    </w:p>
    <w:p w14:paraId="66748D4E" w14:textId="77777777" w:rsidR="003447F9" w:rsidRDefault="00BC71A7">
      <w:pPr>
        <w:pStyle w:val="Heading2"/>
      </w:pPr>
      <w:bookmarkStart w:id="98" w:name="_Toc49514270"/>
      <w:r>
        <w:t>Cadre contractuel</w:t>
      </w:r>
      <w:bookmarkEnd w:id="98"/>
    </w:p>
    <w:p w14:paraId="66748D4F" w14:textId="37CE2B28" w:rsidR="003447F9" w:rsidRDefault="00BC71A7">
      <w:pPr>
        <w:spacing w:after="120"/>
        <w:jc w:val="both"/>
      </w:pPr>
      <w:r>
        <w:t xml:space="preserve">L’Action sera mise en œuvre sous la responsabilité de </w:t>
      </w:r>
      <w:proofErr w:type="spellStart"/>
      <w:r>
        <w:t>Enabel</w:t>
      </w:r>
      <w:proofErr w:type="spellEnd"/>
      <w:r>
        <w:t xml:space="preserve">, selon ses propres règles et systèmes de gestion qui ont été évalués positivement par l’UE lors de l’audit ex-ante connu sous le nom d’ « évaluation des  piliers ». Par ailleurs, </w:t>
      </w:r>
      <w:proofErr w:type="spellStart"/>
      <w:r>
        <w:t>Enabel</w:t>
      </w:r>
      <w:proofErr w:type="spellEnd"/>
      <w:r>
        <w:t xml:space="preserve"> est également libre de choisir des règles et réglementations qui n’ont pas fait l’objet de l’évaluation ex-ante des piliers dans la mesure où elles ne sont pas en contradiction avec la convention de</w:t>
      </w:r>
      <w:r w:rsidR="0015714B">
        <w:t xml:space="preserve"> </w:t>
      </w:r>
      <w:r w:rsidR="0027523B">
        <w:t xml:space="preserve">contribution. </w:t>
      </w:r>
    </w:p>
    <w:p w14:paraId="66748D50" w14:textId="77777777" w:rsidR="003447F9" w:rsidRDefault="003447F9">
      <w:pPr>
        <w:spacing w:after="120"/>
        <w:jc w:val="both"/>
      </w:pPr>
    </w:p>
    <w:p w14:paraId="66748D51" w14:textId="77777777" w:rsidR="003447F9" w:rsidRDefault="00BC71A7">
      <w:pPr>
        <w:pStyle w:val="Heading2"/>
      </w:pPr>
      <w:bookmarkStart w:id="99" w:name="_Toc49514271"/>
      <w:r>
        <w:t>Gouvernance</w:t>
      </w:r>
      <w:bookmarkEnd w:id="99"/>
    </w:p>
    <w:p w14:paraId="66748D53" w14:textId="77777777" w:rsidR="003447F9" w:rsidRDefault="00BC71A7">
      <w:pPr>
        <w:pStyle w:val="Heading3"/>
        <w:rPr>
          <w:lang w:val="fr-BE"/>
        </w:rPr>
      </w:pPr>
      <w:bookmarkStart w:id="100" w:name="_Toc503351546"/>
      <w:bookmarkStart w:id="101" w:name="_Toc49514272"/>
      <w:bookmarkStart w:id="102" w:name="_Toc483168352"/>
      <w:bookmarkStart w:id="103" w:name="_Toc484698390"/>
      <w:r>
        <w:rPr>
          <w:lang w:val="fr-BE"/>
        </w:rPr>
        <w:t>Relations avec le partenaire</w:t>
      </w:r>
      <w:bookmarkEnd w:id="100"/>
      <w:bookmarkEnd w:id="101"/>
    </w:p>
    <w:p w14:paraId="66748D54" w14:textId="55A5AB95" w:rsidR="003447F9" w:rsidRDefault="00BC71A7">
      <w:pPr>
        <w:spacing w:after="120"/>
        <w:jc w:val="both"/>
      </w:pPr>
      <w:r>
        <w:t xml:space="preserve">Tenant compte du cadre contractuel entre </w:t>
      </w:r>
      <w:proofErr w:type="spellStart"/>
      <w:r>
        <w:t>Enabel</w:t>
      </w:r>
      <w:proofErr w:type="spellEnd"/>
      <w:r>
        <w:t xml:space="preserve"> et l’UE, la présente intervention sera en gestion directe sous la responsabilité d’</w:t>
      </w:r>
      <w:proofErr w:type="spellStart"/>
      <w:r>
        <w:t>Enabel</w:t>
      </w:r>
      <w:proofErr w:type="spellEnd"/>
      <w:r>
        <w:t xml:space="preserve">. Néanmoins, afin de garantir une appropriation optimale, une concertation étroite avec la DGPR sera assurée afin de veiller à ce que les appuis rencontrent les besoins réels. La période de démarrage devra permettre de détailler les modalités de concertation avec la PR. </w:t>
      </w:r>
    </w:p>
    <w:p w14:paraId="66748D55" w14:textId="77777777" w:rsidR="003447F9" w:rsidRDefault="00BC71A7">
      <w:pPr>
        <w:pStyle w:val="Heading3"/>
        <w:rPr>
          <w:lang w:val="fr-BE"/>
        </w:rPr>
      </w:pPr>
      <w:bookmarkStart w:id="104" w:name="_Toc503351547"/>
      <w:bookmarkStart w:id="105" w:name="_Toc49514273"/>
      <w:r>
        <w:rPr>
          <w:lang w:val="fr-BE"/>
        </w:rPr>
        <w:t>Comité de pilotage de l’Action</w:t>
      </w:r>
      <w:bookmarkEnd w:id="104"/>
      <w:bookmarkEnd w:id="105"/>
    </w:p>
    <w:p w14:paraId="66748D56" w14:textId="28E88B65" w:rsidR="003447F9" w:rsidRDefault="00BC71A7">
      <w:pPr>
        <w:pStyle w:val="CTBCorpsdetexte"/>
        <w:rPr>
          <w:rFonts w:ascii="Georgia" w:eastAsia="Calibri" w:hAnsi="Georgia"/>
          <w:i/>
          <w:color w:val="585756"/>
          <w:sz w:val="21"/>
          <w:szCs w:val="22"/>
        </w:rPr>
      </w:pPr>
      <w:r>
        <w:rPr>
          <w:rFonts w:ascii="Georgia" w:eastAsia="Calibri" w:hAnsi="Georgia"/>
          <w:color w:val="585756"/>
          <w:sz w:val="21"/>
          <w:szCs w:val="22"/>
        </w:rPr>
        <w:t>Le Comité de Pilotage instauré au niveau du PAOP se chargera aussi de l</w:t>
      </w:r>
      <w:r w:rsidR="00611DF4">
        <w:rPr>
          <w:rFonts w:ascii="Georgia" w:eastAsia="Calibri" w:hAnsi="Georgia"/>
          <w:color w:val="585756"/>
          <w:sz w:val="21"/>
          <w:szCs w:val="22"/>
        </w:rPr>
        <w:t>’</w:t>
      </w:r>
      <w:r>
        <w:rPr>
          <w:rFonts w:ascii="Georgia" w:eastAsia="Calibri" w:hAnsi="Georgia"/>
          <w:color w:val="585756"/>
          <w:sz w:val="21"/>
          <w:szCs w:val="22"/>
        </w:rPr>
        <w:t>orientation du suivi du volet « gestion de crises ». Le comité de pilotage a pour mandat de suivre l’état de mise en œuvre de l’intervention et l’atteinte de ses résultats, d’analyser les contraintes éventuelles,</w:t>
      </w:r>
      <w:r w:rsidR="0015714B">
        <w:rPr>
          <w:rFonts w:ascii="Georgia" w:eastAsia="Calibri" w:hAnsi="Georgia"/>
          <w:color w:val="585756"/>
          <w:sz w:val="21"/>
          <w:szCs w:val="22"/>
        </w:rPr>
        <w:t xml:space="preserve"> </w:t>
      </w:r>
      <w:r>
        <w:rPr>
          <w:rFonts w:ascii="Georgia" w:eastAsia="Calibri" w:hAnsi="Georgia"/>
          <w:color w:val="585756"/>
          <w:sz w:val="21"/>
          <w:szCs w:val="22"/>
        </w:rPr>
        <w:t>d’y rechercher des solutions et de suivre la réalisation des engagements mutuels spécifiques à l’intervention. Il se réunira semestriellement et sera co-présidé par le Ministère du Plan et du Développement et le Représentant ENABEL. La participation active du Ministère de tutelle sera également importante sur le moyen et le long terme.</w:t>
      </w:r>
    </w:p>
    <w:p w14:paraId="66748D57" w14:textId="56357285" w:rsidR="003447F9" w:rsidRDefault="00BC71A7">
      <w:pPr>
        <w:pStyle w:val="CTBCorpsdetexte"/>
        <w:rPr>
          <w:rFonts w:ascii="Georgia" w:eastAsia="Calibri" w:hAnsi="Georgia"/>
          <w:color w:val="585756"/>
          <w:sz w:val="21"/>
          <w:szCs w:val="22"/>
          <w:highlight w:val="yellow"/>
        </w:rPr>
      </w:pPr>
      <w:r>
        <w:rPr>
          <w:rFonts w:ascii="Georgia" w:eastAsia="Calibri" w:hAnsi="Georgia"/>
          <w:color w:val="585756"/>
          <w:sz w:val="21"/>
          <w:szCs w:val="22"/>
        </w:rPr>
        <w:lastRenderedPageBreak/>
        <w:t xml:space="preserve">La composition du Comité de Pilotage se présente de la manière suivante :Le Ministère du Plan et du Développement (Président), le Représentant Résident </w:t>
      </w:r>
      <w:proofErr w:type="spellStart"/>
      <w:r>
        <w:rPr>
          <w:rFonts w:ascii="Georgia" w:eastAsia="Calibri" w:hAnsi="Georgia"/>
          <w:color w:val="585756"/>
          <w:sz w:val="21"/>
          <w:szCs w:val="22"/>
        </w:rPr>
        <w:t>Enabel</w:t>
      </w:r>
      <w:proofErr w:type="spellEnd"/>
      <w:r>
        <w:rPr>
          <w:rFonts w:ascii="Georgia" w:eastAsia="Calibri" w:hAnsi="Georgia"/>
          <w:color w:val="585756"/>
          <w:sz w:val="21"/>
          <w:szCs w:val="22"/>
        </w:rPr>
        <w:t xml:space="preserve"> (Co-Président), la Police Républicaine, le Ministère de l’Intérieur et de la Sécurité Publique, le Ministère des Affaires Etrangères et de la Coopération, le Ministère de la Justice et de la Législation, des Représentants de la Société Civile à identifier en phase de démarrage de l</w:t>
      </w:r>
      <w:r w:rsidR="00611DF4">
        <w:rPr>
          <w:rFonts w:ascii="Georgia" w:eastAsia="Calibri" w:hAnsi="Georgia"/>
          <w:color w:val="585756"/>
          <w:sz w:val="21"/>
          <w:szCs w:val="22"/>
        </w:rPr>
        <w:t>’</w:t>
      </w:r>
      <w:r w:rsidR="0027523B">
        <w:rPr>
          <w:rFonts w:ascii="Georgia" w:eastAsia="Calibri" w:hAnsi="Georgia"/>
          <w:color w:val="585756"/>
          <w:sz w:val="21"/>
          <w:szCs w:val="22"/>
        </w:rPr>
        <w:t>action</w:t>
      </w:r>
      <w:r>
        <w:rPr>
          <w:rFonts w:ascii="Georgia" w:eastAsia="Calibri" w:hAnsi="Georgia"/>
          <w:color w:val="585756"/>
          <w:sz w:val="21"/>
          <w:szCs w:val="22"/>
        </w:rPr>
        <w:t>, le Représentant de la commission Défense et Sécurité Parlement, l'Ambassade de Belgique, la Délégation de  l’Union européenne et l'Association nationale des Communes du Bénin (ANCB).</w:t>
      </w:r>
    </w:p>
    <w:p w14:paraId="66748D59" w14:textId="77777777" w:rsidR="003447F9" w:rsidRDefault="00BC71A7">
      <w:pPr>
        <w:pStyle w:val="Heading3"/>
        <w:rPr>
          <w:lang w:val="fr-BE"/>
        </w:rPr>
      </w:pPr>
      <w:bookmarkStart w:id="106" w:name="_Toc503351549"/>
      <w:bookmarkStart w:id="107" w:name="_Toc49514274"/>
      <w:r>
        <w:rPr>
          <w:lang w:val="fr-BE"/>
        </w:rPr>
        <w:t>Structure d’exécution</w:t>
      </w:r>
      <w:bookmarkEnd w:id="102"/>
      <w:bookmarkEnd w:id="103"/>
      <w:bookmarkEnd w:id="106"/>
      <w:bookmarkEnd w:id="107"/>
    </w:p>
    <w:p w14:paraId="66748D5A"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 xml:space="preserve">L’Action sera mise en œuvre par une unité de gestion, avec l’appui d’une équipe service support. </w:t>
      </w:r>
    </w:p>
    <w:p w14:paraId="66748D5B" w14:textId="085BE80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L’unité de gestion de projet (UGP)  est la même que celle prévue pour le PAOP, dont la présente action est une composante. Elle sera établie et basée, si cela s’avère possible, au sein de la Police Républicaine.</w:t>
      </w:r>
    </w:p>
    <w:p w14:paraId="66748D5C" w14:textId="7C38796E"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L’UGP du PAOP sera composée d</w:t>
      </w:r>
      <w:r w:rsidR="00611DF4">
        <w:rPr>
          <w:rFonts w:ascii="Georgia" w:eastAsia="Calibri" w:hAnsi="Georgia"/>
          <w:color w:val="585756"/>
          <w:sz w:val="21"/>
          <w:szCs w:val="22"/>
        </w:rPr>
        <w:t>’</w:t>
      </w:r>
      <w:r>
        <w:rPr>
          <w:rFonts w:ascii="Georgia" w:eastAsia="Calibri" w:hAnsi="Georgia"/>
          <w:color w:val="585756"/>
          <w:sz w:val="21"/>
          <w:szCs w:val="22"/>
        </w:rPr>
        <w:t>un(e) intervention manager, ayant une responsabilité managériale globale pour des deux interventions (PAOP et PAOP-CRI), de deux experts nationaux, un ayant un rôle de conseiller et d’appu</w:t>
      </w:r>
      <w:r w:rsidR="0015714B">
        <w:rPr>
          <w:rFonts w:ascii="Georgia" w:eastAsia="Calibri" w:hAnsi="Georgia"/>
          <w:color w:val="585756"/>
          <w:sz w:val="21"/>
          <w:szCs w:val="22"/>
        </w:rPr>
        <w:t>i</w:t>
      </w:r>
      <w:r>
        <w:rPr>
          <w:rFonts w:ascii="Georgia" w:eastAsia="Calibri" w:hAnsi="Georgia"/>
          <w:color w:val="585756"/>
          <w:sz w:val="21"/>
          <w:szCs w:val="22"/>
        </w:rPr>
        <w:t xml:space="preserve"> (en matière de  monitoring &amp; évaluation et de digitalisation et le second étant déployé dans les zones pilotes afin de suivre l’implémentation de l’expérience pilote sur ces territoires). Cette équipe sera renforcée dans ce cadre par un(e) </w:t>
      </w:r>
      <w:r>
        <w:rPr>
          <w:rFonts w:ascii="Georgia" w:eastAsia="Calibri" w:hAnsi="Georgia"/>
          <w:b/>
          <w:color w:val="585756"/>
          <w:sz w:val="21"/>
          <w:szCs w:val="22"/>
        </w:rPr>
        <w:t>expert internationale</w:t>
      </w:r>
      <w:r>
        <w:rPr>
          <w:rFonts w:ascii="Georgia" w:eastAsia="Calibri" w:hAnsi="Georgia"/>
          <w:color w:val="585756"/>
          <w:sz w:val="21"/>
          <w:szCs w:val="22"/>
        </w:rPr>
        <w:t xml:space="preserve"> « police », disposant d’une expertise en matière de gestion des opérations et/de crise dans un contexte policier qui assurera la responsabilité principale du suivi de la mise en œuvre des résultats de cette intervention.</w:t>
      </w:r>
    </w:p>
    <w:p w14:paraId="66748D5D"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Cette équipe de gestion sera appuyée par une équipe service support mutualisée avec les autres projets d’</w:t>
      </w:r>
      <w:proofErr w:type="spellStart"/>
      <w:r>
        <w:rPr>
          <w:rFonts w:ascii="Georgia" w:eastAsia="Calibri" w:hAnsi="Georgia"/>
          <w:color w:val="585756"/>
          <w:sz w:val="21"/>
          <w:szCs w:val="22"/>
        </w:rPr>
        <w:t>Enabel</w:t>
      </w:r>
      <w:proofErr w:type="spellEnd"/>
      <w:r>
        <w:rPr>
          <w:rFonts w:ascii="Georgia" w:eastAsia="Calibri" w:hAnsi="Georgia"/>
          <w:color w:val="585756"/>
          <w:sz w:val="21"/>
          <w:szCs w:val="22"/>
        </w:rPr>
        <w:t xml:space="preserve"> au Bénin. Comme détaillé ci-dessous, cette équipe sera composée d’un(e) acheteur public, d’un(e) contrôleur de gestion, d’un(e) gestionnaire financier, d’un(e) comptable, d’un(e) secrétaire et de deux chauffeurs. Le budget du PAOP-CRI contribuera au financement de cette équipe support sur base d’un % estimé et fera l’objet d’un suivi sur la base de fiches d’enregistrement du temps. </w:t>
      </w:r>
    </w:p>
    <w:p w14:paraId="66748D5E"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L’unité de gestion du projet se compose du personnel suivant (liste indicative):</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6378"/>
      </w:tblGrid>
      <w:tr w:rsidR="003447F9" w14:paraId="66748D63" w14:textId="77777777">
        <w:tc>
          <w:tcPr>
            <w:tcW w:w="2235" w:type="dxa"/>
            <w:shd w:val="clear" w:color="auto" w:fill="auto"/>
          </w:tcPr>
          <w:p w14:paraId="66748D5F"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Unité de gestion du projet</w:t>
            </w:r>
          </w:p>
        </w:tc>
        <w:tc>
          <w:tcPr>
            <w:tcW w:w="6378" w:type="dxa"/>
            <w:shd w:val="clear" w:color="auto" w:fill="auto"/>
          </w:tcPr>
          <w:p w14:paraId="66748D60"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Un(e) intervention manager</w:t>
            </w:r>
          </w:p>
          <w:p w14:paraId="66748D61" w14:textId="77777777" w:rsidR="003447F9" w:rsidRDefault="00BC71A7">
            <w:pPr>
              <w:pStyle w:val="CTBCorpsdetexte"/>
              <w:shd w:val="clear" w:color="auto" w:fill="FFFFFF"/>
              <w:rPr>
                <w:rFonts w:ascii="Georgia" w:eastAsia="Calibri" w:hAnsi="Georgia"/>
                <w:color w:val="585756"/>
                <w:sz w:val="21"/>
                <w:szCs w:val="22"/>
              </w:rPr>
            </w:pPr>
            <w:r>
              <w:rPr>
                <w:rFonts w:ascii="Georgia" w:eastAsia="Calibri" w:hAnsi="Georgia"/>
                <w:color w:val="585756"/>
                <w:sz w:val="21"/>
                <w:szCs w:val="22"/>
              </w:rPr>
              <w:t xml:space="preserve">Un(e) expert international « police » spécialisé en gestion des opérations et/ou de crise </w:t>
            </w:r>
          </w:p>
          <w:p w14:paraId="66748D62"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 xml:space="preserve">Deux  experts nationaux </w:t>
            </w:r>
          </w:p>
        </w:tc>
      </w:tr>
      <w:tr w:rsidR="003447F9" w14:paraId="66748D6B" w14:textId="77777777">
        <w:tc>
          <w:tcPr>
            <w:tcW w:w="2235" w:type="dxa"/>
            <w:shd w:val="clear" w:color="auto" w:fill="auto"/>
          </w:tcPr>
          <w:p w14:paraId="66748D64"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Equipe service support</w:t>
            </w:r>
          </w:p>
        </w:tc>
        <w:tc>
          <w:tcPr>
            <w:tcW w:w="6378" w:type="dxa"/>
            <w:shd w:val="clear" w:color="auto" w:fill="auto"/>
          </w:tcPr>
          <w:p w14:paraId="66748D65"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Un(e) acheteur public</w:t>
            </w:r>
          </w:p>
          <w:p w14:paraId="66748D66"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 xml:space="preserve">Un(e) contrôleur de gestion </w:t>
            </w:r>
          </w:p>
          <w:p w14:paraId="66748D67"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 xml:space="preserve">Un(e) gestionnaire financier </w:t>
            </w:r>
          </w:p>
          <w:p w14:paraId="66748D68"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 xml:space="preserve">Un(e) comptable </w:t>
            </w:r>
          </w:p>
          <w:p w14:paraId="66748D69"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Un(e) Secrétaire</w:t>
            </w:r>
          </w:p>
          <w:p w14:paraId="66748D6A"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Deux chauffeurs</w:t>
            </w:r>
          </w:p>
        </w:tc>
      </w:tr>
    </w:tbl>
    <w:p w14:paraId="66748D6C" w14:textId="77777777" w:rsidR="003447F9" w:rsidRDefault="003447F9">
      <w:pPr>
        <w:pStyle w:val="CTBCorpsdetexte"/>
        <w:rPr>
          <w:rFonts w:ascii="Georgia" w:eastAsia="Calibri" w:hAnsi="Georgia"/>
          <w:color w:val="585756"/>
          <w:sz w:val="21"/>
          <w:szCs w:val="22"/>
        </w:rPr>
      </w:pPr>
      <w:bookmarkStart w:id="108" w:name="_Toc503351550"/>
    </w:p>
    <w:p w14:paraId="66748D6D" w14:textId="44696B11" w:rsidR="003447F9" w:rsidRDefault="0098628E">
      <w:pPr>
        <w:pStyle w:val="CTBCorpsdetexte"/>
        <w:rPr>
          <w:rFonts w:ascii="Georgia" w:eastAsia="Calibri" w:hAnsi="Georgia"/>
          <w:color w:val="585756"/>
          <w:sz w:val="21"/>
          <w:szCs w:val="22"/>
        </w:rPr>
      </w:pPr>
      <w:r>
        <w:rPr>
          <w:noProof/>
          <w:lang w:eastAsia="fr-BE"/>
        </w:rPr>
        <w:drawing>
          <wp:inline distT="0" distB="0" distL="0" distR="0" wp14:anchorId="1B3D3728" wp14:editId="1679BF84">
            <wp:extent cx="4840297" cy="4577476"/>
            <wp:effectExtent l="0" t="38100" r="0" b="0"/>
            <wp:docPr id="238" name="Organigramme 2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6748D6F" w14:textId="10FE0D87" w:rsidR="003447F9" w:rsidRDefault="00BC71A7">
      <w:pPr>
        <w:pStyle w:val="Heading3"/>
        <w:rPr>
          <w:lang w:val="fr-BE"/>
        </w:rPr>
      </w:pPr>
      <w:bookmarkStart w:id="109" w:name="_Toc49514275"/>
      <w:r>
        <w:rPr>
          <w:lang w:val="fr-BE"/>
        </w:rPr>
        <w:t xml:space="preserve">Appui </w:t>
      </w:r>
      <w:bookmarkEnd w:id="108"/>
      <w:bookmarkEnd w:id="109"/>
    </w:p>
    <w:p w14:paraId="66748D70" w14:textId="77777777"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 xml:space="preserve">L’unité de gestion du projet pourra compter sur une assistance ponctuelle, fournie par la Représentation de </w:t>
      </w:r>
      <w:proofErr w:type="spellStart"/>
      <w:r>
        <w:rPr>
          <w:rFonts w:ascii="Georgia" w:eastAsia="Calibri" w:hAnsi="Georgia"/>
          <w:color w:val="585756"/>
          <w:sz w:val="21"/>
          <w:szCs w:val="22"/>
        </w:rPr>
        <w:t>Enabel</w:t>
      </w:r>
      <w:proofErr w:type="spellEnd"/>
      <w:r>
        <w:rPr>
          <w:rFonts w:ascii="Georgia" w:eastAsia="Calibri" w:hAnsi="Georgia"/>
          <w:color w:val="585756"/>
          <w:sz w:val="21"/>
          <w:szCs w:val="22"/>
        </w:rPr>
        <w:t xml:space="preserve"> au Bénin, le Siège de </w:t>
      </w:r>
      <w:proofErr w:type="spellStart"/>
      <w:r>
        <w:rPr>
          <w:rFonts w:ascii="Georgia" w:eastAsia="Calibri" w:hAnsi="Georgia"/>
          <w:color w:val="585756"/>
          <w:sz w:val="21"/>
          <w:szCs w:val="22"/>
        </w:rPr>
        <w:t>Enabel</w:t>
      </w:r>
      <w:proofErr w:type="spellEnd"/>
      <w:r>
        <w:rPr>
          <w:rFonts w:ascii="Georgia" w:eastAsia="Calibri" w:hAnsi="Georgia"/>
          <w:color w:val="585756"/>
          <w:sz w:val="21"/>
          <w:szCs w:val="22"/>
        </w:rPr>
        <w:t xml:space="preserve"> à Bruxelles, d’autres experts ENABEL sur le terrain et/ou par des prestataires de service. Ces activités d’assistance pourront être réalisées à distance ou via des missions spécifiques afin d’appuyer les responsables du projet dans certains aspects propres à l’Action, notamment ceux liés au financement de l’UE (aspects techniques, administratifs et financiers). Les appuis ponctuels spécifiques à l’Action sont budgétisés en tant que coûts directs, tandis que les appuis généraux et/ou non directement liés à l’Action font partie intégrante des coûts indirects présentés dans le budget.</w:t>
      </w:r>
    </w:p>
    <w:p w14:paraId="66748D71" w14:textId="7664E97D" w:rsidR="003447F9" w:rsidRDefault="00BC71A7">
      <w:pPr>
        <w:pStyle w:val="CTBCorpsdetexte"/>
        <w:rPr>
          <w:rFonts w:ascii="Georgia" w:eastAsia="Calibri" w:hAnsi="Georgia"/>
          <w:color w:val="585756"/>
          <w:sz w:val="21"/>
          <w:szCs w:val="22"/>
        </w:rPr>
      </w:pPr>
      <w:r>
        <w:rPr>
          <w:rFonts w:ascii="Georgia" w:eastAsia="Calibri" w:hAnsi="Georgia"/>
          <w:color w:val="585756"/>
          <w:sz w:val="21"/>
          <w:szCs w:val="22"/>
        </w:rPr>
        <w:t>ENABEL a développé depuis plus de 10 ans un partenariat fructueux public/public avec la Police fédérale belge qui sert de référence dans ce domaine. La collaboration avec la Police fédérale belge, déjà mise en application dans le cadre de multiples interventions, permet de mobiliser rapidement de l’expertise pointue et toujours en action. Ce partenariat sera d’autant plus utile dans ce cas que la Police fédérale belge a également fait l’expérience d’un  processus de fusion entre police nationale et gendarmerie, et pourra donc partager son expérience dans ce cadre, objet central de l’intervention.  Un partenariat est également en cours de finalisation avec le Comité permanent de contrôle des services de police (belges), dit le Comité P, lequel pourra également apporter son expertise dans le cadre de cette intervention.</w:t>
      </w:r>
    </w:p>
    <w:p w14:paraId="66748D73" w14:textId="77777777" w:rsidR="003447F9" w:rsidRDefault="00BC71A7" w:rsidP="00561B69">
      <w:pPr>
        <w:pStyle w:val="Heading3"/>
      </w:pPr>
      <w:bookmarkStart w:id="110" w:name="_Toc49514276"/>
      <w:proofErr w:type="spellStart"/>
      <w:r>
        <w:lastRenderedPageBreak/>
        <w:t>Suivi</w:t>
      </w:r>
      <w:proofErr w:type="spellEnd"/>
      <w:r>
        <w:t xml:space="preserve"> et rapportage</w:t>
      </w:r>
      <w:bookmarkEnd w:id="110"/>
    </w:p>
    <w:p w14:paraId="66748D74" w14:textId="77777777" w:rsidR="003447F9" w:rsidRDefault="003447F9"/>
    <w:p w14:paraId="66748D75" w14:textId="77777777" w:rsidR="003447F9" w:rsidRDefault="00BC71A7" w:rsidP="00561B69">
      <w:pPr>
        <w:jc w:val="both"/>
      </w:pPr>
      <w:r w:rsidRPr="00561B69">
        <w:t>Le suivi technique et financier de la mise en œuvre de l’action est réalisé en continu, selon le système de suivi interne d’</w:t>
      </w:r>
      <w:proofErr w:type="spellStart"/>
      <w:r w:rsidRPr="00561B69">
        <w:t>Enabel</w:t>
      </w:r>
      <w:proofErr w:type="spellEnd"/>
      <w:r w:rsidRPr="00561B69">
        <w:t xml:space="preserve">. Sur cette base, l’équipe d’intervention procédera à une mise à jour complète du « Monitoring </w:t>
      </w:r>
      <w:r>
        <w:t>o</w:t>
      </w:r>
      <w:r w:rsidRPr="00561B69">
        <w:t>pérationnel » tous les 3 mois conformément à la politique de suivi d’</w:t>
      </w:r>
      <w:proofErr w:type="spellStart"/>
      <w:r w:rsidRPr="00561B69">
        <w:t>Enabel</w:t>
      </w:r>
      <w:proofErr w:type="spellEnd"/>
      <w:r w:rsidRPr="00561B69">
        <w:t xml:space="preserve">. Ce Monitoring </w:t>
      </w:r>
      <w:r>
        <w:t>o</w:t>
      </w:r>
      <w:r w:rsidRPr="00561B69">
        <w:t>pérationnel a pour objet de planifier l'évolution de l'action et de rendre compte des résultats par rapport à la planification précédente. Il contient des informations sur les activités, les outputs, les dépenses/engagements, les contrats, les risqu</w:t>
      </w:r>
      <w:r>
        <w:t>es et la gestion des décisions.</w:t>
      </w:r>
    </w:p>
    <w:p w14:paraId="66748D76" w14:textId="77777777" w:rsidR="003447F9" w:rsidRDefault="00BC71A7" w:rsidP="00561B69">
      <w:pPr>
        <w:jc w:val="both"/>
      </w:pPr>
      <w:r w:rsidRPr="00561B69">
        <w:t>Conformément aux obligations contractuelles un rapport d’avancement annuel et un rapport final seront réalisés. Chaque rapport rendra compte de la mise en œuvre de l’action, des difficultés rencontrées, des changements mis en place, ainsi que des résultats obtenus (réalisations et effets directs) mesurés par rapport aux indicateurs correspondants, en utilisant comme référence la matrice du cadre logique. Le rapport sera présenté de manière à permettre le suivi des moyens envisagés et employés et des modalités budgétaires de l’action. Le rapport final, narratif et financier, couvrira toute la période de mise en œuvre de l’action.</w:t>
      </w:r>
    </w:p>
    <w:p w14:paraId="66748D77" w14:textId="77777777" w:rsidR="003447F9" w:rsidRDefault="00BC71A7">
      <w:pPr>
        <w:pStyle w:val="Heading2"/>
      </w:pPr>
      <w:bookmarkStart w:id="111" w:name="_Toc49514277"/>
      <w:r>
        <w:t>Outils de mise en œuvre</w:t>
      </w:r>
      <w:bookmarkEnd w:id="111"/>
    </w:p>
    <w:p w14:paraId="66748D78" w14:textId="77777777" w:rsidR="003447F9" w:rsidRDefault="003447F9">
      <w:pPr>
        <w:spacing w:after="120"/>
      </w:pPr>
    </w:p>
    <w:p w14:paraId="66748D88" w14:textId="12D02200" w:rsidR="003447F9" w:rsidRDefault="00BC71A7">
      <w:pPr>
        <w:spacing w:after="120"/>
        <w:jc w:val="both"/>
        <w:rPr>
          <w:rFonts w:cs="Arial"/>
        </w:rPr>
      </w:pPr>
      <w:r>
        <w:rPr>
          <w:noProof/>
          <w:color w:val="0070C0"/>
          <w:lang w:eastAsia="fr-BE"/>
        </w:rPr>
        <w:drawing>
          <wp:anchor distT="0" distB="0" distL="114300" distR="114300" simplePos="0" relativeHeight="251662336" behindDoc="0" locked="0" layoutInCell="1" allowOverlap="1" wp14:anchorId="667490FB" wp14:editId="667490FC">
            <wp:simplePos x="0" y="0"/>
            <wp:positionH relativeFrom="column">
              <wp:posOffset>-36195</wp:posOffset>
            </wp:positionH>
            <wp:positionV relativeFrom="paragraph">
              <wp:posOffset>808355</wp:posOffset>
            </wp:positionV>
            <wp:extent cx="5434330" cy="1187450"/>
            <wp:effectExtent l="0" t="0" r="0" b="0"/>
            <wp:wrapTopAndBottom/>
            <wp:docPr id="1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1"/>
                    <pic:cNvPicPr>
                      <a:picLocks noChangeAspect="1"/>
                    </pic:cNvPicPr>
                  </pic:nvPicPr>
                  <pic:blipFill>
                    <a:blip r:embed="rId19"/>
                    <a:stretch/>
                  </pic:blipFill>
                  <pic:spPr bwMode="auto">
                    <a:xfrm>
                      <a:off x="0" y="0"/>
                      <a:ext cx="5434330" cy="1187450"/>
                    </a:xfrm>
                    <a:prstGeom prst="rect">
                      <a:avLst/>
                    </a:prstGeom>
                  </pic:spPr>
                </pic:pic>
              </a:graphicData>
            </a:graphic>
            <wp14:sizeRelH relativeFrom="page">
              <wp14:pctWidth>0</wp14:pctWidth>
            </wp14:sizeRelH>
            <wp14:sizeRelV relativeFrom="page">
              <wp14:pctHeight>0</wp14:pctHeight>
            </wp14:sizeRelV>
          </wp:anchor>
        </w:drawing>
      </w:r>
      <w:r>
        <w:rPr>
          <w:rFonts w:cs="Arial"/>
        </w:rPr>
        <w:t xml:space="preserve">D’un point de vue contractuel, </w:t>
      </w:r>
      <w:proofErr w:type="spellStart"/>
      <w:r>
        <w:rPr>
          <w:rFonts w:cs="Arial"/>
        </w:rPr>
        <w:t>Enabel</w:t>
      </w:r>
      <w:proofErr w:type="spellEnd"/>
      <w:r>
        <w:rPr>
          <w:rFonts w:cs="Arial"/>
        </w:rPr>
        <w:t xml:space="preserve"> met en œuvre l’action selon ses propres règles et systèmes de gestion. Cela peut prendre les formes suivantes, conformément à la convention de </w:t>
      </w:r>
      <w:r w:rsidR="00312D05">
        <w:rPr>
          <w:rFonts w:cs="Arial"/>
        </w:rPr>
        <w:t xml:space="preserve">contribution </w:t>
      </w:r>
      <w:r>
        <w:rPr>
          <w:rFonts w:cs="Arial"/>
        </w:rPr>
        <w:t>et à l’audit des 6 piliers  :</w:t>
      </w:r>
    </w:p>
    <w:p w14:paraId="66748D89" w14:textId="77777777" w:rsidR="003447F9" w:rsidRDefault="00BC71A7">
      <w:pPr>
        <w:spacing w:after="120"/>
        <w:jc w:val="both"/>
        <w:rPr>
          <w:rFonts w:cs="Arial"/>
        </w:rPr>
      </w:pPr>
      <w:r>
        <w:rPr>
          <w:rFonts w:cs="Arial"/>
        </w:rPr>
        <w:t xml:space="preserve"> </w:t>
      </w:r>
    </w:p>
    <w:p w14:paraId="66748D8A" w14:textId="77777777" w:rsidR="003447F9" w:rsidRPr="0015714B" w:rsidRDefault="00BC71A7" w:rsidP="0015714B">
      <w:pPr>
        <w:pStyle w:val="ListParagraph"/>
        <w:numPr>
          <w:ilvl w:val="0"/>
          <w:numId w:val="24"/>
        </w:numPr>
        <w:spacing w:after="120"/>
        <w:jc w:val="both"/>
        <w:rPr>
          <w:rFonts w:cs="Arial"/>
        </w:rPr>
      </w:pPr>
      <w:r w:rsidRPr="0015714B">
        <w:rPr>
          <w:rFonts w:cs="Arial"/>
        </w:rPr>
        <w:t xml:space="preserve">la mise en œuvre directe par </w:t>
      </w:r>
      <w:proofErr w:type="spellStart"/>
      <w:r w:rsidRPr="0015714B">
        <w:rPr>
          <w:rFonts w:cs="Arial"/>
        </w:rPr>
        <w:t>Enabel</w:t>
      </w:r>
      <w:proofErr w:type="spellEnd"/>
      <w:r w:rsidRPr="0015714B">
        <w:rPr>
          <w:rFonts w:cs="Arial"/>
        </w:rPr>
        <w:t xml:space="preserve"> (gestion globale et transfert d’expertises techniques) ;</w:t>
      </w:r>
    </w:p>
    <w:p w14:paraId="66748D8B" w14:textId="77777777" w:rsidR="003447F9" w:rsidRPr="0015714B" w:rsidRDefault="00BC71A7" w:rsidP="0015714B">
      <w:pPr>
        <w:pStyle w:val="ListParagraph"/>
        <w:numPr>
          <w:ilvl w:val="0"/>
          <w:numId w:val="24"/>
        </w:numPr>
        <w:spacing w:after="120"/>
        <w:jc w:val="both"/>
        <w:rPr>
          <w:rFonts w:cs="Arial"/>
        </w:rPr>
      </w:pPr>
      <w:r w:rsidRPr="0015714B">
        <w:rPr>
          <w:rFonts w:cs="Arial"/>
        </w:rPr>
        <w:t xml:space="preserve">la sous-traitance via des marchés publics (services, travaux et fournitures), pour laquelle </w:t>
      </w:r>
      <w:proofErr w:type="spellStart"/>
      <w:r w:rsidRPr="0015714B">
        <w:rPr>
          <w:rFonts w:cs="Arial"/>
        </w:rPr>
        <w:t>Enabel</w:t>
      </w:r>
      <w:proofErr w:type="spellEnd"/>
      <w:r w:rsidRPr="0015714B">
        <w:rPr>
          <w:rFonts w:cs="Arial"/>
        </w:rPr>
        <w:t xml:space="preserve"> assure le rôle d’Autorité Contractante ;</w:t>
      </w:r>
    </w:p>
    <w:p w14:paraId="66748D8C" w14:textId="77777777" w:rsidR="003447F9" w:rsidRPr="0015714B" w:rsidRDefault="00BC71A7" w:rsidP="0015714B">
      <w:pPr>
        <w:pStyle w:val="ListParagraph"/>
        <w:numPr>
          <w:ilvl w:val="0"/>
          <w:numId w:val="24"/>
        </w:numPr>
        <w:spacing w:after="120"/>
        <w:jc w:val="both"/>
        <w:rPr>
          <w:rFonts w:cs="Arial"/>
        </w:rPr>
      </w:pPr>
      <w:r w:rsidRPr="0015714B">
        <w:rPr>
          <w:rFonts w:cs="Arial"/>
        </w:rPr>
        <w:t xml:space="preserve">l’octroi de subsides pour lesquels </w:t>
      </w:r>
      <w:proofErr w:type="spellStart"/>
      <w:r w:rsidRPr="0015714B">
        <w:rPr>
          <w:rFonts w:cs="Arial"/>
        </w:rPr>
        <w:t>Enabel</w:t>
      </w:r>
      <w:proofErr w:type="spellEnd"/>
      <w:r w:rsidRPr="0015714B">
        <w:rPr>
          <w:rFonts w:cs="Arial"/>
        </w:rPr>
        <w:t xml:space="preserve"> aura seule le rôle d’Autorité Contractante ; </w:t>
      </w:r>
    </w:p>
    <w:p w14:paraId="66748D8D" w14:textId="77777777" w:rsidR="003447F9" w:rsidRPr="0015714B" w:rsidRDefault="00BC71A7" w:rsidP="0015714B">
      <w:pPr>
        <w:pStyle w:val="ListParagraph"/>
        <w:numPr>
          <w:ilvl w:val="0"/>
          <w:numId w:val="24"/>
        </w:numPr>
        <w:spacing w:after="120"/>
        <w:jc w:val="both"/>
        <w:rPr>
          <w:rFonts w:cs="Arial"/>
        </w:rPr>
      </w:pPr>
      <w:r w:rsidRPr="0015714B">
        <w:rPr>
          <w:rFonts w:cs="Arial"/>
        </w:rPr>
        <w:t xml:space="preserve">le recours à la coopération horizontale non-institutionnalisée via des Accords  de Coopération conclus entre </w:t>
      </w:r>
      <w:proofErr w:type="spellStart"/>
      <w:r w:rsidRPr="0015714B">
        <w:rPr>
          <w:rFonts w:cs="Arial"/>
        </w:rPr>
        <w:t>Enabel</w:t>
      </w:r>
      <w:proofErr w:type="spellEnd"/>
      <w:r w:rsidRPr="0015714B">
        <w:rPr>
          <w:rFonts w:cs="Arial"/>
        </w:rPr>
        <w:t xml:space="preserve"> et des entités publiques, de droit public belge ou européen.</w:t>
      </w:r>
    </w:p>
    <w:p w14:paraId="66748D8E" w14:textId="77777777" w:rsidR="003447F9" w:rsidRDefault="00BC71A7">
      <w:pPr>
        <w:spacing w:after="120"/>
        <w:jc w:val="both"/>
        <w:rPr>
          <w:rFonts w:cs="Arial"/>
        </w:rPr>
      </w:pPr>
      <w:r>
        <w:rPr>
          <w:rFonts w:cs="Arial"/>
        </w:rPr>
        <w:t xml:space="preserve">En ce qui concerne la mise en œuvre opérationnelle de l’action, </w:t>
      </w:r>
      <w:proofErr w:type="spellStart"/>
      <w:r>
        <w:rPr>
          <w:rFonts w:cs="Arial"/>
        </w:rPr>
        <w:t>Enabel</w:t>
      </w:r>
      <w:proofErr w:type="spellEnd"/>
      <w:r>
        <w:rPr>
          <w:rFonts w:cs="Arial"/>
        </w:rPr>
        <w:t xml:space="preserve"> -comme dans tous ses projets de développement- veillera à impliquer les structures étatiques pertinentes, notamment la Police Républicaine et le Ministère de l’Intérieur du Bénin.</w:t>
      </w:r>
    </w:p>
    <w:p w14:paraId="66748D8F" w14:textId="1E005F08" w:rsidR="003447F9" w:rsidRDefault="00BC71A7">
      <w:pPr>
        <w:spacing w:after="120"/>
        <w:jc w:val="both"/>
        <w:rPr>
          <w:rFonts w:cs="Arial"/>
        </w:rPr>
      </w:pPr>
      <w:r>
        <w:rPr>
          <w:rFonts w:cs="Arial"/>
        </w:rPr>
        <w:t xml:space="preserve">Pour ce qui est des marchés publics, la réglementation belge  s’applique dans le cadre de la mise en œuvre de l’action. </w:t>
      </w:r>
    </w:p>
    <w:p w14:paraId="66748D90" w14:textId="1FFCFDBB" w:rsidR="003447F9" w:rsidRDefault="00BC71A7">
      <w:pPr>
        <w:spacing w:after="120"/>
        <w:jc w:val="both"/>
        <w:rPr>
          <w:rFonts w:cs="Arial"/>
        </w:rPr>
      </w:pPr>
      <w:r>
        <w:rPr>
          <w:rFonts w:cs="Arial"/>
        </w:rPr>
        <w:lastRenderedPageBreak/>
        <w:t>S’agissant de l’octroi des subsides, de</w:t>
      </w:r>
      <w:r w:rsidR="006D1EC9">
        <w:rPr>
          <w:rFonts w:cs="Arial"/>
        </w:rPr>
        <w:t>s opportunités de conclusion de</w:t>
      </w:r>
      <w:r>
        <w:rPr>
          <w:rFonts w:cs="Arial"/>
        </w:rPr>
        <w:t xml:space="preserve"> conventions de subsides n’ont pas encore été identifiées au cours de la phase de conception de l’action. D’éventuelles opportunités de recourir aux subsides peuvent être identifiées par l’unité de gestion de l’action lors de la phase de mise en œuvre. Ces opportunités seront discutées à l’occasion des comités de pilotage ou partagées avec les membres du comité. </w:t>
      </w:r>
    </w:p>
    <w:p w14:paraId="66748D91" w14:textId="77777777" w:rsidR="003447F9" w:rsidRDefault="00BC71A7">
      <w:pPr>
        <w:spacing w:after="120"/>
        <w:jc w:val="both"/>
        <w:rPr>
          <w:rFonts w:cs="Arial"/>
        </w:rPr>
      </w:pPr>
      <w:r>
        <w:rPr>
          <w:rFonts w:cs="Arial"/>
        </w:rPr>
        <w:t xml:space="preserve">L’octroi du subside qui peut s’effectuer sur la base d’un appel à propositions ou d’un octroi direct se fera conformément au cadre légal  qui régit l’octroi des subsides par </w:t>
      </w:r>
      <w:proofErr w:type="spellStart"/>
      <w:r>
        <w:rPr>
          <w:rFonts w:cs="Arial"/>
        </w:rPr>
        <w:t>Enabel</w:t>
      </w:r>
      <w:proofErr w:type="spellEnd"/>
      <w:r>
        <w:rPr>
          <w:rFonts w:cs="Arial"/>
        </w:rPr>
        <w:t xml:space="preserve"> .</w:t>
      </w:r>
    </w:p>
    <w:p w14:paraId="66748D92" w14:textId="77777777" w:rsidR="003447F9" w:rsidRDefault="00BC71A7">
      <w:pPr>
        <w:spacing w:after="120"/>
        <w:jc w:val="both"/>
        <w:rPr>
          <w:rFonts w:cs="Arial"/>
        </w:rPr>
      </w:pPr>
      <w:r>
        <w:rPr>
          <w:rFonts w:cs="Arial"/>
        </w:rPr>
        <w:t xml:space="preserve">L’apport de l’expertise de la police belge à travers un Accord de Coopération concrétise l’intention de </w:t>
      </w:r>
      <w:proofErr w:type="spellStart"/>
      <w:r>
        <w:rPr>
          <w:rFonts w:cs="Arial"/>
        </w:rPr>
        <w:t>Enabel</w:t>
      </w:r>
      <w:proofErr w:type="spellEnd"/>
      <w:r>
        <w:rPr>
          <w:rFonts w:cs="Arial"/>
        </w:rPr>
        <w:t xml:space="preserve"> de recourir à la coopération horizontale non-institutionnalisée dans le cadre de la mise en œuvre de l’action. D’éventuelles autres opportunités de coopération avec des entités publiques de droit public belge ou européen peuvent être identifiées par l’unité de gestion lors de la phase de mise en œuvre de l’action. Ces opportunités seront discutées à l’occasion des comités de pilotage ou partagées avec les membres du comité. Les procédures en vigueur dans le cadre de la gestion de ces accords sont définies par </w:t>
      </w:r>
      <w:proofErr w:type="spellStart"/>
      <w:r>
        <w:rPr>
          <w:rFonts w:cs="Arial"/>
        </w:rPr>
        <w:t>Enabel</w:t>
      </w:r>
      <w:proofErr w:type="spellEnd"/>
      <w:r>
        <w:rPr>
          <w:rFonts w:cs="Arial"/>
        </w:rPr>
        <w:t xml:space="preserve"> dans son guide « Accords de coopération ».</w:t>
      </w:r>
    </w:p>
    <w:p w14:paraId="66748D93" w14:textId="737FB5C5" w:rsidR="003447F9" w:rsidRDefault="00BC71A7">
      <w:pPr>
        <w:pStyle w:val="Heading2"/>
      </w:pPr>
      <w:bookmarkStart w:id="112" w:name="_Toc503351552"/>
      <w:bookmarkStart w:id="113" w:name="_Toc49514278"/>
      <w:r>
        <w:t>Evaluation, audit</w:t>
      </w:r>
      <w:bookmarkEnd w:id="112"/>
      <w:r>
        <w:t xml:space="preserve"> et capitalisation</w:t>
      </w:r>
      <w:bookmarkEnd w:id="113"/>
    </w:p>
    <w:p w14:paraId="66748D94" w14:textId="598E8235" w:rsidR="003447F9" w:rsidRDefault="00BC71A7">
      <w:pPr>
        <w:pStyle w:val="CTBCorpsdetexte"/>
        <w:rPr>
          <w:rFonts w:ascii="Georgia" w:eastAsia="Calibri" w:hAnsi="Georgia" w:cs="Arial"/>
          <w:color w:val="585756"/>
          <w:sz w:val="21"/>
          <w:szCs w:val="22"/>
        </w:rPr>
      </w:pPr>
      <w:r>
        <w:rPr>
          <w:rFonts w:ascii="Georgia" w:eastAsia="Calibri" w:hAnsi="Georgia" w:cs="Arial"/>
          <w:color w:val="585756"/>
          <w:sz w:val="21"/>
          <w:szCs w:val="22"/>
        </w:rPr>
        <w:t>Dans le cadre du PAOP, deux évaluations sont prévues, à mi-parcours et en début de phase de clôture. Ces évaluations intègreront les activités menées dans le cadre du PAOP-CRI</w:t>
      </w:r>
      <w:bookmarkStart w:id="114" w:name="_GoBack"/>
      <w:bookmarkEnd w:id="114"/>
      <w:r>
        <w:rPr>
          <w:rFonts w:ascii="Georgia" w:eastAsia="Calibri" w:hAnsi="Georgia" w:cs="Arial"/>
          <w:color w:val="585756"/>
          <w:sz w:val="21"/>
          <w:szCs w:val="22"/>
        </w:rPr>
        <w:t xml:space="preserve">. Ces évaluations seront réalisées par un prestataire externe. Elles permettent de fournir un point de vue extérieur sur la performance de l'intervention et d'analyser le processus de développement à son stade de mise en œuvre. </w:t>
      </w:r>
    </w:p>
    <w:p w14:paraId="66748D95" w14:textId="77777777" w:rsidR="003447F9" w:rsidRDefault="00BC71A7">
      <w:pPr>
        <w:pStyle w:val="CTBCorpsdetexte"/>
        <w:rPr>
          <w:rFonts w:ascii="Georgia" w:eastAsia="Calibri" w:hAnsi="Georgia" w:cs="Arial"/>
          <w:color w:val="585756"/>
          <w:sz w:val="21"/>
          <w:szCs w:val="22"/>
        </w:rPr>
      </w:pPr>
      <w:r>
        <w:rPr>
          <w:rFonts w:ascii="Georgia" w:eastAsia="Calibri" w:hAnsi="Georgia" w:cs="Arial"/>
          <w:color w:val="585756"/>
          <w:sz w:val="21"/>
          <w:szCs w:val="22"/>
        </w:rPr>
        <w:t>Les évaluations sont utilisées pour : (i) analyser s'il est nécessaire de réorienter les interventions afin d’atteindre l’objectif spécifique, (ii) fournir les informations nécessaires à la prise de décisions stratégiques, et (iii) identifier les enseignements tirés.</w:t>
      </w:r>
    </w:p>
    <w:p w14:paraId="66748D96" w14:textId="77777777" w:rsidR="003447F9" w:rsidRDefault="00BC71A7">
      <w:pPr>
        <w:pStyle w:val="CTBCorpsdetexte"/>
        <w:rPr>
          <w:rFonts w:ascii="Georgia" w:eastAsia="Calibri" w:hAnsi="Georgia" w:cs="Arial"/>
          <w:color w:val="585756"/>
          <w:sz w:val="21"/>
          <w:szCs w:val="22"/>
        </w:rPr>
      </w:pPr>
      <w:r>
        <w:rPr>
          <w:rFonts w:ascii="Georgia" w:eastAsia="Calibri" w:hAnsi="Georgia" w:cs="Arial"/>
          <w:color w:val="585756"/>
          <w:sz w:val="21"/>
          <w:szCs w:val="22"/>
        </w:rPr>
        <w:t xml:space="preserve">Des représentants de la DUE seront invités à participer aux missions d’évaluation de la mise en œuvre de l’intervention. Les rapports finaux de ces missions seront communiqués par </w:t>
      </w:r>
      <w:proofErr w:type="spellStart"/>
      <w:r>
        <w:rPr>
          <w:rFonts w:ascii="Georgia" w:eastAsia="Calibri" w:hAnsi="Georgia" w:cs="Arial"/>
          <w:color w:val="585756"/>
          <w:sz w:val="21"/>
          <w:szCs w:val="22"/>
        </w:rPr>
        <w:t>Enabel</w:t>
      </w:r>
      <w:proofErr w:type="spellEnd"/>
      <w:r>
        <w:rPr>
          <w:rFonts w:ascii="Georgia" w:eastAsia="Calibri" w:hAnsi="Georgia" w:cs="Arial"/>
          <w:color w:val="585756"/>
          <w:sz w:val="21"/>
          <w:szCs w:val="22"/>
        </w:rPr>
        <w:t xml:space="preserve"> à la DUE.</w:t>
      </w:r>
    </w:p>
    <w:p w14:paraId="66748D97" w14:textId="77777777" w:rsidR="003447F9" w:rsidRDefault="00BC71A7">
      <w:pPr>
        <w:pStyle w:val="CTBCorpsdetexte"/>
        <w:rPr>
          <w:rFonts w:ascii="Georgia" w:eastAsia="Calibri" w:hAnsi="Georgia" w:cs="Arial"/>
          <w:color w:val="585756"/>
          <w:sz w:val="21"/>
          <w:szCs w:val="22"/>
        </w:rPr>
      </w:pPr>
      <w:r>
        <w:rPr>
          <w:rFonts w:ascii="Georgia" w:eastAsia="Calibri" w:hAnsi="Georgia" w:cs="Arial"/>
          <w:color w:val="585756"/>
          <w:sz w:val="21"/>
          <w:szCs w:val="22"/>
        </w:rPr>
        <w:t xml:space="preserve">Des audits indépendants seront effectués conformément aux règles de </w:t>
      </w:r>
      <w:proofErr w:type="spellStart"/>
      <w:r>
        <w:rPr>
          <w:rFonts w:ascii="Georgia" w:eastAsia="Calibri" w:hAnsi="Georgia" w:cs="Arial"/>
          <w:color w:val="585756"/>
          <w:sz w:val="21"/>
          <w:szCs w:val="22"/>
        </w:rPr>
        <w:t>Enabel</w:t>
      </w:r>
      <w:proofErr w:type="spellEnd"/>
      <w:r>
        <w:rPr>
          <w:rFonts w:ascii="Georgia" w:eastAsia="Calibri" w:hAnsi="Georgia" w:cs="Arial"/>
          <w:color w:val="585756"/>
          <w:sz w:val="21"/>
          <w:szCs w:val="22"/>
        </w:rPr>
        <w:t xml:space="preserve"> en la matière. L’audit vérifiera que les dépenses effectuées reflètent bien la réalité, soient exhaustives et aient été effectuées dans le respect des procédures. La firme d’audit sera certifiée (selon les standards internationaux) et indépendante et tous les audits seront organisés selon des modalités / standards reconnus internationalement.</w:t>
      </w:r>
    </w:p>
    <w:p w14:paraId="66748D98" w14:textId="77777777" w:rsidR="003447F9" w:rsidRDefault="00BC71A7">
      <w:pPr>
        <w:pStyle w:val="CTBCorpsdetexte"/>
        <w:rPr>
          <w:rFonts w:ascii="Georgia" w:eastAsia="Calibri" w:hAnsi="Georgia" w:cs="Arial"/>
          <w:color w:val="585756"/>
          <w:sz w:val="21"/>
          <w:szCs w:val="22"/>
        </w:rPr>
      </w:pPr>
      <w:r>
        <w:rPr>
          <w:rFonts w:ascii="Georgia" w:eastAsia="Calibri" w:hAnsi="Georgia" w:cs="Arial"/>
          <w:color w:val="585756"/>
          <w:sz w:val="21"/>
          <w:szCs w:val="22"/>
        </w:rPr>
        <w:t xml:space="preserve">Les rapports d’audit seront transmis à la DUE. </w:t>
      </w:r>
      <w:proofErr w:type="spellStart"/>
      <w:r>
        <w:rPr>
          <w:rFonts w:ascii="Georgia" w:eastAsia="Calibri" w:hAnsi="Georgia" w:cs="Arial"/>
          <w:color w:val="585756"/>
          <w:sz w:val="21"/>
          <w:szCs w:val="22"/>
        </w:rPr>
        <w:t>Enabel</w:t>
      </w:r>
      <w:proofErr w:type="spellEnd"/>
      <w:r>
        <w:rPr>
          <w:rFonts w:ascii="Georgia" w:eastAsia="Calibri" w:hAnsi="Georgia" w:cs="Arial"/>
          <w:color w:val="585756"/>
          <w:sz w:val="21"/>
          <w:szCs w:val="22"/>
        </w:rPr>
        <w:t xml:space="preserve"> élaborera un plan d’action afin d’améliorer les procédures et prouver que des mesures correctives ont été entreprises.</w:t>
      </w:r>
    </w:p>
    <w:p w14:paraId="1B806E40" w14:textId="4E93F318" w:rsidR="003150B3" w:rsidRDefault="003150B3">
      <w:pPr>
        <w:pStyle w:val="CTBCorpsdetexte"/>
        <w:rPr>
          <w:rFonts w:ascii="Georgia" w:eastAsia="Calibri" w:hAnsi="Georgia" w:cs="Arial"/>
          <w:color w:val="585756"/>
          <w:sz w:val="21"/>
          <w:szCs w:val="22"/>
        </w:rPr>
      </w:pPr>
      <w:r>
        <w:rPr>
          <w:rFonts w:ascii="Georgia" w:eastAsia="Calibri" w:hAnsi="Georgia" w:cs="Arial"/>
          <w:color w:val="585756"/>
          <w:sz w:val="21"/>
          <w:szCs w:val="22"/>
        </w:rPr>
        <w:t>Les rapports narratifs se feront de manière conjointe avec le PAOP sur financement belge, en distinguant toutefois au sein de ces rapport les deux volets belges et européens.</w:t>
      </w:r>
    </w:p>
    <w:p w14:paraId="66748D99" w14:textId="11C86EBB" w:rsidR="003447F9" w:rsidRDefault="00BC71A7">
      <w:pPr>
        <w:pStyle w:val="CTBCorpsdetexte"/>
        <w:rPr>
          <w:rFonts w:ascii="Georgia" w:eastAsia="Calibri" w:hAnsi="Georgia" w:cs="Arial"/>
          <w:color w:val="585756"/>
          <w:sz w:val="21"/>
          <w:szCs w:val="22"/>
        </w:rPr>
      </w:pPr>
      <w:r>
        <w:rPr>
          <w:rFonts w:ascii="Georgia" w:eastAsia="Calibri" w:hAnsi="Georgia" w:cs="Arial"/>
          <w:color w:val="585756"/>
          <w:sz w:val="21"/>
          <w:szCs w:val="22"/>
        </w:rPr>
        <w:t>Le processus de capitalisation fera également l’objet d’une attention particulière, avec un budget dédié pour identifier et mettre en valeur les leçons apprises de cette intervention, tant sur le contenu que sur les modalités de mise en œuvre. Cette capitalisation pourra comprendre des études spécifiques, recherches-actions</w:t>
      </w:r>
      <w:r w:rsidR="006D1EC9">
        <w:rPr>
          <w:rFonts w:ascii="Georgia" w:eastAsia="Calibri" w:hAnsi="Georgia" w:cs="Arial"/>
          <w:color w:val="585756"/>
          <w:sz w:val="21"/>
          <w:szCs w:val="22"/>
        </w:rPr>
        <w:t>, ..</w:t>
      </w:r>
      <w:r>
        <w:rPr>
          <w:rFonts w:ascii="Georgia" w:eastAsia="Calibri" w:hAnsi="Georgia" w:cs="Arial"/>
          <w:color w:val="585756"/>
          <w:sz w:val="21"/>
          <w:szCs w:val="22"/>
        </w:rPr>
        <w:t xml:space="preserve">. </w:t>
      </w:r>
    </w:p>
    <w:p w14:paraId="66748D9A" w14:textId="77777777" w:rsidR="003447F9" w:rsidRPr="003150B3" w:rsidRDefault="00BC71A7">
      <w:pPr>
        <w:pStyle w:val="CTBNormal"/>
        <w:rPr>
          <w:lang w:val="fr-BE"/>
        </w:rPr>
        <w:sectPr w:rsidR="003447F9" w:rsidRPr="003150B3">
          <w:headerReference w:type="first" r:id="rId20"/>
          <w:footerReference w:type="first" r:id="rId21"/>
          <w:pgSz w:w="11906" w:h="16838"/>
          <w:pgMar w:top="1418" w:right="1531" w:bottom="1418" w:left="1871" w:header="709" w:footer="709" w:gutter="0"/>
          <w:pgNumType w:start="2"/>
          <w:cols w:space="708"/>
          <w:titlePg/>
          <w:docGrid w:linePitch="360"/>
        </w:sectPr>
      </w:pPr>
      <w:r w:rsidRPr="003150B3">
        <w:rPr>
          <w:lang w:val="fr-BE"/>
        </w:rPr>
        <w:br w:type="page"/>
      </w:r>
    </w:p>
    <w:p w14:paraId="66748D9B" w14:textId="77777777" w:rsidR="003447F9" w:rsidRDefault="00BC71A7">
      <w:pPr>
        <w:pStyle w:val="Heading1"/>
      </w:pPr>
      <w:bookmarkStart w:id="115" w:name="_Toc49514279"/>
      <w:r>
        <w:lastRenderedPageBreak/>
        <w:t>Risques et hypothèses</w:t>
      </w:r>
      <w:bookmarkEnd w:id="115"/>
    </w:p>
    <w:p w14:paraId="66748D9C" w14:textId="77777777" w:rsidR="003447F9" w:rsidRDefault="00BC71A7">
      <w:pPr>
        <w:pStyle w:val="CTBCorpsdetexte"/>
        <w:rPr>
          <w:rFonts w:ascii="Georgia" w:eastAsia="Calibri" w:hAnsi="Georgia" w:cs="Arial"/>
          <w:color w:val="585756"/>
          <w:sz w:val="21"/>
          <w:szCs w:val="22"/>
        </w:rPr>
      </w:pPr>
      <w:r>
        <w:rPr>
          <w:rFonts w:ascii="Georgia" w:eastAsia="Calibri" w:hAnsi="Georgia" w:cs="Arial"/>
          <w:color w:val="585756"/>
          <w:sz w:val="21"/>
          <w:szCs w:val="22"/>
        </w:rPr>
        <w:t>Les principaux risques envisagés dans le cadre de la mise en œuvre de l’Action sont détaillés ci-dessous ainsi que les mesures de suivi et d’atténuation de ces risques.</w:t>
      </w:r>
    </w:p>
    <w:tbl>
      <w:tblPr>
        <w:tblW w:w="5424" w:type="pct"/>
        <w:tblLayout w:type="fixed"/>
        <w:tblCellMar>
          <w:top w:w="77" w:type="dxa"/>
          <w:left w:w="107" w:type="dxa"/>
          <w:right w:w="56" w:type="dxa"/>
        </w:tblCellMar>
        <w:tblLook w:val="0000" w:firstRow="0" w:lastRow="0" w:firstColumn="0" w:lastColumn="0" w:noHBand="0" w:noVBand="0"/>
      </w:tblPr>
      <w:tblGrid>
        <w:gridCol w:w="3853"/>
        <w:gridCol w:w="1568"/>
        <w:gridCol w:w="1711"/>
        <w:gridCol w:w="1854"/>
        <w:gridCol w:w="5132"/>
        <w:gridCol w:w="184"/>
        <w:gridCol w:w="1076"/>
      </w:tblGrid>
      <w:tr w:rsidR="003447F9" w14:paraId="66748DA2" w14:textId="77777777" w:rsidTr="00B02BBC">
        <w:trPr>
          <w:gridAfter w:val="2"/>
          <w:wAfter w:w="1260" w:type="dxa"/>
          <w:trHeight w:val="320"/>
          <w:tblHeader/>
        </w:trPr>
        <w:tc>
          <w:tcPr>
            <w:tcW w:w="3853" w:type="dxa"/>
            <w:tcBorders>
              <w:top w:val="single" w:sz="4" w:space="0" w:color="000000"/>
              <w:left w:val="single" w:sz="4" w:space="0" w:color="000000"/>
              <w:bottom w:val="single" w:sz="4" w:space="0" w:color="000000"/>
              <w:right w:val="single" w:sz="4" w:space="0" w:color="000000"/>
            </w:tcBorders>
            <w:shd w:val="clear" w:color="auto" w:fill="C4BC96"/>
            <w:tcMar>
              <w:top w:w="74" w:type="dxa"/>
              <w:left w:w="0" w:type="auto"/>
              <w:bottom w:w="0" w:type="auto"/>
              <w:right w:w="67" w:type="dxa"/>
            </w:tcMar>
          </w:tcPr>
          <w:p w14:paraId="66748D9D" w14:textId="77777777" w:rsidR="003447F9" w:rsidRDefault="00BC71A7">
            <w:pPr>
              <w:spacing w:after="0" w:line="259" w:lineRule="auto"/>
              <w:ind w:right="39"/>
              <w:jc w:val="center"/>
              <w:rPr>
                <w:b/>
              </w:rPr>
            </w:pPr>
            <w:r>
              <w:rPr>
                <w:b/>
                <w:color w:val="FFFFFF"/>
              </w:rPr>
              <w:t xml:space="preserve">Risques </w:t>
            </w:r>
          </w:p>
        </w:tc>
        <w:tc>
          <w:tcPr>
            <w:tcW w:w="1568" w:type="dxa"/>
            <w:tcBorders>
              <w:top w:val="single" w:sz="4" w:space="0" w:color="000000"/>
              <w:left w:val="single" w:sz="4" w:space="0" w:color="000000"/>
              <w:bottom w:val="single" w:sz="4" w:space="0" w:color="000000"/>
              <w:right w:val="single" w:sz="4" w:space="0" w:color="000000"/>
            </w:tcBorders>
            <w:shd w:val="clear" w:color="auto" w:fill="C4BC96"/>
            <w:tcMar>
              <w:top w:w="74" w:type="dxa"/>
              <w:left w:w="0" w:type="auto"/>
              <w:bottom w:w="0" w:type="auto"/>
              <w:right w:w="67" w:type="dxa"/>
            </w:tcMar>
          </w:tcPr>
          <w:p w14:paraId="66748D9E" w14:textId="77777777" w:rsidR="003447F9" w:rsidRDefault="00BC71A7">
            <w:pPr>
              <w:spacing w:after="0" w:line="259" w:lineRule="auto"/>
              <w:ind w:left="68"/>
              <w:rPr>
                <w:b/>
              </w:rPr>
            </w:pPr>
            <w:r>
              <w:rPr>
                <w:b/>
                <w:color w:val="FFFFFF"/>
              </w:rPr>
              <w:t xml:space="preserve">Probabilité </w:t>
            </w:r>
          </w:p>
        </w:tc>
        <w:tc>
          <w:tcPr>
            <w:tcW w:w="1711" w:type="dxa"/>
            <w:tcBorders>
              <w:top w:val="single" w:sz="4" w:space="0" w:color="000000"/>
              <w:left w:val="single" w:sz="4" w:space="0" w:color="000000"/>
              <w:bottom w:val="single" w:sz="4" w:space="0" w:color="000000"/>
              <w:right w:val="single" w:sz="4" w:space="0" w:color="000000"/>
            </w:tcBorders>
            <w:shd w:val="clear" w:color="auto" w:fill="C4BC96"/>
            <w:tcMar>
              <w:top w:w="74" w:type="dxa"/>
              <w:left w:w="0" w:type="auto"/>
              <w:bottom w:w="0" w:type="auto"/>
              <w:right w:w="67" w:type="dxa"/>
            </w:tcMar>
          </w:tcPr>
          <w:p w14:paraId="66748D9F" w14:textId="77777777" w:rsidR="003447F9" w:rsidRDefault="00BC71A7">
            <w:pPr>
              <w:spacing w:after="0" w:line="259" w:lineRule="auto"/>
              <w:ind w:right="37"/>
              <w:jc w:val="center"/>
              <w:rPr>
                <w:b/>
              </w:rPr>
            </w:pPr>
            <w:r>
              <w:rPr>
                <w:b/>
                <w:color w:val="FFFFFF"/>
              </w:rPr>
              <w:t xml:space="preserve">Impact </w:t>
            </w:r>
          </w:p>
        </w:tc>
        <w:tc>
          <w:tcPr>
            <w:tcW w:w="1854" w:type="dxa"/>
            <w:tcBorders>
              <w:top w:val="single" w:sz="4" w:space="0" w:color="000000"/>
              <w:left w:val="single" w:sz="4" w:space="0" w:color="000000"/>
              <w:bottom w:val="single" w:sz="4" w:space="0" w:color="000000"/>
              <w:right w:val="single" w:sz="4" w:space="0" w:color="000000"/>
            </w:tcBorders>
            <w:shd w:val="clear" w:color="auto" w:fill="C4BC96"/>
            <w:tcMar>
              <w:top w:w="74" w:type="dxa"/>
              <w:left w:w="0" w:type="auto"/>
              <w:bottom w:w="0" w:type="auto"/>
              <w:right w:w="67" w:type="dxa"/>
            </w:tcMar>
          </w:tcPr>
          <w:p w14:paraId="66748DA0" w14:textId="77777777" w:rsidR="003447F9" w:rsidRDefault="00BC71A7">
            <w:pPr>
              <w:spacing w:after="0" w:line="259" w:lineRule="auto"/>
              <w:ind w:left="18"/>
              <w:rPr>
                <w:b/>
              </w:rPr>
            </w:pPr>
            <w:r>
              <w:rPr>
                <w:b/>
                <w:color w:val="FFFFFF"/>
              </w:rPr>
              <w:t>Traitement</w:t>
            </w:r>
            <w:r>
              <w:rPr>
                <w:rStyle w:val="FootnoteReference"/>
                <w:b/>
                <w:color w:val="FFFFFF"/>
              </w:rPr>
              <w:footnoteReference w:id="26"/>
            </w:r>
            <w:r>
              <w:rPr>
                <w:b/>
                <w:color w:val="FFFFFF"/>
              </w:rPr>
              <w:t xml:space="preserve"> </w:t>
            </w:r>
          </w:p>
        </w:tc>
        <w:tc>
          <w:tcPr>
            <w:tcW w:w="5132" w:type="dxa"/>
            <w:tcBorders>
              <w:top w:val="single" w:sz="4" w:space="0" w:color="000000"/>
              <w:left w:val="single" w:sz="4" w:space="0" w:color="000000"/>
              <w:bottom w:val="single" w:sz="4" w:space="0" w:color="000000"/>
              <w:right w:val="single" w:sz="4" w:space="0" w:color="000000"/>
            </w:tcBorders>
            <w:shd w:val="clear" w:color="auto" w:fill="C4BC96"/>
            <w:tcMar>
              <w:top w:w="74" w:type="dxa"/>
              <w:left w:w="0" w:type="auto"/>
              <w:bottom w:w="0" w:type="auto"/>
              <w:right w:w="67" w:type="dxa"/>
            </w:tcMar>
          </w:tcPr>
          <w:p w14:paraId="66748DA1" w14:textId="77777777" w:rsidR="003447F9" w:rsidRDefault="00BC71A7">
            <w:pPr>
              <w:spacing w:after="0" w:line="259" w:lineRule="auto"/>
              <w:ind w:right="41"/>
              <w:jc w:val="center"/>
              <w:rPr>
                <w:b/>
              </w:rPr>
            </w:pPr>
            <w:r>
              <w:rPr>
                <w:b/>
                <w:color w:val="FFFFFF"/>
              </w:rPr>
              <w:t xml:space="preserve">Mesures de mitigation </w:t>
            </w:r>
          </w:p>
        </w:tc>
      </w:tr>
      <w:tr w:rsidR="003447F9" w14:paraId="66748DA4" w14:textId="77777777" w:rsidTr="00B02BBC">
        <w:trPr>
          <w:gridAfter w:val="2"/>
          <w:wAfter w:w="1260" w:type="dxa"/>
          <w:trHeight w:val="320"/>
        </w:trPr>
        <w:tc>
          <w:tcPr>
            <w:tcW w:w="14118" w:type="dxa"/>
            <w:gridSpan w:val="5"/>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74" w:type="dxa"/>
              <w:left w:w="0" w:type="auto"/>
              <w:bottom w:w="0" w:type="auto"/>
              <w:right w:w="67" w:type="dxa"/>
            </w:tcMar>
          </w:tcPr>
          <w:p w14:paraId="66748DA3" w14:textId="674CD976" w:rsidR="003447F9" w:rsidRPr="00561B69" w:rsidRDefault="00BC71A7" w:rsidP="00561B69">
            <w:pPr>
              <w:spacing w:after="0" w:line="259" w:lineRule="auto"/>
              <w:ind w:right="41"/>
              <w:rPr>
                <w:b/>
                <w:i/>
                <w:color w:val="FFFFFF"/>
              </w:rPr>
            </w:pPr>
            <w:r w:rsidRPr="00561B69">
              <w:rPr>
                <w:b/>
                <w:i/>
                <w:color w:val="FFFFFF"/>
              </w:rPr>
              <w:t>OG</w:t>
            </w:r>
            <w:r w:rsidRPr="00561B69">
              <w:rPr>
                <w:rFonts w:hint="eastAsia"/>
                <w:b/>
                <w:i/>
                <w:color w:val="FFFFFF"/>
              </w:rPr>
              <w:t> </w:t>
            </w:r>
            <w:r w:rsidRPr="00561B69">
              <w:rPr>
                <w:b/>
                <w:i/>
                <w:color w:val="FFFFFF"/>
              </w:rPr>
              <w:t xml:space="preserve">: </w:t>
            </w:r>
            <w:r w:rsidR="002C5D4F" w:rsidRPr="002C5D4F">
              <w:rPr>
                <w:b/>
                <w:i/>
                <w:color w:val="FFFFFF"/>
              </w:rPr>
              <w:t>Contribuer au développement et à la  sécurité humaine au Bénin</w:t>
            </w:r>
          </w:p>
        </w:tc>
      </w:tr>
      <w:tr w:rsidR="003447F9" w14:paraId="66748DAA" w14:textId="77777777" w:rsidTr="00B02BBC">
        <w:trPr>
          <w:gridAfter w:val="2"/>
          <w:wAfter w:w="1260" w:type="dxa"/>
          <w:trHeight w:val="320"/>
        </w:trPr>
        <w:tc>
          <w:tcPr>
            <w:tcW w:w="3853" w:type="dxa"/>
            <w:vMerge w:val="restart"/>
            <w:tcBorders>
              <w:top w:val="single" w:sz="4" w:space="0" w:color="000000"/>
              <w:left w:val="single" w:sz="4" w:space="0" w:color="000000"/>
              <w:right w:val="single" w:sz="4" w:space="0" w:color="000000"/>
            </w:tcBorders>
            <w:shd w:val="clear" w:color="auto" w:fill="FFFFFF" w:themeFill="background1"/>
            <w:tcMar>
              <w:top w:w="74" w:type="dxa"/>
              <w:left w:w="0" w:type="auto"/>
              <w:bottom w:w="0" w:type="auto"/>
              <w:right w:w="67" w:type="dxa"/>
            </w:tcMar>
            <w:vAlign w:val="center"/>
          </w:tcPr>
          <w:p w14:paraId="66748DA5" w14:textId="693B0DFB" w:rsidR="003447F9" w:rsidRDefault="00BC71A7">
            <w:pPr>
              <w:spacing w:after="0" w:line="259" w:lineRule="auto"/>
              <w:ind w:right="39"/>
              <w:rPr>
                <w:b/>
                <w:color w:val="FFFFFF"/>
              </w:rPr>
            </w:pPr>
            <w:r>
              <w:rPr>
                <w:color w:val="auto"/>
              </w:rPr>
              <w:t>Abus des droits de l’Homme</w:t>
            </w:r>
            <w:r w:rsidR="0015714B">
              <w:rPr>
                <w:color w:val="auto"/>
              </w:rPr>
              <w:t xml:space="preserve"> par les acteurs appuyés.</w:t>
            </w:r>
          </w:p>
        </w:tc>
        <w:tc>
          <w:tcPr>
            <w:tcW w:w="156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74" w:type="dxa"/>
              <w:left w:w="0" w:type="auto"/>
              <w:bottom w:w="0" w:type="auto"/>
              <w:right w:w="67" w:type="dxa"/>
            </w:tcMar>
            <w:vAlign w:val="center"/>
          </w:tcPr>
          <w:p w14:paraId="66748DA6" w14:textId="77777777" w:rsidR="003447F9" w:rsidRDefault="00BC71A7">
            <w:pPr>
              <w:spacing w:after="0" w:line="259" w:lineRule="auto"/>
              <w:ind w:left="68"/>
              <w:rPr>
                <w:b/>
                <w:color w:val="FFFFFF"/>
              </w:rPr>
            </w:pPr>
            <w:r>
              <w:rPr>
                <w:color w:val="auto"/>
              </w:rPr>
              <w:t>Moyenne</w:t>
            </w:r>
          </w:p>
        </w:tc>
        <w:tc>
          <w:tcPr>
            <w:tcW w:w="171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74" w:type="dxa"/>
              <w:left w:w="0" w:type="auto"/>
              <w:bottom w:w="0" w:type="auto"/>
              <w:right w:w="67" w:type="dxa"/>
            </w:tcMar>
            <w:vAlign w:val="center"/>
          </w:tcPr>
          <w:p w14:paraId="66748DA7" w14:textId="77777777" w:rsidR="003447F9" w:rsidRDefault="00BC71A7">
            <w:pPr>
              <w:spacing w:after="0" w:line="259" w:lineRule="auto"/>
              <w:ind w:right="37"/>
              <w:jc w:val="center"/>
              <w:rPr>
                <w:b/>
                <w:color w:val="FFFFFF"/>
              </w:rPr>
            </w:pPr>
            <w:r>
              <w:rPr>
                <w:color w:val="auto"/>
              </w:rPr>
              <w:t>Élevé</w:t>
            </w:r>
          </w:p>
        </w:tc>
        <w:tc>
          <w:tcPr>
            <w:tcW w:w="18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74" w:type="dxa"/>
              <w:left w:w="0" w:type="auto"/>
              <w:bottom w:w="0" w:type="auto"/>
              <w:right w:w="67" w:type="dxa"/>
            </w:tcMar>
            <w:vAlign w:val="center"/>
          </w:tcPr>
          <w:p w14:paraId="66748DA8" w14:textId="77777777" w:rsidR="003447F9" w:rsidRDefault="00BC71A7">
            <w:pPr>
              <w:spacing w:after="0" w:line="259" w:lineRule="auto"/>
              <w:ind w:left="18"/>
              <w:rPr>
                <w:b/>
                <w:color w:val="FFFFFF"/>
              </w:rPr>
            </w:pPr>
            <w:r>
              <w:rPr>
                <w:color w:val="auto"/>
              </w:rPr>
              <w:t>Éviter</w:t>
            </w:r>
          </w:p>
        </w:tc>
        <w:tc>
          <w:tcPr>
            <w:tcW w:w="513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74" w:type="dxa"/>
              <w:left w:w="0" w:type="auto"/>
              <w:bottom w:w="0" w:type="auto"/>
              <w:right w:w="67" w:type="dxa"/>
            </w:tcMar>
          </w:tcPr>
          <w:p w14:paraId="66748DA9" w14:textId="77777777" w:rsidR="003447F9" w:rsidRDefault="00BC71A7">
            <w:pPr>
              <w:spacing w:after="0" w:line="259" w:lineRule="auto"/>
              <w:ind w:right="41"/>
              <w:rPr>
                <w:b/>
                <w:color w:val="FFFFFF"/>
              </w:rPr>
            </w:pPr>
            <w:r>
              <w:rPr>
                <w:color w:val="auto"/>
                <w:sz w:val="20"/>
              </w:rPr>
              <w:t>Dialogue politique</w:t>
            </w:r>
          </w:p>
        </w:tc>
      </w:tr>
      <w:tr w:rsidR="003447F9" w14:paraId="66748DB0" w14:textId="77777777" w:rsidTr="00B02BBC">
        <w:trPr>
          <w:gridAfter w:val="2"/>
          <w:wAfter w:w="1260" w:type="dxa"/>
          <w:trHeight w:val="320"/>
        </w:trPr>
        <w:tc>
          <w:tcPr>
            <w:tcW w:w="3853" w:type="dxa"/>
            <w:vMerge/>
            <w:tcBorders>
              <w:left w:val="single" w:sz="4" w:space="0" w:color="000000"/>
              <w:bottom w:val="single" w:sz="4" w:space="0" w:color="000000"/>
              <w:right w:val="single" w:sz="4" w:space="0" w:color="000000"/>
            </w:tcBorders>
            <w:shd w:val="clear" w:color="auto" w:fill="FFFFFF" w:themeFill="background1"/>
            <w:tcMar>
              <w:top w:w="74" w:type="dxa"/>
              <w:left w:w="0" w:type="auto"/>
              <w:bottom w:w="0" w:type="auto"/>
              <w:right w:w="67" w:type="dxa"/>
            </w:tcMar>
            <w:vAlign w:val="center"/>
          </w:tcPr>
          <w:p w14:paraId="66748DAB" w14:textId="77777777" w:rsidR="003447F9" w:rsidRDefault="003447F9">
            <w:pPr>
              <w:spacing w:after="0" w:line="259" w:lineRule="auto"/>
              <w:ind w:right="39"/>
              <w:jc w:val="center"/>
              <w:rPr>
                <w:b/>
                <w:color w:val="FFFFFF"/>
              </w:rPr>
            </w:pPr>
          </w:p>
        </w:tc>
        <w:tc>
          <w:tcPr>
            <w:tcW w:w="156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74" w:type="dxa"/>
              <w:left w:w="0" w:type="auto"/>
              <w:bottom w:w="0" w:type="auto"/>
              <w:right w:w="67" w:type="dxa"/>
            </w:tcMar>
            <w:vAlign w:val="center"/>
          </w:tcPr>
          <w:p w14:paraId="66748DAC" w14:textId="77777777" w:rsidR="003447F9" w:rsidRDefault="003447F9">
            <w:pPr>
              <w:spacing w:after="0" w:line="259" w:lineRule="auto"/>
              <w:ind w:left="68"/>
              <w:rPr>
                <w:b/>
                <w:color w:val="FFFFFF"/>
              </w:rPr>
            </w:pPr>
          </w:p>
        </w:tc>
        <w:tc>
          <w:tcPr>
            <w:tcW w:w="171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74" w:type="dxa"/>
              <w:left w:w="0" w:type="auto"/>
              <w:bottom w:w="0" w:type="auto"/>
              <w:right w:w="67" w:type="dxa"/>
            </w:tcMar>
            <w:vAlign w:val="center"/>
          </w:tcPr>
          <w:p w14:paraId="66748DAD" w14:textId="77777777" w:rsidR="003447F9" w:rsidRDefault="003447F9">
            <w:pPr>
              <w:spacing w:after="0" w:line="259" w:lineRule="auto"/>
              <w:ind w:right="37"/>
              <w:jc w:val="center"/>
              <w:rPr>
                <w:b/>
                <w:color w:val="FFFFFF"/>
              </w:rPr>
            </w:pPr>
          </w:p>
        </w:tc>
        <w:tc>
          <w:tcPr>
            <w:tcW w:w="18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74" w:type="dxa"/>
              <w:left w:w="0" w:type="auto"/>
              <w:bottom w:w="0" w:type="auto"/>
              <w:right w:w="67" w:type="dxa"/>
            </w:tcMar>
            <w:vAlign w:val="center"/>
          </w:tcPr>
          <w:p w14:paraId="66748DAE" w14:textId="77777777" w:rsidR="003447F9" w:rsidRDefault="00BC71A7">
            <w:pPr>
              <w:spacing w:after="0" w:line="259" w:lineRule="auto"/>
              <w:ind w:left="18"/>
              <w:rPr>
                <w:b/>
                <w:color w:val="FFFFFF"/>
              </w:rPr>
            </w:pPr>
            <w:r>
              <w:rPr>
                <w:color w:val="auto"/>
              </w:rPr>
              <w:t>Atténuer</w:t>
            </w:r>
          </w:p>
        </w:tc>
        <w:tc>
          <w:tcPr>
            <w:tcW w:w="513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74" w:type="dxa"/>
              <w:left w:w="0" w:type="auto"/>
              <w:bottom w:w="0" w:type="auto"/>
              <w:right w:w="67" w:type="dxa"/>
            </w:tcMar>
          </w:tcPr>
          <w:p w14:paraId="66748DAF" w14:textId="77777777" w:rsidR="003447F9" w:rsidRDefault="00BC71A7">
            <w:pPr>
              <w:spacing w:after="0" w:line="259" w:lineRule="auto"/>
              <w:ind w:right="41"/>
              <w:rPr>
                <w:b/>
                <w:color w:val="FFFFFF"/>
              </w:rPr>
            </w:pPr>
            <w:r>
              <w:rPr>
                <w:color w:val="auto"/>
              </w:rPr>
              <w:t>Appui sur les mécanismes de contrôle et de communication</w:t>
            </w:r>
          </w:p>
        </w:tc>
      </w:tr>
      <w:tr w:rsidR="003447F9" w14:paraId="66748DB9" w14:textId="77777777" w:rsidTr="00B02BBC">
        <w:trPr>
          <w:gridAfter w:val="2"/>
          <w:wAfter w:w="1260" w:type="dxa"/>
          <w:trHeight w:val="320"/>
        </w:trPr>
        <w:tc>
          <w:tcPr>
            <w:tcW w:w="3853" w:type="dxa"/>
            <w:vMerge w:val="restart"/>
            <w:tcBorders>
              <w:top w:val="single" w:sz="4" w:space="0" w:color="000000"/>
              <w:left w:val="single" w:sz="4" w:space="0" w:color="000000"/>
              <w:right w:val="single" w:sz="4" w:space="0" w:color="000000"/>
            </w:tcBorders>
            <w:shd w:val="clear" w:color="auto" w:fill="FFFFFF" w:themeFill="background1"/>
            <w:tcMar>
              <w:top w:w="74" w:type="dxa"/>
              <w:left w:w="0" w:type="auto"/>
              <w:bottom w:w="0" w:type="auto"/>
              <w:right w:w="67" w:type="dxa"/>
            </w:tcMar>
            <w:vAlign w:val="center"/>
          </w:tcPr>
          <w:p w14:paraId="66748DB1" w14:textId="77777777" w:rsidR="003447F9" w:rsidRDefault="00BC71A7">
            <w:pPr>
              <w:spacing w:after="0" w:line="259" w:lineRule="auto"/>
              <w:ind w:right="39"/>
              <w:rPr>
                <w:b/>
                <w:color w:val="FFFFFF"/>
              </w:rPr>
            </w:pPr>
            <w:r>
              <w:rPr>
                <w:color w:val="auto"/>
              </w:rPr>
              <w:t>Risques liés à la radicalisation et à l’extrémisme violent (ex : attentat terroriste, …)</w:t>
            </w:r>
          </w:p>
        </w:tc>
        <w:tc>
          <w:tcPr>
            <w:tcW w:w="156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74" w:type="dxa"/>
              <w:left w:w="0" w:type="auto"/>
              <w:bottom w:w="0" w:type="auto"/>
              <w:right w:w="67" w:type="dxa"/>
            </w:tcMar>
            <w:vAlign w:val="center"/>
          </w:tcPr>
          <w:p w14:paraId="66748DB2" w14:textId="77777777" w:rsidR="003447F9" w:rsidRDefault="00BC71A7">
            <w:pPr>
              <w:spacing w:after="0" w:line="259" w:lineRule="auto"/>
              <w:ind w:left="68"/>
              <w:rPr>
                <w:b/>
                <w:color w:val="FFFFFF"/>
              </w:rPr>
            </w:pPr>
            <w:r>
              <w:rPr>
                <w:color w:val="auto"/>
              </w:rPr>
              <w:t>Moyenne</w:t>
            </w:r>
          </w:p>
        </w:tc>
        <w:tc>
          <w:tcPr>
            <w:tcW w:w="171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74" w:type="dxa"/>
              <w:left w:w="0" w:type="auto"/>
              <w:bottom w:w="0" w:type="auto"/>
              <w:right w:w="67" w:type="dxa"/>
            </w:tcMar>
            <w:vAlign w:val="center"/>
          </w:tcPr>
          <w:p w14:paraId="66748DB3" w14:textId="77777777" w:rsidR="003447F9" w:rsidRDefault="00BC71A7">
            <w:pPr>
              <w:spacing w:after="0" w:line="259" w:lineRule="auto"/>
              <w:ind w:right="37"/>
              <w:jc w:val="center"/>
              <w:rPr>
                <w:b/>
                <w:color w:val="FFFFFF"/>
              </w:rPr>
            </w:pPr>
            <w:r>
              <w:rPr>
                <w:color w:val="auto"/>
              </w:rPr>
              <w:t>Élevé</w:t>
            </w:r>
          </w:p>
        </w:tc>
        <w:tc>
          <w:tcPr>
            <w:tcW w:w="18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74" w:type="dxa"/>
              <w:left w:w="0" w:type="auto"/>
              <w:bottom w:w="0" w:type="auto"/>
              <w:right w:w="67" w:type="dxa"/>
            </w:tcMar>
            <w:vAlign w:val="center"/>
          </w:tcPr>
          <w:p w14:paraId="66748DB4" w14:textId="77777777" w:rsidR="003447F9" w:rsidRDefault="00BC71A7">
            <w:pPr>
              <w:spacing w:after="0" w:line="259" w:lineRule="auto"/>
              <w:ind w:left="18"/>
              <w:rPr>
                <w:b/>
                <w:color w:val="FFFFFF"/>
              </w:rPr>
            </w:pPr>
            <w:r>
              <w:rPr>
                <w:color w:val="auto"/>
              </w:rPr>
              <w:t>Éviter</w:t>
            </w:r>
          </w:p>
        </w:tc>
        <w:tc>
          <w:tcPr>
            <w:tcW w:w="513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74" w:type="dxa"/>
              <w:left w:w="0" w:type="auto"/>
              <w:bottom w:w="0" w:type="auto"/>
              <w:right w:w="67" w:type="dxa"/>
            </w:tcMar>
          </w:tcPr>
          <w:p w14:paraId="66748DB5" w14:textId="77777777" w:rsidR="003447F9" w:rsidRDefault="00BC71A7">
            <w:pPr>
              <w:spacing w:after="0" w:line="259" w:lineRule="auto"/>
              <w:rPr>
                <w:color w:val="auto"/>
              </w:rPr>
            </w:pPr>
            <w:r>
              <w:rPr>
                <w:color w:val="auto"/>
              </w:rPr>
              <w:t xml:space="preserve">Actions de prévention via Police communautaire </w:t>
            </w:r>
          </w:p>
          <w:p w14:paraId="66748DB6" w14:textId="77777777" w:rsidR="003447F9" w:rsidRDefault="00BC71A7">
            <w:pPr>
              <w:spacing w:after="0" w:line="259" w:lineRule="auto"/>
              <w:rPr>
                <w:color w:val="auto"/>
              </w:rPr>
            </w:pPr>
            <w:r>
              <w:rPr>
                <w:color w:val="auto"/>
              </w:rPr>
              <w:t>Autres actions en prévention à l’étude avec UE</w:t>
            </w:r>
          </w:p>
          <w:p w14:paraId="66748DB8" w14:textId="5F50A681" w:rsidR="003447F9" w:rsidRPr="00BC71A7" w:rsidRDefault="00BC71A7" w:rsidP="00561B69">
            <w:pPr>
              <w:spacing w:after="0" w:line="259" w:lineRule="auto"/>
              <w:rPr>
                <w:rFonts w:cs="Calibri Light"/>
                <w:color w:val="auto"/>
              </w:rPr>
            </w:pPr>
            <w:r>
              <w:rPr>
                <w:color w:val="auto"/>
              </w:rPr>
              <w:t xml:space="preserve">Programme spécifique à l’étude au </w:t>
            </w:r>
            <w:proofErr w:type="spellStart"/>
            <w:r>
              <w:rPr>
                <w:rFonts w:cs="Calibri Light"/>
                <w:color w:val="auto"/>
              </w:rPr>
              <w:t>MinInter</w:t>
            </w:r>
            <w:proofErr w:type="spellEnd"/>
            <w:r>
              <w:rPr>
                <w:rFonts w:cs="Calibri Light"/>
                <w:color w:val="auto"/>
              </w:rPr>
              <w:t xml:space="preserve"> </w:t>
            </w:r>
          </w:p>
        </w:tc>
      </w:tr>
      <w:tr w:rsidR="003447F9" w14:paraId="66748DBF" w14:textId="77777777" w:rsidTr="00B02BBC">
        <w:trPr>
          <w:gridAfter w:val="2"/>
          <w:wAfter w:w="1260" w:type="dxa"/>
          <w:trHeight w:val="320"/>
        </w:trPr>
        <w:tc>
          <w:tcPr>
            <w:tcW w:w="3853" w:type="dxa"/>
            <w:vMerge/>
            <w:tcBorders>
              <w:left w:val="single" w:sz="4" w:space="0" w:color="000000"/>
              <w:bottom w:val="single" w:sz="4" w:space="0" w:color="000000"/>
              <w:right w:val="single" w:sz="4" w:space="0" w:color="000000"/>
            </w:tcBorders>
            <w:shd w:val="clear" w:color="auto" w:fill="FFFFFF" w:themeFill="background1"/>
            <w:tcMar>
              <w:top w:w="74" w:type="dxa"/>
              <w:left w:w="0" w:type="auto"/>
              <w:bottom w:w="0" w:type="auto"/>
              <w:right w:w="67" w:type="dxa"/>
            </w:tcMar>
            <w:vAlign w:val="center"/>
          </w:tcPr>
          <w:p w14:paraId="66748DBA" w14:textId="77777777" w:rsidR="003447F9" w:rsidRDefault="003447F9">
            <w:pPr>
              <w:spacing w:after="0" w:line="259" w:lineRule="auto"/>
              <w:ind w:right="39"/>
              <w:jc w:val="center"/>
              <w:rPr>
                <w:b/>
                <w:color w:val="FFFFFF"/>
              </w:rPr>
            </w:pPr>
          </w:p>
        </w:tc>
        <w:tc>
          <w:tcPr>
            <w:tcW w:w="156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74" w:type="dxa"/>
              <w:left w:w="0" w:type="auto"/>
              <w:bottom w:w="0" w:type="auto"/>
              <w:right w:w="67" w:type="dxa"/>
            </w:tcMar>
            <w:vAlign w:val="center"/>
          </w:tcPr>
          <w:p w14:paraId="66748DBB" w14:textId="77777777" w:rsidR="003447F9" w:rsidRDefault="003447F9">
            <w:pPr>
              <w:spacing w:after="0" w:line="259" w:lineRule="auto"/>
              <w:ind w:left="68"/>
              <w:rPr>
                <w:b/>
                <w:color w:val="FFFFFF"/>
              </w:rPr>
            </w:pPr>
          </w:p>
        </w:tc>
        <w:tc>
          <w:tcPr>
            <w:tcW w:w="171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74" w:type="dxa"/>
              <w:left w:w="0" w:type="auto"/>
              <w:bottom w:w="0" w:type="auto"/>
              <w:right w:w="67" w:type="dxa"/>
            </w:tcMar>
            <w:vAlign w:val="center"/>
          </w:tcPr>
          <w:p w14:paraId="66748DBC" w14:textId="77777777" w:rsidR="003447F9" w:rsidRDefault="003447F9">
            <w:pPr>
              <w:spacing w:after="0" w:line="259" w:lineRule="auto"/>
              <w:ind w:right="37"/>
              <w:jc w:val="center"/>
              <w:rPr>
                <w:b/>
                <w:color w:val="FFFFFF"/>
              </w:rPr>
            </w:pPr>
          </w:p>
        </w:tc>
        <w:tc>
          <w:tcPr>
            <w:tcW w:w="185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74" w:type="dxa"/>
              <w:left w:w="0" w:type="auto"/>
              <w:bottom w:w="0" w:type="auto"/>
              <w:right w:w="67" w:type="dxa"/>
            </w:tcMar>
            <w:vAlign w:val="center"/>
          </w:tcPr>
          <w:p w14:paraId="66748DBD" w14:textId="77777777" w:rsidR="003447F9" w:rsidRDefault="00BC71A7">
            <w:pPr>
              <w:spacing w:after="0" w:line="259" w:lineRule="auto"/>
              <w:ind w:left="18"/>
              <w:rPr>
                <w:b/>
                <w:color w:val="FFFFFF"/>
              </w:rPr>
            </w:pPr>
            <w:r>
              <w:rPr>
                <w:color w:val="auto"/>
              </w:rPr>
              <w:t>Eviter et Atténuer</w:t>
            </w:r>
          </w:p>
        </w:tc>
        <w:tc>
          <w:tcPr>
            <w:tcW w:w="513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74" w:type="dxa"/>
              <w:left w:w="0" w:type="auto"/>
              <w:bottom w:w="0" w:type="auto"/>
              <w:right w:w="67" w:type="dxa"/>
            </w:tcMar>
          </w:tcPr>
          <w:p w14:paraId="66748DBE" w14:textId="77777777" w:rsidR="003447F9" w:rsidRDefault="00BC71A7">
            <w:pPr>
              <w:spacing w:after="0" w:line="259" w:lineRule="auto"/>
              <w:ind w:right="41"/>
              <w:rPr>
                <w:b/>
                <w:color w:val="FFFFFF"/>
              </w:rPr>
            </w:pPr>
            <w:r>
              <w:rPr>
                <w:color w:val="auto"/>
              </w:rPr>
              <w:t>A travers cette intervention PAOP-CRI</w:t>
            </w:r>
          </w:p>
        </w:tc>
      </w:tr>
      <w:tr w:rsidR="003447F9" w14:paraId="66748DC1" w14:textId="77777777" w:rsidTr="00B02BBC">
        <w:trPr>
          <w:gridAfter w:val="2"/>
          <w:wAfter w:w="1260" w:type="dxa"/>
          <w:trHeight w:val="360"/>
        </w:trPr>
        <w:tc>
          <w:tcPr>
            <w:tcW w:w="14118" w:type="dxa"/>
            <w:gridSpan w:val="5"/>
            <w:tcBorders>
              <w:top w:val="single" w:sz="4" w:space="0" w:color="000000"/>
              <w:left w:val="single" w:sz="4" w:space="0" w:color="000000"/>
              <w:bottom w:val="single" w:sz="4" w:space="0" w:color="000000"/>
              <w:right w:val="single" w:sz="4" w:space="0" w:color="000000"/>
            </w:tcBorders>
            <w:shd w:val="clear" w:color="auto" w:fill="A6A6A6"/>
            <w:tcMar>
              <w:top w:w="74" w:type="dxa"/>
              <w:left w:w="0" w:type="auto"/>
              <w:bottom w:w="0" w:type="auto"/>
              <w:right w:w="67" w:type="dxa"/>
            </w:tcMar>
          </w:tcPr>
          <w:p w14:paraId="66748DC0" w14:textId="3C66C1BD" w:rsidR="003447F9" w:rsidRDefault="00BC71A7">
            <w:pPr>
              <w:spacing w:after="0" w:line="259" w:lineRule="auto"/>
              <w:rPr>
                <w:b/>
                <w:i/>
              </w:rPr>
            </w:pPr>
            <w:r>
              <w:rPr>
                <w:b/>
                <w:i/>
              </w:rPr>
              <w:t xml:space="preserve">OS: </w:t>
            </w:r>
            <w:r w:rsidR="002C5D4F" w:rsidRPr="002C5D4F">
              <w:rPr>
                <w:b/>
                <w:i/>
              </w:rPr>
              <w:t>Appuyer l’opérationnalisation de la Police Républicaine (PR), en matière de prévention et préparation à une meilleure  gestion de crise</w:t>
            </w:r>
          </w:p>
        </w:tc>
      </w:tr>
      <w:tr w:rsidR="003447F9" w14:paraId="66748DC8" w14:textId="77777777" w:rsidTr="00B02BBC">
        <w:trPr>
          <w:gridAfter w:val="2"/>
          <w:wAfter w:w="1260" w:type="dxa"/>
          <w:trHeight w:val="1096"/>
        </w:trPr>
        <w:tc>
          <w:tcPr>
            <w:tcW w:w="3853" w:type="dxa"/>
            <w:tcBorders>
              <w:top w:val="single" w:sz="4" w:space="0" w:color="000000"/>
              <w:left w:val="single" w:sz="4" w:space="0" w:color="000000"/>
              <w:bottom w:val="single" w:sz="4" w:space="0" w:color="000000"/>
              <w:right w:val="single" w:sz="4" w:space="0" w:color="000000"/>
            </w:tcBorders>
            <w:tcMar>
              <w:top w:w="74" w:type="dxa"/>
              <w:left w:w="0" w:type="auto"/>
              <w:bottom w:w="0" w:type="auto"/>
              <w:right w:w="67" w:type="dxa"/>
            </w:tcMar>
            <w:vAlign w:val="center"/>
          </w:tcPr>
          <w:p w14:paraId="66748DC2" w14:textId="77777777" w:rsidR="003447F9" w:rsidRDefault="00BC71A7">
            <w:pPr>
              <w:spacing w:after="0" w:line="259" w:lineRule="auto"/>
              <w:rPr>
                <w:color w:val="auto"/>
              </w:rPr>
            </w:pPr>
            <w:r>
              <w:rPr>
                <w:color w:val="auto"/>
              </w:rPr>
              <w:t>Changement d’orientation politique (police de proximité)</w:t>
            </w:r>
          </w:p>
        </w:tc>
        <w:tc>
          <w:tcPr>
            <w:tcW w:w="1568" w:type="dxa"/>
            <w:tcBorders>
              <w:top w:val="single" w:sz="4" w:space="0" w:color="000000"/>
              <w:left w:val="single" w:sz="4" w:space="0" w:color="000000"/>
              <w:bottom w:val="single" w:sz="4" w:space="0" w:color="000000"/>
              <w:right w:val="single" w:sz="4" w:space="0" w:color="000000"/>
            </w:tcBorders>
            <w:tcMar>
              <w:top w:w="74" w:type="dxa"/>
              <w:left w:w="0" w:type="auto"/>
              <w:bottom w:w="0" w:type="auto"/>
              <w:right w:w="67" w:type="dxa"/>
            </w:tcMar>
            <w:vAlign w:val="center"/>
          </w:tcPr>
          <w:p w14:paraId="66748DC3" w14:textId="77777777" w:rsidR="003447F9" w:rsidRDefault="00BC71A7">
            <w:pPr>
              <w:spacing w:after="0" w:line="259" w:lineRule="auto"/>
              <w:ind w:right="42"/>
              <w:jc w:val="center"/>
              <w:rPr>
                <w:color w:val="auto"/>
              </w:rPr>
            </w:pPr>
            <w:r>
              <w:rPr>
                <w:color w:val="auto"/>
              </w:rPr>
              <w:t>faible</w:t>
            </w:r>
          </w:p>
        </w:tc>
        <w:tc>
          <w:tcPr>
            <w:tcW w:w="1711" w:type="dxa"/>
            <w:tcBorders>
              <w:top w:val="single" w:sz="4" w:space="0" w:color="000000"/>
              <w:left w:val="single" w:sz="4" w:space="0" w:color="000000"/>
              <w:bottom w:val="single" w:sz="4" w:space="0" w:color="000000"/>
              <w:right w:val="single" w:sz="4" w:space="0" w:color="000000"/>
            </w:tcBorders>
            <w:tcMar>
              <w:top w:w="74" w:type="dxa"/>
              <w:left w:w="0" w:type="auto"/>
              <w:bottom w:w="0" w:type="auto"/>
              <w:right w:w="67" w:type="dxa"/>
            </w:tcMar>
            <w:vAlign w:val="center"/>
          </w:tcPr>
          <w:p w14:paraId="66748DC4" w14:textId="77777777" w:rsidR="003447F9" w:rsidRDefault="00BC71A7">
            <w:pPr>
              <w:spacing w:after="0" w:line="259" w:lineRule="auto"/>
              <w:ind w:right="40"/>
              <w:jc w:val="center"/>
              <w:rPr>
                <w:color w:val="auto"/>
              </w:rPr>
            </w:pPr>
            <w:r>
              <w:rPr>
                <w:color w:val="auto"/>
              </w:rPr>
              <w:t>Élevé</w:t>
            </w:r>
          </w:p>
        </w:tc>
        <w:tc>
          <w:tcPr>
            <w:tcW w:w="1854" w:type="dxa"/>
            <w:tcBorders>
              <w:top w:val="single" w:sz="4" w:space="0" w:color="000000"/>
              <w:left w:val="single" w:sz="4" w:space="0" w:color="000000"/>
              <w:bottom w:val="single" w:sz="4" w:space="0" w:color="000000"/>
              <w:right w:val="single" w:sz="4" w:space="0" w:color="000000"/>
            </w:tcBorders>
            <w:tcMar>
              <w:top w:w="74" w:type="dxa"/>
              <w:left w:w="0" w:type="auto"/>
              <w:bottom w:w="0" w:type="auto"/>
              <w:right w:w="67" w:type="dxa"/>
            </w:tcMar>
            <w:vAlign w:val="center"/>
          </w:tcPr>
          <w:p w14:paraId="66748DC5" w14:textId="77777777" w:rsidR="003447F9" w:rsidRDefault="00BC71A7">
            <w:pPr>
              <w:spacing w:after="0" w:line="259" w:lineRule="auto"/>
              <w:jc w:val="center"/>
              <w:rPr>
                <w:color w:val="auto"/>
              </w:rPr>
            </w:pPr>
            <w:r>
              <w:rPr>
                <w:color w:val="auto"/>
              </w:rPr>
              <w:t>Éviter</w:t>
            </w:r>
          </w:p>
        </w:tc>
        <w:tc>
          <w:tcPr>
            <w:tcW w:w="5132" w:type="dxa"/>
            <w:tcBorders>
              <w:top w:val="single" w:sz="4" w:space="0" w:color="000000"/>
              <w:left w:val="single" w:sz="4" w:space="0" w:color="000000"/>
              <w:bottom w:val="single" w:sz="4" w:space="0" w:color="000000"/>
              <w:right w:val="single" w:sz="4" w:space="0" w:color="000000"/>
            </w:tcBorders>
            <w:tcMar>
              <w:top w:w="74" w:type="dxa"/>
              <w:left w:w="0" w:type="auto"/>
              <w:bottom w:w="0" w:type="auto"/>
              <w:right w:w="67" w:type="dxa"/>
            </w:tcMar>
          </w:tcPr>
          <w:p w14:paraId="66748DC6" w14:textId="77777777" w:rsidR="003447F9" w:rsidRDefault="00BC71A7">
            <w:pPr>
              <w:spacing w:line="259" w:lineRule="auto"/>
              <w:jc w:val="both"/>
              <w:rPr>
                <w:color w:val="auto"/>
                <w:sz w:val="20"/>
              </w:rPr>
            </w:pPr>
            <w:r>
              <w:rPr>
                <w:color w:val="auto"/>
                <w:sz w:val="20"/>
              </w:rPr>
              <w:t>Dialogue politique</w:t>
            </w:r>
          </w:p>
          <w:p w14:paraId="66748DC7" w14:textId="77777777" w:rsidR="003447F9" w:rsidRDefault="00BC71A7">
            <w:pPr>
              <w:spacing w:line="259" w:lineRule="auto"/>
              <w:jc w:val="both"/>
              <w:rPr>
                <w:color w:val="auto"/>
                <w:sz w:val="20"/>
              </w:rPr>
            </w:pPr>
            <w:r>
              <w:rPr>
                <w:color w:val="auto"/>
                <w:sz w:val="20"/>
              </w:rPr>
              <w:t>Actions visant à élargir le soutien à la Police républicaine</w:t>
            </w:r>
          </w:p>
        </w:tc>
      </w:tr>
      <w:tr w:rsidR="003447F9" w14:paraId="66748DCF" w14:textId="77777777" w:rsidTr="00B02BBC">
        <w:trPr>
          <w:gridAfter w:val="2"/>
          <w:wAfter w:w="1260" w:type="dxa"/>
          <w:trHeight w:val="480"/>
        </w:trPr>
        <w:tc>
          <w:tcPr>
            <w:tcW w:w="3853" w:type="dxa"/>
            <w:tcBorders>
              <w:top w:val="single" w:sz="4" w:space="0" w:color="000000"/>
              <w:left w:val="single" w:sz="4" w:space="0" w:color="000000"/>
              <w:bottom w:val="single" w:sz="4" w:space="0" w:color="000000"/>
              <w:right w:val="single" w:sz="4" w:space="0" w:color="000000"/>
            </w:tcBorders>
            <w:tcMar>
              <w:top w:w="74" w:type="dxa"/>
              <w:left w:w="0" w:type="auto"/>
              <w:bottom w:w="0" w:type="auto"/>
              <w:right w:w="67" w:type="dxa"/>
            </w:tcMar>
            <w:vAlign w:val="center"/>
          </w:tcPr>
          <w:p w14:paraId="66748DC9" w14:textId="4887D1EE" w:rsidR="003447F9" w:rsidRDefault="00BC71A7">
            <w:pPr>
              <w:spacing w:after="0" w:line="259" w:lineRule="auto"/>
              <w:rPr>
                <w:color w:val="auto"/>
              </w:rPr>
            </w:pPr>
            <w:r>
              <w:rPr>
                <w:color w:val="auto"/>
              </w:rPr>
              <w:t>Absence ou retards de recrutements</w:t>
            </w:r>
            <w:r w:rsidR="00B02BBC">
              <w:rPr>
                <w:color w:val="auto"/>
              </w:rPr>
              <w:t>, en particulier pour le Centre opérationnel</w:t>
            </w:r>
          </w:p>
        </w:tc>
        <w:tc>
          <w:tcPr>
            <w:tcW w:w="1568" w:type="dxa"/>
            <w:tcBorders>
              <w:top w:val="single" w:sz="4" w:space="0" w:color="000000"/>
              <w:left w:val="single" w:sz="4" w:space="0" w:color="000000"/>
              <w:bottom w:val="single" w:sz="4" w:space="0" w:color="000000"/>
              <w:right w:val="single" w:sz="4" w:space="0" w:color="000000"/>
            </w:tcBorders>
            <w:tcMar>
              <w:top w:w="74" w:type="dxa"/>
              <w:left w:w="0" w:type="auto"/>
              <w:bottom w:w="0" w:type="auto"/>
              <w:right w:w="67" w:type="dxa"/>
            </w:tcMar>
            <w:vAlign w:val="center"/>
          </w:tcPr>
          <w:p w14:paraId="66748DCA" w14:textId="77777777" w:rsidR="003447F9" w:rsidRDefault="00BC71A7">
            <w:pPr>
              <w:spacing w:after="0" w:line="259" w:lineRule="auto"/>
              <w:ind w:right="42"/>
              <w:jc w:val="center"/>
              <w:rPr>
                <w:color w:val="auto"/>
              </w:rPr>
            </w:pPr>
            <w:r>
              <w:rPr>
                <w:color w:val="auto"/>
              </w:rPr>
              <w:t>Moyenne</w:t>
            </w:r>
          </w:p>
        </w:tc>
        <w:tc>
          <w:tcPr>
            <w:tcW w:w="1711" w:type="dxa"/>
            <w:tcBorders>
              <w:top w:val="single" w:sz="4" w:space="0" w:color="000000"/>
              <w:left w:val="single" w:sz="4" w:space="0" w:color="000000"/>
              <w:bottom w:val="single" w:sz="4" w:space="0" w:color="000000"/>
              <w:right w:val="single" w:sz="4" w:space="0" w:color="000000"/>
            </w:tcBorders>
            <w:tcMar>
              <w:top w:w="74" w:type="dxa"/>
              <w:left w:w="0" w:type="auto"/>
              <w:bottom w:w="0" w:type="auto"/>
              <w:right w:w="67" w:type="dxa"/>
            </w:tcMar>
            <w:vAlign w:val="center"/>
          </w:tcPr>
          <w:p w14:paraId="66748DCB" w14:textId="77777777" w:rsidR="003447F9" w:rsidRDefault="00BC71A7">
            <w:pPr>
              <w:spacing w:after="0" w:line="259" w:lineRule="auto"/>
              <w:ind w:right="40"/>
              <w:jc w:val="center"/>
              <w:rPr>
                <w:color w:val="auto"/>
              </w:rPr>
            </w:pPr>
            <w:r>
              <w:rPr>
                <w:color w:val="auto"/>
              </w:rPr>
              <w:t>Moyen</w:t>
            </w:r>
          </w:p>
        </w:tc>
        <w:tc>
          <w:tcPr>
            <w:tcW w:w="1854" w:type="dxa"/>
            <w:tcBorders>
              <w:top w:val="single" w:sz="4" w:space="0" w:color="000000"/>
              <w:left w:val="single" w:sz="4" w:space="0" w:color="000000"/>
              <w:bottom w:val="single" w:sz="4" w:space="0" w:color="000000"/>
              <w:right w:val="single" w:sz="4" w:space="0" w:color="000000"/>
            </w:tcBorders>
            <w:tcMar>
              <w:top w:w="74" w:type="dxa"/>
              <w:left w:w="0" w:type="auto"/>
              <w:bottom w:w="0" w:type="auto"/>
              <w:right w:w="67" w:type="dxa"/>
            </w:tcMar>
            <w:vAlign w:val="center"/>
          </w:tcPr>
          <w:p w14:paraId="66748DCC" w14:textId="77777777" w:rsidR="003447F9" w:rsidRDefault="00BC71A7">
            <w:pPr>
              <w:spacing w:after="0" w:line="259" w:lineRule="auto"/>
              <w:jc w:val="center"/>
              <w:rPr>
                <w:color w:val="auto"/>
              </w:rPr>
            </w:pPr>
            <w:r>
              <w:rPr>
                <w:color w:val="auto"/>
              </w:rPr>
              <w:t>Atténuer</w:t>
            </w:r>
          </w:p>
        </w:tc>
        <w:tc>
          <w:tcPr>
            <w:tcW w:w="5132" w:type="dxa"/>
            <w:tcBorders>
              <w:top w:val="single" w:sz="4" w:space="0" w:color="000000"/>
              <w:left w:val="single" w:sz="4" w:space="0" w:color="000000"/>
              <w:bottom w:val="single" w:sz="4" w:space="0" w:color="000000"/>
              <w:right w:val="single" w:sz="4" w:space="0" w:color="000000"/>
            </w:tcBorders>
            <w:tcMar>
              <w:top w:w="74" w:type="dxa"/>
              <w:left w:w="0" w:type="auto"/>
              <w:bottom w:w="0" w:type="auto"/>
              <w:right w:w="67" w:type="dxa"/>
            </w:tcMar>
          </w:tcPr>
          <w:p w14:paraId="66748DCD" w14:textId="77777777" w:rsidR="003447F9" w:rsidRDefault="00BC71A7">
            <w:pPr>
              <w:spacing w:after="0" w:line="259" w:lineRule="auto"/>
              <w:jc w:val="both"/>
              <w:rPr>
                <w:color w:val="auto"/>
              </w:rPr>
            </w:pPr>
            <w:r>
              <w:rPr>
                <w:color w:val="auto"/>
              </w:rPr>
              <w:t>Appui sur les facteurs de retards (préparation des formations, cadre organisationnel, …)</w:t>
            </w:r>
          </w:p>
          <w:p w14:paraId="66748DCE" w14:textId="55B503CF" w:rsidR="003447F9" w:rsidRDefault="00BC71A7">
            <w:pPr>
              <w:spacing w:after="0" w:line="259" w:lineRule="auto"/>
              <w:jc w:val="both"/>
              <w:rPr>
                <w:color w:val="auto"/>
              </w:rPr>
            </w:pPr>
            <w:r>
              <w:rPr>
                <w:color w:val="auto"/>
              </w:rPr>
              <w:t>Appui à l’élaboration de cadres organiques réalistes tenant compte de l’existant</w:t>
            </w:r>
          </w:p>
        </w:tc>
      </w:tr>
      <w:tr w:rsidR="003447F9" w14:paraId="66748DD6" w14:textId="77777777" w:rsidTr="00B02BBC">
        <w:trPr>
          <w:gridAfter w:val="2"/>
          <w:wAfter w:w="1260" w:type="dxa"/>
          <w:trHeight w:val="480"/>
        </w:trPr>
        <w:tc>
          <w:tcPr>
            <w:tcW w:w="3853" w:type="dxa"/>
            <w:tcBorders>
              <w:top w:val="single" w:sz="4" w:space="0" w:color="000000"/>
              <w:left w:val="single" w:sz="4" w:space="0" w:color="000000"/>
              <w:bottom w:val="single" w:sz="4" w:space="0" w:color="000000"/>
              <w:right w:val="single" w:sz="4" w:space="0" w:color="000000"/>
            </w:tcBorders>
            <w:tcMar>
              <w:top w:w="74" w:type="dxa"/>
              <w:left w:w="0" w:type="auto"/>
              <w:bottom w:w="0" w:type="auto"/>
              <w:right w:w="67" w:type="dxa"/>
            </w:tcMar>
            <w:vAlign w:val="center"/>
          </w:tcPr>
          <w:p w14:paraId="66748DD0" w14:textId="1D8D7C9E" w:rsidR="003447F9" w:rsidRDefault="00BC71A7">
            <w:pPr>
              <w:spacing w:after="0" w:line="259" w:lineRule="auto"/>
              <w:rPr>
                <w:color w:val="auto"/>
              </w:rPr>
            </w:pPr>
            <w:r>
              <w:rPr>
                <w:color w:val="auto"/>
              </w:rPr>
              <w:lastRenderedPageBreak/>
              <w:t>Diminution ou stagnation des moyens budgétaires pour la Polie républicaine</w:t>
            </w:r>
            <w:r w:rsidR="00B02BBC">
              <w:rPr>
                <w:color w:val="auto"/>
              </w:rPr>
              <w:t>, notamment en lien avec la gestion de crise</w:t>
            </w:r>
          </w:p>
        </w:tc>
        <w:tc>
          <w:tcPr>
            <w:tcW w:w="1568" w:type="dxa"/>
            <w:tcBorders>
              <w:top w:val="single" w:sz="4" w:space="0" w:color="000000"/>
              <w:left w:val="single" w:sz="4" w:space="0" w:color="000000"/>
              <w:bottom w:val="single" w:sz="4" w:space="0" w:color="000000"/>
              <w:right w:val="single" w:sz="4" w:space="0" w:color="000000"/>
            </w:tcBorders>
            <w:tcMar>
              <w:top w:w="74" w:type="dxa"/>
              <w:left w:w="0" w:type="auto"/>
              <w:bottom w:w="0" w:type="auto"/>
              <w:right w:w="67" w:type="dxa"/>
            </w:tcMar>
            <w:vAlign w:val="center"/>
          </w:tcPr>
          <w:p w14:paraId="66748DD1" w14:textId="77777777" w:rsidR="003447F9" w:rsidRDefault="00BC71A7">
            <w:pPr>
              <w:spacing w:after="0" w:line="259" w:lineRule="auto"/>
              <w:ind w:right="42"/>
              <w:jc w:val="center"/>
              <w:rPr>
                <w:color w:val="auto"/>
              </w:rPr>
            </w:pPr>
            <w:r>
              <w:rPr>
                <w:color w:val="auto"/>
              </w:rPr>
              <w:t>Moyenne</w:t>
            </w:r>
          </w:p>
        </w:tc>
        <w:tc>
          <w:tcPr>
            <w:tcW w:w="1711" w:type="dxa"/>
            <w:tcBorders>
              <w:top w:val="single" w:sz="4" w:space="0" w:color="000000"/>
              <w:left w:val="single" w:sz="4" w:space="0" w:color="000000"/>
              <w:bottom w:val="single" w:sz="4" w:space="0" w:color="000000"/>
              <w:right w:val="single" w:sz="4" w:space="0" w:color="000000"/>
            </w:tcBorders>
            <w:tcMar>
              <w:top w:w="74" w:type="dxa"/>
              <w:left w:w="0" w:type="auto"/>
              <w:bottom w:w="0" w:type="auto"/>
              <w:right w:w="67" w:type="dxa"/>
            </w:tcMar>
            <w:vAlign w:val="center"/>
          </w:tcPr>
          <w:p w14:paraId="66748DD2" w14:textId="77777777" w:rsidR="003447F9" w:rsidRDefault="00BC71A7">
            <w:pPr>
              <w:spacing w:after="0" w:line="259" w:lineRule="auto"/>
              <w:ind w:right="40"/>
              <w:jc w:val="center"/>
              <w:rPr>
                <w:color w:val="auto"/>
              </w:rPr>
            </w:pPr>
            <w:r>
              <w:rPr>
                <w:color w:val="auto"/>
              </w:rPr>
              <w:t>Élevé</w:t>
            </w:r>
          </w:p>
        </w:tc>
        <w:tc>
          <w:tcPr>
            <w:tcW w:w="1854" w:type="dxa"/>
            <w:tcBorders>
              <w:top w:val="single" w:sz="4" w:space="0" w:color="000000"/>
              <w:left w:val="single" w:sz="4" w:space="0" w:color="000000"/>
              <w:bottom w:val="single" w:sz="4" w:space="0" w:color="000000"/>
              <w:right w:val="single" w:sz="4" w:space="0" w:color="000000"/>
            </w:tcBorders>
            <w:tcMar>
              <w:top w:w="74" w:type="dxa"/>
              <w:left w:w="0" w:type="auto"/>
              <w:bottom w:w="0" w:type="auto"/>
              <w:right w:w="67" w:type="dxa"/>
            </w:tcMar>
            <w:vAlign w:val="center"/>
          </w:tcPr>
          <w:p w14:paraId="66748DD3" w14:textId="77777777" w:rsidR="003447F9" w:rsidRDefault="00BC71A7">
            <w:pPr>
              <w:spacing w:after="0" w:line="259" w:lineRule="auto"/>
              <w:jc w:val="center"/>
              <w:rPr>
                <w:color w:val="auto"/>
              </w:rPr>
            </w:pPr>
            <w:r>
              <w:rPr>
                <w:color w:val="auto"/>
              </w:rPr>
              <w:t>Éviter</w:t>
            </w:r>
          </w:p>
        </w:tc>
        <w:tc>
          <w:tcPr>
            <w:tcW w:w="5132" w:type="dxa"/>
            <w:tcBorders>
              <w:top w:val="single" w:sz="4" w:space="0" w:color="000000"/>
              <w:left w:val="single" w:sz="4" w:space="0" w:color="000000"/>
              <w:bottom w:val="single" w:sz="4" w:space="0" w:color="000000"/>
              <w:right w:val="single" w:sz="4" w:space="0" w:color="000000"/>
            </w:tcBorders>
            <w:tcMar>
              <w:top w:w="74" w:type="dxa"/>
              <w:left w:w="0" w:type="auto"/>
              <w:bottom w:w="0" w:type="auto"/>
              <w:right w:w="67" w:type="dxa"/>
            </w:tcMar>
          </w:tcPr>
          <w:p w14:paraId="66748DD4" w14:textId="77777777" w:rsidR="003447F9" w:rsidRDefault="00BC71A7">
            <w:pPr>
              <w:spacing w:line="259" w:lineRule="auto"/>
              <w:ind w:left="176"/>
              <w:jc w:val="both"/>
              <w:rPr>
                <w:color w:val="auto"/>
                <w:sz w:val="20"/>
              </w:rPr>
            </w:pPr>
            <w:r>
              <w:rPr>
                <w:color w:val="auto"/>
                <w:sz w:val="20"/>
              </w:rPr>
              <w:t>Dialogue politique</w:t>
            </w:r>
          </w:p>
          <w:p w14:paraId="66748DD5" w14:textId="77777777" w:rsidR="003447F9" w:rsidRDefault="00BC71A7">
            <w:pPr>
              <w:spacing w:after="0" w:line="259" w:lineRule="auto"/>
              <w:ind w:left="176"/>
              <w:jc w:val="both"/>
              <w:rPr>
                <w:color w:val="auto"/>
              </w:rPr>
            </w:pPr>
            <w:r>
              <w:rPr>
                <w:color w:val="auto"/>
                <w:sz w:val="20"/>
              </w:rPr>
              <w:t>Actions visant à élargir le soutien à la Police républicaine</w:t>
            </w:r>
          </w:p>
        </w:tc>
      </w:tr>
      <w:tr w:rsidR="003447F9" w14:paraId="66748DFA" w14:textId="77777777" w:rsidTr="00B02BBC">
        <w:trPr>
          <w:gridAfter w:val="2"/>
          <w:wAfter w:w="1260" w:type="dxa"/>
          <w:trHeight w:val="560"/>
        </w:trPr>
        <w:tc>
          <w:tcPr>
            <w:tcW w:w="14118" w:type="dxa"/>
            <w:gridSpan w:val="5"/>
            <w:tcBorders>
              <w:top w:val="single" w:sz="4" w:space="0" w:color="000000"/>
              <w:left w:val="single" w:sz="4" w:space="0" w:color="000000"/>
              <w:bottom w:val="single" w:sz="4" w:space="0" w:color="000000"/>
              <w:right w:val="single" w:sz="4" w:space="0" w:color="000000"/>
            </w:tcBorders>
            <w:shd w:val="clear" w:color="auto" w:fill="A6A6A6"/>
            <w:tcMar>
              <w:top w:w="74" w:type="dxa"/>
              <w:left w:w="0" w:type="auto"/>
              <w:bottom w:w="0" w:type="auto"/>
              <w:right w:w="67" w:type="dxa"/>
            </w:tcMar>
          </w:tcPr>
          <w:p w14:paraId="66748DF9" w14:textId="77777777" w:rsidR="003447F9" w:rsidRDefault="00BC71A7">
            <w:pPr>
              <w:spacing w:after="0" w:line="259" w:lineRule="auto"/>
              <w:rPr>
                <w:b/>
                <w:i/>
              </w:rPr>
            </w:pPr>
            <w:r>
              <w:rPr>
                <w:b/>
                <w:i/>
              </w:rPr>
              <w:t>R1: La PR dispose d’un mécanisme de veille et de surveillance</w:t>
            </w:r>
          </w:p>
        </w:tc>
      </w:tr>
      <w:tr w:rsidR="003447F9" w14:paraId="66748E01" w14:textId="77777777" w:rsidTr="00B02BBC">
        <w:trPr>
          <w:gridAfter w:val="2"/>
          <w:wAfter w:w="1260" w:type="dxa"/>
          <w:trHeight w:val="320"/>
        </w:trPr>
        <w:tc>
          <w:tcPr>
            <w:tcW w:w="3853" w:type="dxa"/>
            <w:vMerge w:val="restart"/>
            <w:tcBorders>
              <w:top w:val="single" w:sz="4" w:space="0" w:color="000000"/>
              <w:left w:val="single" w:sz="4" w:space="0" w:color="000000"/>
              <w:right w:val="single" w:sz="4" w:space="0" w:color="000000"/>
            </w:tcBorders>
            <w:tcMar>
              <w:top w:w="74" w:type="dxa"/>
              <w:left w:w="0" w:type="auto"/>
              <w:bottom w:w="0" w:type="auto"/>
              <w:right w:w="67" w:type="dxa"/>
            </w:tcMar>
            <w:vAlign w:val="center"/>
          </w:tcPr>
          <w:p w14:paraId="66748DFB" w14:textId="77777777" w:rsidR="003447F9" w:rsidRDefault="00BC71A7">
            <w:pPr>
              <w:spacing w:after="0" w:line="259" w:lineRule="auto"/>
              <w:rPr>
                <w:color w:val="auto"/>
              </w:rPr>
            </w:pPr>
            <w:r>
              <w:rPr>
                <w:color w:val="auto"/>
              </w:rPr>
              <w:t>Lenteur dans le déploiement – Couverture du territoire incomplète</w:t>
            </w:r>
          </w:p>
        </w:tc>
        <w:tc>
          <w:tcPr>
            <w:tcW w:w="1568" w:type="dxa"/>
            <w:vMerge w:val="restart"/>
            <w:tcBorders>
              <w:top w:val="single" w:sz="4" w:space="0" w:color="000000"/>
              <w:left w:val="single" w:sz="4" w:space="0" w:color="000000"/>
              <w:right w:val="single" w:sz="4" w:space="0" w:color="000000"/>
            </w:tcBorders>
            <w:tcMar>
              <w:top w:w="74" w:type="dxa"/>
              <w:left w:w="0" w:type="auto"/>
              <w:bottom w:w="0" w:type="auto"/>
              <w:right w:w="67" w:type="dxa"/>
            </w:tcMar>
            <w:vAlign w:val="center"/>
          </w:tcPr>
          <w:p w14:paraId="66748DFC" w14:textId="77777777" w:rsidR="003447F9" w:rsidRDefault="00BC71A7">
            <w:pPr>
              <w:spacing w:after="0" w:line="259" w:lineRule="auto"/>
              <w:ind w:right="40"/>
              <w:jc w:val="center"/>
              <w:rPr>
                <w:color w:val="auto"/>
              </w:rPr>
            </w:pPr>
            <w:r>
              <w:rPr>
                <w:color w:val="auto"/>
              </w:rPr>
              <w:t>Moyenne</w:t>
            </w:r>
          </w:p>
        </w:tc>
        <w:tc>
          <w:tcPr>
            <w:tcW w:w="1711" w:type="dxa"/>
            <w:vMerge w:val="restart"/>
            <w:tcBorders>
              <w:top w:val="single" w:sz="4" w:space="0" w:color="000000"/>
              <w:left w:val="single" w:sz="4" w:space="0" w:color="000000"/>
              <w:right w:val="single" w:sz="4" w:space="0" w:color="000000"/>
            </w:tcBorders>
            <w:tcMar>
              <w:top w:w="74" w:type="dxa"/>
              <w:left w:w="0" w:type="auto"/>
              <w:bottom w:w="0" w:type="auto"/>
              <w:right w:w="67" w:type="dxa"/>
            </w:tcMar>
            <w:vAlign w:val="center"/>
          </w:tcPr>
          <w:p w14:paraId="66748DFD" w14:textId="77777777" w:rsidR="003447F9" w:rsidRDefault="00BC71A7">
            <w:pPr>
              <w:spacing w:after="0" w:line="259" w:lineRule="auto"/>
              <w:ind w:right="39"/>
              <w:jc w:val="center"/>
              <w:rPr>
                <w:color w:val="auto"/>
              </w:rPr>
            </w:pPr>
            <w:r>
              <w:rPr>
                <w:color w:val="auto"/>
              </w:rPr>
              <w:t>Moyen</w:t>
            </w:r>
          </w:p>
        </w:tc>
        <w:tc>
          <w:tcPr>
            <w:tcW w:w="1854" w:type="dxa"/>
            <w:tcBorders>
              <w:top w:val="single" w:sz="4" w:space="0" w:color="000000"/>
              <w:left w:val="single" w:sz="4" w:space="0" w:color="000000"/>
              <w:bottom w:val="single" w:sz="4" w:space="0" w:color="000000"/>
              <w:right w:val="single" w:sz="4" w:space="0" w:color="000000"/>
            </w:tcBorders>
            <w:tcMar>
              <w:top w:w="74" w:type="dxa"/>
              <w:left w:w="0" w:type="auto"/>
              <w:bottom w:w="0" w:type="auto"/>
              <w:right w:w="67" w:type="dxa"/>
            </w:tcMar>
            <w:vAlign w:val="center"/>
          </w:tcPr>
          <w:p w14:paraId="66748DFE" w14:textId="77777777" w:rsidR="003447F9" w:rsidRDefault="00BC71A7">
            <w:pPr>
              <w:spacing w:after="0" w:line="259" w:lineRule="auto"/>
              <w:ind w:right="40"/>
              <w:jc w:val="center"/>
              <w:rPr>
                <w:color w:val="auto"/>
              </w:rPr>
            </w:pPr>
            <w:r>
              <w:rPr>
                <w:color w:val="auto"/>
              </w:rPr>
              <w:t>Éviter</w:t>
            </w:r>
          </w:p>
        </w:tc>
        <w:tc>
          <w:tcPr>
            <w:tcW w:w="5132" w:type="dxa"/>
            <w:tcBorders>
              <w:top w:val="single" w:sz="4" w:space="0" w:color="000000"/>
              <w:left w:val="single" w:sz="4" w:space="0" w:color="000000"/>
              <w:bottom w:val="single" w:sz="4" w:space="0" w:color="000000"/>
              <w:right w:val="single" w:sz="4" w:space="0" w:color="000000"/>
            </w:tcBorders>
            <w:tcMar>
              <w:top w:w="74" w:type="dxa"/>
              <w:left w:w="0" w:type="auto"/>
              <w:bottom w:w="0" w:type="auto"/>
              <w:right w:w="67" w:type="dxa"/>
            </w:tcMar>
          </w:tcPr>
          <w:p w14:paraId="66748DFF" w14:textId="77777777" w:rsidR="003447F9" w:rsidRDefault="00BC71A7">
            <w:pPr>
              <w:spacing w:line="259" w:lineRule="auto"/>
              <w:ind w:left="176"/>
              <w:jc w:val="both"/>
              <w:rPr>
                <w:color w:val="auto"/>
              </w:rPr>
            </w:pPr>
            <w:r>
              <w:rPr>
                <w:color w:val="auto"/>
              </w:rPr>
              <w:t>Appui au plan de déploiement dans le cadre du PAOP</w:t>
            </w:r>
          </w:p>
          <w:p w14:paraId="66748E00" w14:textId="77777777" w:rsidR="003447F9" w:rsidRDefault="00BC71A7">
            <w:pPr>
              <w:spacing w:line="259" w:lineRule="auto"/>
              <w:ind w:left="176"/>
              <w:jc w:val="both"/>
              <w:rPr>
                <w:color w:val="auto"/>
              </w:rPr>
            </w:pPr>
            <w:r>
              <w:rPr>
                <w:color w:val="auto"/>
              </w:rPr>
              <w:t>Appui au recrutement et formation dans le cadre du PAOP</w:t>
            </w:r>
          </w:p>
        </w:tc>
      </w:tr>
      <w:tr w:rsidR="003447F9" w14:paraId="66748E07" w14:textId="77777777" w:rsidTr="00B02BBC">
        <w:trPr>
          <w:gridAfter w:val="2"/>
          <w:wAfter w:w="1260" w:type="dxa"/>
          <w:trHeight w:val="320"/>
        </w:trPr>
        <w:tc>
          <w:tcPr>
            <w:tcW w:w="3853" w:type="dxa"/>
            <w:vMerge/>
            <w:tcBorders>
              <w:left w:val="single" w:sz="4" w:space="0" w:color="000000"/>
              <w:bottom w:val="single" w:sz="4" w:space="0" w:color="000000"/>
              <w:right w:val="single" w:sz="4" w:space="0" w:color="000000"/>
            </w:tcBorders>
            <w:tcMar>
              <w:top w:w="74" w:type="dxa"/>
              <w:left w:w="0" w:type="auto"/>
              <w:bottom w:w="0" w:type="auto"/>
              <w:right w:w="67" w:type="dxa"/>
            </w:tcMar>
            <w:vAlign w:val="center"/>
          </w:tcPr>
          <w:p w14:paraId="66748E02" w14:textId="77777777" w:rsidR="003447F9" w:rsidRDefault="003447F9">
            <w:pPr>
              <w:spacing w:after="0" w:line="259" w:lineRule="auto"/>
              <w:rPr>
                <w:color w:val="auto"/>
              </w:rPr>
            </w:pPr>
          </w:p>
        </w:tc>
        <w:tc>
          <w:tcPr>
            <w:tcW w:w="1568" w:type="dxa"/>
            <w:vMerge/>
            <w:tcBorders>
              <w:left w:val="single" w:sz="4" w:space="0" w:color="000000"/>
              <w:bottom w:val="single" w:sz="4" w:space="0" w:color="000000"/>
              <w:right w:val="single" w:sz="4" w:space="0" w:color="000000"/>
            </w:tcBorders>
            <w:tcMar>
              <w:top w:w="74" w:type="dxa"/>
              <w:left w:w="0" w:type="auto"/>
              <w:bottom w:w="0" w:type="auto"/>
              <w:right w:w="67" w:type="dxa"/>
            </w:tcMar>
            <w:vAlign w:val="center"/>
          </w:tcPr>
          <w:p w14:paraId="66748E03" w14:textId="77777777" w:rsidR="003447F9" w:rsidRDefault="003447F9">
            <w:pPr>
              <w:spacing w:after="0" w:line="259" w:lineRule="auto"/>
              <w:ind w:right="40"/>
              <w:jc w:val="center"/>
              <w:rPr>
                <w:color w:val="auto"/>
              </w:rPr>
            </w:pPr>
          </w:p>
        </w:tc>
        <w:tc>
          <w:tcPr>
            <w:tcW w:w="1711" w:type="dxa"/>
            <w:vMerge/>
            <w:tcBorders>
              <w:left w:val="single" w:sz="4" w:space="0" w:color="000000"/>
              <w:bottom w:val="single" w:sz="4" w:space="0" w:color="000000"/>
              <w:right w:val="single" w:sz="4" w:space="0" w:color="000000"/>
            </w:tcBorders>
            <w:tcMar>
              <w:top w:w="74" w:type="dxa"/>
              <w:left w:w="0" w:type="auto"/>
              <w:bottom w:w="0" w:type="auto"/>
              <w:right w:w="67" w:type="dxa"/>
            </w:tcMar>
            <w:vAlign w:val="center"/>
          </w:tcPr>
          <w:p w14:paraId="66748E04" w14:textId="77777777" w:rsidR="003447F9" w:rsidRDefault="003447F9">
            <w:pPr>
              <w:spacing w:after="0" w:line="259" w:lineRule="auto"/>
              <w:ind w:right="39"/>
              <w:jc w:val="center"/>
              <w:rPr>
                <w:color w:val="auto"/>
              </w:rPr>
            </w:pPr>
          </w:p>
        </w:tc>
        <w:tc>
          <w:tcPr>
            <w:tcW w:w="1854" w:type="dxa"/>
            <w:tcBorders>
              <w:top w:val="single" w:sz="4" w:space="0" w:color="000000"/>
              <w:left w:val="single" w:sz="4" w:space="0" w:color="000000"/>
              <w:bottom w:val="single" w:sz="4" w:space="0" w:color="000000"/>
              <w:right w:val="single" w:sz="4" w:space="0" w:color="000000"/>
            </w:tcBorders>
            <w:tcMar>
              <w:top w:w="74" w:type="dxa"/>
              <w:left w:w="0" w:type="auto"/>
              <w:bottom w:w="0" w:type="auto"/>
              <w:right w:w="67" w:type="dxa"/>
            </w:tcMar>
            <w:vAlign w:val="center"/>
          </w:tcPr>
          <w:p w14:paraId="66748E05" w14:textId="77777777" w:rsidR="003447F9" w:rsidRDefault="00BC71A7">
            <w:pPr>
              <w:spacing w:after="0" w:line="259" w:lineRule="auto"/>
              <w:ind w:right="40"/>
              <w:jc w:val="center"/>
              <w:rPr>
                <w:color w:val="auto"/>
              </w:rPr>
            </w:pPr>
            <w:r>
              <w:rPr>
                <w:color w:val="auto"/>
              </w:rPr>
              <w:t>Atténuer</w:t>
            </w:r>
          </w:p>
        </w:tc>
        <w:tc>
          <w:tcPr>
            <w:tcW w:w="5132" w:type="dxa"/>
            <w:tcBorders>
              <w:top w:val="single" w:sz="4" w:space="0" w:color="000000"/>
              <w:left w:val="single" w:sz="4" w:space="0" w:color="000000"/>
              <w:bottom w:val="single" w:sz="4" w:space="0" w:color="000000"/>
              <w:right w:val="single" w:sz="4" w:space="0" w:color="000000"/>
            </w:tcBorders>
            <w:tcMar>
              <w:top w:w="74" w:type="dxa"/>
              <w:left w:w="0" w:type="auto"/>
              <w:bottom w:w="0" w:type="auto"/>
              <w:right w:w="67" w:type="dxa"/>
            </w:tcMar>
          </w:tcPr>
          <w:p w14:paraId="66748E06" w14:textId="77777777" w:rsidR="003447F9" w:rsidRDefault="00BC71A7">
            <w:pPr>
              <w:spacing w:line="259" w:lineRule="auto"/>
              <w:ind w:left="176"/>
              <w:jc w:val="both"/>
              <w:rPr>
                <w:color w:val="auto"/>
                <w:sz w:val="20"/>
              </w:rPr>
            </w:pPr>
            <w:r>
              <w:rPr>
                <w:color w:val="auto"/>
                <w:sz w:val="20"/>
              </w:rPr>
              <w:t>Appui à la mobilité et à la communication opérationnelle</w:t>
            </w:r>
          </w:p>
        </w:tc>
      </w:tr>
      <w:tr w:rsidR="003447F9" w14:paraId="66748E0B" w14:textId="77777777" w:rsidTr="00B02BBC">
        <w:trPr>
          <w:trHeight w:val="320"/>
        </w:trPr>
        <w:tc>
          <w:tcPr>
            <w:tcW w:w="14118" w:type="dxa"/>
            <w:gridSpan w:val="5"/>
            <w:tcBorders>
              <w:top w:val="single" w:sz="4" w:space="0" w:color="000000"/>
              <w:left w:val="single" w:sz="4" w:space="0" w:color="000000"/>
              <w:bottom w:val="single" w:sz="4" w:space="0" w:color="000000"/>
              <w:right w:val="single" w:sz="4" w:space="0" w:color="000000"/>
            </w:tcBorders>
            <w:shd w:val="clear" w:color="auto" w:fill="A6A6A6"/>
            <w:tcMar>
              <w:top w:w="74" w:type="dxa"/>
              <w:left w:w="0" w:type="auto"/>
              <w:bottom w:w="0" w:type="auto"/>
              <w:right w:w="67" w:type="dxa"/>
            </w:tcMar>
            <w:vAlign w:val="center"/>
          </w:tcPr>
          <w:p w14:paraId="66748E08" w14:textId="4D23527D" w:rsidR="003447F9" w:rsidRDefault="00BC71A7" w:rsidP="002C5D4F">
            <w:pPr>
              <w:spacing w:after="0" w:line="259" w:lineRule="auto"/>
              <w:rPr>
                <w:sz w:val="20"/>
              </w:rPr>
            </w:pPr>
            <w:r>
              <w:rPr>
                <w:b/>
                <w:i/>
              </w:rPr>
              <w:t xml:space="preserve">R2: La PR est préparée à gérer une crise le cas échéant </w:t>
            </w:r>
          </w:p>
        </w:tc>
        <w:tc>
          <w:tcPr>
            <w:tcW w:w="184" w:type="dxa"/>
            <w:vAlign w:val="center"/>
          </w:tcPr>
          <w:p w14:paraId="66748E09" w14:textId="77777777" w:rsidR="003447F9" w:rsidRDefault="003447F9">
            <w:pPr>
              <w:spacing w:after="0" w:line="259" w:lineRule="auto"/>
              <w:ind w:right="40"/>
              <w:jc w:val="center"/>
            </w:pPr>
          </w:p>
        </w:tc>
        <w:tc>
          <w:tcPr>
            <w:tcW w:w="1076" w:type="dxa"/>
            <w:vAlign w:val="center"/>
          </w:tcPr>
          <w:p w14:paraId="66748E0A" w14:textId="77777777" w:rsidR="003447F9" w:rsidRDefault="003447F9">
            <w:pPr>
              <w:spacing w:after="0" w:line="259" w:lineRule="auto"/>
              <w:ind w:right="39"/>
              <w:jc w:val="center"/>
            </w:pPr>
          </w:p>
        </w:tc>
      </w:tr>
      <w:tr w:rsidR="003447F9" w14:paraId="66748E11" w14:textId="77777777" w:rsidTr="00B02BBC">
        <w:trPr>
          <w:gridAfter w:val="2"/>
          <w:wAfter w:w="1260" w:type="dxa"/>
          <w:trHeight w:val="320"/>
        </w:trPr>
        <w:tc>
          <w:tcPr>
            <w:tcW w:w="3853" w:type="dxa"/>
            <w:tcBorders>
              <w:top w:val="single" w:sz="4" w:space="0" w:color="000000"/>
              <w:left w:val="single" w:sz="4" w:space="0" w:color="000000"/>
              <w:bottom w:val="single" w:sz="4" w:space="0" w:color="000000"/>
              <w:right w:val="single" w:sz="4" w:space="0" w:color="000000"/>
            </w:tcBorders>
            <w:tcMar>
              <w:top w:w="74" w:type="dxa"/>
              <w:left w:w="0" w:type="auto"/>
              <w:bottom w:w="0" w:type="auto"/>
              <w:right w:w="67" w:type="dxa"/>
            </w:tcMar>
            <w:vAlign w:val="center"/>
          </w:tcPr>
          <w:p w14:paraId="66748E0C" w14:textId="2096A92F" w:rsidR="003447F9" w:rsidRDefault="00BC71A7">
            <w:pPr>
              <w:spacing w:after="0" w:line="259" w:lineRule="auto"/>
              <w:rPr>
                <w:color w:val="auto"/>
              </w:rPr>
            </w:pPr>
            <w:r>
              <w:rPr>
                <w:color w:val="auto"/>
              </w:rPr>
              <w:t xml:space="preserve">Disponibilité des </w:t>
            </w:r>
            <w:r w:rsidR="00A109BE">
              <w:rPr>
                <w:color w:val="auto"/>
              </w:rPr>
              <w:t>r</w:t>
            </w:r>
            <w:r>
              <w:rPr>
                <w:color w:val="auto"/>
              </w:rPr>
              <w:t xml:space="preserve">essources </w:t>
            </w:r>
            <w:r w:rsidR="00A109BE">
              <w:rPr>
                <w:color w:val="auto"/>
              </w:rPr>
              <w:t>h</w:t>
            </w:r>
            <w:r>
              <w:rPr>
                <w:color w:val="auto"/>
              </w:rPr>
              <w:t>umaines, financières et matérielles (dont le bâtiment) pour le centre opérationnel</w:t>
            </w:r>
          </w:p>
        </w:tc>
        <w:tc>
          <w:tcPr>
            <w:tcW w:w="1568" w:type="dxa"/>
            <w:tcBorders>
              <w:top w:val="single" w:sz="4" w:space="0" w:color="000000"/>
              <w:left w:val="single" w:sz="4" w:space="0" w:color="000000"/>
              <w:bottom w:val="single" w:sz="4" w:space="0" w:color="000000"/>
              <w:right w:val="single" w:sz="4" w:space="0" w:color="000000"/>
            </w:tcBorders>
            <w:tcMar>
              <w:top w:w="74" w:type="dxa"/>
              <w:left w:w="0" w:type="auto"/>
              <w:bottom w:w="0" w:type="auto"/>
              <w:right w:w="67" w:type="dxa"/>
            </w:tcMar>
            <w:vAlign w:val="center"/>
          </w:tcPr>
          <w:p w14:paraId="66748E0D" w14:textId="77777777" w:rsidR="003447F9" w:rsidRDefault="00BC71A7">
            <w:pPr>
              <w:spacing w:after="0" w:line="259" w:lineRule="auto"/>
              <w:ind w:right="40"/>
              <w:jc w:val="center"/>
              <w:rPr>
                <w:color w:val="auto"/>
              </w:rPr>
            </w:pPr>
            <w:r>
              <w:rPr>
                <w:color w:val="auto"/>
              </w:rPr>
              <w:t>Faible</w:t>
            </w:r>
          </w:p>
        </w:tc>
        <w:tc>
          <w:tcPr>
            <w:tcW w:w="1711" w:type="dxa"/>
            <w:tcBorders>
              <w:top w:val="single" w:sz="4" w:space="0" w:color="000000"/>
              <w:left w:val="single" w:sz="4" w:space="0" w:color="000000"/>
              <w:bottom w:val="single" w:sz="4" w:space="0" w:color="000000"/>
              <w:right w:val="single" w:sz="4" w:space="0" w:color="000000"/>
            </w:tcBorders>
            <w:tcMar>
              <w:top w:w="74" w:type="dxa"/>
              <w:left w:w="0" w:type="auto"/>
              <w:bottom w:w="0" w:type="auto"/>
              <w:right w:w="67" w:type="dxa"/>
            </w:tcMar>
            <w:vAlign w:val="center"/>
          </w:tcPr>
          <w:p w14:paraId="66748E0E" w14:textId="77777777" w:rsidR="003447F9" w:rsidRDefault="00BC71A7">
            <w:pPr>
              <w:spacing w:after="0" w:line="259" w:lineRule="auto"/>
              <w:ind w:right="39"/>
              <w:jc w:val="center"/>
              <w:rPr>
                <w:color w:val="auto"/>
              </w:rPr>
            </w:pPr>
            <w:r>
              <w:rPr>
                <w:color w:val="auto"/>
              </w:rPr>
              <w:t>Elevé</w:t>
            </w:r>
          </w:p>
        </w:tc>
        <w:tc>
          <w:tcPr>
            <w:tcW w:w="1854" w:type="dxa"/>
            <w:tcBorders>
              <w:top w:val="single" w:sz="4" w:space="0" w:color="000000"/>
              <w:left w:val="single" w:sz="4" w:space="0" w:color="000000"/>
              <w:bottom w:val="single" w:sz="4" w:space="0" w:color="000000"/>
              <w:right w:val="single" w:sz="4" w:space="0" w:color="000000"/>
            </w:tcBorders>
            <w:tcMar>
              <w:top w:w="74" w:type="dxa"/>
              <w:left w:w="0" w:type="auto"/>
              <w:bottom w:w="0" w:type="auto"/>
              <w:right w:w="67" w:type="dxa"/>
            </w:tcMar>
            <w:vAlign w:val="center"/>
          </w:tcPr>
          <w:p w14:paraId="66748E0F" w14:textId="77777777" w:rsidR="003447F9" w:rsidRDefault="00BC71A7">
            <w:pPr>
              <w:spacing w:after="0" w:line="259" w:lineRule="auto"/>
              <w:ind w:right="40"/>
              <w:jc w:val="center"/>
              <w:rPr>
                <w:color w:val="auto"/>
              </w:rPr>
            </w:pPr>
            <w:r>
              <w:rPr>
                <w:color w:val="auto"/>
              </w:rPr>
              <w:t>Eviter</w:t>
            </w:r>
          </w:p>
        </w:tc>
        <w:tc>
          <w:tcPr>
            <w:tcW w:w="5132" w:type="dxa"/>
            <w:tcBorders>
              <w:top w:val="single" w:sz="4" w:space="0" w:color="000000"/>
              <w:left w:val="single" w:sz="4" w:space="0" w:color="000000"/>
              <w:bottom w:val="single" w:sz="4" w:space="0" w:color="000000"/>
              <w:right w:val="single" w:sz="4" w:space="0" w:color="000000"/>
            </w:tcBorders>
            <w:shd w:val="clear" w:color="auto" w:fill="FFFFFF"/>
            <w:tcMar>
              <w:top w:w="74" w:type="dxa"/>
              <w:left w:w="0" w:type="auto"/>
              <w:bottom w:w="0" w:type="auto"/>
              <w:right w:w="67" w:type="dxa"/>
            </w:tcMar>
          </w:tcPr>
          <w:p w14:paraId="66748E10" w14:textId="77777777" w:rsidR="003447F9" w:rsidRDefault="00BC71A7">
            <w:pPr>
              <w:spacing w:after="0" w:line="240" w:lineRule="auto"/>
              <w:rPr>
                <w:color w:val="auto"/>
                <w:sz w:val="20"/>
              </w:rPr>
            </w:pPr>
            <w:r>
              <w:rPr>
                <w:color w:val="auto"/>
                <w:sz w:val="20"/>
              </w:rPr>
              <w:t>Confirmer dès le départ la disponibilité du bâtiment pré-identifié et des ressources humaines minimum disponible</w:t>
            </w:r>
          </w:p>
        </w:tc>
      </w:tr>
      <w:tr w:rsidR="003447F9" w14:paraId="66748E13" w14:textId="77777777" w:rsidTr="00B02BBC">
        <w:trPr>
          <w:gridAfter w:val="2"/>
          <w:wAfter w:w="1260" w:type="dxa"/>
          <w:trHeight w:val="320"/>
        </w:trPr>
        <w:tc>
          <w:tcPr>
            <w:tcW w:w="14118" w:type="dxa"/>
            <w:gridSpan w:val="5"/>
            <w:tcBorders>
              <w:top w:val="single" w:sz="4" w:space="0" w:color="000000"/>
              <w:left w:val="single" w:sz="4" w:space="0" w:color="000000"/>
              <w:bottom w:val="single" w:sz="4" w:space="0" w:color="000000"/>
              <w:right w:val="single" w:sz="4" w:space="0" w:color="000000"/>
            </w:tcBorders>
            <w:shd w:val="clear" w:color="auto" w:fill="A6A6A6"/>
            <w:tcMar>
              <w:top w:w="74" w:type="dxa"/>
              <w:left w:w="0" w:type="auto"/>
              <w:bottom w:w="0" w:type="auto"/>
              <w:right w:w="67" w:type="dxa"/>
            </w:tcMar>
            <w:vAlign w:val="center"/>
          </w:tcPr>
          <w:p w14:paraId="66748E12" w14:textId="0EE7C673" w:rsidR="003447F9" w:rsidRDefault="00BC71A7" w:rsidP="00A109BE">
            <w:pPr>
              <w:spacing w:after="0" w:line="259" w:lineRule="auto"/>
              <w:jc w:val="both"/>
              <w:rPr>
                <w:i/>
                <w:sz w:val="20"/>
              </w:rPr>
            </w:pPr>
            <w:r>
              <w:rPr>
                <w:b/>
                <w:i/>
              </w:rPr>
              <w:t xml:space="preserve">R3: </w:t>
            </w:r>
            <w:r w:rsidR="007C2C45" w:rsidRPr="007C2C45">
              <w:rPr>
                <w:b/>
                <w:i/>
              </w:rPr>
              <w:t>La PR dispose d’un mécanisme d’intervention adapté aux crises majeures</w:t>
            </w:r>
          </w:p>
        </w:tc>
      </w:tr>
      <w:tr w:rsidR="003447F9" w14:paraId="66748E1B" w14:textId="77777777" w:rsidTr="00B02BBC">
        <w:trPr>
          <w:gridAfter w:val="2"/>
          <w:wAfter w:w="1260" w:type="dxa"/>
          <w:trHeight w:val="320"/>
        </w:trPr>
        <w:tc>
          <w:tcPr>
            <w:tcW w:w="3853" w:type="dxa"/>
            <w:tcBorders>
              <w:top w:val="single" w:sz="4" w:space="0" w:color="000000"/>
              <w:left w:val="single" w:sz="4" w:space="0" w:color="000000"/>
              <w:bottom w:val="single" w:sz="4" w:space="0" w:color="000000"/>
              <w:right w:val="single" w:sz="4" w:space="0" w:color="000000"/>
            </w:tcBorders>
            <w:tcMar>
              <w:top w:w="74" w:type="dxa"/>
              <w:left w:w="0" w:type="auto"/>
              <w:bottom w:w="0" w:type="auto"/>
              <w:right w:w="67" w:type="dxa"/>
            </w:tcMar>
            <w:vAlign w:val="center"/>
          </w:tcPr>
          <w:p w14:paraId="66748E14" w14:textId="4CF00016" w:rsidR="003447F9" w:rsidRDefault="00BC71A7">
            <w:pPr>
              <w:spacing w:after="0" w:line="259" w:lineRule="auto"/>
              <w:rPr>
                <w:color w:val="auto"/>
              </w:rPr>
            </w:pPr>
            <w:r>
              <w:rPr>
                <w:color w:val="auto"/>
              </w:rPr>
              <w:t>Défis des futurs recrutements (disponibilités budgétaires, formations, …)</w:t>
            </w:r>
            <w:r w:rsidR="00B02BBC">
              <w:rPr>
                <w:color w:val="auto"/>
              </w:rPr>
              <w:t>, notamment pour les services d’intervention</w:t>
            </w:r>
          </w:p>
        </w:tc>
        <w:tc>
          <w:tcPr>
            <w:tcW w:w="1568" w:type="dxa"/>
            <w:tcBorders>
              <w:top w:val="single" w:sz="4" w:space="0" w:color="000000"/>
              <w:left w:val="single" w:sz="4" w:space="0" w:color="000000"/>
              <w:bottom w:val="single" w:sz="4" w:space="0" w:color="000000"/>
              <w:right w:val="single" w:sz="4" w:space="0" w:color="000000"/>
            </w:tcBorders>
            <w:tcMar>
              <w:top w:w="74" w:type="dxa"/>
              <w:left w:w="0" w:type="auto"/>
              <w:bottom w:w="0" w:type="auto"/>
              <w:right w:w="67" w:type="dxa"/>
            </w:tcMar>
            <w:vAlign w:val="center"/>
          </w:tcPr>
          <w:p w14:paraId="66748E15" w14:textId="77777777" w:rsidR="003447F9" w:rsidRDefault="00BC71A7">
            <w:pPr>
              <w:spacing w:after="0" w:line="259" w:lineRule="auto"/>
              <w:ind w:right="40"/>
              <w:jc w:val="center"/>
              <w:rPr>
                <w:color w:val="auto"/>
              </w:rPr>
            </w:pPr>
            <w:r>
              <w:rPr>
                <w:color w:val="auto"/>
              </w:rPr>
              <w:t>Forte</w:t>
            </w:r>
          </w:p>
        </w:tc>
        <w:tc>
          <w:tcPr>
            <w:tcW w:w="1711" w:type="dxa"/>
            <w:tcBorders>
              <w:top w:val="single" w:sz="4" w:space="0" w:color="000000"/>
              <w:left w:val="single" w:sz="4" w:space="0" w:color="000000"/>
              <w:bottom w:val="single" w:sz="4" w:space="0" w:color="000000"/>
              <w:right w:val="single" w:sz="4" w:space="0" w:color="000000"/>
            </w:tcBorders>
            <w:tcMar>
              <w:top w:w="74" w:type="dxa"/>
              <w:left w:w="0" w:type="auto"/>
              <w:bottom w:w="0" w:type="auto"/>
              <w:right w:w="67" w:type="dxa"/>
            </w:tcMar>
            <w:vAlign w:val="center"/>
          </w:tcPr>
          <w:p w14:paraId="66748E16" w14:textId="77777777" w:rsidR="003447F9" w:rsidRDefault="00BC71A7">
            <w:pPr>
              <w:spacing w:after="0" w:line="259" w:lineRule="auto"/>
              <w:ind w:right="39"/>
              <w:jc w:val="center"/>
              <w:rPr>
                <w:color w:val="auto"/>
              </w:rPr>
            </w:pPr>
            <w:r>
              <w:rPr>
                <w:color w:val="auto"/>
              </w:rPr>
              <w:t>Moyenne</w:t>
            </w:r>
          </w:p>
        </w:tc>
        <w:tc>
          <w:tcPr>
            <w:tcW w:w="1854" w:type="dxa"/>
            <w:tcBorders>
              <w:top w:val="single" w:sz="4" w:space="0" w:color="000000"/>
              <w:left w:val="single" w:sz="4" w:space="0" w:color="000000"/>
              <w:bottom w:val="single" w:sz="4" w:space="0" w:color="000000"/>
              <w:right w:val="single" w:sz="4" w:space="0" w:color="000000"/>
            </w:tcBorders>
            <w:tcMar>
              <w:top w:w="74" w:type="dxa"/>
              <w:left w:w="0" w:type="auto"/>
              <w:bottom w:w="0" w:type="auto"/>
              <w:right w:w="67" w:type="dxa"/>
            </w:tcMar>
            <w:vAlign w:val="center"/>
          </w:tcPr>
          <w:p w14:paraId="66748E17" w14:textId="77777777" w:rsidR="003447F9" w:rsidRDefault="00BC71A7">
            <w:pPr>
              <w:spacing w:after="0" w:line="259" w:lineRule="auto"/>
              <w:ind w:right="40"/>
              <w:jc w:val="center"/>
              <w:rPr>
                <w:color w:val="auto"/>
              </w:rPr>
            </w:pPr>
            <w:r>
              <w:rPr>
                <w:color w:val="auto"/>
              </w:rPr>
              <w:t>Éviter</w:t>
            </w:r>
          </w:p>
        </w:tc>
        <w:tc>
          <w:tcPr>
            <w:tcW w:w="5132" w:type="dxa"/>
            <w:tcBorders>
              <w:top w:val="single" w:sz="4" w:space="0" w:color="000000"/>
              <w:left w:val="single" w:sz="4" w:space="0" w:color="000000"/>
              <w:bottom w:val="single" w:sz="4" w:space="0" w:color="000000"/>
              <w:right w:val="single" w:sz="4" w:space="0" w:color="000000"/>
            </w:tcBorders>
            <w:tcMar>
              <w:top w:w="74" w:type="dxa"/>
              <w:left w:w="0" w:type="auto"/>
              <w:bottom w:w="0" w:type="auto"/>
              <w:right w:w="67" w:type="dxa"/>
            </w:tcMar>
          </w:tcPr>
          <w:p w14:paraId="66748E18" w14:textId="77777777" w:rsidR="003447F9" w:rsidRDefault="00BC71A7">
            <w:pPr>
              <w:spacing w:after="0" w:line="259" w:lineRule="auto"/>
              <w:jc w:val="both"/>
              <w:rPr>
                <w:color w:val="auto"/>
                <w:sz w:val="20"/>
              </w:rPr>
            </w:pPr>
            <w:r>
              <w:rPr>
                <w:color w:val="auto"/>
                <w:sz w:val="20"/>
              </w:rPr>
              <w:t>Appui à la finalisation des programmes de formation si nécessaire</w:t>
            </w:r>
          </w:p>
          <w:p w14:paraId="66748E19" w14:textId="77777777" w:rsidR="003447F9" w:rsidRDefault="00BC71A7">
            <w:pPr>
              <w:spacing w:after="0" w:line="259" w:lineRule="auto"/>
              <w:jc w:val="both"/>
              <w:rPr>
                <w:color w:val="auto"/>
                <w:sz w:val="20"/>
              </w:rPr>
            </w:pPr>
            <w:r>
              <w:rPr>
                <w:color w:val="auto"/>
                <w:sz w:val="20"/>
              </w:rPr>
              <w:t>Appui à la planification et à l’élaboration du cadre organique</w:t>
            </w:r>
          </w:p>
          <w:p w14:paraId="66748E1A" w14:textId="77777777" w:rsidR="003447F9" w:rsidRDefault="003447F9">
            <w:pPr>
              <w:spacing w:after="0" w:line="259" w:lineRule="auto"/>
              <w:jc w:val="both"/>
              <w:rPr>
                <w:color w:val="auto"/>
                <w:sz w:val="20"/>
              </w:rPr>
            </w:pPr>
          </w:p>
        </w:tc>
      </w:tr>
      <w:tr w:rsidR="003447F9" w14:paraId="66748E1D" w14:textId="77777777" w:rsidTr="00B02BBC">
        <w:trPr>
          <w:gridAfter w:val="2"/>
          <w:wAfter w:w="1260" w:type="dxa"/>
          <w:trHeight w:val="320"/>
        </w:trPr>
        <w:tc>
          <w:tcPr>
            <w:tcW w:w="14118" w:type="dxa"/>
            <w:gridSpan w:val="5"/>
            <w:tcBorders>
              <w:top w:val="single" w:sz="4" w:space="0" w:color="000000"/>
              <w:left w:val="single" w:sz="4" w:space="0" w:color="000000"/>
              <w:bottom w:val="single" w:sz="4" w:space="0" w:color="000000"/>
              <w:right w:val="single" w:sz="4" w:space="0" w:color="000000"/>
            </w:tcBorders>
            <w:shd w:val="clear" w:color="auto" w:fill="A6A6A6"/>
            <w:tcMar>
              <w:top w:w="74" w:type="dxa"/>
              <w:left w:w="0" w:type="auto"/>
              <w:bottom w:w="0" w:type="auto"/>
              <w:right w:w="67" w:type="dxa"/>
            </w:tcMar>
            <w:vAlign w:val="center"/>
          </w:tcPr>
          <w:p w14:paraId="66748E1C" w14:textId="43E55202" w:rsidR="003447F9" w:rsidRDefault="00BC71A7">
            <w:pPr>
              <w:spacing w:after="0" w:line="259" w:lineRule="auto"/>
              <w:jc w:val="both"/>
              <w:rPr>
                <w:sz w:val="20"/>
              </w:rPr>
            </w:pPr>
            <w:r>
              <w:rPr>
                <w:b/>
                <w:i/>
              </w:rPr>
              <w:t xml:space="preserve">R4: </w:t>
            </w:r>
            <w:r w:rsidR="007C2C45" w:rsidRPr="007C2C45">
              <w:rPr>
                <w:b/>
                <w:i/>
              </w:rPr>
              <w:t>La PR met en place un mécanisme de prise en charge des victimes et  personnes impliquées</w:t>
            </w:r>
          </w:p>
        </w:tc>
      </w:tr>
      <w:tr w:rsidR="003447F9" w14:paraId="66748E23" w14:textId="77777777" w:rsidTr="00B02BBC">
        <w:trPr>
          <w:gridAfter w:val="2"/>
          <w:wAfter w:w="1260" w:type="dxa"/>
          <w:trHeight w:val="320"/>
        </w:trPr>
        <w:tc>
          <w:tcPr>
            <w:tcW w:w="3853" w:type="dxa"/>
            <w:tcBorders>
              <w:top w:val="single" w:sz="4" w:space="0" w:color="000000"/>
              <w:left w:val="single" w:sz="4" w:space="0" w:color="000000"/>
              <w:bottom w:val="single" w:sz="4" w:space="0" w:color="000000"/>
              <w:right w:val="single" w:sz="4" w:space="0" w:color="000000"/>
            </w:tcBorders>
            <w:tcMar>
              <w:top w:w="74" w:type="dxa"/>
              <w:left w:w="0" w:type="auto"/>
              <w:bottom w:w="0" w:type="auto"/>
              <w:right w:w="67" w:type="dxa"/>
            </w:tcMar>
            <w:vAlign w:val="center"/>
          </w:tcPr>
          <w:p w14:paraId="66748E1E" w14:textId="77777777" w:rsidR="003447F9" w:rsidRDefault="00BC71A7">
            <w:pPr>
              <w:spacing w:after="0" w:line="259" w:lineRule="auto"/>
              <w:rPr>
                <w:color w:val="auto"/>
              </w:rPr>
            </w:pPr>
            <w:r>
              <w:rPr>
                <w:color w:val="auto"/>
              </w:rPr>
              <w:t xml:space="preserve">Faibles moyens disponibles au regard des besoins </w:t>
            </w:r>
          </w:p>
        </w:tc>
        <w:tc>
          <w:tcPr>
            <w:tcW w:w="1568" w:type="dxa"/>
            <w:tcBorders>
              <w:top w:val="single" w:sz="4" w:space="0" w:color="000000"/>
              <w:left w:val="single" w:sz="4" w:space="0" w:color="000000"/>
              <w:bottom w:val="single" w:sz="4" w:space="0" w:color="000000"/>
              <w:right w:val="single" w:sz="4" w:space="0" w:color="000000"/>
            </w:tcBorders>
            <w:tcMar>
              <w:top w:w="74" w:type="dxa"/>
              <w:left w:w="0" w:type="auto"/>
              <w:bottom w:w="0" w:type="auto"/>
              <w:right w:w="67" w:type="dxa"/>
            </w:tcMar>
            <w:vAlign w:val="center"/>
          </w:tcPr>
          <w:p w14:paraId="66748E1F" w14:textId="77777777" w:rsidR="003447F9" w:rsidRDefault="00BC71A7">
            <w:pPr>
              <w:spacing w:after="0" w:line="259" w:lineRule="auto"/>
              <w:ind w:right="40"/>
              <w:jc w:val="center"/>
              <w:rPr>
                <w:color w:val="auto"/>
              </w:rPr>
            </w:pPr>
            <w:r>
              <w:rPr>
                <w:color w:val="auto"/>
              </w:rPr>
              <w:t xml:space="preserve">Haute </w:t>
            </w:r>
          </w:p>
        </w:tc>
        <w:tc>
          <w:tcPr>
            <w:tcW w:w="1711" w:type="dxa"/>
            <w:tcBorders>
              <w:top w:val="single" w:sz="4" w:space="0" w:color="000000"/>
              <w:left w:val="single" w:sz="4" w:space="0" w:color="000000"/>
              <w:bottom w:val="single" w:sz="4" w:space="0" w:color="000000"/>
              <w:right w:val="single" w:sz="4" w:space="0" w:color="000000"/>
            </w:tcBorders>
            <w:tcMar>
              <w:top w:w="74" w:type="dxa"/>
              <w:left w:w="0" w:type="auto"/>
              <w:bottom w:w="0" w:type="auto"/>
              <w:right w:w="67" w:type="dxa"/>
            </w:tcMar>
            <w:vAlign w:val="center"/>
          </w:tcPr>
          <w:p w14:paraId="66748E20" w14:textId="77777777" w:rsidR="003447F9" w:rsidRDefault="00BC71A7">
            <w:pPr>
              <w:spacing w:after="0" w:line="259" w:lineRule="auto"/>
              <w:ind w:right="39"/>
              <w:jc w:val="center"/>
              <w:rPr>
                <w:color w:val="auto"/>
              </w:rPr>
            </w:pPr>
            <w:r>
              <w:rPr>
                <w:color w:val="auto"/>
              </w:rPr>
              <w:t xml:space="preserve">Moyenne </w:t>
            </w:r>
          </w:p>
        </w:tc>
        <w:tc>
          <w:tcPr>
            <w:tcW w:w="1854" w:type="dxa"/>
            <w:tcBorders>
              <w:top w:val="single" w:sz="4" w:space="0" w:color="000000"/>
              <w:left w:val="single" w:sz="4" w:space="0" w:color="000000"/>
              <w:bottom w:val="single" w:sz="4" w:space="0" w:color="000000"/>
              <w:right w:val="single" w:sz="4" w:space="0" w:color="000000"/>
            </w:tcBorders>
            <w:tcMar>
              <w:top w:w="74" w:type="dxa"/>
              <w:left w:w="0" w:type="auto"/>
              <w:bottom w:w="0" w:type="auto"/>
              <w:right w:w="67" w:type="dxa"/>
            </w:tcMar>
            <w:vAlign w:val="center"/>
          </w:tcPr>
          <w:p w14:paraId="66748E21" w14:textId="77777777" w:rsidR="003447F9" w:rsidRDefault="00BC71A7">
            <w:pPr>
              <w:spacing w:after="0" w:line="259" w:lineRule="auto"/>
              <w:ind w:right="40"/>
              <w:jc w:val="center"/>
              <w:rPr>
                <w:color w:val="auto"/>
              </w:rPr>
            </w:pPr>
            <w:r>
              <w:rPr>
                <w:color w:val="auto"/>
              </w:rPr>
              <w:t>Transférer</w:t>
            </w:r>
          </w:p>
        </w:tc>
        <w:tc>
          <w:tcPr>
            <w:tcW w:w="5132" w:type="dxa"/>
            <w:tcBorders>
              <w:top w:val="single" w:sz="4" w:space="0" w:color="000000"/>
              <w:left w:val="single" w:sz="4" w:space="0" w:color="000000"/>
              <w:bottom w:val="single" w:sz="4" w:space="0" w:color="000000"/>
              <w:right w:val="single" w:sz="4" w:space="0" w:color="000000"/>
            </w:tcBorders>
            <w:tcMar>
              <w:top w:w="74" w:type="dxa"/>
              <w:left w:w="0" w:type="auto"/>
              <w:bottom w:w="0" w:type="auto"/>
              <w:right w:w="67" w:type="dxa"/>
            </w:tcMar>
          </w:tcPr>
          <w:p w14:paraId="66748E22" w14:textId="77777777" w:rsidR="003447F9" w:rsidRDefault="00BC71A7">
            <w:pPr>
              <w:spacing w:after="0" w:line="259" w:lineRule="auto"/>
              <w:jc w:val="both"/>
              <w:rPr>
                <w:color w:val="auto"/>
                <w:sz w:val="20"/>
              </w:rPr>
            </w:pPr>
            <w:r>
              <w:rPr>
                <w:color w:val="auto"/>
                <w:sz w:val="20"/>
              </w:rPr>
              <w:t xml:space="preserve">Appui au développement de partenariat (services de santé, </w:t>
            </w:r>
            <w:proofErr w:type="spellStart"/>
            <w:r>
              <w:rPr>
                <w:color w:val="auto"/>
                <w:sz w:val="20"/>
              </w:rPr>
              <w:t>ONGs</w:t>
            </w:r>
            <w:proofErr w:type="spellEnd"/>
            <w:r>
              <w:rPr>
                <w:color w:val="auto"/>
                <w:sz w:val="20"/>
              </w:rPr>
              <w:t>, …)</w:t>
            </w:r>
          </w:p>
        </w:tc>
      </w:tr>
      <w:tr w:rsidR="003447F9" w14:paraId="66748E25" w14:textId="77777777" w:rsidTr="00B02BBC">
        <w:trPr>
          <w:gridAfter w:val="2"/>
          <w:wAfter w:w="1260" w:type="dxa"/>
          <w:trHeight w:val="320"/>
        </w:trPr>
        <w:tc>
          <w:tcPr>
            <w:tcW w:w="14118" w:type="dxa"/>
            <w:gridSpan w:val="5"/>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74" w:type="dxa"/>
              <w:left w:w="0" w:type="auto"/>
              <w:bottom w:w="0" w:type="auto"/>
              <w:right w:w="67" w:type="dxa"/>
            </w:tcMar>
            <w:vAlign w:val="center"/>
          </w:tcPr>
          <w:p w14:paraId="66748E24" w14:textId="2FA292CC" w:rsidR="003447F9" w:rsidRPr="00561B69" w:rsidRDefault="00BC71A7">
            <w:pPr>
              <w:spacing w:after="0" w:line="259" w:lineRule="auto"/>
              <w:jc w:val="both"/>
              <w:rPr>
                <w:b/>
                <w:i/>
              </w:rPr>
            </w:pPr>
            <w:r w:rsidRPr="00561B69">
              <w:rPr>
                <w:b/>
                <w:i/>
              </w:rPr>
              <w:lastRenderedPageBreak/>
              <w:t xml:space="preserve">R5: </w:t>
            </w:r>
            <w:r w:rsidR="007C2C45" w:rsidRPr="007C2C45">
              <w:rPr>
                <w:b/>
                <w:i/>
              </w:rPr>
              <w:t>Les capacités à enquêter des services de la Police judiciaire sont renforcées</w:t>
            </w:r>
          </w:p>
        </w:tc>
      </w:tr>
      <w:tr w:rsidR="003447F9" w14:paraId="66748E2B" w14:textId="77777777" w:rsidTr="00B02BBC">
        <w:trPr>
          <w:gridAfter w:val="2"/>
          <w:wAfter w:w="1260" w:type="dxa"/>
          <w:trHeight w:val="320"/>
        </w:trPr>
        <w:tc>
          <w:tcPr>
            <w:tcW w:w="3853" w:type="dxa"/>
            <w:tcBorders>
              <w:top w:val="single" w:sz="4" w:space="0" w:color="000000"/>
              <w:left w:val="single" w:sz="4" w:space="0" w:color="000000"/>
              <w:bottom w:val="single" w:sz="4" w:space="0" w:color="000000"/>
              <w:right w:val="single" w:sz="4" w:space="0" w:color="000000"/>
            </w:tcBorders>
            <w:tcMar>
              <w:top w:w="74" w:type="dxa"/>
              <w:left w:w="0" w:type="auto"/>
              <w:bottom w:w="0" w:type="auto"/>
              <w:right w:w="67" w:type="dxa"/>
            </w:tcMar>
            <w:vAlign w:val="center"/>
          </w:tcPr>
          <w:p w14:paraId="66748E26" w14:textId="77777777" w:rsidR="003447F9" w:rsidRDefault="00BC71A7">
            <w:pPr>
              <w:spacing w:after="0" w:line="259" w:lineRule="auto"/>
              <w:rPr>
                <w:color w:val="auto"/>
              </w:rPr>
            </w:pPr>
            <w:r>
              <w:rPr>
                <w:color w:val="auto"/>
              </w:rPr>
              <w:t>Décalage entre l’action des équipes d’intervention et des services judiciaires</w:t>
            </w:r>
          </w:p>
        </w:tc>
        <w:tc>
          <w:tcPr>
            <w:tcW w:w="1568" w:type="dxa"/>
            <w:tcBorders>
              <w:top w:val="single" w:sz="4" w:space="0" w:color="000000"/>
              <w:left w:val="single" w:sz="4" w:space="0" w:color="000000"/>
              <w:bottom w:val="single" w:sz="4" w:space="0" w:color="000000"/>
              <w:right w:val="single" w:sz="4" w:space="0" w:color="000000"/>
            </w:tcBorders>
            <w:tcMar>
              <w:top w:w="74" w:type="dxa"/>
              <w:left w:w="0" w:type="auto"/>
              <w:bottom w:w="0" w:type="auto"/>
              <w:right w:w="67" w:type="dxa"/>
            </w:tcMar>
            <w:vAlign w:val="center"/>
          </w:tcPr>
          <w:p w14:paraId="66748E27" w14:textId="77777777" w:rsidR="003447F9" w:rsidRDefault="00BC71A7">
            <w:pPr>
              <w:spacing w:after="0" w:line="259" w:lineRule="auto"/>
              <w:ind w:right="40"/>
              <w:jc w:val="center"/>
              <w:rPr>
                <w:color w:val="auto"/>
              </w:rPr>
            </w:pPr>
            <w:r>
              <w:rPr>
                <w:color w:val="auto"/>
              </w:rPr>
              <w:t xml:space="preserve">Moyenne </w:t>
            </w:r>
          </w:p>
        </w:tc>
        <w:tc>
          <w:tcPr>
            <w:tcW w:w="1711" w:type="dxa"/>
            <w:tcBorders>
              <w:top w:val="single" w:sz="4" w:space="0" w:color="000000"/>
              <w:left w:val="single" w:sz="4" w:space="0" w:color="000000"/>
              <w:bottom w:val="single" w:sz="4" w:space="0" w:color="000000"/>
              <w:right w:val="single" w:sz="4" w:space="0" w:color="000000"/>
            </w:tcBorders>
            <w:tcMar>
              <w:top w:w="74" w:type="dxa"/>
              <w:left w:w="0" w:type="auto"/>
              <w:bottom w:w="0" w:type="auto"/>
              <w:right w:w="67" w:type="dxa"/>
            </w:tcMar>
            <w:vAlign w:val="center"/>
          </w:tcPr>
          <w:p w14:paraId="66748E28" w14:textId="77777777" w:rsidR="003447F9" w:rsidRDefault="00BC71A7">
            <w:pPr>
              <w:spacing w:after="0" w:line="259" w:lineRule="auto"/>
              <w:ind w:right="39"/>
              <w:jc w:val="center"/>
              <w:rPr>
                <w:color w:val="auto"/>
              </w:rPr>
            </w:pPr>
            <w:r>
              <w:rPr>
                <w:color w:val="auto"/>
              </w:rPr>
              <w:t>Moyenne</w:t>
            </w:r>
          </w:p>
        </w:tc>
        <w:tc>
          <w:tcPr>
            <w:tcW w:w="1854" w:type="dxa"/>
            <w:tcBorders>
              <w:top w:val="single" w:sz="4" w:space="0" w:color="000000"/>
              <w:left w:val="single" w:sz="4" w:space="0" w:color="000000"/>
              <w:bottom w:val="single" w:sz="4" w:space="0" w:color="000000"/>
              <w:right w:val="single" w:sz="4" w:space="0" w:color="000000"/>
            </w:tcBorders>
            <w:tcMar>
              <w:top w:w="74" w:type="dxa"/>
              <w:left w:w="0" w:type="auto"/>
              <w:bottom w:w="0" w:type="auto"/>
              <w:right w:w="67" w:type="dxa"/>
            </w:tcMar>
            <w:vAlign w:val="center"/>
          </w:tcPr>
          <w:p w14:paraId="66748E29" w14:textId="77777777" w:rsidR="003447F9" w:rsidRDefault="00BC71A7">
            <w:pPr>
              <w:spacing w:after="0" w:line="259" w:lineRule="auto"/>
              <w:ind w:right="40"/>
              <w:jc w:val="center"/>
              <w:rPr>
                <w:color w:val="auto"/>
              </w:rPr>
            </w:pPr>
            <w:r>
              <w:rPr>
                <w:color w:val="auto"/>
              </w:rPr>
              <w:t>Eviter</w:t>
            </w:r>
          </w:p>
        </w:tc>
        <w:tc>
          <w:tcPr>
            <w:tcW w:w="5132" w:type="dxa"/>
            <w:tcBorders>
              <w:top w:val="single" w:sz="4" w:space="0" w:color="000000"/>
              <w:left w:val="single" w:sz="4" w:space="0" w:color="000000"/>
              <w:bottom w:val="single" w:sz="4" w:space="0" w:color="000000"/>
              <w:right w:val="single" w:sz="4" w:space="0" w:color="000000"/>
            </w:tcBorders>
            <w:tcMar>
              <w:top w:w="74" w:type="dxa"/>
              <w:left w:w="0" w:type="auto"/>
              <w:bottom w:w="0" w:type="auto"/>
              <w:right w:w="67" w:type="dxa"/>
            </w:tcMar>
          </w:tcPr>
          <w:p w14:paraId="66748E2A" w14:textId="77777777" w:rsidR="003447F9" w:rsidRDefault="00BC71A7">
            <w:pPr>
              <w:spacing w:after="0" w:line="259" w:lineRule="auto"/>
              <w:jc w:val="both"/>
              <w:rPr>
                <w:color w:val="auto"/>
                <w:sz w:val="20"/>
              </w:rPr>
            </w:pPr>
            <w:r>
              <w:rPr>
                <w:color w:val="auto"/>
                <w:sz w:val="20"/>
              </w:rPr>
              <w:t>Intégration dans le cadre du PAOP-CRI des acteurs judiciaires</w:t>
            </w:r>
          </w:p>
        </w:tc>
      </w:tr>
      <w:tr w:rsidR="003447F9" w14:paraId="66748E30" w14:textId="77777777" w:rsidTr="00B02BBC">
        <w:trPr>
          <w:gridAfter w:val="2"/>
          <w:wAfter w:w="1260" w:type="dxa"/>
          <w:trHeight w:val="320"/>
        </w:trPr>
        <w:tc>
          <w:tcPr>
            <w:tcW w:w="14118" w:type="dxa"/>
            <w:gridSpan w:val="5"/>
            <w:tcBorders>
              <w:top w:val="single" w:sz="4" w:space="0" w:color="000000"/>
              <w:left w:val="single" w:sz="4" w:space="0" w:color="000000"/>
              <w:bottom w:val="single" w:sz="4" w:space="0" w:color="000000"/>
              <w:right w:val="single" w:sz="4" w:space="0" w:color="000000"/>
            </w:tcBorders>
            <w:tcMar>
              <w:top w:w="74" w:type="dxa"/>
              <w:left w:w="0" w:type="auto"/>
              <w:bottom w:w="0" w:type="auto"/>
              <w:right w:w="67" w:type="dxa"/>
            </w:tcMar>
            <w:vAlign w:val="center"/>
          </w:tcPr>
          <w:p w14:paraId="66748E2C" w14:textId="77777777" w:rsidR="003447F9" w:rsidRDefault="00BC71A7">
            <w:pPr>
              <w:spacing w:line="360" w:lineRule="auto"/>
              <w:rPr>
                <w:b/>
              </w:rPr>
            </w:pPr>
            <w:r>
              <w:rPr>
                <w:b/>
              </w:rPr>
              <w:t>Hypothèses</w:t>
            </w:r>
          </w:p>
          <w:p w14:paraId="66748E2F" w14:textId="1CF9D935" w:rsidR="003447F9" w:rsidRPr="003150B3" w:rsidRDefault="00BC71A7" w:rsidP="003150B3">
            <w:pPr>
              <w:rPr>
                <w:sz w:val="22"/>
              </w:rPr>
            </w:pPr>
            <w:r>
              <w:rPr>
                <w:sz w:val="22"/>
              </w:rPr>
              <w:t>La partie nationale et les partenaires entretiennent un dialogue politique constructif sur les éventuels difficultés et défis liés au secteur</w:t>
            </w:r>
          </w:p>
        </w:tc>
      </w:tr>
    </w:tbl>
    <w:p w14:paraId="66748E31" w14:textId="77777777" w:rsidR="003447F9" w:rsidRDefault="003447F9">
      <w:pPr>
        <w:pStyle w:val="CTBCorpsdetexte"/>
        <w:rPr>
          <w:rFonts w:ascii="Georgia" w:eastAsia="Calibri" w:hAnsi="Georgia" w:cs="Arial"/>
          <w:color w:val="585756"/>
          <w:sz w:val="21"/>
          <w:szCs w:val="22"/>
        </w:rPr>
      </w:pPr>
    </w:p>
    <w:p w14:paraId="66748E32" w14:textId="77777777" w:rsidR="003447F9" w:rsidRDefault="00BC71A7">
      <w:pPr>
        <w:pStyle w:val="CTBCorpsdetexte"/>
        <w:rPr>
          <w:rFonts w:ascii="Georgia" w:eastAsia="Calibri" w:hAnsi="Georgia"/>
          <w:i/>
          <w:color w:val="585756"/>
          <w:sz w:val="21"/>
          <w:szCs w:val="22"/>
          <w:highlight w:val="yellow"/>
        </w:rPr>
      </w:pPr>
      <w:r>
        <w:rPr>
          <w:rFonts w:ascii="Georgia" w:eastAsia="Calibri" w:hAnsi="Georgia"/>
          <w:i/>
          <w:color w:val="585756"/>
          <w:sz w:val="21"/>
          <w:szCs w:val="22"/>
          <w:highlight w:val="yellow"/>
        </w:rPr>
        <w:t xml:space="preserve"> </w:t>
      </w:r>
    </w:p>
    <w:p w14:paraId="66748E33" w14:textId="77777777" w:rsidR="003447F9" w:rsidRDefault="003447F9">
      <w:pPr>
        <w:sectPr w:rsidR="003447F9" w:rsidSect="004A54B0">
          <w:pgSz w:w="16838" w:h="11906" w:orient="landscape"/>
          <w:pgMar w:top="1871" w:right="1418" w:bottom="1531" w:left="1418" w:header="709" w:footer="709" w:gutter="0"/>
          <w:cols w:space="708"/>
          <w:titlePg/>
          <w:docGrid w:linePitch="360"/>
        </w:sectPr>
      </w:pPr>
    </w:p>
    <w:p w14:paraId="66748E34" w14:textId="77777777" w:rsidR="003447F9" w:rsidRDefault="00BC71A7">
      <w:pPr>
        <w:pStyle w:val="Heading1"/>
      </w:pPr>
      <w:bookmarkStart w:id="116" w:name="_Toc49514280"/>
      <w:r>
        <w:lastRenderedPageBreak/>
        <w:t>Cadre logique indicatif de l’Action</w:t>
      </w:r>
      <w:bookmarkEnd w:id="116"/>
    </w:p>
    <w:p w14:paraId="66748E35" w14:textId="77777777" w:rsidR="003447F9" w:rsidRDefault="00BC71A7">
      <w:pPr>
        <w:pStyle w:val="CTBCorpsdetexte"/>
        <w:rPr>
          <w:rFonts w:ascii="Georgia" w:eastAsia="Calibri" w:hAnsi="Georgia" w:cs="Arial"/>
          <w:color w:val="585756"/>
          <w:sz w:val="21"/>
          <w:szCs w:val="22"/>
        </w:rPr>
      </w:pPr>
      <w:r>
        <w:rPr>
          <w:rFonts w:ascii="Georgia" w:eastAsia="Calibri" w:hAnsi="Georgia" w:cs="Arial"/>
          <w:color w:val="585756"/>
          <w:sz w:val="21"/>
          <w:szCs w:val="22"/>
        </w:rPr>
        <w:t xml:space="preserve">Les indicateurs objectivement vérifiables seront définis de manière plus précise au cours de la période de démarrage du projet pendant laquelle des études de base seront réalisées. Ils seront validés par le Comité de Pilotage de l’Action. </w:t>
      </w:r>
    </w:p>
    <w:tbl>
      <w:tblPr>
        <w:tblW w:w="141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36"/>
        <w:gridCol w:w="3026"/>
        <w:gridCol w:w="2054"/>
        <w:gridCol w:w="1836"/>
        <w:gridCol w:w="1955"/>
        <w:gridCol w:w="2268"/>
      </w:tblGrid>
      <w:tr w:rsidR="003447F9" w:rsidRPr="006D1EC9" w14:paraId="66748E3D" w14:textId="77777777" w:rsidTr="00EA1CAE">
        <w:trPr>
          <w:trHeight w:val="510"/>
          <w:tblHeader/>
        </w:trPr>
        <w:tc>
          <w:tcPr>
            <w:tcW w:w="0" w:type="auto"/>
            <w:shd w:val="clear" w:color="auto" w:fill="F2F2F2"/>
            <w:vAlign w:val="center"/>
          </w:tcPr>
          <w:p w14:paraId="66748E36" w14:textId="77777777" w:rsidR="003447F9" w:rsidRPr="006D1EC9" w:rsidRDefault="00BC71A7" w:rsidP="00EA1CAE">
            <w:pPr>
              <w:spacing w:after="120"/>
              <w:jc w:val="center"/>
              <w:rPr>
                <w:b/>
                <w:sz w:val="20"/>
                <w:szCs w:val="20"/>
              </w:rPr>
            </w:pPr>
            <w:r w:rsidRPr="006D1EC9">
              <w:rPr>
                <w:b/>
                <w:sz w:val="20"/>
                <w:szCs w:val="20"/>
              </w:rPr>
              <w:t>Logique d’intervention</w:t>
            </w:r>
          </w:p>
        </w:tc>
        <w:tc>
          <w:tcPr>
            <w:tcW w:w="0" w:type="auto"/>
            <w:shd w:val="clear" w:color="auto" w:fill="F2F2F2"/>
            <w:vAlign w:val="center"/>
          </w:tcPr>
          <w:p w14:paraId="66748E37" w14:textId="77777777" w:rsidR="003447F9" w:rsidRPr="006D1EC9" w:rsidRDefault="00BC71A7" w:rsidP="00EA1CAE">
            <w:pPr>
              <w:spacing w:after="120"/>
              <w:jc w:val="center"/>
              <w:rPr>
                <w:b/>
                <w:sz w:val="20"/>
                <w:szCs w:val="20"/>
              </w:rPr>
            </w:pPr>
            <w:r w:rsidRPr="006D1EC9">
              <w:rPr>
                <w:b/>
                <w:sz w:val="20"/>
                <w:szCs w:val="20"/>
              </w:rPr>
              <w:t>Indicateurs objectivement vérifiables</w:t>
            </w:r>
          </w:p>
        </w:tc>
        <w:tc>
          <w:tcPr>
            <w:tcW w:w="0" w:type="auto"/>
            <w:shd w:val="clear" w:color="auto" w:fill="F2F2F2"/>
            <w:vAlign w:val="center"/>
          </w:tcPr>
          <w:p w14:paraId="66748E38" w14:textId="77777777" w:rsidR="003447F9" w:rsidRPr="006D1EC9" w:rsidRDefault="00BC71A7" w:rsidP="00EA1CAE">
            <w:pPr>
              <w:spacing w:after="120"/>
              <w:jc w:val="center"/>
              <w:rPr>
                <w:b/>
                <w:sz w:val="20"/>
                <w:szCs w:val="20"/>
              </w:rPr>
            </w:pPr>
            <w:r w:rsidRPr="006D1EC9">
              <w:rPr>
                <w:b/>
                <w:sz w:val="20"/>
                <w:szCs w:val="20"/>
              </w:rPr>
              <w:t>Base de référence (2019)</w:t>
            </w:r>
          </w:p>
        </w:tc>
        <w:tc>
          <w:tcPr>
            <w:tcW w:w="0" w:type="auto"/>
            <w:shd w:val="clear" w:color="auto" w:fill="F2F2F2"/>
            <w:vAlign w:val="center"/>
          </w:tcPr>
          <w:p w14:paraId="66748E39" w14:textId="77777777" w:rsidR="003447F9" w:rsidRPr="006D1EC9" w:rsidRDefault="00BC71A7" w:rsidP="00EA1CAE">
            <w:pPr>
              <w:spacing w:after="0"/>
              <w:jc w:val="center"/>
              <w:rPr>
                <w:b/>
                <w:sz w:val="20"/>
                <w:szCs w:val="20"/>
              </w:rPr>
            </w:pPr>
            <w:r w:rsidRPr="006D1EC9">
              <w:rPr>
                <w:b/>
                <w:sz w:val="20"/>
                <w:szCs w:val="20"/>
              </w:rPr>
              <w:t>Cibles</w:t>
            </w:r>
          </w:p>
          <w:p w14:paraId="66748E3A" w14:textId="77777777" w:rsidR="003447F9" w:rsidRPr="006D1EC9" w:rsidRDefault="00BC71A7" w:rsidP="00EA1CAE">
            <w:pPr>
              <w:spacing w:after="120"/>
              <w:jc w:val="center"/>
              <w:rPr>
                <w:b/>
                <w:sz w:val="20"/>
                <w:szCs w:val="20"/>
              </w:rPr>
            </w:pPr>
            <w:r w:rsidRPr="006D1EC9">
              <w:rPr>
                <w:b/>
                <w:sz w:val="20"/>
                <w:szCs w:val="20"/>
              </w:rPr>
              <w:t>(2023)</w:t>
            </w:r>
          </w:p>
        </w:tc>
        <w:tc>
          <w:tcPr>
            <w:tcW w:w="1955" w:type="dxa"/>
            <w:shd w:val="clear" w:color="auto" w:fill="F2F2F2"/>
            <w:vAlign w:val="center"/>
          </w:tcPr>
          <w:p w14:paraId="66748E3B" w14:textId="77777777" w:rsidR="003447F9" w:rsidRPr="006D1EC9" w:rsidRDefault="00BC71A7" w:rsidP="00EA1CAE">
            <w:pPr>
              <w:spacing w:after="120"/>
              <w:jc w:val="center"/>
              <w:rPr>
                <w:b/>
                <w:sz w:val="20"/>
                <w:szCs w:val="20"/>
              </w:rPr>
            </w:pPr>
            <w:r w:rsidRPr="006D1EC9">
              <w:rPr>
                <w:b/>
                <w:sz w:val="20"/>
                <w:szCs w:val="20"/>
              </w:rPr>
              <w:t>Sources de vérification</w:t>
            </w:r>
          </w:p>
        </w:tc>
        <w:tc>
          <w:tcPr>
            <w:tcW w:w="2268" w:type="dxa"/>
            <w:shd w:val="clear" w:color="auto" w:fill="F2F2F2"/>
            <w:vAlign w:val="center"/>
          </w:tcPr>
          <w:p w14:paraId="66748E3C" w14:textId="77777777" w:rsidR="003447F9" w:rsidRPr="006D1EC9" w:rsidRDefault="00BC71A7" w:rsidP="00EA1CAE">
            <w:pPr>
              <w:spacing w:after="120"/>
              <w:jc w:val="center"/>
              <w:rPr>
                <w:b/>
                <w:sz w:val="20"/>
                <w:szCs w:val="20"/>
              </w:rPr>
            </w:pPr>
            <w:r w:rsidRPr="006D1EC9">
              <w:rPr>
                <w:b/>
                <w:sz w:val="20"/>
                <w:szCs w:val="20"/>
              </w:rPr>
              <w:t>Risques et hypothèses</w:t>
            </w:r>
          </w:p>
        </w:tc>
      </w:tr>
      <w:tr w:rsidR="003447F9" w:rsidRPr="006D1EC9" w14:paraId="66748E4D" w14:textId="77777777" w:rsidTr="00EA1CAE">
        <w:trPr>
          <w:trHeight w:val="1233"/>
        </w:trPr>
        <w:tc>
          <w:tcPr>
            <w:tcW w:w="0" w:type="auto"/>
          </w:tcPr>
          <w:p w14:paraId="66748E3E" w14:textId="77777777" w:rsidR="003447F9" w:rsidRPr="006D1EC9" w:rsidRDefault="00BC71A7">
            <w:pPr>
              <w:rPr>
                <w:sz w:val="20"/>
                <w:szCs w:val="20"/>
              </w:rPr>
            </w:pPr>
            <w:r w:rsidRPr="006D1EC9">
              <w:rPr>
                <w:sz w:val="20"/>
                <w:szCs w:val="20"/>
              </w:rPr>
              <w:t xml:space="preserve">Impact (objectif général) : </w:t>
            </w:r>
          </w:p>
          <w:p w14:paraId="66748E3F" w14:textId="6EB89CA0" w:rsidR="003447F9" w:rsidRPr="006D1EC9" w:rsidRDefault="007C2C45">
            <w:pPr>
              <w:rPr>
                <w:sz w:val="20"/>
                <w:szCs w:val="20"/>
              </w:rPr>
            </w:pPr>
            <w:r w:rsidRPr="006D1EC9">
              <w:rPr>
                <w:rFonts w:eastAsia="Times New Roman" w:cs="Calibri"/>
                <w:sz w:val="20"/>
                <w:szCs w:val="20"/>
              </w:rPr>
              <w:t>Contribuer au développement et à la  sécurité humaine au Bénin</w:t>
            </w:r>
          </w:p>
        </w:tc>
        <w:tc>
          <w:tcPr>
            <w:tcW w:w="0" w:type="auto"/>
          </w:tcPr>
          <w:p w14:paraId="66748E40" w14:textId="77777777" w:rsidR="003447F9" w:rsidRPr="006D1EC9" w:rsidRDefault="00BC71A7">
            <w:pPr>
              <w:pStyle w:val="ListParagraph"/>
              <w:numPr>
                <w:ilvl w:val="0"/>
                <w:numId w:val="44"/>
              </w:numPr>
              <w:spacing w:after="0" w:line="240" w:lineRule="auto"/>
              <w:contextualSpacing w:val="0"/>
              <w:rPr>
                <w:rFonts w:eastAsia="Times New Roman" w:cs="Calibri"/>
                <w:sz w:val="20"/>
                <w:szCs w:val="20"/>
              </w:rPr>
            </w:pPr>
            <w:r w:rsidRPr="006D1EC9">
              <w:rPr>
                <w:rFonts w:eastAsia="Times New Roman" w:cs="Calibri"/>
                <w:sz w:val="20"/>
                <w:szCs w:val="20"/>
              </w:rPr>
              <w:t xml:space="preserve">Taux de couverture territoriale par un commissariat d’arrondissement </w:t>
            </w:r>
          </w:p>
          <w:p w14:paraId="66748E41" w14:textId="77777777" w:rsidR="003447F9" w:rsidRPr="006D1EC9" w:rsidRDefault="00BC71A7">
            <w:pPr>
              <w:pStyle w:val="ListParagraph"/>
              <w:numPr>
                <w:ilvl w:val="0"/>
                <w:numId w:val="44"/>
              </w:numPr>
              <w:spacing w:after="0" w:line="240" w:lineRule="auto"/>
              <w:contextualSpacing w:val="0"/>
              <w:rPr>
                <w:rFonts w:eastAsia="Times New Roman" w:cs="Calibri"/>
                <w:sz w:val="20"/>
                <w:szCs w:val="20"/>
              </w:rPr>
            </w:pPr>
            <w:r w:rsidRPr="006D1EC9">
              <w:rPr>
                <w:rFonts w:eastAsia="Times New Roman" w:cs="Calibri"/>
                <w:sz w:val="20"/>
                <w:szCs w:val="20"/>
              </w:rPr>
              <w:t>Ratio Police/population</w:t>
            </w:r>
          </w:p>
        </w:tc>
        <w:tc>
          <w:tcPr>
            <w:tcW w:w="0" w:type="auto"/>
          </w:tcPr>
          <w:p w14:paraId="66748E42" w14:textId="77777777" w:rsidR="003447F9" w:rsidRPr="006D1EC9" w:rsidRDefault="00BC71A7">
            <w:pPr>
              <w:pStyle w:val="ListParagraph"/>
              <w:ind w:left="0"/>
              <w:rPr>
                <w:sz w:val="20"/>
                <w:szCs w:val="20"/>
              </w:rPr>
            </w:pPr>
            <w:r w:rsidRPr="006D1EC9">
              <w:rPr>
                <w:sz w:val="20"/>
                <w:szCs w:val="20"/>
              </w:rPr>
              <w:t>2019 : 56% (305/545)</w:t>
            </w:r>
          </w:p>
          <w:p w14:paraId="66748E43" w14:textId="77777777" w:rsidR="003447F9" w:rsidRPr="006D1EC9" w:rsidRDefault="00BC71A7">
            <w:pPr>
              <w:pStyle w:val="ListParagraph"/>
              <w:ind w:left="0"/>
              <w:rPr>
                <w:sz w:val="20"/>
                <w:szCs w:val="20"/>
              </w:rPr>
            </w:pPr>
            <w:r w:rsidRPr="006D1EC9">
              <w:rPr>
                <w:sz w:val="20"/>
                <w:szCs w:val="20"/>
              </w:rPr>
              <w:t>2019 : 1 policier pour 1250 habitants (80 policiers pour 100.000 habitants)</w:t>
            </w:r>
          </w:p>
        </w:tc>
        <w:tc>
          <w:tcPr>
            <w:tcW w:w="0" w:type="auto"/>
          </w:tcPr>
          <w:p w14:paraId="66748E44" w14:textId="77777777" w:rsidR="003447F9" w:rsidRPr="006D1EC9" w:rsidRDefault="00BC71A7">
            <w:pPr>
              <w:pStyle w:val="ListParagraph"/>
              <w:ind w:left="0"/>
              <w:rPr>
                <w:sz w:val="20"/>
                <w:szCs w:val="20"/>
              </w:rPr>
            </w:pPr>
            <w:r w:rsidRPr="006D1EC9">
              <w:rPr>
                <w:sz w:val="20"/>
                <w:szCs w:val="20"/>
              </w:rPr>
              <w:t>80%</w:t>
            </w:r>
          </w:p>
          <w:p w14:paraId="66748E45" w14:textId="77777777" w:rsidR="003447F9" w:rsidRPr="006D1EC9" w:rsidRDefault="003447F9">
            <w:pPr>
              <w:pStyle w:val="ListParagraph"/>
              <w:ind w:left="0"/>
              <w:rPr>
                <w:sz w:val="20"/>
                <w:szCs w:val="20"/>
              </w:rPr>
            </w:pPr>
          </w:p>
          <w:p w14:paraId="66748E46" w14:textId="4CC2CC87" w:rsidR="003447F9" w:rsidRPr="006D1EC9" w:rsidRDefault="00BC71A7">
            <w:pPr>
              <w:pStyle w:val="ListParagraph"/>
              <w:ind w:left="0"/>
              <w:rPr>
                <w:sz w:val="20"/>
                <w:szCs w:val="20"/>
              </w:rPr>
            </w:pPr>
            <w:r w:rsidRPr="006D1EC9">
              <w:rPr>
                <w:sz w:val="20"/>
                <w:szCs w:val="20"/>
              </w:rPr>
              <w:t>1</w:t>
            </w:r>
            <w:r w:rsidR="00A109BE" w:rsidRPr="006D1EC9">
              <w:rPr>
                <w:sz w:val="20"/>
                <w:szCs w:val="20"/>
              </w:rPr>
              <w:t xml:space="preserve"> policier pour 1000 habitants (</w:t>
            </w:r>
            <w:r w:rsidRPr="006D1EC9">
              <w:rPr>
                <w:sz w:val="20"/>
                <w:szCs w:val="20"/>
              </w:rPr>
              <w:t>100 policiers pour 100.000 habitants)</w:t>
            </w:r>
          </w:p>
        </w:tc>
        <w:tc>
          <w:tcPr>
            <w:tcW w:w="1955" w:type="dxa"/>
          </w:tcPr>
          <w:p w14:paraId="66748E47" w14:textId="77777777" w:rsidR="003447F9" w:rsidRPr="006D1EC9" w:rsidRDefault="00BC71A7" w:rsidP="00A109BE">
            <w:pPr>
              <w:numPr>
                <w:ilvl w:val="0"/>
                <w:numId w:val="44"/>
              </w:numPr>
              <w:spacing w:after="60"/>
              <w:rPr>
                <w:sz w:val="20"/>
                <w:szCs w:val="20"/>
              </w:rPr>
            </w:pPr>
            <w:r w:rsidRPr="006D1EC9">
              <w:rPr>
                <w:sz w:val="20"/>
                <w:szCs w:val="20"/>
              </w:rPr>
              <w:t>Rapports annuels PR</w:t>
            </w:r>
          </w:p>
          <w:p w14:paraId="66748E48" w14:textId="77777777" w:rsidR="003447F9" w:rsidRPr="006D1EC9" w:rsidRDefault="00BC71A7" w:rsidP="00A109BE">
            <w:pPr>
              <w:numPr>
                <w:ilvl w:val="0"/>
                <w:numId w:val="44"/>
              </w:numPr>
              <w:spacing w:after="60"/>
              <w:rPr>
                <w:sz w:val="20"/>
                <w:szCs w:val="20"/>
              </w:rPr>
            </w:pPr>
            <w:r w:rsidRPr="006D1EC9">
              <w:rPr>
                <w:sz w:val="20"/>
                <w:szCs w:val="20"/>
              </w:rPr>
              <w:t>Base de données RH de la PR</w:t>
            </w:r>
          </w:p>
          <w:p w14:paraId="66748E49" w14:textId="77777777" w:rsidR="003447F9" w:rsidRPr="006D1EC9" w:rsidRDefault="00BC71A7" w:rsidP="00A109BE">
            <w:pPr>
              <w:pStyle w:val="ListParagraph"/>
              <w:numPr>
                <w:ilvl w:val="0"/>
                <w:numId w:val="44"/>
              </w:numPr>
              <w:spacing w:after="60"/>
              <w:rPr>
                <w:sz w:val="20"/>
                <w:szCs w:val="20"/>
              </w:rPr>
            </w:pPr>
            <w:r w:rsidRPr="006D1EC9">
              <w:rPr>
                <w:sz w:val="20"/>
                <w:szCs w:val="20"/>
              </w:rPr>
              <w:t>Taux effectif de recrutement PR.</w:t>
            </w:r>
          </w:p>
        </w:tc>
        <w:tc>
          <w:tcPr>
            <w:tcW w:w="2268" w:type="dxa"/>
            <w:vMerge w:val="restart"/>
          </w:tcPr>
          <w:p w14:paraId="66748E4A" w14:textId="77777777" w:rsidR="003447F9" w:rsidRPr="006D1EC9" w:rsidRDefault="00BC71A7">
            <w:pPr>
              <w:rPr>
                <w:sz w:val="20"/>
                <w:szCs w:val="20"/>
              </w:rPr>
            </w:pPr>
            <w:r w:rsidRPr="006D1EC9">
              <w:rPr>
                <w:sz w:val="20"/>
                <w:szCs w:val="20"/>
              </w:rPr>
              <w:t xml:space="preserve">La PR et les autorités politiques maintiennent un dialogue politique étroit et constructif avec les </w:t>
            </w:r>
            <w:proofErr w:type="spellStart"/>
            <w:r w:rsidRPr="006D1EC9">
              <w:rPr>
                <w:sz w:val="20"/>
                <w:szCs w:val="20"/>
              </w:rPr>
              <w:t>PTFs</w:t>
            </w:r>
            <w:proofErr w:type="spellEnd"/>
          </w:p>
          <w:p w14:paraId="66748E4B" w14:textId="77777777" w:rsidR="003447F9" w:rsidRPr="006D1EC9" w:rsidRDefault="00BC71A7">
            <w:pPr>
              <w:rPr>
                <w:sz w:val="20"/>
                <w:szCs w:val="20"/>
              </w:rPr>
            </w:pPr>
            <w:r w:rsidRPr="006D1EC9">
              <w:rPr>
                <w:sz w:val="20"/>
                <w:szCs w:val="20"/>
              </w:rPr>
              <w:t>En cas d’incidents et d’abus, les autorités prennent des mesures de prévention et de gestion de ceux-ci</w:t>
            </w:r>
          </w:p>
          <w:p w14:paraId="66748E4C" w14:textId="77777777" w:rsidR="003447F9" w:rsidRPr="006D1EC9" w:rsidRDefault="00BC71A7">
            <w:pPr>
              <w:rPr>
                <w:sz w:val="20"/>
                <w:szCs w:val="20"/>
              </w:rPr>
            </w:pPr>
            <w:r w:rsidRPr="006D1EC9">
              <w:rPr>
                <w:sz w:val="20"/>
                <w:szCs w:val="20"/>
              </w:rPr>
              <w:t>Pas de d’augmentation subite du nombre d’abus constatés, notamment en période électorale.</w:t>
            </w:r>
          </w:p>
        </w:tc>
      </w:tr>
      <w:tr w:rsidR="003447F9" w:rsidRPr="006D1EC9" w14:paraId="66748E63" w14:textId="77777777" w:rsidTr="00EA1CAE">
        <w:trPr>
          <w:trHeight w:val="1263"/>
        </w:trPr>
        <w:tc>
          <w:tcPr>
            <w:tcW w:w="0" w:type="auto"/>
          </w:tcPr>
          <w:p w14:paraId="66748E4E" w14:textId="77777777" w:rsidR="003447F9" w:rsidRPr="006D1EC9" w:rsidRDefault="00BC71A7">
            <w:pPr>
              <w:rPr>
                <w:sz w:val="20"/>
                <w:szCs w:val="20"/>
              </w:rPr>
            </w:pPr>
            <w:r w:rsidRPr="006D1EC9">
              <w:rPr>
                <w:sz w:val="20"/>
                <w:szCs w:val="20"/>
              </w:rPr>
              <w:t>Effet(s) direct(s) [objectif(s) spécifique(s)] :</w:t>
            </w:r>
          </w:p>
          <w:p w14:paraId="66748E4F" w14:textId="3DF1CDC8" w:rsidR="003447F9" w:rsidRPr="006D1EC9" w:rsidRDefault="007C2C45">
            <w:pPr>
              <w:rPr>
                <w:i/>
                <w:sz w:val="20"/>
                <w:szCs w:val="20"/>
                <w:highlight w:val="yellow"/>
              </w:rPr>
            </w:pPr>
            <w:r w:rsidRPr="006D1EC9">
              <w:rPr>
                <w:rFonts w:cs="Calibri"/>
                <w:sz w:val="20"/>
                <w:szCs w:val="20"/>
              </w:rPr>
              <w:t>Appuyer l’opérationnalisation de la Police Républicaine (PR), en matière de prévention et préparation à une meilleure  gestion de crise</w:t>
            </w:r>
            <w:r w:rsidR="00BC71A7" w:rsidRPr="006D1EC9">
              <w:rPr>
                <w:rFonts w:cs="Calibri"/>
                <w:sz w:val="20"/>
                <w:szCs w:val="20"/>
                <w:highlight w:val="yellow"/>
              </w:rPr>
              <w:t xml:space="preserve"> </w:t>
            </w:r>
          </w:p>
          <w:p w14:paraId="66748E50" w14:textId="77777777" w:rsidR="003447F9" w:rsidRPr="006D1EC9" w:rsidRDefault="003447F9">
            <w:pPr>
              <w:rPr>
                <w:sz w:val="20"/>
                <w:szCs w:val="20"/>
              </w:rPr>
            </w:pPr>
          </w:p>
        </w:tc>
        <w:tc>
          <w:tcPr>
            <w:tcW w:w="0" w:type="auto"/>
          </w:tcPr>
          <w:p w14:paraId="66748E51" w14:textId="1E68AC71" w:rsidR="003447F9" w:rsidRPr="006D1EC9" w:rsidRDefault="00A109BE">
            <w:pPr>
              <w:pStyle w:val="ListParagraph"/>
              <w:numPr>
                <w:ilvl w:val="0"/>
                <w:numId w:val="45"/>
              </w:numPr>
              <w:spacing w:after="0" w:line="240" w:lineRule="auto"/>
              <w:contextualSpacing w:val="0"/>
              <w:rPr>
                <w:rFonts w:eastAsia="Times New Roman" w:cs="Calibri"/>
                <w:sz w:val="20"/>
                <w:szCs w:val="20"/>
              </w:rPr>
            </w:pPr>
            <w:r w:rsidRPr="006D1EC9">
              <w:rPr>
                <w:rFonts w:eastAsia="Times New Roman" w:cs="Calibri"/>
                <w:sz w:val="20"/>
                <w:szCs w:val="20"/>
              </w:rPr>
              <w:t>Existence d’un t</w:t>
            </w:r>
            <w:r w:rsidR="00BC71A7" w:rsidRPr="006D1EC9">
              <w:rPr>
                <w:rFonts w:eastAsia="Times New Roman" w:cs="Calibri"/>
                <w:sz w:val="20"/>
                <w:szCs w:val="20"/>
              </w:rPr>
              <w:t>ableau organique (occupations minimales et optimales), (focus principal sur le centre opérationnel, centre d’appel et unités d’intervention)</w:t>
            </w:r>
          </w:p>
          <w:p w14:paraId="66748E52" w14:textId="77777777" w:rsidR="003447F9" w:rsidRPr="006D1EC9" w:rsidRDefault="00BC71A7" w:rsidP="00A109BE">
            <w:pPr>
              <w:numPr>
                <w:ilvl w:val="0"/>
                <w:numId w:val="45"/>
              </w:numPr>
              <w:spacing w:after="0"/>
              <w:rPr>
                <w:rFonts w:eastAsia="Times New Roman" w:cs="Calibri"/>
                <w:sz w:val="20"/>
                <w:szCs w:val="20"/>
              </w:rPr>
            </w:pPr>
            <w:r w:rsidRPr="006D1EC9">
              <w:rPr>
                <w:rFonts w:eastAsia="Times New Roman" w:cs="Calibri"/>
                <w:sz w:val="20"/>
                <w:szCs w:val="20"/>
              </w:rPr>
              <w:t>Nombre de processus formalisés validés et évaluation de ces processus</w:t>
            </w:r>
          </w:p>
          <w:p w14:paraId="66748E53" w14:textId="30AC1AB5" w:rsidR="003447F9" w:rsidRPr="006D1EC9" w:rsidRDefault="00BC71A7">
            <w:pPr>
              <w:numPr>
                <w:ilvl w:val="0"/>
                <w:numId w:val="45"/>
              </w:numPr>
              <w:rPr>
                <w:rFonts w:eastAsia="Times New Roman" w:cs="Calibri"/>
                <w:sz w:val="20"/>
                <w:szCs w:val="20"/>
              </w:rPr>
            </w:pPr>
            <w:r w:rsidRPr="006D1EC9">
              <w:rPr>
                <w:rFonts w:eastAsia="Times New Roman" w:cs="Calibri"/>
                <w:sz w:val="20"/>
                <w:szCs w:val="20"/>
              </w:rPr>
              <w:t>Bonne gestion de la crise le cas échéant (si crise durant la mise en œuvre du projet</w:t>
            </w:r>
            <w:r w:rsidR="00A109BE" w:rsidRPr="006D1EC9">
              <w:rPr>
                <w:rFonts w:eastAsia="Times New Roman" w:cs="Calibri"/>
                <w:sz w:val="20"/>
                <w:szCs w:val="20"/>
              </w:rPr>
              <w:t>)</w:t>
            </w:r>
          </w:p>
        </w:tc>
        <w:tc>
          <w:tcPr>
            <w:tcW w:w="0" w:type="auto"/>
          </w:tcPr>
          <w:p w14:paraId="66748E54" w14:textId="77777777" w:rsidR="003447F9" w:rsidRPr="006D1EC9" w:rsidRDefault="00BC71A7">
            <w:pPr>
              <w:pStyle w:val="ListParagraph"/>
              <w:ind w:left="0"/>
              <w:rPr>
                <w:sz w:val="20"/>
                <w:szCs w:val="20"/>
              </w:rPr>
            </w:pPr>
            <w:r w:rsidRPr="006D1EC9">
              <w:rPr>
                <w:sz w:val="20"/>
                <w:szCs w:val="20"/>
              </w:rPr>
              <w:t>2019 : Centre opérationnel inexistant. Absence de tableaux organiques (à vérifier lors de la BL)</w:t>
            </w:r>
          </w:p>
          <w:p w14:paraId="66748E55" w14:textId="77777777" w:rsidR="003447F9" w:rsidRPr="006D1EC9" w:rsidRDefault="00BC71A7">
            <w:pPr>
              <w:pStyle w:val="ListParagraph"/>
              <w:ind w:left="0"/>
              <w:rPr>
                <w:sz w:val="20"/>
                <w:szCs w:val="20"/>
              </w:rPr>
            </w:pPr>
            <w:r w:rsidRPr="006D1EC9">
              <w:rPr>
                <w:sz w:val="20"/>
                <w:szCs w:val="20"/>
              </w:rPr>
              <w:t>Pas de processus formalisés et validés</w:t>
            </w:r>
          </w:p>
          <w:p w14:paraId="66748E56" w14:textId="77777777" w:rsidR="003447F9" w:rsidRPr="006D1EC9" w:rsidRDefault="003447F9">
            <w:pPr>
              <w:pStyle w:val="ListParagraph"/>
              <w:ind w:left="0"/>
              <w:rPr>
                <w:sz w:val="20"/>
                <w:szCs w:val="20"/>
              </w:rPr>
            </w:pPr>
          </w:p>
          <w:p w14:paraId="66748E57" w14:textId="77777777" w:rsidR="003447F9" w:rsidRPr="006D1EC9" w:rsidRDefault="00BC71A7">
            <w:pPr>
              <w:pStyle w:val="ListParagraph"/>
              <w:ind w:left="0"/>
              <w:rPr>
                <w:sz w:val="20"/>
                <w:szCs w:val="20"/>
              </w:rPr>
            </w:pPr>
            <w:r w:rsidRPr="006D1EC9">
              <w:rPr>
                <w:sz w:val="20"/>
                <w:szCs w:val="20"/>
              </w:rPr>
              <w:t>Constats émis lors des crises antérieures ( à affiner BL)</w:t>
            </w:r>
          </w:p>
          <w:p w14:paraId="66748E58" w14:textId="77777777" w:rsidR="003447F9" w:rsidRPr="006D1EC9" w:rsidRDefault="00BC71A7">
            <w:pPr>
              <w:pStyle w:val="ListParagraph"/>
              <w:ind w:left="0"/>
              <w:rPr>
                <w:sz w:val="20"/>
                <w:szCs w:val="20"/>
              </w:rPr>
            </w:pPr>
            <w:r w:rsidRPr="006D1EC9">
              <w:rPr>
                <w:sz w:val="20"/>
                <w:szCs w:val="20"/>
              </w:rPr>
              <w:t xml:space="preserve"> </w:t>
            </w:r>
          </w:p>
        </w:tc>
        <w:tc>
          <w:tcPr>
            <w:tcW w:w="0" w:type="auto"/>
          </w:tcPr>
          <w:p w14:paraId="66748E59" w14:textId="77777777" w:rsidR="003447F9" w:rsidRPr="006D1EC9" w:rsidRDefault="00BC71A7">
            <w:pPr>
              <w:pStyle w:val="ListParagraph"/>
              <w:ind w:left="0"/>
              <w:rPr>
                <w:sz w:val="20"/>
                <w:szCs w:val="20"/>
              </w:rPr>
            </w:pPr>
            <w:r w:rsidRPr="006D1EC9">
              <w:rPr>
                <w:sz w:val="20"/>
                <w:szCs w:val="20"/>
              </w:rPr>
              <w:t>Centre opérationnel fonctionnel</w:t>
            </w:r>
          </w:p>
          <w:p w14:paraId="66748E5A" w14:textId="77777777" w:rsidR="003447F9" w:rsidRPr="006D1EC9" w:rsidRDefault="00BC71A7">
            <w:pPr>
              <w:pStyle w:val="ListParagraph"/>
              <w:ind w:left="0"/>
              <w:rPr>
                <w:sz w:val="20"/>
                <w:szCs w:val="20"/>
              </w:rPr>
            </w:pPr>
            <w:r w:rsidRPr="006D1EC9">
              <w:rPr>
                <w:sz w:val="20"/>
                <w:szCs w:val="20"/>
              </w:rPr>
              <w:t>Taux de remplissage de 70% min</w:t>
            </w:r>
          </w:p>
          <w:p w14:paraId="66748E5B" w14:textId="77777777" w:rsidR="003447F9" w:rsidRPr="006D1EC9" w:rsidRDefault="00BC71A7">
            <w:pPr>
              <w:pStyle w:val="ListParagraph"/>
              <w:ind w:left="0"/>
              <w:rPr>
                <w:sz w:val="20"/>
                <w:szCs w:val="20"/>
              </w:rPr>
            </w:pPr>
            <w:r w:rsidRPr="006D1EC9">
              <w:rPr>
                <w:sz w:val="20"/>
                <w:szCs w:val="20"/>
              </w:rPr>
              <w:t>Existence d’un manuel de gestion de crise OU processus clés validés.</w:t>
            </w:r>
          </w:p>
          <w:p w14:paraId="66748E5C" w14:textId="77777777" w:rsidR="003447F9" w:rsidRPr="006D1EC9" w:rsidRDefault="00BC71A7">
            <w:pPr>
              <w:pStyle w:val="ListParagraph"/>
              <w:ind w:left="0"/>
              <w:rPr>
                <w:sz w:val="20"/>
                <w:szCs w:val="20"/>
              </w:rPr>
            </w:pPr>
            <w:r w:rsidRPr="006D1EC9">
              <w:rPr>
                <w:sz w:val="20"/>
                <w:szCs w:val="20"/>
              </w:rPr>
              <w:t>Gestion jugée satisfaisante le cas échéant</w:t>
            </w:r>
          </w:p>
        </w:tc>
        <w:tc>
          <w:tcPr>
            <w:tcW w:w="1955" w:type="dxa"/>
          </w:tcPr>
          <w:p w14:paraId="66748E5D" w14:textId="77777777" w:rsidR="003447F9" w:rsidRPr="006D1EC9" w:rsidRDefault="00BC71A7">
            <w:pPr>
              <w:pStyle w:val="ListParagraph"/>
              <w:numPr>
                <w:ilvl w:val="0"/>
                <w:numId w:val="45"/>
              </w:numPr>
              <w:spacing w:after="0" w:line="240" w:lineRule="auto"/>
              <w:rPr>
                <w:sz w:val="20"/>
                <w:szCs w:val="20"/>
              </w:rPr>
            </w:pPr>
            <w:r w:rsidRPr="006D1EC9">
              <w:rPr>
                <w:sz w:val="20"/>
                <w:szCs w:val="20"/>
              </w:rPr>
              <w:t>Rapports annuels PR</w:t>
            </w:r>
          </w:p>
          <w:p w14:paraId="66748E5E" w14:textId="77777777" w:rsidR="003447F9" w:rsidRPr="006D1EC9" w:rsidRDefault="00BC71A7">
            <w:pPr>
              <w:pStyle w:val="ListParagraph"/>
              <w:numPr>
                <w:ilvl w:val="0"/>
                <w:numId w:val="45"/>
              </w:numPr>
              <w:spacing w:after="0" w:line="240" w:lineRule="auto"/>
              <w:rPr>
                <w:sz w:val="20"/>
                <w:szCs w:val="20"/>
              </w:rPr>
            </w:pPr>
            <w:r w:rsidRPr="006D1EC9">
              <w:rPr>
                <w:sz w:val="20"/>
                <w:szCs w:val="20"/>
              </w:rPr>
              <w:t>Base de données RH de la PR</w:t>
            </w:r>
          </w:p>
          <w:p w14:paraId="66748E5F" w14:textId="77777777" w:rsidR="003447F9" w:rsidRPr="006D1EC9" w:rsidRDefault="00BC71A7">
            <w:pPr>
              <w:pStyle w:val="ListParagraph"/>
              <w:numPr>
                <w:ilvl w:val="0"/>
                <w:numId w:val="45"/>
              </w:numPr>
              <w:spacing w:after="0" w:line="240" w:lineRule="auto"/>
              <w:contextualSpacing w:val="0"/>
              <w:rPr>
                <w:sz w:val="20"/>
                <w:szCs w:val="20"/>
              </w:rPr>
            </w:pPr>
            <w:r w:rsidRPr="006D1EC9">
              <w:rPr>
                <w:sz w:val="20"/>
                <w:szCs w:val="20"/>
              </w:rPr>
              <w:t>Taux effectif de recrutement PR.</w:t>
            </w:r>
          </w:p>
          <w:p w14:paraId="66748E60" w14:textId="77777777" w:rsidR="003447F9" w:rsidRPr="006D1EC9" w:rsidRDefault="00BC71A7">
            <w:pPr>
              <w:pStyle w:val="ListParagraph"/>
              <w:numPr>
                <w:ilvl w:val="0"/>
                <w:numId w:val="45"/>
              </w:numPr>
              <w:spacing w:after="0" w:line="240" w:lineRule="auto"/>
              <w:contextualSpacing w:val="0"/>
              <w:rPr>
                <w:sz w:val="20"/>
                <w:szCs w:val="20"/>
              </w:rPr>
            </w:pPr>
            <w:r w:rsidRPr="006D1EC9">
              <w:rPr>
                <w:sz w:val="20"/>
                <w:szCs w:val="20"/>
              </w:rPr>
              <w:t>Manuel de gestion de crise ou procédures écrites formelles</w:t>
            </w:r>
          </w:p>
          <w:p w14:paraId="66748E61" w14:textId="77777777" w:rsidR="003447F9" w:rsidRPr="006D1EC9" w:rsidRDefault="003447F9" w:rsidP="00A109BE">
            <w:pPr>
              <w:pStyle w:val="ListParagraph"/>
              <w:spacing w:after="0" w:line="240" w:lineRule="auto"/>
              <w:ind w:left="360"/>
              <w:contextualSpacing w:val="0"/>
              <w:rPr>
                <w:sz w:val="20"/>
                <w:szCs w:val="20"/>
              </w:rPr>
            </w:pPr>
          </w:p>
        </w:tc>
        <w:tc>
          <w:tcPr>
            <w:tcW w:w="2268" w:type="dxa"/>
            <w:vMerge/>
          </w:tcPr>
          <w:p w14:paraId="66748E62" w14:textId="77777777" w:rsidR="003447F9" w:rsidRPr="006D1EC9" w:rsidRDefault="003447F9">
            <w:pPr>
              <w:rPr>
                <w:sz w:val="20"/>
                <w:szCs w:val="20"/>
              </w:rPr>
            </w:pPr>
          </w:p>
        </w:tc>
      </w:tr>
    </w:tbl>
    <w:p w14:paraId="667490EA" w14:textId="77777777" w:rsidR="003447F9" w:rsidRDefault="003447F9"/>
    <w:sectPr w:rsidR="003447F9">
      <w:pgSz w:w="16838" w:h="11906" w:orient="landscape"/>
      <w:pgMar w:top="1871" w:right="1418" w:bottom="1531" w:left="1418" w:header="709" w:footer="709" w:gutter="0"/>
      <w:cols w:space="708"/>
      <w:titlePg/>
      <w:docGrid w:linePitch="360"/>
    </w:sectPr>
  </w:body>
</w:document>
</file>

<file path=word/commentsDocument.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DE PAUW, Nathalie" w:date="2020-07-20T11:59:00Z" w:initials="DPN">
    <w:p w14:paraId="00000001" w14:textId="00000001">
      <w:pPr>
        <w:spacing w:line="240" w:after="0" w:lineRule="auto" w:before="0"/>
        <w:ind w:firstLine="0" w:left="0" w:right="0"/>
        <w:jc w:val="left"/>
      </w:pPr>
      <w:r>
        <w:rPr>
          <w:rFonts w:eastAsia="Arial" w:ascii="Arial" w:hAnsi="Arial" w:cs="Arial"/>
          <w:sz w:val="22"/>
        </w:rPr>
        <w:t xml:space="preserve">Selon le nouveau cadre organisationel de FIN/ECA, c’est le RAFI qui est le N+1 du CG et comptable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87AB3D6" w15:done="0"/>
  <w15:commentEx w15:paraId="6B98B5D6" w15:done="0"/>
</w15:commentsEx>
</file>

<file path=word/commentsExtendedDocument.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sEx>
</file>

<file path=word/commentsIds.xml><?xml version="1.0" encoding="utf-8"?>
<w16cid:commentsIds xmlns:mc="http://schemas.openxmlformats.org/markup-compatibility/2006" xmlns:w16cid="http://schemas.microsoft.com/office/word/2016/wordml/cid" mc:Ignorable="w16cid">
  <w16cid:commentId w16cid:paraId="00000001" w16cid:durableId="0BA5B7AF"/>
  <w16cid:commentId w16cid:paraId="00000002" w16cid:durableId="7B0B28F0"/>
  <w16cid:commentId w16cid:paraId="00000003" w16cid:durableId="32031DBF"/>
  <w16cid:commentId w16cid:paraId="00000004" w16cid:durableId="38723A12"/>
  <w16cid:commentId w16cid:paraId="00000005" w16cid:durableId="333FD504"/>
  <w16cid:commentId w16cid:paraId="00000007" w16cid:durableId="7F7526BC"/>
  <w16cid:commentId w16cid:paraId="00000008" w16cid:durableId="4C885640"/>
  <w16cid:commentId w16cid:paraId="00000009" w16cid:durableId="5C620ADD"/>
  <w16cid:commentId w16cid:paraId="0000000A" w16cid:durableId="2BFCE1EB"/>
  <w16cid:commentId w16cid:paraId="0000000B" w16cid:durableId="3CFD58DF"/>
  <w16cid:commentId w16cid:paraId="0000000C" w16cid:durableId="1B1FAAFA"/>
  <w16cid:commentId w16cid:paraId="0000000D" w16cid:durableId="49F32231"/>
  <w16cid:commentId w16cid:paraId="0000000E" w16cid:durableId="43B7A277"/>
  <w16cid:commentId w16cid:paraId="0000000F" w16cid:durableId="76CEA0FB"/>
  <w16cid:commentId w16cid:paraId="00000010" w16cid:durableId="750F3AD9"/>
  <w16cid:commentId w16cid:paraId="00000011" w16cid:durableId="7D8C4422"/>
  <w16cid:commentId w16cid:paraId="00000012" w16cid:durableId="1DA5BB99"/>
  <w16cid:commentId w16cid:paraId="00000013" w16cid:durableId="3A189A24"/>
  <w16cid:commentId w16cid:paraId="00000014" w16cid:durableId="4E446EF6"/>
  <w16cid:commentId w16cid:paraId="00000015" w16cid:durableId="68631E4E"/>
  <w16cid:commentId w16cid:paraId="00000016" w16cid:durableId="11C667C8"/>
  <w16cid:commentId w16cid:paraId="00000017" w16cid:durableId="605036E0"/>
  <w16cid:commentId w16cid:paraId="00000018" w16cid:durableId="285599B7"/>
  <w16cid:commentId w16cid:paraId="00000019" w16cid:durableId="17F1B75E"/>
  <w16cid:commentId w16cid:paraId="0000001A" w16cid:durableId="48ED8B73"/>
  <w16cid:commentId w16cid:paraId="0000001B" w16cid:durableId="7E1A2A3F"/>
  <w16cid:commentId w16cid:paraId="0000001C" w16cid:durableId="738BCC84"/>
  <w16cid:commentId w16cid:paraId="0000001D" w16cid:durableId="579EA2F1"/>
  <w16cid:commentId w16cid:paraId="0000001E" w16cid:durableId="1DC23909"/>
  <w16cid:commentId w16cid:paraId="0000001F" w16cid:durableId="4C7CCF19"/>
  <w16cid:commentId w16cid:paraId="00000020" w16cid:durableId="2FFD8761"/>
  <w16cid:commentId w16cid:paraId="00000021" w16cid:durableId="7B2A1638"/>
  <w16cid:commentId w16cid:paraId="00000022" w16cid:durableId="79D8A400"/>
  <w16cid:commentId w16cid:paraId="00000023" w16cid:durableId="1E45BAED"/>
  <w16cid:commentId w16cid:paraId="00000024" w16cid:durableId="29C7B1E8"/>
  <w16cid:commentId w16cid:paraId="00000025" w16cid:durableId="3B74327D"/>
  <w16cid:commentId w16cid:paraId="00000026" w16cid:durableId="1DD218ED"/>
  <w16cid:commentId w16cid:paraId="00000027" w16cid:durableId="265E4D73"/>
  <w16cid:commentId w16cid:paraId="00000028" w16cid:durableId="03EC0F46"/>
  <w16cid:commentId w16cid:paraId="00000029" w16cid:durableId="22D13843"/>
  <w16cid:commentId w16cid:paraId="0000002A" w16cid:durableId="3D807644"/>
  <w16cid:commentId w16cid:paraId="0000002B" w16cid:durableId="00720716"/>
  <w16cid:commentId w16cid:paraId="0000002C" w16cid:durableId="1F6D7915"/>
  <w16cid:commentId w16cid:paraId="0000002D" w16cid:durableId="11D751E6"/>
  <w16cid:commentId w16cid:paraId="0000002E" w16cid:durableId="7EA59671"/>
  <w16cid:commentId w16cid:paraId="0000002F" w16cid:durableId="754AAEEA"/>
  <w16cid:commentId w16cid:paraId="00000030" w16cid:durableId="29D8B9D8"/>
  <w16cid:commentId w16cid:paraId="00000031" w16cid:durableId="3F6FC6A4"/>
  <w16cid:commentId w16cid:paraId="00000032" w16cid:durableId="21610328"/>
  <w16cid:commentId w16cid:paraId="00000033" w16cid:durableId="0A20F122"/>
</w16cid:commentsIds>
</file>

<file path=word/commentsIdsDocument.xml><?xml version="1.0" encoding="utf-8"?>
<w16cid:commentsIds xmlns:mc="http://schemas.openxmlformats.org/markup-compatibility/2006" xmlns:w16cid="http://schemas.microsoft.com/office/word/2016/wordml/cid" mc:Ignorable="w16cid">
  <w16cid:commentId w16cid:paraId="00000001" w16cid:durableId="562BF72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CC1E86" w14:textId="77777777" w:rsidR="00F447D6" w:rsidRDefault="00F447D6">
      <w:pPr>
        <w:spacing w:after="0" w:line="240" w:lineRule="auto"/>
      </w:pPr>
      <w:r>
        <w:separator/>
      </w:r>
    </w:p>
  </w:endnote>
  <w:endnote w:type="continuationSeparator" w:id="0">
    <w:p w14:paraId="3D567530" w14:textId="77777777" w:rsidR="00F447D6" w:rsidRDefault="00F44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49136" w14:textId="5BE5F935" w:rsidR="00DD3FC3" w:rsidRDefault="00DD3FC3">
    <w:pPr>
      <w:pStyle w:val="Footer"/>
      <w:jc w:val="right"/>
    </w:pPr>
    <w:r>
      <w:rPr>
        <w:noProof/>
        <w:lang w:eastAsia="fr-BE"/>
      </w:rPr>
      <mc:AlternateContent>
        <mc:Choice Requires="wps">
          <w:drawing>
            <wp:anchor distT="45720" distB="45720" distL="114300" distR="114300" simplePos="0" relativeHeight="251659776" behindDoc="1" locked="0" layoutInCell="1" allowOverlap="1" wp14:anchorId="6674913E" wp14:editId="6674913F">
              <wp:simplePos x="0" y="0"/>
              <wp:positionH relativeFrom="margin">
                <wp:posOffset>74930</wp:posOffset>
              </wp:positionH>
              <wp:positionV relativeFrom="page">
                <wp:posOffset>9840595</wp:posOffset>
              </wp:positionV>
              <wp:extent cx="4828540" cy="127635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8540" cy="1276350"/>
                      </a:xfrm>
                      <a:prstGeom prst="rect">
                        <a:avLst/>
                      </a:prstGeom>
                      <a:solidFill>
                        <a:srgbClr val="FFFFFF"/>
                      </a:solidFill>
                      <a:ln>
                        <a:noFill/>
                      </a:ln>
                    </wps:spPr>
                    <wps:txbx>
                      <w:txbxContent>
                        <w:p w14:paraId="6674917A" w14:textId="77777777" w:rsidR="00DD3FC3" w:rsidRDefault="00DD3FC3">
                          <w:pPr>
                            <w:pStyle w:val="Basdepage"/>
                          </w:pPr>
                        </w:p>
                      </w:txbxContent>
                    </wps:txbx>
                    <wps:bodyPr wrap="square"/>
                  </wps:wsp>
                </a:graphicData>
              </a:graphic>
              <wp14:sizeRelH relativeFrom="margin">
                <wp14:pctWidth>0</wp14:pctWidth>
              </wp14:sizeRelH>
              <wp14:sizeRelV relativeFrom="page">
                <wp14:pctHeight>0</wp14:pctHeight>
              </wp14:sizeRelV>
            </wp:anchor>
          </w:drawing>
        </mc:Choice>
        <mc:Fallback>
          <w:pict>
            <v:rect id="Rectangle 3" o:spid="_x0000_s1029" style="position:absolute;left:0;text-align:left;margin-left:5.9pt;margin-top:774.85pt;width:380.2pt;height:100.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" stroked="f">
              <v:path arrowok="t"/>
              <v:textbox>
                <w:txbxContent>
                  <w:p w14:paraId="6674917A" w14:textId="77777777" w:rsidR="00DD3FC3" w:rsidRDefault="00DD3FC3">
                    <w:pPr>
                      <w:pStyle w:val="Basdepage"/>
                    </w:pPr>
                  </w:p>
                </w:txbxContent>
              </v:textbox>
              <w10:wrap anchorx="margin" anchory="page"/>
            </v:rect>
          </w:pict>
        </mc:Fallback>
      </mc:AlternateContent>
    </w:r>
    <w:r>
      <w:fldChar w:fldCharType="begin"/>
    </w:r>
    <w:r>
      <w:instrText>PAGE   \* MERGEFORMAT</w:instrText>
    </w:r>
    <w:r>
      <w:fldChar w:fldCharType="separate"/>
    </w:r>
    <w:r w:rsidR="00456F4A" w:rsidRPr="00456F4A">
      <w:rPr>
        <w:noProof/>
        <w:lang w:val="fr-FR"/>
      </w:rPr>
      <w:t>48</w:t>
    </w:r>
    <w:r>
      <w:fldChar w:fldCharType="end"/>
    </w:r>
  </w:p>
  <w:p w14:paraId="66749137" w14:textId="77777777" w:rsidR="00DD3FC3" w:rsidRDefault="00DD3FC3">
    <w:pPr>
      <w:pStyle w:val="Footer"/>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49139" w14:textId="1A5D8AAB" w:rsidR="00DD3FC3" w:rsidRDefault="00DD3FC3">
    <w:pPr>
      <w:pStyle w:val="Footer"/>
      <w:jc w:val="right"/>
    </w:pPr>
    <w:r>
      <w:rPr>
        <w:noProof/>
        <w:lang w:eastAsia="fr-BE"/>
      </w:rPr>
      <mc:AlternateContent>
        <mc:Choice Requires="wps">
          <w:drawing>
            <wp:anchor distT="45720" distB="45720" distL="114300" distR="114300" simplePos="0" relativeHeight="502791680" behindDoc="1" locked="0" layoutInCell="1" allowOverlap="1" wp14:anchorId="66749142" wp14:editId="66749143">
              <wp:simplePos x="0" y="0"/>
              <wp:positionH relativeFrom="margin">
                <wp:posOffset>84455</wp:posOffset>
              </wp:positionH>
              <wp:positionV relativeFrom="page">
                <wp:posOffset>9829800</wp:posOffset>
              </wp:positionV>
              <wp:extent cx="5006340" cy="59436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06340" cy="594360"/>
                      </a:xfrm>
                      <a:prstGeom prst="rect">
                        <a:avLst/>
                      </a:prstGeom>
                      <a:solidFill>
                        <a:srgbClr val="FFFFFF"/>
                      </a:solidFill>
                      <a:ln>
                        <a:noFill/>
                      </a:ln>
                    </wps:spPr>
                    <wps:txbx>
                      <w:txbxContent>
                        <w:p w14:paraId="6674917B" w14:textId="77777777" w:rsidR="00DD3FC3" w:rsidRDefault="00DD3FC3">
                          <w:pPr>
                            <w:pStyle w:val="Basdepage"/>
                          </w:pPr>
                          <w:proofErr w:type="spellStart"/>
                          <w:r>
                            <w:t>Enabel</w:t>
                          </w:r>
                          <w:proofErr w:type="spellEnd"/>
                          <w:r>
                            <w:t xml:space="preserve"> </w:t>
                          </w:r>
                          <w:r>
                            <w:rPr>
                              <w:color w:val="EC0308"/>
                            </w:rPr>
                            <w:t xml:space="preserve">• </w:t>
                          </w:r>
                          <w:r>
                            <w:t xml:space="preserve">Agence belge de développement </w:t>
                          </w:r>
                          <w:r>
                            <w:rPr>
                              <w:color w:val="EC0308"/>
                            </w:rPr>
                            <w:t xml:space="preserve">• </w:t>
                          </w:r>
                          <w:r>
                            <w:t>Société anonyme de droit public à finalité sociale</w:t>
                          </w:r>
                        </w:p>
                        <w:p w14:paraId="6674917C" w14:textId="77777777" w:rsidR="00DD3FC3" w:rsidRDefault="00DD3FC3">
                          <w:pPr>
                            <w:pStyle w:val="Basdepage"/>
                          </w:pPr>
                          <w:r>
                            <w:t xml:space="preserve">Rue Haute 147 </w:t>
                          </w:r>
                          <w:r>
                            <w:rPr>
                              <w:color w:val="EC0308"/>
                            </w:rPr>
                            <w:t xml:space="preserve">• </w:t>
                          </w:r>
                          <w:r>
                            <w:t xml:space="preserve">1000 Bruxelles </w:t>
                          </w:r>
                          <w:r>
                            <w:rPr>
                              <w:color w:val="EC0308"/>
                            </w:rPr>
                            <w:t xml:space="preserve">• </w:t>
                          </w:r>
                          <w:r>
                            <w:t xml:space="preserve">T +32 (0)2 505 37 00 </w:t>
                          </w:r>
                          <w:r>
                            <w:rPr>
                              <w:color w:val="EC0308"/>
                            </w:rPr>
                            <w:t xml:space="preserve">• </w:t>
                          </w:r>
                          <w:r>
                            <w:t>enabel.be</w:t>
                          </w:r>
                        </w:p>
                      </w:txbxContent>
                    </wps:txbx>
                    <wps:bodyPr wrap="square"/>
                  </wps:wsp>
                </a:graphicData>
              </a:graphic>
              <wp14:sizeRelH relativeFrom="margin">
                <wp14:pctWidth>0</wp14:pctWidth>
              </wp14:sizeRelH>
              <wp14:sizeRelV relativeFrom="page">
                <wp14:pctHeight>0</wp14:pctHeight>
              </wp14:sizeRelV>
            </wp:anchor>
          </w:drawing>
        </mc:Choice>
        <mc:Fallback>
          <w:pict>
            <v:rect id="Rectangle 4" o:spid="_x0000_s1030" style="position:absolute;left:0;text-align:left;margin-left:6.65pt;margin-top:774pt;width:394.2pt;height:46.8pt;z-index:-5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" stroked="f">
              <v:path arrowok="t"/>
              <v:textbox>
                <w:txbxContent>
                  <w:p w14:paraId="6674917B" w14:textId="77777777" w:rsidR="00DD3FC3" w:rsidRDefault="00DD3FC3">
                    <w:pPr>
                      <w:pStyle w:val="Basdepage"/>
                    </w:pPr>
                    <w:proofErr w:type="spellStart"/>
                    <w:r>
                      <w:t>Enabel</w:t>
                    </w:r>
                    <w:proofErr w:type="spellEnd"/>
                    <w:r>
                      <w:t xml:space="preserve"> </w:t>
                    </w:r>
                    <w:r>
                      <w:rPr>
                        <w:color w:val="EC0308"/>
                      </w:rPr>
                      <w:t xml:space="preserve">• </w:t>
                    </w:r>
                    <w:r>
                      <w:t xml:space="preserve">Agence belge de développement </w:t>
                    </w:r>
                    <w:r>
                      <w:rPr>
                        <w:color w:val="EC0308"/>
                      </w:rPr>
                      <w:t xml:space="preserve">• </w:t>
                    </w:r>
                    <w:r>
                      <w:t>Société anonyme de droit public à finalité sociale</w:t>
                    </w:r>
                  </w:p>
                  <w:p w14:paraId="6674917C" w14:textId="77777777" w:rsidR="00DD3FC3" w:rsidRDefault="00DD3FC3">
                    <w:pPr>
                      <w:pStyle w:val="Basdepage"/>
                    </w:pPr>
                    <w:r>
                      <w:t xml:space="preserve">Rue Haute 147 </w:t>
                    </w:r>
                    <w:r>
                      <w:rPr>
                        <w:color w:val="EC0308"/>
                      </w:rPr>
                      <w:t xml:space="preserve">• </w:t>
                    </w:r>
                    <w:r>
                      <w:t xml:space="preserve">1000 Bruxelles </w:t>
                    </w:r>
                    <w:r>
                      <w:rPr>
                        <w:color w:val="EC0308"/>
                      </w:rPr>
                      <w:t xml:space="preserve">• </w:t>
                    </w:r>
                    <w:r>
                      <w:t xml:space="preserve">T +32 (0)2 505 37 00 </w:t>
                    </w:r>
                    <w:r>
                      <w:rPr>
                        <w:color w:val="EC0308"/>
                      </w:rPr>
                      <w:t xml:space="preserve">• </w:t>
                    </w:r>
                    <w:r>
                      <w:t>enabel.be</w:t>
                    </w:r>
                  </w:p>
                </w:txbxContent>
              </v:textbox>
              <w10:wrap anchorx="margin" anchory="page"/>
            </v:rect>
          </w:pict>
        </mc:Fallback>
      </mc:AlternateContent>
    </w:r>
    <w:r>
      <w:fldChar w:fldCharType="begin"/>
    </w:r>
    <w:r>
      <w:instrText>PAGE   \* MERGEFORMAT</w:instrText>
    </w:r>
    <w:r>
      <w:fldChar w:fldCharType="separate"/>
    </w:r>
    <w:r w:rsidR="00456F4A" w:rsidRPr="00456F4A">
      <w:rPr>
        <w:noProof/>
        <w:lang w:val="fr-FR"/>
      </w:rPr>
      <w:t>1</w:t>
    </w:r>
    <w:r>
      <w:fldChar w:fldCharType="end"/>
    </w:r>
  </w:p>
  <w:p w14:paraId="6674913A" w14:textId="77777777" w:rsidR="00DD3FC3" w:rsidRDefault="00DD3FC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4913C" w14:textId="69D65993" w:rsidR="00DD3FC3" w:rsidRDefault="00DD3FC3">
    <w:pPr>
      <w:pStyle w:val="Footer"/>
      <w:jc w:val="right"/>
    </w:pPr>
    <w:r>
      <w:rPr>
        <w:noProof/>
        <w:lang w:eastAsia="fr-BE"/>
      </w:rPr>
      <mc:AlternateContent>
        <mc:Choice Requires="wps">
          <w:drawing>
            <wp:anchor distT="45720" distB="45720" distL="114300" distR="114300" simplePos="0" relativeHeight="502790656" behindDoc="1" locked="0" layoutInCell="1" allowOverlap="1" wp14:anchorId="66749146" wp14:editId="66749147">
              <wp:simplePos x="0" y="0"/>
              <wp:positionH relativeFrom="margin">
                <wp:posOffset>84455</wp:posOffset>
              </wp:positionH>
              <wp:positionV relativeFrom="page">
                <wp:posOffset>9829800</wp:posOffset>
              </wp:positionV>
              <wp:extent cx="5006340" cy="59436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06340" cy="594360"/>
                      </a:xfrm>
                      <a:prstGeom prst="rect">
                        <a:avLst/>
                      </a:prstGeom>
                      <a:solidFill>
                        <a:srgbClr val="FFFFFF"/>
                      </a:solidFill>
                      <a:ln>
                        <a:noFill/>
                      </a:ln>
                    </wps:spPr>
                    <wps:txbx>
                      <w:txbxContent>
                        <w:p w14:paraId="6674917D" w14:textId="77777777" w:rsidR="00DD3FC3" w:rsidRDefault="00DD3FC3">
                          <w:pPr>
                            <w:pStyle w:val="Basdepage"/>
                          </w:pPr>
                          <w:proofErr w:type="spellStart"/>
                          <w:r>
                            <w:t>Enabel</w:t>
                          </w:r>
                          <w:proofErr w:type="spellEnd"/>
                          <w:r>
                            <w:t xml:space="preserve"> </w:t>
                          </w:r>
                          <w:r>
                            <w:rPr>
                              <w:color w:val="EC0308"/>
                            </w:rPr>
                            <w:t xml:space="preserve">• </w:t>
                          </w:r>
                          <w:r>
                            <w:t xml:space="preserve">Agence belge de développement </w:t>
                          </w:r>
                          <w:r>
                            <w:rPr>
                              <w:color w:val="EC0308"/>
                            </w:rPr>
                            <w:t xml:space="preserve">• </w:t>
                          </w:r>
                          <w:r>
                            <w:t>Société anonyme de droit public à finalité sociale</w:t>
                          </w:r>
                        </w:p>
                        <w:p w14:paraId="6674917E" w14:textId="77777777" w:rsidR="00DD3FC3" w:rsidRDefault="00DD3FC3">
                          <w:pPr>
                            <w:pStyle w:val="Basdepage"/>
                          </w:pPr>
                          <w:r>
                            <w:t xml:space="preserve">Rue Haute 147 </w:t>
                          </w:r>
                          <w:r>
                            <w:rPr>
                              <w:color w:val="EC0308"/>
                            </w:rPr>
                            <w:t xml:space="preserve">• </w:t>
                          </w:r>
                          <w:r>
                            <w:t xml:space="preserve">1000 Bruxelles </w:t>
                          </w:r>
                          <w:r>
                            <w:rPr>
                              <w:color w:val="EC0308"/>
                            </w:rPr>
                            <w:t xml:space="preserve">• </w:t>
                          </w:r>
                          <w:r>
                            <w:t xml:space="preserve">T +32 (0)2 505 37 00 </w:t>
                          </w:r>
                          <w:r>
                            <w:rPr>
                              <w:color w:val="EC0308"/>
                            </w:rPr>
                            <w:t xml:space="preserve">• </w:t>
                          </w:r>
                          <w:r>
                            <w:t>enabel.be</w:t>
                          </w:r>
                        </w:p>
                      </w:txbxContent>
                    </wps:txbx>
                    <wps:bodyPr wrap="square"/>
                  </wps:wsp>
                </a:graphicData>
              </a:graphic>
              <wp14:sizeRelH relativeFrom="margin">
                <wp14:pctWidth>0</wp14:pctWidth>
              </wp14:sizeRelH>
              <wp14:sizeRelV relativeFrom="page">
                <wp14:pctHeight>0</wp14:pctHeight>
              </wp14:sizeRelV>
            </wp:anchor>
          </w:drawing>
        </mc:Choice>
        <mc:Fallback>
          <w:pict>
            <v:rect id="Rectangle 5" o:spid="_x0000_s1031" style="position:absolute;left:0;text-align:left;margin-left:6.65pt;margin-top:774pt;width:394.2pt;height:46.8pt;z-index:-5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" stroked="f">
              <v:path arrowok="t"/>
              <v:textbox>
                <w:txbxContent>
                  <w:p w14:paraId="6674917D" w14:textId="77777777" w:rsidR="00DD3FC3" w:rsidRDefault="00DD3FC3">
                    <w:pPr>
                      <w:pStyle w:val="Basdepage"/>
                    </w:pPr>
                    <w:proofErr w:type="spellStart"/>
                    <w:r>
                      <w:t>Enabel</w:t>
                    </w:r>
                    <w:proofErr w:type="spellEnd"/>
                    <w:r>
                      <w:t xml:space="preserve"> </w:t>
                    </w:r>
                    <w:r>
                      <w:rPr>
                        <w:color w:val="EC0308"/>
                      </w:rPr>
                      <w:t xml:space="preserve">• </w:t>
                    </w:r>
                    <w:r>
                      <w:t xml:space="preserve">Agence belge de développement </w:t>
                    </w:r>
                    <w:r>
                      <w:rPr>
                        <w:color w:val="EC0308"/>
                      </w:rPr>
                      <w:t xml:space="preserve">• </w:t>
                    </w:r>
                    <w:r>
                      <w:t>Société anonyme de droit public à finalité sociale</w:t>
                    </w:r>
                  </w:p>
                  <w:p w14:paraId="6674917E" w14:textId="77777777" w:rsidR="00DD3FC3" w:rsidRDefault="00DD3FC3">
                    <w:pPr>
                      <w:pStyle w:val="Basdepage"/>
                    </w:pPr>
                    <w:r>
                      <w:t xml:space="preserve">Rue Haute 147 </w:t>
                    </w:r>
                    <w:r>
                      <w:rPr>
                        <w:color w:val="EC0308"/>
                      </w:rPr>
                      <w:t xml:space="preserve">• </w:t>
                    </w:r>
                    <w:r>
                      <w:t xml:space="preserve">1000 Bruxelles </w:t>
                    </w:r>
                    <w:r>
                      <w:rPr>
                        <w:color w:val="EC0308"/>
                      </w:rPr>
                      <w:t xml:space="preserve">• </w:t>
                    </w:r>
                    <w:r>
                      <w:t xml:space="preserve">T +32 (0)2 505 37 00 </w:t>
                    </w:r>
                    <w:r>
                      <w:rPr>
                        <w:color w:val="EC0308"/>
                      </w:rPr>
                      <w:t xml:space="preserve">• </w:t>
                    </w:r>
                    <w:r>
                      <w:t>enabel.be</w:t>
                    </w:r>
                  </w:p>
                </w:txbxContent>
              </v:textbox>
              <w10:wrap anchorx="margin" anchory="page"/>
            </v:rect>
          </w:pict>
        </mc:Fallback>
      </mc:AlternateContent>
    </w:r>
    <w:r>
      <w:fldChar w:fldCharType="begin"/>
    </w:r>
    <w:r>
      <w:instrText>PAGE   \* MERGEFORMAT</w:instrText>
    </w:r>
    <w:r>
      <w:fldChar w:fldCharType="separate"/>
    </w:r>
    <w:r w:rsidR="00456F4A" w:rsidRPr="00456F4A">
      <w:rPr>
        <w:noProof/>
        <w:lang w:val="fr-FR"/>
      </w:rPr>
      <w:t>47</w:t>
    </w:r>
    <w:r>
      <w:fldChar w:fldCharType="end"/>
    </w:r>
  </w:p>
  <w:p w14:paraId="6674913D" w14:textId="77777777" w:rsidR="00DD3FC3" w:rsidRDefault="00DD3F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C23867" w14:textId="77777777" w:rsidR="00F447D6" w:rsidRDefault="00F447D6">
      <w:pPr>
        <w:spacing w:after="0" w:line="240" w:lineRule="auto"/>
      </w:pPr>
      <w:r>
        <w:separator/>
      </w:r>
    </w:p>
  </w:footnote>
  <w:footnote w:type="continuationSeparator" w:id="0">
    <w:p w14:paraId="0543E0A3" w14:textId="77777777" w:rsidR="00F447D6" w:rsidRDefault="00F447D6">
      <w:pPr>
        <w:spacing w:after="0" w:line="240" w:lineRule="auto"/>
      </w:pPr>
      <w:r>
        <w:continuationSeparator/>
      </w:r>
    </w:p>
  </w:footnote>
  <w:footnote w:type="continuationNotice" w:id="1">
    <w:p w14:paraId="57B3079F" w14:textId="77777777" w:rsidR="00F447D6" w:rsidRDefault="00F447D6">
      <w:pPr>
        <w:spacing w:after="0" w:line="240" w:lineRule="auto"/>
      </w:pPr>
    </w:p>
  </w:footnote>
  <w:footnote w:id="2">
    <w:p w14:paraId="66749149" w14:textId="77777777" w:rsidR="00DD3FC3" w:rsidRDefault="00DD3FC3">
      <w:pPr>
        <w:pStyle w:val="FootnoteText"/>
        <w:rPr>
          <w:sz w:val="16"/>
          <w:szCs w:val="16"/>
        </w:rPr>
      </w:pPr>
      <w:r>
        <w:rPr>
          <w:rStyle w:val="FootnoteReference"/>
          <w:sz w:val="16"/>
          <w:szCs w:val="16"/>
        </w:rPr>
        <w:footnoteRef/>
      </w:r>
      <w:r>
        <w:rPr>
          <w:sz w:val="16"/>
          <w:szCs w:val="16"/>
        </w:rPr>
        <w:t xml:space="preserve"> Sur base des projections 2018 réalisées par l’INSAE, </w:t>
      </w:r>
      <w:hyperlink r:id="rId1" w:tooltip="https://www.insae-bj.org/statistiques/indicateurs-recents/43-population" w:history="1">
        <w:r>
          <w:rPr>
            <w:rStyle w:val="Hyperlink"/>
            <w:sz w:val="16"/>
            <w:szCs w:val="16"/>
          </w:rPr>
          <w:t>https://www.insae-bj.org/statistiques/indicateurs-recents/43-population</w:t>
        </w:r>
      </w:hyperlink>
      <w:r>
        <w:rPr>
          <w:sz w:val="16"/>
          <w:szCs w:val="16"/>
        </w:rPr>
        <w:t xml:space="preserve">. Il convient également de prendre en considération dans cette analyse un taux d’accroissement de la population de +2,7 % par an </w:t>
      </w:r>
    </w:p>
  </w:footnote>
  <w:footnote w:id="3">
    <w:p w14:paraId="6674914A" w14:textId="77777777" w:rsidR="00DD3FC3" w:rsidRDefault="00DD3FC3">
      <w:pPr>
        <w:pStyle w:val="FootnoteText"/>
        <w:rPr>
          <w:sz w:val="16"/>
          <w:szCs w:val="16"/>
        </w:rPr>
      </w:pPr>
      <w:r>
        <w:rPr>
          <w:rStyle w:val="FootnoteReference"/>
          <w:sz w:val="16"/>
          <w:szCs w:val="16"/>
        </w:rPr>
        <w:footnoteRef/>
      </w:r>
      <w:r>
        <w:rPr>
          <w:sz w:val="16"/>
          <w:szCs w:val="16"/>
        </w:rPr>
        <w:t xml:space="preserve"> Voir P. Philippe </w:t>
      </w:r>
      <w:proofErr w:type="spellStart"/>
      <w:r>
        <w:rPr>
          <w:sz w:val="16"/>
          <w:szCs w:val="16"/>
        </w:rPr>
        <w:t>Noudjenoume</w:t>
      </w:r>
      <w:proofErr w:type="spellEnd"/>
      <w:r>
        <w:rPr>
          <w:sz w:val="16"/>
          <w:szCs w:val="16"/>
        </w:rPr>
        <w:t xml:space="preserve">, Les frontières maritimes du Bénin, </w:t>
      </w:r>
      <w:proofErr w:type="spellStart"/>
      <w:r>
        <w:rPr>
          <w:sz w:val="16"/>
          <w:szCs w:val="16"/>
        </w:rPr>
        <w:t>L’Harmattan</w:t>
      </w:r>
      <w:proofErr w:type="spellEnd"/>
      <w:r>
        <w:rPr>
          <w:sz w:val="16"/>
          <w:szCs w:val="16"/>
        </w:rPr>
        <w:t xml:space="preserve"> , 2004</w:t>
      </w:r>
    </w:p>
  </w:footnote>
  <w:footnote w:id="4">
    <w:p w14:paraId="6674914C" w14:textId="77777777" w:rsidR="00DD3FC3" w:rsidRDefault="00DD3FC3">
      <w:pPr>
        <w:pStyle w:val="FootnoteText"/>
        <w:rPr>
          <w:lang w:val="en-US"/>
        </w:rPr>
      </w:pPr>
      <w:r>
        <w:rPr>
          <w:rStyle w:val="FootnoteReference"/>
        </w:rPr>
        <w:footnoteRef/>
      </w:r>
      <w:r>
        <w:rPr>
          <w:lang w:val="en-US"/>
        </w:rPr>
        <w:t xml:space="preserve"> </w:t>
      </w:r>
      <w:proofErr w:type="spellStart"/>
      <w:r>
        <w:rPr>
          <w:lang w:val="en-US"/>
        </w:rPr>
        <w:t>Voir</w:t>
      </w:r>
      <w:proofErr w:type="spellEnd"/>
      <w:r>
        <w:rPr>
          <w:lang w:val="en-US"/>
        </w:rPr>
        <w:t xml:space="preserve"> </w:t>
      </w:r>
      <w:proofErr w:type="spellStart"/>
      <w:r>
        <w:rPr>
          <w:lang w:val="en-US"/>
        </w:rPr>
        <w:t>notamment</w:t>
      </w:r>
      <w:proofErr w:type="spellEnd"/>
      <w:r>
        <w:rPr>
          <w:lang w:val="en-US"/>
        </w:rPr>
        <w:t xml:space="preserve"> « Country Report Benin Country Report 2nd Quarter 2018 »</w:t>
      </w:r>
    </w:p>
  </w:footnote>
  <w:footnote w:id="5">
    <w:p w14:paraId="6674914D" w14:textId="77777777" w:rsidR="00DD3FC3" w:rsidRDefault="00DD3FC3">
      <w:pPr>
        <w:pStyle w:val="FootnoteText"/>
      </w:pPr>
      <w:r>
        <w:rPr>
          <w:rStyle w:val="FootnoteReference"/>
        </w:rPr>
        <w:footnoteRef/>
      </w:r>
      <w:r>
        <w:t xml:space="preserve"> </w:t>
      </w:r>
      <w:r>
        <w:rPr>
          <w:sz w:val="16"/>
          <w:szCs w:val="16"/>
        </w:rPr>
        <w:t>Rapport du Groupe de travail sur l’Examen périodique universel Bénin, Conseil des droits de l’homme Trente-septième session, 26 février-23 mars 2018</w:t>
      </w:r>
    </w:p>
  </w:footnote>
  <w:footnote w:id="6">
    <w:p w14:paraId="6674914E" w14:textId="77777777" w:rsidR="00DD3FC3" w:rsidRDefault="00DD3FC3">
      <w:pPr>
        <w:pStyle w:val="FootnoteText"/>
        <w:rPr>
          <w:sz w:val="16"/>
          <w:szCs w:val="16"/>
        </w:rPr>
      </w:pPr>
      <w:r>
        <w:rPr>
          <w:rStyle w:val="FootnoteReference"/>
        </w:rPr>
        <w:footnoteRef/>
      </w:r>
      <w:r>
        <w:t xml:space="preserve"> </w:t>
      </w:r>
      <w:r>
        <w:rPr>
          <w:sz w:val="16"/>
          <w:szCs w:val="16"/>
        </w:rPr>
        <w:t>Voir notamment « Compilation concernant le Bénin Rapport du Haut-Commissariat des Nations Unies aux droits de l’homme Conseil des droits de l’homme Groupe de travail sur l’Examen périodique universel, Vingt-huitième session, 6-17 novembre 2017</w:t>
      </w:r>
    </w:p>
  </w:footnote>
  <w:footnote w:id="7">
    <w:p w14:paraId="6674914F" w14:textId="77777777" w:rsidR="00DD3FC3" w:rsidRDefault="00DD3FC3">
      <w:pPr>
        <w:pStyle w:val="FootnoteText"/>
        <w:rPr>
          <w:sz w:val="16"/>
          <w:szCs w:val="16"/>
        </w:rPr>
      </w:pPr>
      <w:r>
        <w:rPr>
          <w:rStyle w:val="FootnoteReference"/>
        </w:rPr>
        <w:footnoteRef/>
      </w:r>
      <w:r>
        <w:t xml:space="preserve"> </w:t>
      </w:r>
      <w:r>
        <w:rPr>
          <w:sz w:val="16"/>
          <w:szCs w:val="16"/>
        </w:rPr>
        <w:t>Voir https://rsf.org/fr/benin</w:t>
      </w:r>
    </w:p>
  </w:footnote>
  <w:footnote w:id="8">
    <w:p w14:paraId="66749150" w14:textId="77777777" w:rsidR="00DD3FC3" w:rsidRDefault="00DD3FC3">
      <w:pPr>
        <w:pStyle w:val="FootnoteText"/>
        <w:rPr>
          <w:sz w:val="16"/>
          <w:szCs w:val="16"/>
        </w:rPr>
      </w:pPr>
      <w:r>
        <w:rPr>
          <w:rStyle w:val="FootnoteReference"/>
        </w:rPr>
        <w:footnoteRef/>
      </w:r>
      <w:r>
        <w:t xml:space="preserve"> </w:t>
      </w:r>
      <w:r>
        <w:rPr>
          <w:sz w:val="16"/>
          <w:szCs w:val="16"/>
        </w:rPr>
        <w:t>Pour rappel, cet indicateur est basé sur les perceptions de population et ne traduit pas directement les faits de corruption commis sur le territoire. Néanmoins, plusieurs études ont démontrés la corrélation de cet indicateurs avec d’autres méthodes de recherche et reste un indicateur régulièrement utilisé par les acteurs internationaux. Voir ttps://www.transparency.org/cpi2018</w:t>
      </w:r>
    </w:p>
  </w:footnote>
  <w:footnote w:id="9">
    <w:p w14:paraId="66749151" w14:textId="77777777" w:rsidR="00DD3FC3" w:rsidRDefault="00DD3FC3">
      <w:pPr>
        <w:pStyle w:val="FootnoteText"/>
      </w:pPr>
      <w:r>
        <w:rPr>
          <w:rStyle w:val="FootnoteReference"/>
        </w:rPr>
        <w:footnoteRef/>
      </w:r>
      <w:r>
        <w:t xml:space="preserve"> Rapport Final « Étude sur les risques et les facteurs potentiels de radicalisation et d’extrémisme violent en République du Bénin », PPREV-UE II, octobre 2018</w:t>
      </w:r>
    </w:p>
  </w:footnote>
  <w:footnote w:id="10">
    <w:p w14:paraId="66749152" w14:textId="77777777" w:rsidR="00DD3FC3" w:rsidRDefault="00DD3FC3">
      <w:pPr>
        <w:pStyle w:val="FootnoteText"/>
      </w:pPr>
      <w:r>
        <w:rPr>
          <w:rStyle w:val="FootnoteReference"/>
        </w:rPr>
        <w:footnoteRef/>
      </w:r>
      <w:r>
        <w:t xml:space="preserve"> Étude complémentaire sur phénomènes constitutifs d’un terreau fertile à la radicalisation en République du Bénin, PPREV-UE II, décembre 2019 </w:t>
      </w:r>
    </w:p>
  </w:footnote>
  <w:footnote w:id="11">
    <w:p w14:paraId="66749153" w14:textId="77777777" w:rsidR="00DD3FC3" w:rsidRDefault="00DD3FC3">
      <w:pPr>
        <w:pStyle w:val="FootnoteText"/>
        <w:rPr>
          <w:sz w:val="16"/>
          <w:szCs w:val="16"/>
        </w:rPr>
      </w:pPr>
      <w:r>
        <w:rPr>
          <w:rStyle w:val="FootnoteReference"/>
          <w:sz w:val="16"/>
          <w:szCs w:val="16"/>
        </w:rPr>
        <w:footnoteRef/>
      </w:r>
      <w:r>
        <w:rPr>
          <w:sz w:val="16"/>
          <w:szCs w:val="16"/>
        </w:rPr>
        <w:t xml:space="preserve"> Voir Décret du 23/12/2016</w:t>
      </w:r>
    </w:p>
  </w:footnote>
  <w:footnote w:id="12">
    <w:p w14:paraId="66749154" w14:textId="77777777" w:rsidR="00DD3FC3" w:rsidRDefault="00DD3FC3">
      <w:pPr>
        <w:pStyle w:val="FootnoteText"/>
        <w:rPr>
          <w:sz w:val="16"/>
          <w:szCs w:val="16"/>
        </w:rPr>
      </w:pPr>
      <w:r>
        <w:rPr>
          <w:rStyle w:val="FootnoteReference"/>
          <w:sz w:val="16"/>
          <w:szCs w:val="16"/>
        </w:rPr>
        <w:footnoteRef/>
      </w:r>
      <w:r>
        <w:rPr>
          <w:sz w:val="16"/>
          <w:szCs w:val="16"/>
        </w:rPr>
        <w:t xml:space="preserve"> Loi N°2017-41 du 29/12/17 portant création de la Police Républicaine</w:t>
      </w:r>
    </w:p>
  </w:footnote>
  <w:footnote w:id="13">
    <w:p w14:paraId="66749155" w14:textId="77777777" w:rsidR="00DD3FC3" w:rsidRDefault="00DD3FC3">
      <w:pPr>
        <w:pStyle w:val="FootnoteText"/>
        <w:rPr>
          <w:sz w:val="16"/>
          <w:szCs w:val="16"/>
        </w:rPr>
      </w:pPr>
      <w:r>
        <w:rPr>
          <w:rStyle w:val="FootnoteReference"/>
          <w:sz w:val="16"/>
          <w:szCs w:val="16"/>
        </w:rPr>
        <w:footnoteRef/>
      </w:r>
      <w:r>
        <w:rPr>
          <w:sz w:val="16"/>
          <w:szCs w:val="16"/>
        </w:rPr>
        <w:t xml:space="preserve"> Voir article 2 de la loi n°2017-41 du 29/12/2017 portant création de la Police républicaine en République du Bénin.</w:t>
      </w:r>
    </w:p>
  </w:footnote>
  <w:footnote w:id="14">
    <w:p w14:paraId="66749156" w14:textId="77777777" w:rsidR="00DD3FC3" w:rsidRDefault="00DD3FC3">
      <w:pPr>
        <w:pStyle w:val="FootnoteText"/>
      </w:pPr>
      <w:r>
        <w:rPr>
          <w:rStyle w:val="FootnoteReference"/>
          <w:sz w:val="16"/>
          <w:szCs w:val="16"/>
        </w:rPr>
        <w:footnoteRef/>
      </w:r>
      <w:r>
        <w:rPr>
          <w:sz w:val="16"/>
          <w:szCs w:val="16"/>
        </w:rPr>
        <w:t xml:space="preserve"> Voir article 5 de la loi n°2017-41 du 29/12/2017 portant création de la Police républicaine en République du Bénin</w:t>
      </w:r>
    </w:p>
  </w:footnote>
  <w:footnote w:id="15">
    <w:p w14:paraId="66749157" w14:textId="77777777" w:rsidR="00DD3FC3" w:rsidRDefault="00DD3FC3">
      <w:pPr>
        <w:pStyle w:val="FootnoteText"/>
        <w:rPr>
          <w:sz w:val="16"/>
          <w:szCs w:val="16"/>
        </w:rPr>
      </w:pPr>
      <w:r>
        <w:rPr>
          <w:rStyle w:val="FootnoteReference"/>
          <w:sz w:val="16"/>
          <w:szCs w:val="16"/>
        </w:rPr>
        <w:footnoteRef/>
      </w:r>
      <w:r>
        <w:rPr>
          <w:sz w:val="16"/>
          <w:szCs w:val="16"/>
        </w:rPr>
        <w:t xml:space="preserve"> Lors de la mission d’identification, 13 de ces décrets étaient déjà entrés en vigueur, 2 étant toujours en discussion. </w:t>
      </w:r>
    </w:p>
  </w:footnote>
  <w:footnote w:id="16">
    <w:p w14:paraId="66749159" w14:textId="77777777" w:rsidR="00DD3FC3" w:rsidRDefault="00DD3FC3">
      <w:pPr>
        <w:pStyle w:val="FootnoteText"/>
      </w:pPr>
      <w:r>
        <w:rPr>
          <w:rStyle w:val="FootnoteReference"/>
        </w:rPr>
        <w:footnoteRef/>
      </w:r>
      <w:r>
        <w:t xml:space="preserve"> Loi N°2017-41 du 29/12/17 portant création de la Police Républicaine</w:t>
      </w:r>
    </w:p>
  </w:footnote>
  <w:footnote w:id="17">
    <w:p w14:paraId="6674915A" w14:textId="77777777" w:rsidR="00DD3FC3" w:rsidRDefault="00DD3FC3">
      <w:pPr>
        <w:pStyle w:val="FootnoteText"/>
      </w:pPr>
      <w:r>
        <w:rPr>
          <w:rStyle w:val="FootnoteReference"/>
        </w:rPr>
        <w:footnoteRef/>
      </w:r>
      <w:r>
        <w:t xml:space="preserve"> En novembre 2019, le gouvernement annonçait le prochain recrutement de 600 policiers, première génération qui ne proviendra d’aucun des deux anciens corps.</w:t>
      </w:r>
    </w:p>
  </w:footnote>
  <w:footnote w:id="18">
    <w:p w14:paraId="6674915B" w14:textId="77777777" w:rsidR="00DD3FC3" w:rsidRDefault="00DD3FC3">
      <w:pPr>
        <w:pStyle w:val="FootnoteText"/>
      </w:pPr>
      <w:r>
        <w:rPr>
          <w:rStyle w:val="FootnoteReference"/>
        </w:rPr>
        <w:footnoteRef/>
      </w:r>
      <w:r>
        <w:t xml:space="preserve"> Voir article 2 de la loi n°2017-41 du 29/12/2017 portant création de la Police républicaine en République du Bénin.</w:t>
      </w:r>
    </w:p>
  </w:footnote>
  <w:footnote w:id="19">
    <w:p w14:paraId="6674915C" w14:textId="77777777" w:rsidR="00DD3FC3" w:rsidRDefault="00DD3FC3">
      <w:pPr>
        <w:pStyle w:val="FootnoteText"/>
      </w:pPr>
      <w:r>
        <w:rPr>
          <w:rStyle w:val="FootnoteReference"/>
        </w:rPr>
        <w:footnoteRef/>
      </w:r>
      <w:r>
        <w:t xml:space="preserve"> Voir article 5 de la loi n°2017-41 du 29/12/2017 portant création de la Police républicaine en République du Bénin</w:t>
      </w:r>
    </w:p>
  </w:footnote>
  <w:footnote w:id="20">
    <w:p w14:paraId="3980F281" w14:textId="77777777" w:rsidR="00DD3FC3" w:rsidRDefault="00DD3FC3" w:rsidP="00DC0A75">
      <w:pPr>
        <w:pStyle w:val="FootnoteText"/>
      </w:pPr>
      <w:r>
        <w:rPr>
          <w:rStyle w:val="FootnoteReference"/>
        </w:rPr>
        <w:footnoteRef/>
      </w:r>
      <w:r>
        <w:t xml:space="preserve"> Comité permanent de contrôle des services de police (belges)</w:t>
      </w:r>
    </w:p>
  </w:footnote>
  <w:footnote w:id="21">
    <w:p w14:paraId="6674915D" w14:textId="77777777" w:rsidR="00DD3FC3" w:rsidRDefault="00DD3FC3">
      <w:pPr>
        <w:pStyle w:val="FootnoteText"/>
        <w:rPr>
          <w:sz w:val="16"/>
          <w:szCs w:val="16"/>
        </w:rPr>
      </w:pPr>
      <w:r>
        <w:rPr>
          <w:rStyle w:val="FootnoteReference"/>
          <w:sz w:val="16"/>
          <w:szCs w:val="16"/>
        </w:rPr>
        <w:footnoteRef/>
      </w:r>
      <w:r>
        <w:rPr>
          <w:sz w:val="16"/>
          <w:szCs w:val="16"/>
        </w:rPr>
        <w:t xml:space="preserve"> Comité de contrôle des services de Police en Belgique</w:t>
      </w:r>
    </w:p>
  </w:footnote>
  <w:footnote w:id="22">
    <w:p w14:paraId="6674915E" w14:textId="77777777" w:rsidR="00DD3FC3" w:rsidRDefault="00DD3FC3">
      <w:pPr>
        <w:pStyle w:val="FootnoteText"/>
      </w:pPr>
      <w:r>
        <w:rPr>
          <w:rStyle w:val="FootnoteReference"/>
        </w:rPr>
        <w:footnoteRef/>
      </w:r>
      <w:r>
        <w:t xml:space="preserve"> Dans une conception large de la notion de renforcement de capacité, intégrant tant la dimension individuelle, qu’organisationnelle et institutionnelle et en veillant à la création, à l’utilisation et au maintien dans la durée de ces capacités. </w:t>
      </w:r>
    </w:p>
  </w:footnote>
  <w:footnote w:id="23">
    <w:p w14:paraId="6674915F" w14:textId="77777777" w:rsidR="00DD3FC3" w:rsidRDefault="00DD3FC3">
      <w:pPr>
        <w:pStyle w:val="FootnoteText"/>
      </w:pPr>
      <w:r>
        <w:rPr>
          <w:rStyle w:val="FootnoteReference"/>
        </w:rPr>
        <w:footnoteRef/>
      </w:r>
      <w:r>
        <w:t xml:space="preserve"> Au moment de la formulation, une réflexion était en cours quant à l’intégration du centre d’appel 166 à un niveau plus global afin de favoriser dès cette étape la multidisciplinarité. Les appuis dépendront donc des besoins qui seront exprimés dans ce nouveau contexte.</w:t>
      </w:r>
    </w:p>
  </w:footnote>
  <w:footnote w:id="24">
    <w:p w14:paraId="66749160" w14:textId="77777777" w:rsidR="00DD3FC3" w:rsidRDefault="00DD3FC3">
      <w:pPr>
        <w:pStyle w:val="FootnoteText"/>
      </w:pPr>
      <w:r>
        <w:rPr>
          <w:rStyle w:val="FootnoteReference"/>
        </w:rPr>
        <w:footnoteRef/>
      </w:r>
      <w:r>
        <w:t xml:space="preserve"> Au moment de la formulation, l’organisation de cette unité était en pleine évaluation et une réorganisation de celle-ci s’annonçait.</w:t>
      </w:r>
    </w:p>
  </w:footnote>
  <w:footnote w:id="25">
    <w:p w14:paraId="66749161" w14:textId="77777777" w:rsidR="00DD3FC3" w:rsidRDefault="00DD3FC3">
      <w:pPr>
        <w:pStyle w:val="FootnoteText"/>
      </w:pPr>
      <w:r>
        <w:rPr>
          <w:rStyle w:val="FootnoteReference"/>
        </w:rPr>
        <w:footnoteRef/>
      </w:r>
      <w:r>
        <w:t xml:space="preserve"> Sous réserve de l’ouverture des frontières et du déploiement possible de l’unité de gestion en lien avec la crise du COVID-19.</w:t>
      </w:r>
    </w:p>
  </w:footnote>
  <w:footnote w:id="26">
    <w:p w14:paraId="66749162" w14:textId="77777777" w:rsidR="00DD3FC3" w:rsidRDefault="00DD3FC3">
      <w:pPr>
        <w:pStyle w:val="FootnoteText"/>
        <w:rPr>
          <w:sz w:val="16"/>
          <w:szCs w:val="16"/>
        </w:rPr>
      </w:pPr>
      <w:r>
        <w:rPr>
          <w:rStyle w:val="FootnoteReference"/>
          <w:sz w:val="16"/>
          <w:szCs w:val="16"/>
        </w:rPr>
        <w:footnoteRef/>
      </w:r>
      <w:r>
        <w:rPr>
          <w:sz w:val="16"/>
          <w:szCs w:val="16"/>
        </w:rPr>
        <w:t xml:space="preserve"> Éviter, Atténuer, Transférer, Accepter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49134" w14:textId="77777777" w:rsidR="00DD3FC3" w:rsidRDefault="00DD3FC3">
    <w:pPr>
      <w:pStyle w:val="Header"/>
      <w:tabs>
        <w:tab w:val="clear" w:pos="4536"/>
        <w:tab w:val="clear" w:pos="9072"/>
        <w:tab w:val="left" w:pos="621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49138" w14:textId="77777777" w:rsidR="00DD3FC3" w:rsidRDefault="00DD3FC3">
    <w:pPr>
      <w:pStyle w:val="Header"/>
      <w:tabs>
        <w:tab w:val="clear" w:pos="4536"/>
        <w:tab w:val="clear" w:pos="9072"/>
        <w:tab w:val="left" w:pos="1620"/>
      </w:tabs>
    </w:pPr>
    <w:r>
      <w:rPr>
        <w:noProof/>
        <w:lang w:eastAsia="fr-BE"/>
      </w:rPr>
      <w:drawing>
        <wp:anchor distT="0" distB="0" distL="114300" distR="114300" simplePos="0" relativeHeight="502789632" behindDoc="0" locked="0" layoutInCell="1" allowOverlap="1" wp14:anchorId="66749140" wp14:editId="66749141">
          <wp:simplePos x="0" y="0"/>
          <wp:positionH relativeFrom="column">
            <wp:posOffset>-1229359</wp:posOffset>
          </wp:positionH>
          <wp:positionV relativeFrom="page">
            <wp:posOffset>-29844</wp:posOffset>
          </wp:positionV>
          <wp:extent cx="7638415" cy="10766425"/>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
                  <a:stretch/>
                </pic:blipFill>
                <pic:spPr bwMode="auto">
                  <a:xfrm>
                    <a:off x="0" y="0"/>
                    <a:ext cx="7638415" cy="1076642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4913B" w14:textId="77777777" w:rsidR="00DD3FC3" w:rsidRDefault="00DD3FC3">
    <w:pPr>
      <w:pStyle w:val="Header"/>
      <w:tabs>
        <w:tab w:val="clear" w:pos="4536"/>
        <w:tab w:val="clear" w:pos="9072"/>
        <w:tab w:val="left" w:pos="1620"/>
      </w:tabs>
    </w:pPr>
    <w:r>
      <w:rPr>
        <w:noProof/>
        <w:lang w:eastAsia="fr-BE"/>
      </w:rPr>
      <w:drawing>
        <wp:anchor distT="0" distB="0" distL="114300" distR="114300" simplePos="0" relativeHeight="251658752" behindDoc="1" locked="0" layoutInCell="1" allowOverlap="1" wp14:anchorId="66749144" wp14:editId="66749145">
          <wp:simplePos x="0" y="0"/>
          <wp:positionH relativeFrom="column">
            <wp:posOffset>-1157604</wp:posOffset>
          </wp:positionH>
          <wp:positionV relativeFrom="paragraph">
            <wp:posOffset>-419734</wp:posOffset>
          </wp:positionV>
          <wp:extent cx="7513320" cy="10633075"/>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
                  <a:stretch/>
                </pic:blipFill>
                <pic:spPr bwMode="auto">
                  <a:xfrm>
                    <a:off x="0" y="0"/>
                    <a:ext cx="7513320" cy="10633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136ED"/>
    <w:multiLevelType w:val="hybridMultilevel"/>
    <w:tmpl w:val="C4741466"/>
    <w:lvl w:ilvl="0" w:tplc="D3CE2AD4">
      <w:start w:val="1"/>
      <w:numFmt w:val="decimal"/>
      <w:lvlText w:val="%1)"/>
      <w:lvlJc w:val="left"/>
      <w:pPr>
        <w:ind w:left="720" w:hanging="360"/>
      </w:pPr>
    </w:lvl>
    <w:lvl w:ilvl="1" w:tplc="95207788">
      <w:start w:val="1"/>
      <w:numFmt w:val="lowerLetter"/>
      <w:lvlText w:val="%2."/>
      <w:lvlJc w:val="left"/>
      <w:pPr>
        <w:ind w:left="1440" w:hanging="360"/>
      </w:pPr>
    </w:lvl>
    <w:lvl w:ilvl="2" w:tplc="31DAEACE">
      <w:start w:val="1"/>
      <w:numFmt w:val="lowerRoman"/>
      <w:lvlText w:val="%3."/>
      <w:lvlJc w:val="right"/>
      <w:pPr>
        <w:ind w:left="2160" w:hanging="180"/>
      </w:pPr>
    </w:lvl>
    <w:lvl w:ilvl="3" w:tplc="A34E86A6">
      <w:start w:val="1"/>
      <w:numFmt w:val="decimal"/>
      <w:lvlText w:val="%4."/>
      <w:lvlJc w:val="left"/>
      <w:pPr>
        <w:ind w:left="2880" w:hanging="360"/>
      </w:pPr>
    </w:lvl>
    <w:lvl w:ilvl="4" w:tplc="F748072A">
      <w:start w:val="1"/>
      <w:numFmt w:val="lowerLetter"/>
      <w:lvlText w:val="%5."/>
      <w:lvlJc w:val="left"/>
      <w:pPr>
        <w:ind w:left="3600" w:hanging="360"/>
      </w:pPr>
    </w:lvl>
    <w:lvl w:ilvl="5" w:tplc="271E05A4">
      <w:start w:val="1"/>
      <w:numFmt w:val="lowerRoman"/>
      <w:lvlText w:val="%6."/>
      <w:lvlJc w:val="right"/>
      <w:pPr>
        <w:ind w:left="4320" w:hanging="180"/>
      </w:pPr>
    </w:lvl>
    <w:lvl w:ilvl="6" w:tplc="E604CC9C">
      <w:start w:val="1"/>
      <w:numFmt w:val="decimal"/>
      <w:lvlText w:val="%7."/>
      <w:lvlJc w:val="left"/>
      <w:pPr>
        <w:ind w:left="5040" w:hanging="360"/>
      </w:pPr>
    </w:lvl>
    <w:lvl w:ilvl="7" w:tplc="F35814CA">
      <w:start w:val="1"/>
      <w:numFmt w:val="lowerLetter"/>
      <w:lvlText w:val="%8."/>
      <w:lvlJc w:val="left"/>
      <w:pPr>
        <w:ind w:left="5760" w:hanging="360"/>
      </w:pPr>
    </w:lvl>
    <w:lvl w:ilvl="8" w:tplc="F384B864">
      <w:start w:val="1"/>
      <w:numFmt w:val="lowerRoman"/>
      <w:lvlText w:val="%9."/>
      <w:lvlJc w:val="right"/>
      <w:pPr>
        <w:ind w:left="6480" w:hanging="180"/>
      </w:pPr>
    </w:lvl>
  </w:abstractNum>
  <w:abstractNum w:abstractNumId="1">
    <w:nsid w:val="08501793"/>
    <w:multiLevelType w:val="hybridMultilevel"/>
    <w:tmpl w:val="2C9E2F6A"/>
    <w:lvl w:ilvl="0" w:tplc="4328B224">
      <w:start w:val="1"/>
      <w:numFmt w:val="bullet"/>
      <w:lvlText w:val=""/>
      <w:lvlJc w:val="left"/>
      <w:pPr>
        <w:ind w:left="720" w:hanging="360"/>
      </w:pPr>
      <w:rPr>
        <w:rFonts w:ascii="Symbol" w:hAnsi="Symbol" w:hint="default"/>
      </w:rPr>
    </w:lvl>
    <w:lvl w:ilvl="1" w:tplc="AC7CA5BC">
      <w:start w:val="1"/>
      <w:numFmt w:val="bullet"/>
      <w:lvlText w:val="o"/>
      <w:lvlJc w:val="left"/>
      <w:pPr>
        <w:ind w:left="1440" w:hanging="360"/>
      </w:pPr>
      <w:rPr>
        <w:rFonts w:ascii="Courier New" w:hAnsi="Courier New" w:cs="Courier New" w:hint="default"/>
      </w:rPr>
    </w:lvl>
    <w:lvl w:ilvl="2" w:tplc="AB8A59E6">
      <w:start w:val="1"/>
      <w:numFmt w:val="bullet"/>
      <w:lvlText w:val=""/>
      <w:lvlJc w:val="left"/>
      <w:pPr>
        <w:ind w:left="2160" w:hanging="360"/>
      </w:pPr>
      <w:rPr>
        <w:rFonts w:ascii="Wingdings" w:hAnsi="Wingdings" w:hint="default"/>
      </w:rPr>
    </w:lvl>
    <w:lvl w:ilvl="3" w:tplc="61544E0E">
      <w:start w:val="1"/>
      <w:numFmt w:val="bullet"/>
      <w:lvlText w:val=""/>
      <w:lvlJc w:val="left"/>
      <w:pPr>
        <w:ind w:left="2880" w:hanging="360"/>
      </w:pPr>
      <w:rPr>
        <w:rFonts w:ascii="Symbol" w:hAnsi="Symbol" w:hint="default"/>
      </w:rPr>
    </w:lvl>
    <w:lvl w:ilvl="4" w:tplc="C8A05C4C">
      <w:start w:val="1"/>
      <w:numFmt w:val="bullet"/>
      <w:lvlText w:val="o"/>
      <w:lvlJc w:val="left"/>
      <w:pPr>
        <w:ind w:left="3600" w:hanging="360"/>
      </w:pPr>
      <w:rPr>
        <w:rFonts w:ascii="Courier New" w:hAnsi="Courier New" w:cs="Courier New" w:hint="default"/>
      </w:rPr>
    </w:lvl>
    <w:lvl w:ilvl="5" w:tplc="67AEF438">
      <w:start w:val="1"/>
      <w:numFmt w:val="bullet"/>
      <w:lvlText w:val=""/>
      <w:lvlJc w:val="left"/>
      <w:pPr>
        <w:ind w:left="4320" w:hanging="360"/>
      </w:pPr>
      <w:rPr>
        <w:rFonts w:ascii="Wingdings" w:hAnsi="Wingdings" w:hint="default"/>
      </w:rPr>
    </w:lvl>
    <w:lvl w:ilvl="6" w:tplc="C0644C6A">
      <w:start w:val="1"/>
      <w:numFmt w:val="bullet"/>
      <w:lvlText w:val=""/>
      <w:lvlJc w:val="left"/>
      <w:pPr>
        <w:ind w:left="5040" w:hanging="360"/>
      </w:pPr>
      <w:rPr>
        <w:rFonts w:ascii="Symbol" w:hAnsi="Symbol" w:hint="default"/>
      </w:rPr>
    </w:lvl>
    <w:lvl w:ilvl="7" w:tplc="D020166C">
      <w:start w:val="1"/>
      <w:numFmt w:val="bullet"/>
      <w:lvlText w:val="o"/>
      <w:lvlJc w:val="left"/>
      <w:pPr>
        <w:ind w:left="5760" w:hanging="360"/>
      </w:pPr>
      <w:rPr>
        <w:rFonts w:ascii="Courier New" w:hAnsi="Courier New" w:cs="Courier New" w:hint="default"/>
      </w:rPr>
    </w:lvl>
    <w:lvl w:ilvl="8" w:tplc="B3AC6568">
      <w:start w:val="1"/>
      <w:numFmt w:val="bullet"/>
      <w:lvlText w:val=""/>
      <w:lvlJc w:val="left"/>
      <w:pPr>
        <w:ind w:left="6480" w:hanging="360"/>
      </w:pPr>
      <w:rPr>
        <w:rFonts w:ascii="Wingdings" w:hAnsi="Wingdings" w:hint="default"/>
      </w:rPr>
    </w:lvl>
  </w:abstractNum>
  <w:abstractNum w:abstractNumId="2">
    <w:nsid w:val="0F4D3DEE"/>
    <w:multiLevelType w:val="hybridMultilevel"/>
    <w:tmpl w:val="0C160DB4"/>
    <w:lvl w:ilvl="0" w:tplc="06E022A8">
      <w:start w:val="1"/>
      <w:numFmt w:val="decimal"/>
      <w:lvlText w:val="%1."/>
      <w:lvlJc w:val="left"/>
      <w:pPr>
        <w:ind w:left="720" w:hanging="360"/>
      </w:pPr>
    </w:lvl>
    <w:lvl w:ilvl="1" w:tplc="CC86D6D4">
      <w:start w:val="1"/>
      <w:numFmt w:val="lowerLetter"/>
      <w:lvlText w:val="%2."/>
      <w:lvlJc w:val="left"/>
      <w:pPr>
        <w:ind w:left="1440" w:hanging="360"/>
      </w:pPr>
    </w:lvl>
    <w:lvl w:ilvl="2" w:tplc="36469A38">
      <w:start w:val="1"/>
      <w:numFmt w:val="lowerRoman"/>
      <w:lvlText w:val="%3."/>
      <w:lvlJc w:val="right"/>
      <w:pPr>
        <w:ind w:left="2160" w:hanging="180"/>
      </w:pPr>
    </w:lvl>
    <w:lvl w:ilvl="3" w:tplc="DBB07EC6">
      <w:start w:val="1"/>
      <w:numFmt w:val="decimal"/>
      <w:lvlText w:val="%4."/>
      <w:lvlJc w:val="left"/>
      <w:pPr>
        <w:ind w:left="2880" w:hanging="360"/>
      </w:pPr>
    </w:lvl>
    <w:lvl w:ilvl="4" w:tplc="172A2F48">
      <w:start w:val="1"/>
      <w:numFmt w:val="lowerLetter"/>
      <w:lvlText w:val="%5."/>
      <w:lvlJc w:val="left"/>
      <w:pPr>
        <w:ind w:left="3600" w:hanging="360"/>
      </w:pPr>
    </w:lvl>
    <w:lvl w:ilvl="5" w:tplc="4A0AC140">
      <w:start w:val="1"/>
      <w:numFmt w:val="lowerRoman"/>
      <w:lvlText w:val="%6."/>
      <w:lvlJc w:val="right"/>
      <w:pPr>
        <w:ind w:left="4320" w:hanging="180"/>
      </w:pPr>
    </w:lvl>
    <w:lvl w:ilvl="6" w:tplc="370C2974">
      <w:start w:val="1"/>
      <w:numFmt w:val="decimal"/>
      <w:lvlText w:val="%7."/>
      <w:lvlJc w:val="left"/>
      <w:pPr>
        <w:ind w:left="5040" w:hanging="360"/>
      </w:pPr>
    </w:lvl>
    <w:lvl w:ilvl="7" w:tplc="9280DC4C">
      <w:start w:val="1"/>
      <w:numFmt w:val="lowerLetter"/>
      <w:lvlText w:val="%8."/>
      <w:lvlJc w:val="left"/>
      <w:pPr>
        <w:ind w:left="5760" w:hanging="360"/>
      </w:pPr>
    </w:lvl>
    <w:lvl w:ilvl="8" w:tplc="E2AEABE6">
      <w:start w:val="1"/>
      <w:numFmt w:val="lowerRoman"/>
      <w:lvlText w:val="%9."/>
      <w:lvlJc w:val="right"/>
      <w:pPr>
        <w:ind w:left="6480" w:hanging="180"/>
      </w:pPr>
    </w:lvl>
  </w:abstractNum>
  <w:abstractNum w:abstractNumId="3">
    <w:nsid w:val="0F9C01A8"/>
    <w:multiLevelType w:val="hybridMultilevel"/>
    <w:tmpl w:val="4DE233EE"/>
    <w:lvl w:ilvl="0" w:tplc="C12678A4">
      <w:start w:val="1"/>
      <w:numFmt w:val="bullet"/>
      <w:lvlText w:val=""/>
      <w:lvlJc w:val="left"/>
      <w:pPr>
        <w:ind w:left="720" w:hanging="360"/>
      </w:pPr>
      <w:rPr>
        <w:rFonts w:ascii="Symbol" w:hAnsi="Symbol" w:hint="default"/>
      </w:rPr>
    </w:lvl>
    <w:lvl w:ilvl="1" w:tplc="B4CC8ED8">
      <w:start w:val="1"/>
      <w:numFmt w:val="bullet"/>
      <w:lvlText w:val="o"/>
      <w:lvlJc w:val="left"/>
      <w:pPr>
        <w:ind w:left="1440" w:hanging="360"/>
      </w:pPr>
      <w:rPr>
        <w:rFonts w:ascii="Courier New" w:hAnsi="Courier New" w:cs="Courier New" w:hint="default"/>
      </w:rPr>
    </w:lvl>
    <w:lvl w:ilvl="2" w:tplc="96560A3E">
      <w:start w:val="1"/>
      <w:numFmt w:val="bullet"/>
      <w:lvlText w:val=""/>
      <w:lvlJc w:val="left"/>
      <w:pPr>
        <w:ind w:left="2160" w:hanging="360"/>
      </w:pPr>
      <w:rPr>
        <w:rFonts w:ascii="Wingdings" w:hAnsi="Wingdings" w:hint="default"/>
      </w:rPr>
    </w:lvl>
    <w:lvl w:ilvl="3" w:tplc="37A05F2E">
      <w:start w:val="1"/>
      <w:numFmt w:val="bullet"/>
      <w:lvlText w:val=""/>
      <w:lvlJc w:val="left"/>
      <w:pPr>
        <w:ind w:left="2880" w:hanging="360"/>
      </w:pPr>
      <w:rPr>
        <w:rFonts w:ascii="Symbol" w:hAnsi="Symbol" w:hint="default"/>
      </w:rPr>
    </w:lvl>
    <w:lvl w:ilvl="4" w:tplc="04E41BE8">
      <w:start w:val="1"/>
      <w:numFmt w:val="bullet"/>
      <w:lvlText w:val="o"/>
      <w:lvlJc w:val="left"/>
      <w:pPr>
        <w:ind w:left="3600" w:hanging="360"/>
      </w:pPr>
      <w:rPr>
        <w:rFonts w:ascii="Courier New" w:hAnsi="Courier New" w:cs="Courier New" w:hint="default"/>
      </w:rPr>
    </w:lvl>
    <w:lvl w:ilvl="5" w:tplc="E4EA9402">
      <w:start w:val="1"/>
      <w:numFmt w:val="bullet"/>
      <w:lvlText w:val=""/>
      <w:lvlJc w:val="left"/>
      <w:pPr>
        <w:ind w:left="4320" w:hanging="360"/>
      </w:pPr>
      <w:rPr>
        <w:rFonts w:ascii="Wingdings" w:hAnsi="Wingdings" w:hint="default"/>
      </w:rPr>
    </w:lvl>
    <w:lvl w:ilvl="6" w:tplc="B61A8304">
      <w:start w:val="1"/>
      <w:numFmt w:val="bullet"/>
      <w:lvlText w:val=""/>
      <w:lvlJc w:val="left"/>
      <w:pPr>
        <w:ind w:left="5040" w:hanging="360"/>
      </w:pPr>
      <w:rPr>
        <w:rFonts w:ascii="Symbol" w:hAnsi="Symbol" w:hint="default"/>
      </w:rPr>
    </w:lvl>
    <w:lvl w:ilvl="7" w:tplc="BB9CFDCA">
      <w:start w:val="1"/>
      <w:numFmt w:val="bullet"/>
      <w:lvlText w:val="o"/>
      <w:lvlJc w:val="left"/>
      <w:pPr>
        <w:ind w:left="5760" w:hanging="360"/>
      </w:pPr>
      <w:rPr>
        <w:rFonts w:ascii="Courier New" w:hAnsi="Courier New" w:cs="Courier New" w:hint="default"/>
      </w:rPr>
    </w:lvl>
    <w:lvl w:ilvl="8" w:tplc="C486F88C">
      <w:start w:val="1"/>
      <w:numFmt w:val="bullet"/>
      <w:lvlText w:val=""/>
      <w:lvlJc w:val="left"/>
      <w:pPr>
        <w:ind w:left="6480" w:hanging="360"/>
      </w:pPr>
      <w:rPr>
        <w:rFonts w:ascii="Wingdings" w:hAnsi="Wingdings" w:hint="default"/>
      </w:rPr>
    </w:lvl>
  </w:abstractNum>
  <w:abstractNum w:abstractNumId="4">
    <w:nsid w:val="141231C1"/>
    <w:multiLevelType w:val="hybridMultilevel"/>
    <w:tmpl w:val="F93C3E4A"/>
    <w:lvl w:ilvl="0" w:tplc="F704DCA4">
      <w:start w:val="1"/>
      <w:numFmt w:val="bullet"/>
      <w:lvlText w:val=""/>
      <w:lvlJc w:val="left"/>
      <w:pPr>
        <w:ind w:left="360" w:hanging="360"/>
      </w:pPr>
      <w:rPr>
        <w:rFonts w:ascii="Symbol" w:hAnsi="Symbol" w:hint="default"/>
      </w:rPr>
    </w:lvl>
    <w:lvl w:ilvl="1" w:tplc="3A146BEE">
      <w:start w:val="1"/>
      <w:numFmt w:val="bullet"/>
      <w:lvlText w:val="o"/>
      <w:lvlJc w:val="left"/>
      <w:pPr>
        <w:ind w:left="1080" w:hanging="360"/>
      </w:pPr>
      <w:rPr>
        <w:rFonts w:ascii="Courier New" w:hAnsi="Courier New" w:cs="Courier New" w:hint="default"/>
      </w:rPr>
    </w:lvl>
    <w:lvl w:ilvl="2" w:tplc="26F884C4">
      <w:start w:val="1"/>
      <w:numFmt w:val="bullet"/>
      <w:lvlText w:val=""/>
      <w:lvlJc w:val="left"/>
      <w:pPr>
        <w:ind w:left="1800" w:hanging="360"/>
      </w:pPr>
      <w:rPr>
        <w:rFonts w:ascii="Wingdings" w:hAnsi="Wingdings" w:hint="default"/>
      </w:rPr>
    </w:lvl>
    <w:lvl w:ilvl="3" w:tplc="FDA08BB0">
      <w:start w:val="1"/>
      <w:numFmt w:val="bullet"/>
      <w:lvlText w:val=""/>
      <w:lvlJc w:val="left"/>
      <w:pPr>
        <w:ind w:left="2520" w:hanging="360"/>
      </w:pPr>
      <w:rPr>
        <w:rFonts w:ascii="Symbol" w:hAnsi="Symbol" w:hint="default"/>
      </w:rPr>
    </w:lvl>
    <w:lvl w:ilvl="4" w:tplc="40AA4248">
      <w:start w:val="1"/>
      <w:numFmt w:val="bullet"/>
      <w:lvlText w:val="o"/>
      <w:lvlJc w:val="left"/>
      <w:pPr>
        <w:ind w:left="3240" w:hanging="360"/>
      </w:pPr>
      <w:rPr>
        <w:rFonts w:ascii="Courier New" w:hAnsi="Courier New" w:cs="Courier New" w:hint="default"/>
      </w:rPr>
    </w:lvl>
    <w:lvl w:ilvl="5" w:tplc="1156909C">
      <w:start w:val="1"/>
      <w:numFmt w:val="bullet"/>
      <w:lvlText w:val=""/>
      <w:lvlJc w:val="left"/>
      <w:pPr>
        <w:ind w:left="3960" w:hanging="360"/>
      </w:pPr>
      <w:rPr>
        <w:rFonts w:ascii="Wingdings" w:hAnsi="Wingdings" w:hint="default"/>
      </w:rPr>
    </w:lvl>
    <w:lvl w:ilvl="6" w:tplc="14F66200">
      <w:start w:val="1"/>
      <w:numFmt w:val="bullet"/>
      <w:lvlText w:val=""/>
      <w:lvlJc w:val="left"/>
      <w:pPr>
        <w:ind w:left="4680" w:hanging="360"/>
      </w:pPr>
      <w:rPr>
        <w:rFonts w:ascii="Symbol" w:hAnsi="Symbol" w:hint="default"/>
      </w:rPr>
    </w:lvl>
    <w:lvl w:ilvl="7" w:tplc="33300AB4">
      <w:start w:val="1"/>
      <w:numFmt w:val="bullet"/>
      <w:lvlText w:val="o"/>
      <w:lvlJc w:val="left"/>
      <w:pPr>
        <w:ind w:left="5400" w:hanging="360"/>
      </w:pPr>
      <w:rPr>
        <w:rFonts w:ascii="Courier New" w:hAnsi="Courier New" w:cs="Courier New" w:hint="default"/>
      </w:rPr>
    </w:lvl>
    <w:lvl w:ilvl="8" w:tplc="18E425DC">
      <w:start w:val="1"/>
      <w:numFmt w:val="bullet"/>
      <w:lvlText w:val=""/>
      <w:lvlJc w:val="left"/>
      <w:pPr>
        <w:ind w:left="6120" w:hanging="360"/>
      </w:pPr>
      <w:rPr>
        <w:rFonts w:ascii="Wingdings" w:hAnsi="Wingdings" w:hint="default"/>
      </w:rPr>
    </w:lvl>
  </w:abstractNum>
  <w:abstractNum w:abstractNumId="5">
    <w:nsid w:val="1568760E"/>
    <w:multiLevelType w:val="hybridMultilevel"/>
    <w:tmpl w:val="8F3EC452"/>
    <w:lvl w:ilvl="0" w:tplc="07EAF218">
      <w:start w:val="1"/>
      <w:numFmt w:val="bullet"/>
      <w:lvlText w:val="-"/>
      <w:lvlJc w:val="left"/>
      <w:pPr>
        <w:tabs>
          <w:tab w:val="num" w:pos="720"/>
        </w:tabs>
        <w:ind w:left="720" w:hanging="360"/>
      </w:pPr>
      <w:rPr>
        <w:rFonts w:ascii="Times New Roman" w:hAnsi="Times New Roman" w:hint="default"/>
      </w:rPr>
    </w:lvl>
    <w:lvl w:ilvl="1" w:tplc="4D8A4062">
      <w:start w:val="1"/>
      <w:numFmt w:val="bullet"/>
      <w:lvlText w:val="-"/>
      <w:lvlJc w:val="left"/>
      <w:pPr>
        <w:tabs>
          <w:tab w:val="num" w:pos="1440"/>
        </w:tabs>
        <w:ind w:left="1440" w:hanging="360"/>
      </w:pPr>
      <w:rPr>
        <w:rFonts w:ascii="Times New Roman" w:hAnsi="Times New Roman" w:hint="default"/>
      </w:rPr>
    </w:lvl>
    <w:lvl w:ilvl="2" w:tplc="82929780">
      <w:start w:val="1"/>
      <w:numFmt w:val="bullet"/>
      <w:lvlText w:val="-"/>
      <w:lvlJc w:val="left"/>
      <w:pPr>
        <w:tabs>
          <w:tab w:val="num" w:pos="2160"/>
        </w:tabs>
        <w:ind w:left="2160" w:hanging="360"/>
      </w:pPr>
      <w:rPr>
        <w:rFonts w:ascii="Times New Roman" w:hAnsi="Times New Roman" w:hint="default"/>
      </w:rPr>
    </w:lvl>
    <w:lvl w:ilvl="3" w:tplc="790AE4CC">
      <w:start w:val="1"/>
      <w:numFmt w:val="bullet"/>
      <w:lvlText w:val="-"/>
      <w:lvlJc w:val="left"/>
      <w:pPr>
        <w:tabs>
          <w:tab w:val="num" w:pos="2880"/>
        </w:tabs>
        <w:ind w:left="2880" w:hanging="360"/>
      </w:pPr>
      <w:rPr>
        <w:rFonts w:ascii="Times New Roman" w:hAnsi="Times New Roman" w:hint="default"/>
      </w:rPr>
    </w:lvl>
    <w:lvl w:ilvl="4" w:tplc="F58225EC">
      <w:start w:val="1"/>
      <w:numFmt w:val="bullet"/>
      <w:lvlText w:val="-"/>
      <w:lvlJc w:val="left"/>
      <w:pPr>
        <w:tabs>
          <w:tab w:val="num" w:pos="3600"/>
        </w:tabs>
        <w:ind w:left="3600" w:hanging="360"/>
      </w:pPr>
      <w:rPr>
        <w:rFonts w:ascii="Times New Roman" w:hAnsi="Times New Roman" w:hint="default"/>
      </w:rPr>
    </w:lvl>
    <w:lvl w:ilvl="5" w:tplc="527018A0">
      <w:start w:val="1"/>
      <w:numFmt w:val="bullet"/>
      <w:lvlText w:val="-"/>
      <w:lvlJc w:val="left"/>
      <w:pPr>
        <w:tabs>
          <w:tab w:val="num" w:pos="4320"/>
        </w:tabs>
        <w:ind w:left="4320" w:hanging="360"/>
      </w:pPr>
      <w:rPr>
        <w:rFonts w:ascii="Times New Roman" w:hAnsi="Times New Roman" w:hint="default"/>
      </w:rPr>
    </w:lvl>
    <w:lvl w:ilvl="6" w:tplc="355A44DC">
      <w:start w:val="1"/>
      <w:numFmt w:val="bullet"/>
      <w:lvlText w:val="-"/>
      <w:lvlJc w:val="left"/>
      <w:pPr>
        <w:tabs>
          <w:tab w:val="num" w:pos="5040"/>
        </w:tabs>
        <w:ind w:left="5040" w:hanging="360"/>
      </w:pPr>
      <w:rPr>
        <w:rFonts w:ascii="Times New Roman" w:hAnsi="Times New Roman" w:hint="default"/>
      </w:rPr>
    </w:lvl>
    <w:lvl w:ilvl="7" w:tplc="2FC63346">
      <w:start w:val="1"/>
      <w:numFmt w:val="bullet"/>
      <w:lvlText w:val="-"/>
      <w:lvlJc w:val="left"/>
      <w:pPr>
        <w:tabs>
          <w:tab w:val="num" w:pos="5760"/>
        </w:tabs>
        <w:ind w:left="5760" w:hanging="360"/>
      </w:pPr>
      <w:rPr>
        <w:rFonts w:ascii="Times New Roman" w:hAnsi="Times New Roman" w:hint="default"/>
      </w:rPr>
    </w:lvl>
    <w:lvl w:ilvl="8" w:tplc="8F788A24">
      <w:start w:val="1"/>
      <w:numFmt w:val="bullet"/>
      <w:lvlText w:val="-"/>
      <w:lvlJc w:val="left"/>
      <w:pPr>
        <w:tabs>
          <w:tab w:val="num" w:pos="6480"/>
        </w:tabs>
        <w:ind w:left="6480" w:hanging="360"/>
      </w:pPr>
      <w:rPr>
        <w:rFonts w:ascii="Times New Roman" w:hAnsi="Times New Roman" w:hint="default"/>
      </w:rPr>
    </w:lvl>
  </w:abstractNum>
  <w:abstractNum w:abstractNumId="6">
    <w:nsid w:val="18883D19"/>
    <w:multiLevelType w:val="hybridMultilevel"/>
    <w:tmpl w:val="7188CE8E"/>
    <w:lvl w:ilvl="0" w:tplc="D07001D6">
      <w:start w:val="1"/>
      <w:numFmt w:val="bullet"/>
      <w:pStyle w:val="CTBListePuces"/>
      <w:lvlText w:val=""/>
      <w:lvlJc w:val="left"/>
      <w:pPr>
        <w:tabs>
          <w:tab w:val="num" w:pos="1083"/>
        </w:tabs>
        <w:ind w:left="1083" w:hanging="360"/>
      </w:pPr>
      <w:rPr>
        <w:rFonts w:ascii="Symbol" w:hAnsi="Symbol" w:hint="default"/>
      </w:rPr>
    </w:lvl>
    <w:lvl w:ilvl="1" w:tplc="EE389340">
      <w:start w:val="1"/>
      <w:numFmt w:val="bullet"/>
      <w:lvlText w:val="o"/>
      <w:lvlJc w:val="left"/>
      <w:pPr>
        <w:tabs>
          <w:tab w:val="num" w:pos="1803"/>
        </w:tabs>
        <w:ind w:left="1803" w:hanging="360"/>
      </w:pPr>
      <w:rPr>
        <w:rFonts w:ascii="Courier New" w:hAnsi="Courier New" w:hint="default"/>
      </w:rPr>
    </w:lvl>
    <w:lvl w:ilvl="2" w:tplc="A7365772">
      <w:start w:val="1"/>
      <w:numFmt w:val="bullet"/>
      <w:lvlText w:val=""/>
      <w:lvlJc w:val="left"/>
      <w:pPr>
        <w:tabs>
          <w:tab w:val="num" w:pos="2523"/>
        </w:tabs>
        <w:ind w:left="2523" w:hanging="360"/>
      </w:pPr>
      <w:rPr>
        <w:rFonts w:ascii="Wingdings" w:hAnsi="Wingdings" w:hint="default"/>
      </w:rPr>
    </w:lvl>
    <w:lvl w:ilvl="3" w:tplc="184A1268">
      <w:start w:val="1"/>
      <w:numFmt w:val="bullet"/>
      <w:lvlText w:val=""/>
      <w:lvlJc w:val="left"/>
      <w:pPr>
        <w:tabs>
          <w:tab w:val="num" w:pos="3243"/>
        </w:tabs>
        <w:ind w:left="3243" w:hanging="360"/>
      </w:pPr>
      <w:rPr>
        <w:rFonts w:ascii="Symbol" w:hAnsi="Symbol" w:hint="default"/>
      </w:rPr>
    </w:lvl>
    <w:lvl w:ilvl="4" w:tplc="7BD626B8">
      <w:start w:val="1"/>
      <w:numFmt w:val="bullet"/>
      <w:lvlText w:val="o"/>
      <w:lvlJc w:val="left"/>
      <w:pPr>
        <w:tabs>
          <w:tab w:val="num" w:pos="3963"/>
        </w:tabs>
        <w:ind w:left="3963" w:hanging="360"/>
      </w:pPr>
      <w:rPr>
        <w:rFonts w:ascii="Courier New" w:hAnsi="Courier New" w:hint="default"/>
      </w:rPr>
    </w:lvl>
    <w:lvl w:ilvl="5" w:tplc="DC08A45C">
      <w:start w:val="1"/>
      <w:numFmt w:val="bullet"/>
      <w:lvlText w:val=""/>
      <w:lvlJc w:val="left"/>
      <w:pPr>
        <w:tabs>
          <w:tab w:val="num" w:pos="4683"/>
        </w:tabs>
        <w:ind w:left="4683" w:hanging="360"/>
      </w:pPr>
      <w:rPr>
        <w:rFonts w:ascii="Wingdings" w:hAnsi="Wingdings" w:hint="default"/>
      </w:rPr>
    </w:lvl>
    <w:lvl w:ilvl="6" w:tplc="D4D2F272">
      <w:start w:val="1"/>
      <w:numFmt w:val="bullet"/>
      <w:lvlText w:val=""/>
      <w:lvlJc w:val="left"/>
      <w:pPr>
        <w:tabs>
          <w:tab w:val="num" w:pos="5403"/>
        </w:tabs>
        <w:ind w:left="5403" w:hanging="360"/>
      </w:pPr>
      <w:rPr>
        <w:rFonts w:ascii="Symbol" w:hAnsi="Symbol" w:hint="default"/>
      </w:rPr>
    </w:lvl>
    <w:lvl w:ilvl="7" w:tplc="BFD4B978">
      <w:start w:val="1"/>
      <w:numFmt w:val="bullet"/>
      <w:lvlText w:val="o"/>
      <w:lvlJc w:val="left"/>
      <w:pPr>
        <w:tabs>
          <w:tab w:val="num" w:pos="6123"/>
        </w:tabs>
        <w:ind w:left="6123" w:hanging="360"/>
      </w:pPr>
      <w:rPr>
        <w:rFonts w:ascii="Courier New" w:hAnsi="Courier New" w:hint="default"/>
      </w:rPr>
    </w:lvl>
    <w:lvl w:ilvl="8" w:tplc="A31267DC">
      <w:start w:val="1"/>
      <w:numFmt w:val="bullet"/>
      <w:lvlText w:val=""/>
      <w:lvlJc w:val="left"/>
      <w:pPr>
        <w:tabs>
          <w:tab w:val="num" w:pos="6843"/>
        </w:tabs>
        <w:ind w:left="6843" w:hanging="360"/>
      </w:pPr>
      <w:rPr>
        <w:rFonts w:ascii="Wingdings" w:hAnsi="Wingdings" w:hint="default"/>
      </w:rPr>
    </w:lvl>
  </w:abstractNum>
  <w:abstractNum w:abstractNumId="7">
    <w:nsid w:val="1C7C026E"/>
    <w:multiLevelType w:val="hybridMultilevel"/>
    <w:tmpl w:val="A468ABFE"/>
    <w:lvl w:ilvl="0" w:tplc="C3203E2C">
      <w:start w:val="1"/>
      <w:numFmt w:val="bullet"/>
      <w:lvlText w:val=""/>
      <w:lvlJc w:val="left"/>
      <w:pPr>
        <w:ind w:left="360" w:hanging="360"/>
      </w:pPr>
      <w:rPr>
        <w:rFonts w:ascii="Symbol" w:hAnsi="Symbol" w:hint="default"/>
      </w:rPr>
    </w:lvl>
    <w:lvl w:ilvl="1" w:tplc="7B5CF5E0">
      <w:start w:val="1"/>
      <w:numFmt w:val="bullet"/>
      <w:lvlText w:val="o"/>
      <w:lvlJc w:val="left"/>
      <w:pPr>
        <w:ind w:left="1080" w:hanging="360"/>
      </w:pPr>
      <w:rPr>
        <w:rFonts w:ascii="Courier New" w:hAnsi="Courier New" w:cs="Courier New" w:hint="default"/>
      </w:rPr>
    </w:lvl>
    <w:lvl w:ilvl="2" w:tplc="2C88D478">
      <w:start w:val="1"/>
      <w:numFmt w:val="bullet"/>
      <w:lvlText w:val=""/>
      <w:lvlJc w:val="left"/>
      <w:pPr>
        <w:ind w:left="1800" w:hanging="360"/>
      </w:pPr>
      <w:rPr>
        <w:rFonts w:ascii="Wingdings" w:hAnsi="Wingdings" w:hint="default"/>
      </w:rPr>
    </w:lvl>
    <w:lvl w:ilvl="3" w:tplc="7EF617E2">
      <w:start w:val="1"/>
      <w:numFmt w:val="bullet"/>
      <w:lvlText w:val=""/>
      <w:lvlJc w:val="left"/>
      <w:pPr>
        <w:ind w:left="2520" w:hanging="360"/>
      </w:pPr>
      <w:rPr>
        <w:rFonts w:ascii="Symbol" w:hAnsi="Symbol" w:hint="default"/>
      </w:rPr>
    </w:lvl>
    <w:lvl w:ilvl="4" w:tplc="B80E86E0">
      <w:start w:val="1"/>
      <w:numFmt w:val="bullet"/>
      <w:lvlText w:val="o"/>
      <w:lvlJc w:val="left"/>
      <w:pPr>
        <w:ind w:left="3240" w:hanging="360"/>
      </w:pPr>
      <w:rPr>
        <w:rFonts w:ascii="Courier New" w:hAnsi="Courier New" w:cs="Courier New" w:hint="default"/>
      </w:rPr>
    </w:lvl>
    <w:lvl w:ilvl="5" w:tplc="E3189E86">
      <w:start w:val="1"/>
      <w:numFmt w:val="bullet"/>
      <w:lvlText w:val=""/>
      <w:lvlJc w:val="left"/>
      <w:pPr>
        <w:ind w:left="3960" w:hanging="360"/>
      </w:pPr>
      <w:rPr>
        <w:rFonts w:ascii="Wingdings" w:hAnsi="Wingdings" w:hint="default"/>
      </w:rPr>
    </w:lvl>
    <w:lvl w:ilvl="6" w:tplc="EE50F808">
      <w:start w:val="1"/>
      <w:numFmt w:val="bullet"/>
      <w:lvlText w:val=""/>
      <w:lvlJc w:val="left"/>
      <w:pPr>
        <w:ind w:left="4680" w:hanging="360"/>
      </w:pPr>
      <w:rPr>
        <w:rFonts w:ascii="Symbol" w:hAnsi="Symbol" w:hint="default"/>
      </w:rPr>
    </w:lvl>
    <w:lvl w:ilvl="7" w:tplc="D930B5DA">
      <w:start w:val="1"/>
      <w:numFmt w:val="bullet"/>
      <w:lvlText w:val="o"/>
      <w:lvlJc w:val="left"/>
      <w:pPr>
        <w:ind w:left="5400" w:hanging="360"/>
      </w:pPr>
      <w:rPr>
        <w:rFonts w:ascii="Courier New" w:hAnsi="Courier New" w:cs="Courier New" w:hint="default"/>
      </w:rPr>
    </w:lvl>
    <w:lvl w:ilvl="8" w:tplc="1B20DB72">
      <w:start w:val="1"/>
      <w:numFmt w:val="bullet"/>
      <w:lvlText w:val=""/>
      <w:lvlJc w:val="left"/>
      <w:pPr>
        <w:ind w:left="6120" w:hanging="360"/>
      </w:pPr>
      <w:rPr>
        <w:rFonts w:ascii="Wingdings" w:hAnsi="Wingdings" w:hint="default"/>
      </w:rPr>
    </w:lvl>
  </w:abstractNum>
  <w:abstractNum w:abstractNumId="8">
    <w:nsid w:val="1EAC6BBA"/>
    <w:multiLevelType w:val="hybridMultilevel"/>
    <w:tmpl w:val="175C9522"/>
    <w:lvl w:ilvl="0" w:tplc="BF300FC2">
      <w:start w:val="1"/>
      <w:numFmt w:val="bullet"/>
      <w:lvlText w:val=""/>
      <w:lvlJc w:val="left"/>
      <w:pPr>
        <w:ind w:left="720" w:hanging="360"/>
      </w:pPr>
      <w:rPr>
        <w:rFonts w:ascii="Symbol" w:hAnsi="Symbol" w:hint="default"/>
      </w:rPr>
    </w:lvl>
    <w:lvl w:ilvl="1" w:tplc="EF2ABE84">
      <w:start w:val="1"/>
      <w:numFmt w:val="bullet"/>
      <w:lvlText w:val="o"/>
      <w:lvlJc w:val="left"/>
      <w:pPr>
        <w:ind w:left="1440" w:hanging="360"/>
      </w:pPr>
      <w:rPr>
        <w:rFonts w:ascii="Courier New" w:hAnsi="Courier New" w:cs="Courier New" w:hint="default"/>
      </w:rPr>
    </w:lvl>
    <w:lvl w:ilvl="2" w:tplc="6BD4FCF6">
      <w:start w:val="1"/>
      <w:numFmt w:val="bullet"/>
      <w:lvlText w:val=""/>
      <w:lvlJc w:val="left"/>
      <w:pPr>
        <w:ind w:left="2160" w:hanging="360"/>
      </w:pPr>
      <w:rPr>
        <w:rFonts w:ascii="Wingdings" w:hAnsi="Wingdings" w:hint="default"/>
      </w:rPr>
    </w:lvl>
    <w:lvl w:ilvl="3" w:tplc="33C68C82">
      <w:start w:val="1"/>
      <w:numFmt w:val="bullet"/>
      <w:lvlText w:val=""/>
      <w:lvlJc w:val="left"/>
      <w:pPr>
        <w:ind w:left="2880" w:hanging="360"/>
      </w:pPr>
      <w:rPr>
        <w:rFonts w:ascii="Symbol" w:hAnsi="Symbol" w:hint="default"/>
      </w:rPr>
    </w:lvl>
    <w:lvl w:ilvl="4" w:tplc="0018D19C">
      <w:start w:val="1"/>
      <w:numFmt w:val="bullet"/>
      <w:lvlText w:val="o"/>
      <w:lvlJc w:val="left"/>
      <w:pPr>
        <w:ind w:left="3600" w:hanging="360"/>
      </w:pPr>
      <w:rPr>
        <w:rFonts w:ascii="Courier New" w:hAnsi="Courier New" w:cs="Courier New" w:hint="default"/>
      </w:rPr>
    </w:lvl>
    <w:lvl w:ilvl="5" w:tplc="D49E3CF4">
      <w:start w:val="1"/>
      <w:numFmt w:val="bullet"/>
      <w:lvlText w:val=""/>
      <w:lvlJc w:val="left"/>
      <w:pPr>
        <w:ind w:left="4320" w:hanging="360"/>
      </w:pPr>
      <w:rPr>
        <w:rFonts w:ascii="Wingdings" w:hAnsi="Wingdings" w:hint="default"/>
      </w:rPr>
    </w:lvl>
    <w:lvl w:ilvl="6" w:tplc="A76660BA">
      <w:start w:val="1"/>
      <w:numFmt w:val="bullet"/>
      <w:lvlText w:val=""/>
      <w:lvlJc w:val="left"/>
      <w:pPr>
        <w:ind w:left="5040" w:hanging="360"/>
      </w:pPr>
      <w:rPr>
        <w:rFonts w:ascii="Symbol" w:hAnsi="Symbol" w:hint="default"/>
      </w:rPr>
    </w:lvl>
    <w:lvl w:ilvl="7" w:tplc="40BE4344">
      <w:start w:val="1"/>
      <w:numFmt w:val="bullet"/>
      <w:lvlText w:val="o"/>
      <w:lvlJc w:val="left"/>
      <w:pPr>
        <w:ind w:left="5760" w:hanging="360"/>
      </w:pPr>
      <w:rPr>
        <w:rFonts w:ascii="Courier New" w:hAnsi="Courier New" w:cs="Courier New" w:hint="default"/>
      </w:rPr>
    </w:lvl>
    <w:lvl w:ilvl="8" w:tplc="E49E3F4C">
      <w:start w:val="1"/>
      <w:numFmt w:val="bullet"/>
      <w:lvlText w:val=""/>
      <w:lvlJc w:val="left"/>
      <w:pPr>
        <w:ind w:left="6480" w:hanging="360"/>
      </w:pPr>
      <w:rPr>
        <w:rFonts w:ascii="Wingdings" w:hAnsi="Wingdings" w:hint="default"/>
      </w:rPr>
    </w:lvl>
  </w:abstractNum>
  <w:abstractNum w:abstractNumId="9">
    <w:nsid w:val="1F622865"/>
    <w:multiLevelType w:val="hybridMultilevel"/>
    <w:tmpl w:val="E8FA65BE"/>
    <w:lvl w:ilvl="0" w:tplc="C6D6889C">
      <w:start w:val="26"/>
      <w:numFmt w:val="bullet"/>
      <w:lvlText w:val="-"/>
      <w:lvlJc w:val="left"/>
      <w:pPr>
        <w:ind w:left="720" w:hanging="360"/>
      </w:pPr>
      <w:rPr>
        <w:rFonts w:ascii="Calibri" w:eastAsia="Times New Roman" w:hAnsi="Calibri" w:hint="default"/>
      </w:rPr>
    </w:lvl>
    <w:lvl w:ilvl="1" w:tplc="526ED52A">
      <w:start w:val="1"/>
      <w:numFmt w:val="bullet"/>
      <w:lvlText w:val="o"/>
      <w:lvlJc w:val="left"/>
      <w:pPr>
        <w:ind w:left="1440" w:hanging="360"/>
      </w:pPr>
      <w:rPr>
        <w:rFonts w:ascii="Courier New" w:hAnsi="Courier New" w:cs="Courier New" w:hint="default"/>
      </w:rPr>
    </w:lvl>
    <w:lvl w:ilvl="2" w:tplc="4DCE3B86">
      <w:start w:val="1"/>
      <w:numFmt w:val="bullet"/>
      <w:lvlText w:val=""/>
      <w:lvlJc w:val="left"/>
      <w:pPr>
        <w:ind w:left="2160" w:hanging="360"/>
      </w:pPr>
      <w:rPr>
        <w:rFonts w:ascii="Wingdings" w:hAnsi="Wingdings" w:cs="Wingdings" w:hint="default"/>
      </w:rPr>
    </w:lvl>
    <w:lvl w:ilvl="3" w:tplc="DE1EE04E">
      <w:start w:val="1"/>
      <w:numFmt w:val="bullet"/>
      <w:lvlText w:val=""/>
      <w:lvlJc w:val="left"/>
      <w:pPr>
        <w:ind w:left="2880" w:hanging="360"/>
      </w:pPr>
      <w:rPr>
        <w:rFonts w:ascii="Symbol" w:hAnsi="Symbol" w:cs="Symbol" w:hint="default"/>
      </w:rPr>
    </w:lvl>
    <w:lvl w:ilvl="4" w:tplc="A7165F62">
      <w:start w:val="1"/>
      <w:numFmt w:val="bullet"/>
      <w:lvlText w:val="o"/>
      <w:lvlJc w:val="left"/>
      <w:pPr>
        <w:ind w:left="3600" w:hanging="360"/>
      </w:pPr>
      <w:rPr>
        <w:rFonts w:ascii="Courier New" w:hAnsi="Courier New" w:cs="Courier New" w:hint="default"/>
      </w:rPr>
    </w:lvl>
    <w:lvl w:ilvl="5" w:tplc="C448733A">
      <w:start w:val="1"/>
      <w:numFmt w:val="bullet"/>
      <w:lvlText w:val=""/>
      <w:lvlJc w:val="left"/>
      <w:pPr>
        <w:ind w:left="4320" w:hanging="360"/>
      </w:pPr>
      <w:rPr>
        <w:rFonts w:ascii="Wingdings" w:hAnsi="Wingdings" w:cs="Wingdings" w:hint="default"/>
      </w:rPr>
    </w:lvl>
    <w:lvl w:ilvl="6" w:tplc="0A8E33D0">
      <w:start w:val="1"/>
      <w:numFmt w:val="bullet"/>
      <w:lvlText w:val=""/>
      <w:lvlJc w:val="left"/>
      <w:pPr>
        <w:ind w:left="5040" w:hanging="360"/>
      </w:pPr>
      <w:rPr>
        <w:rFonts w:ascii="Symbol" w:hAnsi="Symbol" w:cs="Symbol" w:hint="default"/>
      </w:rPr>
    </w:lvl>
    <w:lvl w:ilvl="7" w:tplc="40289982">
      <w:start w:val="1"/>
      <w:numFmt w:val="bullet"/>
      <w:lvlText w:val="o"/>
      <w:lvlJc w:val="left"/>
      <w:pPr>
        <w:ind w:left="5760" w:hanging="360"/>
      </w:pPr>
      <w:rPr>
        <w:rFonts w:ascii="Courier New" w:hAnsi="Courier New" w:cs="Courier New" w:hint="default"/>
      </w:rPr>
    </w:lvl>
    <w:lvl w:ilvl="8" w:tplc="92067016">
      <w:start w:val="1"/>
      <w:numFmt w:val="bullet"/>
      <w:lvlText w:val=""/>
      <w:lvlJc w:val="left"/>
      <w:pPr>
        <w:ind w:left="6480" w:hanging="360"/>
      </w:pPr>
      <w:rPr>
        <w:rFonts w:ascii="Wingdings" w:hAnsi="Wingdings" w:cs="Wingdings" w:hint="default"/>
      </w:rPr>
    </w:lvl>
  </w:abstractNum>
  <w:abstractNum w:abstractNumId="10">
    <w:nsid w:val="1FE95B28"/>
    <w:multiLevelType w:val="multilevel"/>
    <w:tmpl w:val="F84E9312"/>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val="0"/>
        <w:i w:val="0"/>
        <w:sz w:val="21"/>
        <w:szCs w:val="21"/>
      </w:rPr>
    </w:lvl>
    <w:lvl w:ilvl="4">
      <w:start w:val="1"/>
      <w:numFmt w:val="decimal"/>
      <w:lvlText w:val="%1.%2.%3.%4.%5."/>
      <w:lvlJc w:val="left"/>
      <w:pPr>
        <w:ind w:left="1080" w:hanging="1080"/>
      </w:pPr>
      <w:rPr>
        <w:rFonts w:hint="default"/>
        <w:b w:val="0"/>
        <w:i w:val="0"/>
        <w:color w:val="auto"/>
        <w:sz w:val="20"/>
        <w:szCs w:val="20"/>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8947FC7"/>
    <w:multiLevelType w:val="hybridMultilevel"/>
    <w:tmpl w:val="AC361AEC"/>
    <w:lvl w:ilvl="0" w:tplc="218EC6EE">
      <w:start w:val="1"/>
      <w:numFmt w:val="bullet"/>
      <w:lvlText w:val="-"/>
      <w:lvlJc w:val="left"/>
      <w:pPr>
        <w:ind w:left="720" w:hanging="360"/>
      </w:pPr>
      <w:rPr>
        <w:rFonts w:ascii="Georgia" w:eastAsia="Calibri" w:hAnsi="Georgia" w:cs="Times New Roman" w:hint="default"/>
      </w:rPr>
    </w:lvl>
    <w:lvl w:ilvl="1" w:tplc="50506620">
      <w:start w:val="1"/>
      <w:numFmt w:val="bullet"/>
      <w:lvlText w:val="o"/>
      <w:lvlJc w:val="left"/>
      <w:pPr>
        <w:ind w:left="1440" w:hanging="360"/>
      </w:pPr>
      <w:rPr>
        <w:rFonts w:ascii="Courier New" w:hAnsi="Courier New" w:cs="Courier New" w:hint="default"/>
      </w:rPr>
    </w:lvl>
    <w:lvl w:ilvl="2" w:tplc="528E838E">
      <w:start w:val="1"/>
      <w:numFmt w:val="bullet"/>
      <w:lvlText w:val=""/>
      <w:lvlJc w:val="left"/>
      <w:pPr>
        <w:ind w:left="2160" w:hanging="360"/>
      </w:pPr>
      <w:rPr>
        <w:rFonts w:ascii="Wingdings" w:hAnsi="Wingdings" w:hint="default"/>
      </w:rPr>
    </w:lvl>
    <w:lvl w:ilvl="3" w:tplc="72D28718">
      <w:start w:val="1"/>
      <w:numFmt w:val="bullet"/>
      <w:lvlText w:val=""/>
      <w:lvlJc w:val="left"/>
      <w:pPr>
        <w:ind w:left="2880" w:hanging="360"/>
      </w:pPr>
      <w:rPr>
        <w:rFonts w:ascii="Symbol" w:hAnsi="Symbol" w:hint="default"/>
      </w:rPr>
    </w:lvl>
    <w:lvl w:ilvl="4" w:tplc="4B5A27E6">
      <w:start w:val="1"/>
      <w:numFmt w:val="bullet"/>
      <w:lvlText w:val="o"/>
      <w:lvlJc w:val="left"/>
      <w:pPr>
        <w:ind w:left="3600" w:hanging="360"/>
      </w:pPr>
      <w:rPr>
        <w:rFonts w:ascii="Courier New" w:hAnsi="Courier New" w:cs="Courier New" w:hint="default"/>
      </w:rPr>
    </w:lvl>
    <w:lvl w:ilvl="5" w:tplc="1A64C08C">
      <w:start w:val="1"/>
      <w:numFmt w:val="bullet"/>
      <w:lvlText w:val=""/>
      <w:lvlJc w:val="left"/>
      <w:pPr>
        <w:ind w:left="4320" w:hanging="360"/>
      </w:pPr>
      <w:rPr>
        <w:rFonts w:ascii="Wingdings" w:hAnsi="Wingdings" w:hint="default"/>
      </w:rPr>
    </w:lvl>
    <w:lvl w:ilvl="6" w:tplc="30B0451C">
      <w:start w:val="1"/>
      <w:numFmt w:val="bullet"/>
      <w:lvlText w:val=""/>
      <w:lvlJc w:val="left"/>
      <w:pPr>
        <w:ind w:left="5040" w:hanging="360"/>
      </w:pPr>
      <w:rPr>
        <w:rFonts w:ascii="Symbol" w:hAnsi="Symbol" w:hint="default"/>
      </w:rPr>
    </w:lvl>
    <w:lvl w:ilvl="7" w:tplc="960E2D7A">
      <w:start w:val="1"/>
      <w:numFmt w:val="bullet"/>
      <w:lvlText w:val="o"/>
      <w:lvlJc w:val="left"/>
      <w:pPr>
        <w:ind w:left="5760" w:hanging="360"/>
      </w:pPr>
      <w:rPr>
        <w:rFonts w:ascii="Courier New" w:hAnsi="Courier New" w:cs="Courier New" w:hint="default"/>
      </w:rPr>
    </w:lvl>
    <w:lvl w:ilvl="8" w:tplc="1158B31A">
      <w:start w:val="1"/>
      <w:numFmt w:val="bullet"/>
      <w:lvlText w:val=""/>
      <w:lvlJc w:val="left"/>
      <w:pPr>
        <w:ind w:left="6480" w:hanging="360"/>
      </w:pPr>
      <w:rPr>
        <w:rFonts w:ascii="Wingdings" w:hAnsi="Wingdings" w:hint="default"/>
      </w:rPr>
    </w:lvl>
  </w:abstractNum>
  <w:abstractNum w:abstractNumId="12">
    <w:nsid w:val="33E4005C"/>
    <w:multiLevelType w:val="multilevel"/>
    <w:tmpl w:val="84345E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Calibri" w:cs="Calibri" w:hint="default"/>
        <w:color w:val="585756"/>
      </w:rPr>
    </w:lvl>
    <w:lvl w:ilvl="2">
      <w:start w:val="1"/>
      <w:numFmt w:val="decimal"/>
      <w:isLgl/>
      <w:lvlText w:val="%1.%2.%3."/>
      <w:lvlJc w:val="left"/>
      <w:pPr>
        <w:ind w:left="1080" w:hanging="720"/>
      </w:pPr>
      <w:rPr>
        <w:rFonts w:eastAsia="Calibri" w:cs="Calibri" w:hint="default"/>
        <w:color w:val="585756"/>
      </w:rPr>
    </w:lvl>
    <w:lvl w:ilvl="3">
      <w:start w:val="1"/>
      <w:numFmt w:val="decimal"/>
      <w:isLgl/>
      <w:lvlText w:val="%1.%2.%3.%4."/>
      <w:lvlJc w:val="left"/>
      <w:pPr>
        <w:ind w:left="1080" w:hanging="720"/>
      </w:pPr>
      <w:rPr>
        <w:rFonts w:eastAsia="Calibri" w:cs="Calibri" w:hint="default"/>
        <w:color w:val="585756"/>
      </w:rPr>
    </w:lvl>
    <w:lvl w:ilvl="4">
      <w:start w:val="1"/>
      <w:numFmt w:val="decimal"/>
      <w:isLgl/>
      <w:lvlText w:val="%1.%2.%3.%4.%5."/>
      <w:lvlJc w:val="left"/>
      <w:pPr>
        <w:ind w:left="1440" w:hanging="1080"/>
      </w:pPr>
      <w:rPr>
        <w:rFonts w:eastAsia="Calibri" w:cs="Calibri" w:hint="default"/>
        <w:color w:val="585756"/>
      </w:rPr>
    </w:lvl>
    <w:lvl w:ilvl="5">
      <w:start w:val="1"/>
      <w:numFmt w:val="decimal"/>
      <w:isLgl/>
      <w:lvlText w:val="%1.%2.%3.%4.%5.%6."/>
      <w:lvlJc w:val="left"/>
      <w:pPr>
        <w:ind w:left="1440" w:hanging="1080"/>
      </w:pPr>
      <w:rPr>
        <w:rFonts w:eastAsia="Calibri" w:cs="Calibri" w:hint="default"/>
        <w:color w:val="585756"/>
      </w:rPr>
    </w:lvl>
    <w:lvl w:ilvl="6">
      <w:start w:val="1"/>
      <w:numFmt w:val="decimal"/>
      <w:isLgl/>
      <w:lvlText w:val="%1.%2.%3.%4.%5.%6.%7."/>
      <w:lvlJc w:val="left"/>
      <w:pPr>
        <w:ind w:left="1800" w:hanging="1440"/>
      </w:pPr>
      <w:rPr>
        <w:rFonts w:eastAsia="Calibri" w:cs="Calibri" w:hint="default"/>
        <w:color w:val="585756"/>
      </w:rPr>
    </w:lvl>
    <w:lvl w:ilvl="7">
      <w:start w:val="1"/>
      <w:numFmt w:val="decimal"/>
      <w:isLgl/>
      <w:lvlText w:val="%1.%2.%3.%4.%5.%6.%7.%8."/>
      <w:lvlJc w:val="left"/>
      <w:pPr>
        <w:ind w:left="1800" w:hanging="1440"/>
      </w:pPr>
      <w:rPr>
        <w:rFonts w:eastAsia="Calibri" w:cs="Calibri" w:hint="default"/>
        <w:color w:val="585756"/>
      </w:rPr>
    </w:lvl>
    <w:lvl w:ilvl="8">
      <w:start w:val="1"/>
      <w:numFmt w:val="decimal"/>
      <w:isLgl/>
      <w:lvlText w:val="%1.%2.%3.%4.%5.%6.%7.%8.%9."/>
      <w:lvlJc w:val="left"/>
      <w:pPr>
        <w:ind w:left="1800" w:hanging="1440"/>
      </w:pPr>
      <w:rPr>
        <w:rFonts w:eastAsia="Calibri" w:cs="Calibri" w:hint="default"/>
        <w:color w:val="585756"/>
      </w:rPr>
    </w:lvl>
  </w:abstractNum>
  <w:abstractNum w:abstractNumId="13">
    <w:nsid w:val="372B30FC"/>
    <w:multiLevelType w:val="hybridMultilevel"/>
    <w:tmpl w:val="FCF878BA"/>
    <w:lvl w:ilvl="0" w:tplc="DBB0A1A2">
      <w:start w:val="1"/>
      <w:numFmt w:val="bullet"/>
      <w:lvlText w:val=""/>
      <w:lvlJc w:val="left"/>
      <w:pPr>
        <w:ind w:left="720" w:hanging="360"/>
      </w:pPr>
      <w:rPr>
        <w:rFonts w:ascii="Symbol" w:hAnsi="Symbol" w:hint="default"/>
      </w:rPr>
    </w:lvl>
    <w:lvl w:ilvl="1" w:tplc="6900C016">
      <w:start w:val="1"/>
      <w:numFmt w:val="bullet"/>
      <w:lvlText w:val="o"/>
      <w:lvlJc w:val="left"/>
      <w:pPr>
        <w:ind w:left="1440" w:hanging="360"/>
      </w:pPr>
      <w:rPr>
        <w:rFonts w:ascii="Courier New" w:hAnsi="Courier New" w:cs="Courier New" w:hint="default"/>
      </w:rPr>
    </w:lvl>
    <w:lvl w:ilvl="2" w:tplc="B88417E8">
      <w:start w:val="1"/>
      <w:numFmt w:val="bullet"/>
      <w:lvlText w:val=""/>
      <w:lvlJc w:val="left"/>
      <w:pPr>
        <w:ind w:left="2160" w:hanging="360"/>
      </w:pPr>
      <w:rPr>
        <w:rFonts w:ascii="Wingdings" w:hAnsi="Wingdings" w:hint="default"/>
      </w:rPr>
    </w:lvl>
    <w:lvl w:ilvl="3" w:tplc="8E7EEA5E">
      <w:start w:val="1"/>
      <w:numFmt w:val="bullet"/>
      <w:lvlText w:val=""/>
      <w:lvlJc w:val="left"/>
      <w:pPr>
        <w:ind w:left="2880" w:hanging="360"/>
      </w:pPr>
      <w:rPr>
        <w:rFonts w:ascii="Symbol" w:hAnsi="Symbol" w:hint="default"/>
      </w:rPr>
    </w:lvl>
    <w:lvl w:ilvl="4" w:tplc="AC5234A8">
      <w:start w:val="1"/>
      <w:numFmt w:val="bullet"/>
      <w:lvlText w:val="o"/>
      <w:lvlJc w:val="left"/>
      <w:pPr>
        <w:ind w:left="3600" w:hanging="360"/>
      </w:pPr>
      <w:rPr>
        <w:rFonts w:ascii="Courier New" w:hAnsi="Courier New" w:cs="Courier New" w:hint="default"/>
      </w:rPr>
    </w:lvl>
    <w:lvl w:ilvl="5" w:tplc="64047A54">
      <w:start w:val="1"/>
      <w:numFmt w:val="bullet"/>
      <w:lvlText w:val=""/>
      <w:lvlJc w:val="left"/>
      <w:pPr>
        <w:ind w:left="4320" w:hanging="360"/>
      </w:pPr>
      <w:rPr>
        <w:rFonts w:ascii="Wingdings" w:hAnsi="Wingdings" w:hint="default"/>
      </w:rPr>
    </w:lvl>
    <w:lvl w:ilvl="6" w:tplc="475C1C54">
      <w:start w:val="1"/>
      <w:numFmt w:val="bullet"/>
      <w:lvlText w:val=""/>
      <w:lvlJc w:val="left"/>
      <w:pPr>
        <w:ind w:left="5040" w:hanging="360"/>
      </w:pPr>
      <w:rPr>
        <w:rFonts w:ascii="Symbol" w:hAnsi="Symbol" w:hint="default"/>
      </w:rPr>
    </w:lvl>
    <w:lvl w:ilvl="7" w:tplc="12165098">
      <w:start w:val="1"/>
      <w:numFmt w:val="bullet"/>
      <w:lvlText w:val="o"/>
      <w:lvlJc w:val="left"/>
      <w:pPr>
        <w:ind w:left="5760" w:hanging="360"/>
      </w:pPr>
      <w:rPr>
        <w:rFonts w:ascii="Courier New" w:hAnsi="Courier New" w:cs="Courier New" w:hint="default"/>
      </w:rPr>
    </w:lvl>
    <w:lvl w:ilvl="8" w:tplc="4330DB3C">
      <w:start w:val="1"/>
      <w:numFmt w:val="bullet"/>
      <w:lvlText w:val=""/>
      <w:lvlJc w:val="left"/>
      <w:pPr>
        <w:ind w:left="6480" w:hanging="360"/>
      </w:pPr>
      <w:rPr>
        <w:rFonts w:ascii="Wingdings" w:hAnsi="Wingdings" w:hint="default"/>
      </w:rPr>
    </w:lvl>
  </w:abstractNum>
  <w:abstractNum w:abstractNumId="14">
    <w:nsid w:val="3A8360BB"/>
    <w:multiLevelType w:val="hybridMultilevel"/>
    <w:tmpl w:val="67244980"/>
    <w:lvl w:ilvl="0" w:tplc="465A6D7C">
      <w:start w:val="1"/>
      <w:numFmt w:val="bullet"/>
      <w:lvlText w:val=""/>
      <w:lvlJc w:val="left"/>
      <w:pPr>
        <w:ind w:left="360" w:hanging="360"/>
      </w:pPr>
      <w:rPr>
        <w:rFonts w:ascii="Symbol" w:hAnsi="Symbol" w:hint="default"/>
      </w:rPr>
    </w:lvl>
    <w:lvl w:ilvl="1" w:tplc="CD582BE4">
      <w:start w:val="1"/>
      <w:numFmt w:val="bullet"/>
      <w:lvlText w:val="o"/>
      <w:lvlJc w:val="left"/>
      <w:pPr>
        <w:ind w:left="1080" w:hanging="360"/>
      </w:pPr>
      <w:rPr>
        <w:rFonts w:ascii="Courier New" w:hAnsi="Courier New" w:cs="Courier New" w:hint="default"/>
      </w:rPr>
    </w:lvl>
    <w:lvl w:ilvl="2" w:tplc="2E8E6B76">
      <w:start w:val="1"/>
      <w:numFmt w:val="bullet"/>
      <w:lvlText w:val=""/>
      <w:lvlJc w:val="left"/>
      <w:pPr>
        <w:ind w:left="1800" w:hanging="360"/>
      </w:pPr>
      <w:rPr>
        <w:rFonts w:ascii="Wingdings" w:hAnsi="Wingdings" w:hint="default"/>
      </w:rPr>
    </w:lvl>
    <w:lvl w:ilvl="3" w:tplc="F3628FB6">
      <w:start w:val="1"/>
      <w:numFmt w:val="bullet"/>
      <w:lvlText w:val=""/>
      <w:lvlJc w:val="left"/>
      <w:pPr>
        <w:ind w:left="2520" w:hanging="360"/>
      </w:pPr>
      <w:rPr>
        <w:rFonts w:ascii="Symbol" w:hAnsi="Symbol" w:hint="default"/>
      </w:rPr>
    </w:lvl>
    <w:lvl w:ilvl="4" w:tplc="C14C31AA">
      <w:start w:val="1"/>
      <w:numFmt w:val="bullet"/>
      <w:lvlText w:val="o"/>
      <w:lvlJc w:val="left"/>
      <w:pPr>
        <w:ind w:left="3240" w:hanging="360"/>
      </w:pPr>
      <w:rPr>
        <w:rFonts w:ascii="Courier New" w:hAnsi="Courier New" w:cs="Courier New" w:hint="default"/>
      </w:rPr>
    </w:lvl>
    <w:lvl w:ilvl="5" w:tplc="CCA690A8">
      <w:start w:val="1"/>
      <w:numFmt w:val="bullet"/>
      <w:lvlText w:val=""/>
      <w:lvlJc w:val="left"/>
      <w:pPr>
        <w:ind w:left="3960" w:hanging="360"/>
      </w:pPr>
      <w:rPr>
        <w:rFonts w:ascii="Wingdings" w:hAnsi="Wingdings" w:hint="default"/>
      </w:rPr>
    </w:lvl>
    <w:lvl w:ilvl="6" w:tplc="0B8C36FA">
      <w:start w:val="1"/>
      <w:numFmt w:val="bullet"/>
      <w:lvlText w:val=""/>
      <w:lvlJc w:val="left"/>
      <w:pPr>
        <w:ind w:left="4680" w:hanging="360"/>
      </w:pPr>
      <w:rPr>
        <w:rFonts w:ascii="Symbol" w:hAnsi="Symbol" w:hint="default"/>
      </w:rPr>
    </w:lvl>
    <w:lvl w:ilvl="7" w:tplc="6700D3EA">
      <w:start w:val="1"/>
      <w:numFmt w:val="bullet"/>
      <w:lvlText w:val="o"/>
      <w:lvlJc w:val="left"/>
      <w:pPr>
        <w:ind w:left="5400" w:hanging="360"/>
      </w:pPr>
      <w:rPr>
        <w:rFonts w:ascii="Courier New" w:hAnsi="Courier New" w:cs="Courier New" w:hint="default"/>
      </w:rPr>
    </w:lvl>
    <w:lvl w:ilvl="8" w:tplc="3A424ADC">
      <w:start w:val="1"/>
      <w:numFmt w:val="bullet"/>
      <w:lvlText w:val=""/>
      <w:lvlJc w:val="left"/>
      <w:pPr>
        <w:ind w:left="6120" w:hanging="360"/>
      </w:pPr>
      <w:rPr>
        <w:rFonts w:ascii="Wingdings" w:hAnsi="Wingdings" w:hint="default"/>
      </w:rPr>
    </w:lvl>
  </w:abstractNum>
  <w:abstractNum w:abstractNumId="15">
    <w:nsid w:val="437B1937"/>
    <w:multiLevelType w:val="hybridMultilevel"/>
    <w:tmpl w:val="EC3096C6"/>
    <w:lvl w:ilvl="0" w:tplc="34B441F8">
      <w:start w:val="1"/>
      <w:numFmt w:val="bullet"/>
      <w:lvlText w:val=""/>
      <w:lvlJc w:val="left"/>
      <w:pPr>
        <w:ind w:left="720" w:hanging="360"/>
      </w:pPr>
      <w:rPr>
        <w:rFonts w:ascii="Symbol" w:hAnsi="Symbol" w:hint="default"/>
      </w:rPr>
    </w:lvl>
    <w:lvl w:ilvl="1" w:tplc="37ECA958">
      <w:start w:val="1"/>
      <w:numFmt w:val="bullet"/>
      <w:lvlText w:val="o"/>
      <w:lvlJc w:val="left"/>
      <w:pPr>
        <w:ind w:left="1440" w:hanging="360"/>
      </w:pPr>
      <w:rPr>
        <w:rFonts w:ascii="Courier New" w:hAnsi="Courier New" w:cs="Courier New" w:hint="default"/>
      </w:rPr>
    </w:lvl>
    <w:lvl w:ilvl="2" w:tplc="3176EC10">
      <w:start w:val="1"/>
      <w:numFmt w:val="bullet"/>
      <w:lvlText w:val=""/>
      <w:lvlJc w:val="left"/>
      <w:pPr>
        <w:ind w:left="2160" w:hanging="360"/>
      </w:pPr>
      <w:rPr>
        <w:rFonts w:ascii="Wingdings" w:hAnsi="Wingdings" w:hint="default"/>
      </w:rPr>
    </w:lvl>
    <w:lvl w:ilvl="3" w:tplc="E0F24F50">
      <w:start w:val="1"/>
      <w:numFmt w:val="bullet"/>
      <w:lvlText w:val=""/>
      <w:lvlJc w:val="left"/>
      <w:pPr>
        <w:ind w:left="2880" w:hanging="360"/>
      </w:pPr>
      <w:rPr>
        <w:rFonts w:ascii="Symbol" w:hAnsi="Symbol" w:hint="default"/>
      </w:rPr>
    </w:lvl>
    <w:lvl w:ilvl="4" w:tplc="3DC4E866">
      <w:start w:val="1"/>
      <w:numFmt w:val="bullet"/>
      <w:lvlText w:val="o"/>
      <w:lvlJc w:val="left"/>
      <w:pPr>
        <w:ind w:left="3600" w:hanging="360"/>
      </w:pPr>
      <w:rPr>
        <w:rFonts w:ascii="Courier New" w:hAnsi="Courier New" w:cs="Courier New" w:hint="default"/>
      </w:rPr>
    </w:lvl>
    <w:lvl w:ilvl="5" w:tplc="4066D9D2">
      <w:start w:val="1"/>
      <w:numFmt w:val="bullet"/>
      <w:lvlText w:val=""/>
      <w:lvlJc w:val="left"/>
      <w:pPr>
        <w:ind w:left="4320" w:hanging="360"/>
      </w:pPr>
      <w:rPr>
        <w:rFonts w:ascii="Wingdings" w:hAnsi="Wingdings" w:hint="default"/>
      </w:rPr>
    </w:lvl>
    <w:lvl w:ilvl="6" w:tplc="F9AC01D0">
      <w:start w:val="1"/>
      <w:numFmt w:val="bullet"/>
      <w:lvlText w:val=""/>
      <w:lvlJc w:val="left"/>
      <w:pPr>
        <w:ind w:left="5040" w:hanging="360"/>
      </w:pPr>
      <w:rPr>
        <w:rFonts w:ascii="Symbol" w:hAnsi="Symbol" w:hint="default"/>
      </w:rPr>
    </w:lvl>
    <w:lvl w:ilvl="7" w:tplc="CC08E20C">
      <w:start w:val="1"/>
      <w:numFmt w:val="bullet"/>
      <w:lvlText w:val="o"/>
      <w:lvlJc w:val="left"/>
      <w:pPr>
        <w:ind w:left="5760" w:hanging="360"/>
      </w:pPr>
      <w:rPr>
        <w:rFonts w:ascii="Courier New" w:hAnsi="Courier New" w:cs="Courier New" w:hint="default"/>
      </w:rPr>
    </w:lvl>
    <w:lvl w:ilvl="8" w:tplc="836669AE">
      <w:start w:val="1"/>
      <w:numFmt w:val="bullet"/>
      <w:lvlText w:val=""/>
      <w:lvlJc w:val="left"/>
      <w:pPr>
        <w:ind w:left="6480" w:hanging="360"/>
      </w:pPr>
      <w:rPr>
        <w:rFonts w:ascii="Wingdings" w:hAnsi="Wingdings" w:hint="default"/>
      </w:rPr>
    </w:lvl>
  </w:abstractNum>
  <w:abstractNum w:abstractNumId="16">
    <w:nsid w:val="44761AE9"/>
    <w:multiLevelType w:val="multilevel"/>
    <w:tmpl w:val="6EBA53B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45337B5F"/>
    <w:multiLevelType w:val="hybridMultilevel"/>
    <w:tmpl w:val="9A42483E"/>
    <w:lvl w:ilvl="0" w:tplc="EDFECBBA">
      <w:start w:val="1"/>
      <w:numFmt w:val="bullet"/>
      <w:lvlText w:val="-"/>
      <w:lvlJc w:val="left"/>
      <w:pPr>
        <w:ind w:left="1068" w:hanging="360"/>
      </w:pPr>
      <w:rPr>
        <w:rFonts w:ascii="Arial" w:eastAsia="Times New Roman" w:hAnsi="Arial" w:cs="Arial" w:hint="default"/>
      </w:rPr>
    </w:lvl>
    <w:lvl w:ilvl="1" w:tplc="1CA2B5A0">
      <w:start w:val="1"/>
      <w:numFmt w:val="bullet"/>
      <w:lvlText w:val="o"/>
      <w:lvlJc w:val="left"/>
      <w:pPr>
        <w:ind w:left="1788" w:hanging="360"/>
      </w:pPr>
      <w:rPr>
        <w:rFonts w:ascii="Courier New" w:hAnsi="Courier New" w:cs="Courier New" w:hint="default"/>
      </w:rPr>
    </w:lvl>
    <w:lvl w:ilvl="2" w:tplc="727A4988">
      <w:start w:val="1"/>
      <w:numFmt w:val="bullet"/>
      <w:lvlText w:val=""/>
      <w:lvlJc w:val="left"/>
      <w:pPr>
        <w:ind w:left="2508" w:hanging="360"/>
      </w:pPr>
      <w:rPr>
        <w:rFonts w:ascii="Wingdings" w:hAnsi="Wingdings" w:hint="default"/>
      </w:rPr>
    </w:lvl>
    <w:lvl w:ilvl="3" w:tplc="5AC82ACC">
      <w:start w:val="1"/>
      <w:numFmt w:val="bullet"/>
      <w:lvlText w:val=""/>
      <w:lvlJc w:val="left"/>
      <w:pPr>
        <w:ind w:left="3228" w:hanging="360"/>
      </w:pPr>
      <w:rPr>
        <w:rFonts w:ascii="Symbol" w:hAnsi="Symbol" w:hint="default"/>
      </w:rPr>
    </w:lvl>
    <w:lvl w:ilvl="4" w:tplc="59E2C454">
      <w:start w:val="1"/>
      <w:numFmt w:val="bullet"/>
      <w:lvlText w:val="o"/>
      <w:lvlJc w:val="left"/>
      <w:pPr>
        <w:ind w:left="3948" w:hanging="360"/>
      </w:pPr>
      <w:rPr>
        <w:rFonts w:ascii="Courier New" w:hAnsi="Courier New" w:cs="Courier New" w:hint="default"/>
      </w:rPr>
    </w:lvl>
    <w:lvl w:ilvl="5" w:tplc="7C543454">
      <w:start w:val="1"/>
      <w:numFmt w:val="bullet"/>
      <w:lvlText w:val=""/>
      <w:lvlJc w:val="left"/>
      <w:pPr>
        <w:ind w:left="4668" w:hanging="360"/>
      </w:pPr>
      <w:rPr>
        <w:rFonts w:ascii="Wingdings" w:hAnsi="Wingdings" w:hint="default"/>
      </w:rPr>
    </w:lvl>
    <w:lvl w:ilvl="6" w:tplc="F6B8A97E">
      <w:start w:val="1"/>
      <w:numFmt w:val="bullet"/>
      <w:lvlText w:val=""/>
      <w:lvlJc w:val="left"/>
      <w:pPr>
        <w:ind w:left="5388" w:hanging="360"/>
      </w:pPr>
      <w:rPr>
        <w:rFonts w:ascii="Symbol" w:hAnsi="Symbol" w:hint="default"/>
      </w:rPr>
    </w:lvl>
    <w:lvl w:ilvl="7" w:tplc="F552EC06">
      <w:start w:val="1"/>
      <w:numFmt w:val="bullet"/>
      <w:lvlText w:val="o"/>
      <w:lvlJc w:val="left"/>
      <w:pPr>
        <w:ind w:left="6108" w:hanging="360"/>
      </w:pPr>
      <w:rPr>
        <w:rFonts w:ascii="Courier New" w:hAnsi="Courier New" w:cs="Courier New" w:hint="default"/>
      </w:rPr>
    </w:lvl>
    <w:lvl w:ilvl="8" w:tplc="4DE25B62">
      <w:start w:val="1"/>
      <w:numFmt w:val="bullet"/>
      <w:lvlText w:val=""/>
      <w:lvlJc w:val="left"/>
      <w:pPr>
        <w:ind w:left="6828" w:hanging="360"/>
      </w:pPr>
      <w:rPr>
        <w:rFonts w:ascii="Wingdings" w:hAnsi="Wingdings" w:hint="default"/>
      </w:rPr>
    </w:lvl>
  </w:abstractNum>
  <w:abstractNum w:abstractNumId="18">
    <w:nsid w:val="458072E8"/>
    <w:multiLevelType w:val="hybridMultilevel"/>
    <w:tmpl w:val="1DEE7502"/>
    <w:lvl w:ilvl="0" w:tplc="34C273D8">
      <w:start w:val="1"/>
      <w:numFmt w:val="bullet"/>
      <w:lvlText w:val="-"/>
      <w:lvlJc w:val="left"/>
      <w:pPr>
        <w:ind w:left="720" w:hanging="360"/>
      </w:pPr>
      <w:rPr>
        <w:rFonts w:ascii="Georgia" w:eastAsia="Times New Roman" w:hAnsi="Georgia" w:hint="default"/>
      </w:rPr>
    </w:lvl>
    <w:lvl w:ilvl="1" w:tplc="9344FA58">
      <w:start w:val="1"/>
      <w:numFmt w:val="bullet"/>
      <w:lvlText w:val="o"/>
      <w:lvlJc w:val="left"/>
      <w:pPr>
        <w:ind w:left="1440" w:hanging="360"/>
      </w:pPr>
      <w:rPr>
        <w:rFonts w:ascii="Courier New" w:hAnsi="Courier New" w:cs="Courier New" w:hint="default"/>
      </w:rPr>
    </w:lvl>
    <w:lvl w:ilvl="2" w:tplc="A0CE76B8">
      <w:start w:val="1"/>
      <w:numFmt w:val="bullet"/>
      <w:lvlText w:val=""/>
      <w:lvlJc w:val="left"/>
      <w:pPr>
        <w:ind w:left="2160" w:hanging="360"/>
      </w:pPr>
      <w:rPr>
        <w:rFonts w:ascii="Wingdings" w:hAnsi="Wingdings" w:hint="default"/>
      </w:rPr>
    </w:lvl>
    <w:lvl w:ilvl="3" w:tplc="D25003EE">
      <w:start w:val="1"/>
      <w:numFmt w:val="bullet"/>
      <w:lvlText w:val=""/>
      <w:lvlJc w:val="left"/>
      <w:pPr>
        <w:ind w:left="2880" w:hanging="360"/>
      </w:pPr>
      <w:rPr>
        <w:rFonts w:ascii="Symbol" w:hAnsi="Symbol" w:hint="default"/>
      </w:rPr>
    </w:lvl>
    <w:lvl w:ilvl="4" w:tplc="07629DCA">
      <w:start w:val="1"/>
      <w:numFmt w:val="bullet"/>
      <w:lvlText w:val="o"/>
      <w:lvlJc w:val="left"/>
      <w:pPr>
        <w:ind w:left="3600" w:hanging="360"/>
      </w:pPr>
      <w:rPr>
        <w:rFonts w:ascii="Courier New" w:hAnsi="Courier New" w:cs="Courier New" w:hint="default"/>
      </w:rPr>
    </w:lvl>
    <w:lvl w:ilvl="5" w:tplc="C464B6AC">
      <w:start w:val="1"/>
      <w:numFmt w:val="bullet"/>
      <w:lvlText w:val=""/>
      <w:lvlJc w:val="left"/>
      <w:pPr>
        <w:ind w:left="4320" w:hanging="360"/>
      </w:pPr>
      <w:rPr>
        <w:rFonts w:ascii="Wingdings" w:hAnsi="Wingdings" w:hint="default"/>
      </w:rPr>
    </w:lvl>
    <w:lvl w:ilvl="6" w:tplc="91FE480E">
      <w:start w:val="1"/>
      <w:numFmt w:val="bullet"/>
      <w:lvlText w:val=""/>
      <w:lvlJc w:val="left"/>
      <w:pPr>
        <w:ind w:left="5040" w:hanging="360"/>
      </w:pPr>
      <w:rPr>
        <w:rFonts w:ascii="Symbol" w:hAnsi="Symbol" w:hint="default"/>
      </w:rPr>
    </w:lvl>
    <w:lvl w:ilvl="7" w:tplc="A4DE66BE">
      <w:start w:val="1"/>
      <w:numFmt w:val="bullet"/>
      <w:lvlText w:val="o"/>
      <w:lvlJc w:val="left"/>
      <w:pPr>
        <w:ind w:left="5760" w:hanging="360"/>
      </w:pPr>
      <w:rPr>
        <w:rFonts w:ascii="Courier New" w:hAnsi="Courier New" w:cs="Courier New" w:hint="default"/>
      </w:rPr>
    </w:lvl>
    <w:lvl w:ilvl="8" w:tplc="E29E5E18">
      <w:start w:val="1"/>
      <w:numFmt w:val="bullet"/>
      <w:lvlText w:val=""/>
      <w:lvlJc w:val="left"/>
      <w:pPr>
        <w:ind w:left="6480" w:hanging="360"/>
      </w:pPr>
      <w:rPr>
        <w:rFonts w:ascii="Wingdings" w:hAnsi="Wingdings" w:hint="default"/>
      </w:rPr>
    </w:lvl>
  </w:abstractNum>
  <w:abstractNum w:abstractNumId="19">
    <w:nsid w:val="4E3337C9"/>
    <w:multiLevelType w:val="hybridMultilevel"/>
    <w:tmpl w:val="9F9CC2CA"/>
    <w:lvl w:ilvl="0" w:tplc="7518A90C">
      <w:start w:val="1"/>
      <w:numFmt w:val="decimal"/>
      <w:pStyle w:val="CTBListeNumrotes"/>
      <w:lvlText w:val="%1."/>
      <w:lvlJc w:val="left"/>
      <w:pPr>
        <w:ind w:left="1083" w:hanging="360"/>
      </w:pPr>
      <w:rPr>
        <w:rFonts w:hint="default"/>
      </w:rPr>
    </w:lvl>
    <w:lvl w:ilvl="1" w:tplc="B9C8BD64">
      <w:start w:val="1"/>
      <w:numFmt w:val="lowerLetter"/>
      <w:lvlText w:val="%2."/>
      <w:lvlJc w:val="left"/>
      <w:pPr>
        <w:tabs>
          <w:tab w:val="num" w:pos="1803"/>
        </w:tabs>
        <w:ind w:left="1803" w:hanging="360"/>
      </w:pPr>
    </w:lvl>
    <w:lvl w:ilvl="2" w:tplc="4782A960">
      <w:start w:val="1"/>
      <w:numFmt w:val="lowerRoman"/>
      <w:lvlText w:val="%3."/>
      <w:lvlJc w:val="right"/>
      <w:pPr>
        <w:tabs>
          <w:tab w:val="num" w:pos="2523"/>
        </w:tabs>
        <w:ind w:left="2523" w:hanging="180"/>
      </w:pPr>
    </w:lvl>
    <w:lvl w:ilvl="3" w:tplc="7548E80C">
      <w:start w:val="1"/>
      <w:numFmt w:val="decimal"/>
      <w:lvlText w:val="%4."/>
      <w:lvlJc w:val="left"/>
      <w:pPr>
        <w:tabs>
          <w:tab w:val="num" w:pos="3243"/>
        </w:tabs>
        <w:ind w:left="3243" w:hanging="360"/>
      </w:pPr>
    </w:lvl>
    <w:lvl w:ilvl="4" w:tplc="D0CA521C">
      <w:start w:val="1"/>
      <w:numFmt w:val="lowerLetter"/>
      <w:lvlText w:val="%5."/>
      <w:lvlJc w:val="left"/>
      <w:pPr>
        <w:tabs>
          <w:tab w:val="num" w:pos="3963"/>
        </w:tabs>
        <w:ind w:left="3963" w:hanging="360"/>
      </w:pPr>
    </w:lvl>
    <w:lvl w:ilvl="5" w:tplc="896429B6">
      <w:start w:val="1"/>
      <w:numFmt w:val="lowerRoman"/>
      <w:lvlText w:val="%6."/>
      <w:lvlJc w:val="right"/>
      <w:pPr>
        <w:tabs>
          <w:tab w:val="num" w:pos="4683"/>
        </w:tabs>
        <w:ind w:left="4683" w:hanging="180"/>
      </w:pPr>
    </w:lvl>
    <w:lvl w:ilvl="6" w:tplc="8A1A8572">
      <w:start w:val="1"/>
      <w:numFmt w:val="decimal"/>
      <w:lvlText w:val="%7."/>
      <w:lvlJc w:val="left"/>
      <w:pPr>
        <w:tabs>
          <w:tab w:val="num" w:pos="5403"/>
        </w:tabs>
        <w:ind w:left="5403" w:hanging="360"/>
      </w:pPr>
    </w:lvl>
    <w:lvl w:ilvl="7" w:tplc="FB662C3C">
      <w:start w:val="1"/>
      <w:numFmt w:val="lowerLetter"/>
      <w:lvlText w:val="%8."/>
      <w:lvlJc w:val="left"/>
      <w:pPr>
        <w:tabs>
          <w:tab w:val="num" w:pos="6123"/>
        </w:tabs>
        <w:ind w:left="6123" w:hanging="360"/>
      </w:pPr>
    </w:lvl>
    <w:lvl w:ilvl="8" w:tplc="64B84818">
      <w:start w:val="1"/>
      <w:numFmt w:val="lowerRoman"/>
      <w:lvlText w:val="%9."/>
      <w:lvlJc w:val="right"/>
      <w:pPr>
        <w:tabs>
          <w:tab w:val="num" w:pos="6843"/>
        </w:tabs>
        <w:ind w:left="6843" w:hanging="180"/>
      </w:pPr>
    </w:lvl>
  </w:abstractNum>
  <w:abstractNum w:abstractNumId="20">
    <w:nsid w:val="4EDE57AA"/>
    <w:multiLevelType w:val="hybridMultilevel"/>
    <w:tmpl w:val="C5888B8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nsid w:val="4F2A4D54"/>
    <w:multiLevelType w:val="hybridMultilevel"/>
    <w:tmpl w:val="CD26E3F6"/>
    <w:lvl w:ilvl="0" w:tplc="D166BE4C">
      <w:start w:val="1"/>
      <w:numFmt w:val="bullet"/>
      <w:lvlText w:val=""/>
      <w:lvlJc w:val="left"/>
      <w:pPr>
        <w:ind w:left="720" w:hanging="360"/>
      </w:pPr>
      <w:rPr>
        <w:rFonts w:ascii="Symbol" w:hAnsi="Symbol" w:hint="default"/>
      </w:rPr>
    </w:lvl>
    <w:lvl w:ilvl="1" w:tplc="FC0E5B5A">
      <w:start w:val="1"/>
      <w:numFmt w:val="bullet"/>
      <w:lvlText w:val="o"/>
      <w:lvlJc w:val="left"/>
      <w:pPr>
        <w:ind w:left="1440" w:hanging="360"/>
      </w:pPr>
      <w:rPr>
        <w:rFonts w:ascii="Courier New" w:hAnsi="Courier New" w:cs="Courier New" w:hint="default"/>
      </w:rPr>
    </w:lvl>
    <w:lvl w:ilvl="2" w:tplc="289AECB0">
      <w:start w:val="1"/>
      <w:numFmt w:val="bullet"/>
      <w:lvlText w:val=""/>
      <w:lvlJc w:val="left"/>
      <w:pPr>
        <w:ind w:left="2160" w:hanging="360"/>
      </w:pPr>
      <w:rPr>
        <w:rFonts w:ascii="Wingdings" w:hAnsi="Wingdings" w:hint="default"/>
      </w:rPr>
    </w:lvl>
    <w:lvl w:ilvl="3" w:tplc="A9941F24">
      <w:start w:val="1"/>
      <w:numFmt w:val="bullet"/>
      <w:lvlText w:val=""/>
      <w:lvlJc w:val="left"/>
      <w:pPr>
        <w:ind w:left="2880" w:hanging="360"/>
      </w:pPr>
      <w:rPr>
        <w:rFonts w:ascii="Symbol" w:hAnsi="Symbol" w:hint="default"/>
      </w:rPr>
    </w:lvl>
    <w:lvl w:ilvl="4" w:tplc="E94A3A9A">
      <w:start w:val="1"/>
      <w:numFmt w:val="bullet"/>
      <w:lvlText w:val="o"/>
      <w:lvlJc w:val="left"/>
      <w:pPr>
        <w:ind w:left="3600" w:hanging="360"/>
      </w:pPr>
      <w:rPr>
        <w:rFonts w:ascii="Courier New" w:hAnsi="Courier New" w:cs="Courier New" w:hint="default"/>
      </w:rPr>
    </w:lvl>
    <w:lvl w:ilvl="5" w:tplc="A7E80796">
      <w:start w:val="1"/>
      <w:numFmt w:val="bullet"/>
      <w:lvlText w:val=""/>
      <w:lvlJc w:val="left"/>
      <w:pPr>
        <w:ind w:left="4320" w:hanging="360"/>
      </w:pPr>
      <w:rPr>
        <w:rFonts w:ascii="Wingdings" w:hAnsi="Wingdings" w:hint="default"/>
      </w:rPr>
    </w:lvl>
    <w:lvl w:ilvl="6" w:tplc="877AC476">
      <w:start w:val="1"/>
      <w:numFmt w:val="bullet"/>
      <w:lvlText w:val=""/>
      <w:lvlJc w:val="left"/>
      <w:pPr>
        <w:ind w:left="5040" w:hanging="360"/>
      </w:pPr>
      <w:rPr>
        <w:rFonts w:ascii="Symbol" w:hAnsi="Symbol" w:hint="default"/>
      </w:rPr>
    </w:lvl>
    <w:lvl w:ilvl="7" w:tplc="879AAD74">
      <w:start w:val="1"/>
      <w:numFmt w:val="bullet"/>
      <w:lvlText w:val="o"/>
      <w:lvlJc w:val="left"/>
      <w:pPr>
        <w:ind w:left="5760" w:hanging="360"/>
      </w:pPr>
      <w:rPr>
        <w:rFonts w:ascii="Courier New" w:hAnsi="Courier New" w:cs="Courier New" w:hint="default"/>
      </w:rPr>
    </w:lvl>
    <w:lvl w:ilvl="8" w:tplc="D54E9DA6">
      <w:start w:val="1"/>
      <w:numFmt w:val="bullet"/>
      <w:lvlText w:val=""/>
      <w:lvlJc w:val="left"/>
      <w:pPr>
        <w:ind w:left="6480" w:hanging="360"/>
      </w:pPr>
      <w:rPr>
        <w:rFonts w:ascii="Wingdings" w:hAnsi="Wingdings" w:hint="default"/>
      </w:rPr>
    </w:lvl>
  </w:abstractNum>
  <w:abstractNum w:abstractNumId="22">
    <w:nsid w:val="4FE72109"/>
    <w:multiLevelType w:val="hybridMultilevel"/>
    <w:tmpl w:val="3C645A4A"/>
    <w:lvl w:ilvl="0" w:tplc="5A0E65C6">
      <w:start w:val="1"/>
      <w:numFmt w:val="bullet"/>
      <w:lvlText w:val=""/>
      <w:lvlJc w:val="left"/>
      <w:pPr>
        <w:ind w:left="360" w:hanging="360"/>
      </w:pPr>
      <w:rPr>
        <w:rFonts w:ascii="Symbol" w:hAnsi="Symbol" w:hint="default"/>
      </w:rPr>
    </w:lvl>
    <w:lvl w:ilvl="1" w:tplc="E3665EE2">
      <w:start w:val="1"/>
      <w:numFmt w:val="bullet"/>
      <w:lvlText w:val="o"/>
      <w:lvlJc w:val="left"/>
      <w:pPr>
        <w:ind w:left="1080" w:hanging="360"/>
      </w:pPr>
      <w:rPr>
        <w:rFonts w:ascii="Courier New" w:hAnsi="Courier New" w:cs="Courier New" w:hint="default"/>
      </w:rPr>
    </w:lvl>
    <w:lvl w:ilvl="2" w:tplc="9F5285BA">
      <w:start w:val="1"/>
      <w:numFmt w:val="bullet"/>
      <w:lvlText w:val=""/>
      <w:lvlJc w:val="left"/>
      <w:pPr>
        <w:ind w:left="1800" w:hanging="360"/>
      </w:pPr>
      <w:rPr>
        <w:rFonts w:ascii="Wingdings" w:hAnsi="Wingdings" w:hint="default"/>
      </w:rPr>
    </w:lvl>
    <w:lvl w:ilvl="3" w:tplc="91029AE2">
      <w:start w:val="1"/>
      <w:numFmt w:val="bullet"/>
      <w:lvlText w:val=""/>
      <w:lvlJc w:val="left"/>
      <w:pPr>
        <w:ind w:left="2520" w:hanging="360"/>
      </w:pPr>
      <w:rPr>
        <w:rFonts w:ascii="Symbol" w:hAnsi="Symbol" w:hint="default"/>
      </w:rPr>
    </w:lvl>
    <w:lvl w:ilvl="4" w:tplc="428076F6">
      <w:start w:val="1"/>
      <w:numFmt w:val="bullet"/>
      <w:lvlText w:val="o"/>
      <w:lvlJc w:val="left"/>
      <w:pPr>
        <w:ind w:left="3240" w:hanging="360"/>
      </w:pPr>
      <w:rPr>
        <w:rFonts w:ascii="Courier New" w:hAnsi="Courier New" w:cs="Courier New" w:hint="default"/>
      </w:rPr>
    </w:lvl>
    <w:lvl w:ilvl="5" w:tplc="57BAECD2">
      <w:start w:val="1"/>
      <w:numFmt w:val="bullet"/>
      <w:lvlText w:val=""/>
      <w:lvlJc w:val="left"/>
      <w:pPr>
        <w:ind w:left="3960" w:hanging="360"/>
      </w:pPr>
      <w:rPr>
        <w:rFonts w:ascii="Wingdings" w:hAnsi="Wingdings" w:hint="default"/>
      </w:rPr>
    </w:lvl>
    <w:lvl w:ilvl="6" w:tplc="B3CE8736">
      <w:start w:val="1"/>
      <w:numFmt w:val="bullet"/>
      <w:lvlText w:val=""/>
      <w:lvlJc w:val="left"/>
      <w:pPr>
        <w:ind w:left="4680" w:hanging="360"/>
      </w:pPr>
      <w:rPr>
        <w:rFonts w:ascii="Symbol" w:hAnsi="Symbol" w:hint="default"/>
      </w:rPr>
    </w:lvl>
    <w:lvl w:ilvl="7" w:tplc="A71E9646">
      <w:start w:val="1"/>
      <w:numFmt w:val="bullet"/>
      <w:lvlText w:val="o"/>
      <w:lvlJc w:val="left"/>
      <w:pPr>
        <w:ind w:left="5400" w:hanging="360"/>
      </w:pPr>
      <w:rPr>
        <w:rFonts w:ascii="Courier New" w:hAnsi="Courier New" w:cs="Courier New" w:hint="default"/>
      </w:rPr>
    </w:lvl>
    <w:lvl w:ilvl="8" w:tplc="8A0C8E7E">
      <w:start w:val="1"/>
      <w:numFmt w:val="bullet"/>
      <w:lvlText w:val=""/>
      <w:lvlJc w:val="left"/>
      <w:pPr>
        <w:ind w:left="6120" w:hanging="360"/>
      </w:pPr>
      <w:rPr>
        <w:rFonts w:ascii="Wingdings" w:hAnsi="Wingdings" w:hint="default"/>
      </w:rPr>
    </w:lvl>
  </w:abstractNum>
  <w:abstractNum w:abstractNumId="23">
    <w:nsid w:val="530767BD"/>
    <w:multiLevelType w:val="multilevel"/>
    <w:tmpl w:val="9AAEAFC8"/>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l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56792CCB"/>
    <w:multiLevelType w:val="hybridMultilevel"/>
    <w:tmpl w:val="E28466F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662030F6"/>
    <w:multiLevelType w:val="hybridMultilevel"/>
    <w:tmpl w:val="2058129E"/>
    <w:lvl w:ilvl="0" w:tplc="9D8A36C8">
      <w:start w:val="1"/>
      <w:numFmt w:val="bullet"/>
      <w:lvlText w:val=""/>
      <w:lvlJc w:val="left"/>
      <w:pPr>
        <w:ind w:left="720" w:hanging="360"/>
      </w:pPr>
      <w:rPr>
        <w:rFonts w:ascii="Symbol" w:hAnsi="Symbol" w:hint="default"/>
      </w:rPr>
    </w:lvl>
    <w:lvl w:ilvl="1" w:tplc="E4C636BC">
      <w:start w:val="1"/>
      <w:numFmt w:val="bullet"/>
      <w:lvlText w:val="o"/>
      <w:lvlJc w:val="left"/>
      <w:pPr>
        <w:ind w:left="1440" w:hanging="360"/>
      </w:pPr>
      <w:rPr>
        <w:rFonts w:ascii="Courier New" w:hAnsi="Courier New" w:cs="Courier New" w:hint="default"/>
      </w:rPr>
    </w:lvl>
    <w:lvl w:ilvl="2" w:tplc="1430F7EC">
      <w:start w:val="1"/>
      <w:numFmt w:val="bullet"/>
      <w:lvlText w:val=""/>
      <w:lvlJc w:val="left"/>
      <w:pPr>
        <w:ind w:left="2160" w:hanging="360"/>
      </w:pPr>
      <w:rPr>
        <w:rFonts w:ascii="Wingdings" w:hAnsi="Wingdings" w:hint="default"/>
      </w:rPr>
    </w:lvl>
    <w:lvl w:ilvl="3" w:tplc="E44CF948">
      <w:start w:val="1"/>
      <w:numFmt w:val="bullet"/>
      <w:lvlText w:val=""/>
      <w:lvlJc w:val="left"/>
      <w:pPr>
        <w:ind w:left="2880" w:hanging="360"/>
      </w:pPr>
      <w:rPr>
        <w:rFonts w:ascii="Symbol" w:hAnsi="Symbol" w:hint="default"/>
      </w:rPr>
    </w:lvl>
    <w:lvl w:ilvl="4" w:tplc="D1DA1156">
      <w:start w:val="1"/>
      <w:numFmt w:val="bullet"/>
      <w:lvlText w:val="o"/>
      <w:lvlJc w:val="left"/>
      <w:pPr>
        <w:ind w:left="3600" w:hanging="360"/>
      </w:pPr>
      <w:rPr>
        <w:rFonts w:ascii="Courier New" w:hAnsi="Courier New" w:cs="Courier New" w:hint="default"/>
      </w:rPr>
    </w:lvl>
    <w:lvl w:ilvl="5" w:tplc="61DA42FC">
      <w:start w:val="1"/>
      <w:numFmt w:val="bullet"/>
      <w:lvlText w:val=""/>
      <w:lvlJc w:val="left"/>
      <w:pPr>
        <w:ind w:left="4320" w:hanging="360"/>
      </w:pPr>
      <w:rPr>
        <w:rFonts w:ascii="Wingdings" w:hAnsi="Wingdings" w:hint="default"/>
      </w:rPr>
    </w:lvl>
    <w:lvl w:ilvl="6" w:tplc="14DEEC20">
      <w:start w:val="1"/>
      <w:numFmt w:val="bullet"/>
      <w:lvlText w:val=""/>
      <w:lvlJc w:val="left"/>
      <w:pPr>
        <w:ind w:left="5040" w:hanging="360"/>
      </w:pPr>
      <w:rPr>
        <w:rFonts w:ascii="Symbol" w:hAnsi="Symbol" w:hint="default"/>
      </w:rPr>
    </w:lvl>
    <w:lvl w:ilvl="7" w:tplc="204EB1BC">
      <w:start w:val="1"/>
      <w:numFmt w:val="bullet"/>
      <w:lvlText w:val="o"/>
      <w:lvlJc w:val="left"/>
      <w:pPr>
        <w:ind w:left="5760" w:hanging="360"/>
      </w:pPr>
      <w:rPr>
        <w:rFonts w:ascii="Courier New" w:hAnsi="Courier New" w:cs="Courier New" w:hint="default"/>
      </w:rPr>
    </w:lvl>
    <w:lvl w:ilvl="8" w:tplc="1B2EFADA">
      <w:start w:val="1"/>
      <w:numFmt w:val="bullet"/>
      <w:lvlText w:val=""/>
      <w:lvlJc w:val="left"/>
      <w:pPr>
        <w:ind w:left="6480" w:hanging="360"/>
      </w:pPr>
      <w:rPr>
        <w:rFonts w:ascii="Wingdings" w:hAnsi="Wingdings" w:hint="default"/>
      </w:rPr>
    </w:lvl>
  </w:abstractNum>
  <w:abstractNum w:abstractNumId="26">
    <w:nsid w:val="6894486C"/>
    <w:multiLevelType w:val="hybridMultilevel"/>
    <w:tmpl w:val="1100A202"/>
    <w:lvl w:ilvl="0" w:tplc="9D10EE10">
      <w:start w:val="1"/>
      <w:numFmt w:val="bullet"/>
      <w:lvlText w:val="-"/>
      <w:lvlJc w:val="left"/>
      <w:pPr>
        <w:ind w:left="720" w:hanging="360"/>
      </w:pPr>
      <w:rPr>
        <w:rFonts w:ascii="Georgia" w:eastAsia="Times New Roman" w:hAnsi="Georgia" w:hint="default"/>
      </w:rPr>
    </w:lvl>
    <w:lvl w:ilvl="1" w:tplc="5B787778">
      <w:start w:val="1"/>
      <w:numFmt w:val="bullet"/>
      <w:lvlText w:val="o"/>
      <w:lvlJc w:val="left"/>
      <w:pPr>
        <w:ind w:left="1440" w:hanging="360"/>
      </w:pPr>
      <w:rPr>
        <w:rFonts w:ascii="Courier New" w:hAnsi="Courier New" w:cs="Courier New" w:hint="default"/>
      </w:rPr>
    </w:lvl>
    <w:lvl w:ilvl="2" w:tplc="BA280CFE">
      <w:start w:val="1"/>
      <w:numFmt w:val="bullet"/>
      <w:lvlText w:val=""/>
      <w:lvlJc w:val="left"/>
      <w:pPr>
        <w:ind w:left="2160" w:hanging="360"/>
      </w:pPr>
      <w:rPr>
        <w:rFonts w:ascii="Wingdings" w:hAnsi="Wingdings" w:cs="Wingdings" w:hint="default"/>
      </w:rPr>
    </w:lvl>
    <w:lvl w:ilvl="3" w:tplc="C1F0B100">
      <w:start w:val="1"/>
      <w:numFmt w:val="bullet"/>
      <w:lvlText w:val=""/>
      <w:lvlJc w:val="left"/>
      <w:pPr>
        <w:ind w:left="2880" w:hanging="360"/>
      </w:pPr>
      <w:rPr>
        <w:rFonts w:ascii="Symbol" w:hAnsi="Symbol" w:cs="Symbol" w:hint="default"/>
      </w:rPr>
    </w:lvl>
    <w:lvl w:ilvl="4" w:tplc="02281C38">
      <w:start w:val="1"/>
      <w:numFmt w:val="bullet"/>
      <w:lvlText w:val="o"/>
      <w:lvlJc w:val="left"/>
      <w:pPr>
        <w:ind w:left="3600" w:hanging="360"/>
      </w:pPr>
      <w:rPr>
        <w:rFonts w:ascii="Courier New" w:hAnsi="Courier New" w:cs="Courier New" w:hint="default"/>
      </w:rPr>
    </w:lvl>
    <w:lvl w:ilvl="5" w:tplc="07B27E0E">
      <w:start w:val="1"/>
      <w:numFmt w:val="bullet"/>
      <w:lvlText w:val=""/>
      <w:lvlJc w:val="left"/>
      <w:pPr>
        <w:ind w:left="4320" w:hanging="360"/>
      </w:pPr>
      <w:rPr>
        <w:rFonts w:ascii="Wingdings" w:hAnsi="Wingdings" w:cs="Wingdings" w:hint="default"/>
      </w:rPr>
    </w:lvl>
    <w:lvl w:ilvl="6" w:tplc="4750525C">
      <w:start w:val="1"/>
      <w:numFmt w:val="bullet"/>
      <w:lvlText w:val=""/>
      <w:lvlJc w:val="left"/>
      <w:pPr>
        <w:ind w:left="5040" w:hanging="360"/>
      </w:pPr>
      <w:rPr>
        <w:rFonts w:ascii="Symbol" w:hAnsi="Symbol" w:cs="Symbol" w:hint="default"/>
      </w:rPr>
    </w:lvl>
    <w:lvl w:ilvl="7" w:tplc="E9C23750">
      <w:start w:val="1"/>
      <w:numFmt w:val="bullet"/>
      <w:lvlText w:val="o"/>
      <w:lvlJc w:val="left"/>
      <w:pPr>
        <w:ind w:left="5760" w:hanging="360"/>
      </w:pPr>
      <w:rPr>
        <w:rFonts w:ascii="Courier New" w:hAnsi="Courier New" w:cs="Courier New" w:hint="default"/>
      </w:rPr>
    </w:lvl>
    <w:lvl w:ilvl="8" w:tplc="67802FD2">
      <w:start w:val="1"/>
      <w:numFmt w:val="bullet"/>
      <w:lvlText w:val=""/>
      <w:lvlJc w:val="left"/>
      <w:pPr>
        <w:ind w:left="6480" w:hanging="360"/>
      </w:pPr>
      <w:rPr>
        <w:rFonts w:ascii="Wingdings" w:hAnsi="Wingdings" w:cs="Wingdings" w:hint="default"/>
      </w:rPr>
    </w:lvl>
  </w:abstractNum>
  <w:abstractNum w:abstractNumId="27">
    <w:nsid w:val="69AF3BFB"/>
    <w:multiLevelType w:val="hybridMultilevel"/>
    <w:tmpl w:val="86CCB86E"/>
    <w:lvl w:ilvl="0" w:tplc="EF787B3E">
      <w:start w:val="1"/>
      <w:numFmt w:val="bullet"/>
      <w:lvlText w:val=""/>
      <w:lvlJc w:val="left"/>
      <w:pPr>
        <w:tabs>
          <w:tab w:val="num" w:pos="720"/>
        </w:tabs>
        <w:ind w:left="720" w:hanging="360"/>
      </w:pPr>
      <w:rPr>
        <w:rFonts w:ascii="Symbol" w:hAnsi="Symbol" w:hint="default"/>
      </w:rPr>
    </w:lvl>
    <w:lvl w:ilvl="1" w:tplc="74CE9CF8">
      <w:start w:val="1"/>
      <w:numFmt w:val="bullet"/>
      <w:lvlText w:val="-"/>
      <w:lvlJc w:val="left"/>
      <w:pPr>
        <w:tabs>
          <w:tab w:val="num" w:pos="1440"/>
        </w:tabs>
        <w:ind w:left="1440" w:hanging="360"/>
      </w:pPr>
      <w:rPr>
        <w:rFonts w:ascii="Times New Roman" w:hAnsi="Times New Roman" w:hint="default"/>
      </w:rPr>
    </w:lvl>
    <w:lvl w:ilvl="2" w:tplc="3FE8FE68">
      <w:start w:val="1"/>
      <w:numFmt w:val="bullet"/>
      <w:lvlText w:val="-"/>
      <w:lvlJc w:val="left"/>
      <w:pPr>
        <w:tabs>
          <w:tab w:val="num" w:pos="2160"/>
        </w:tabs>
        <w:ind w:left="2160" w:hanging="360"/>
      </w:pPr>
      <w:rPr>
        <w:rFonts w:ascii="Times New Roman" w:hAnsi="Times New Roman" w:hint="default"/>
      </w:rPr>
    </w:lvl>
    <w:lvl w:ilvl="3" w:tplc="724E9FF4">
      <w:start w:val="1"/>
      <w:numFmt w:val="bullet"/>
      <w:lvlText w:val="-"/>
      <w:lvlJc w:val="left"/>
      <w:pPr>
        <w:tabs>
          <w:tab w:val="num" w:pos="2880"/>
        </w:tabs>
        <w:ind w:left="2880" w:hanging="360"/>
      </w:pPr>
      <w:rPr>
        <w:rFonts w:ascii="Times New Roman" w:hAnsi="Times New Roman" w:hint="default"/>
      </w:rPr>
    </w:lvl>
    <w:lvl w:ilvl="4" w:tplc="DD5E0C42">
      <w:start w:val="1"/>
      <w:numFmt w:val="bullet"/>
      <w:lvlText w:val="-"/>
      <w:lvlJc w:val="left"/>
      <w:pPr>
        <w:tabs>
          <w:tab w:val="num" w:pos="3600"/>
        </w:tabs>
        <w:ind w:left="3600" w:hanging="360"/>
      </w:pPr>
      <w:rPr>
        <w:rFonts w:ascii="Times New Roman" w:hAnsi="Times New Roman" w:hint="default"/>
      </w:rPr>
    </w:lvl>
    <w:lvl w:ilvl="5" w:tplc="9CF4DE4A">
      <w:start w:val="1"/>
      <w:numFmt w:val="bullet"/>
      <w:lvlText w:val="-"/>
      <w:lvlJc w:val="left"/>
      <w:pPr>
        <w:tabs>
          <w:tab w:val="num" w:pos="4320"/>
        </w:tabs>
        <w:ind w:left="4320" w:hanging="360"/>
      </w:pPr>
      <w:rPr>
        <w:rFonts w:ascii="Times New Roman" w:hAnsi="Times New Roman" w:hint="default"/>
      </w:rPr>
    </w:lvl>
    <w:lvl w:ilvl="6" w:tplc="3752BFDC">
      <w:start w:val="1"/>
      <w:numFmt w:val="bullet"/>
      <w:lvlText w:val="-"/>
      <w:lvlJc w:val="left"/>
      <w:pPr>
        <w:tabs>
          <w:tab w:val="num" w:pos="5040"/>
        </w:tabs>
        <w:ind w:left="5040" w:hanging="360"/>
      </w:pPr>
      <w:rPr>
        <w:rFonts w:ascii="Times New Roman" w:hAnsi="Times New Roman" w:hint="default"/>
      </w:rPr>
    </w:lvl>
    <w:lvl w:ilvl="7" w:tplc="CCE64A7A">
      <w:start w:val="1"/>
      <w:numFmt w:val="bullet"/>
      <w:lvlText w:val="-"/>
      <w:lvlJc w:val="left"/>
      <w:pPr>
        <w:tabs>
          <w:tab w:val="num" w:pos="5760"/>
        </w:tabs>
        <w:ind w:left="5760" w:hanging="360"/>
      </w:pPr>
      <w:rPr>
        <w:rFonts w:ascii="Times New Roman" w:hAnsi="Times New Roman" w:hint="default"/>
      </w:rPr>
    </w:lvl>
    <w:lvl w:ilvl="8" w:tplc="9EB2BDC4">
      <w:start w:val="1"/>
      <w:numFmt w:val="bullet"/>
      <w:lvlText w:val="-"/>
      <w:lvlJc w:val="left"/>
      <w:pPr>
        <w:tabs>
          <w:tab w:val="num" w:pos="6480"/>
        </w:tabs>
        <w:ind w:left="6480" w:hanging="360"/>
      </w:pPr>
      <w:rPr>
        <w:rFonts w:ascii="Times New Roman" w:hAnsi="Times New Roman" w:hint="default"/>
      </w:rPr>
    </w:lvl>
  </w:abstractNum>
  <w:abstractNum w:abstractNumId="28">
    <w:nsid w:val="6D0403A1"/>
    <w:multiLevelType w:val="hybridMultilevel"/>
    <w:tmpl w:val="711CB832"/>
    <w:lvl w:ilvl="0" w:tplc="2D84A104">
      <w:start w:val="1"/>
      <w:numFmt w:val="bullet"/>
      <w:lvlText w:val="-"/>
      <w:lvlJc w:val="left"/>
      <w:pPr>
        <w:tabs>
          <w:tab w:val="num" w:pos="720"/>
        </w:tabs>
        <w:ind w:left="720" w:hanging="360"/>
      </w:pPr>
      <w:rPr>
        <w:rFonts w:ascii="Times New Roman" w:hAnsi="Times New Roman" w:hint="default"/>
      </w:rPr>
    </w:lvl>
    <w:lvl w:ilvl="1" w:tplc="A192F9FC">
      <w:start w:val="1"/>
      <w:numFmt w:val="bullet"/>
      <w:lvlText w:val="-"/>
      <w:lvlJc w:val="left"/>
      <w:pPr>
        <w:tabs>
          <w:tab w:val="num" w:pos="1440"/>
        </w:tabs>
        <w:ind w:left="1440" w:hanging="360"/>
      </w:pPr>
      <w:rPr>
        <w:rFonts w:ascii="Times New Roman" w:hAnsi="Times New Roman" w:hint="default"/>
      </w:rPr>
    </w:lvl>
    <w:lvl w:ilvl="2" w:tplc="F8047362">
      <w:start w:val="1"/>
      <w:numFmt w:val="bullet"/>
      <w:lvlText w:val="-"/>
      <w:lvlJc w:val="left"/>
      <w:pPr>
        <w:tabs>
          <w:tab w:val="num" w:pos="2160"/>
        </w:tabs>
        <w:ind w:left="2160" w:hanging="360"/>
      </w:pPr>
      <w:rPr>
        <w:rFonts w:ascii="Times New Roman" w:hAnsi="Times New Roman" w:hint="default"/>
      </w:rPr>
    </w:lvl>
    <w:lvl w:ilvl="3" w:tplc="E974A748">
      <w:start w:val="1"/>
      <w:numFmt w:val="bullet"/>
      <w:lvlText w:val="-"/>
      <w:lvlJc w:val="left"/>
      <w:pPr>
        <w:tabs>
          <w:tab w:val="num" w:pos="2880"/>
        </w:tabs>
        <w:ind w:left="2880" w:hanging="360"/>
      </w:pPr>
      <w:rPr>
        <w:rFonts w:ascii="Times New Roman" w:hAnsi="Times New Roman" w:hint="default"/>
      </w:rPr>
    </w:lvl>
    <w:lvl w:ilvl="4" w:tplc="15BAD60A">
      <w:start w:val="1"/>
      <w:numFmt w:val="bullet"/>
      <w:lvlText w:val="-"/>
      <w:lvlJc w:val="left"/>
      <w:pPr>
        <w:tabs>
          <w:tab w:val="num" w:pos="3600"/>
        </w:tabs>
        <w:ind w:left="3600" w:hanging="360"/>
      </w:pPr>
      <w:rPr>
        <w:rFonts w:ascii="Times New Roman" w:hAnsi="Times New Roman" w:hint="default"/>
      </w:rPr>
    </w:lvl>
    <w:lvl w:ilvl="5" w:tplc="C3BEFE50">
      <w:start w:val="1"/>
      <w:numFmt w:val="bullet"/>
      <w:lvlText w:val="-"/>
      <w:lvlJc w:val="left"/>
      <w:pPr>
        <w:tabs>
          <w:tab w:val="num" w:pos="4320"/>
        </w:tabs>
        <w:ind w:left="4320" w:hanging="360"/>
      </w:pPr>
      <w:rPr>
        <w:rFonts w:ascii="Times New Roman" w:hAnsi="Times New Roman" w:hint="default"/>
      </w:rPr>
    </w:lvl>
    <w:lvl w:ilvl="6" w:tplc="FEC099C0">
      <w:start w:val="1"/>
      <w:numFmt w:val="bullet"/>
      <w:lvlText w:val="-"/>
      <w:lvlJc w:val="left"/>
      <w:pPr>
        <w:tabs>
          <w:tab w:val="num" w:pos="5040"/>
        </w:tabs>
        <w:ind w:left="5040" w:hanging="360"/>
      </w:pPr>
      <w:rPr>
        <w:rFonts w:ascii="Times New Roman" w:hAnsi="Times New Roman" w:hint="default"/>
      </w:rPr>
    </w:lvl>
    <w:lvl w:ilvl="7" w:tplc="C7D255B2">
      <w:start w:val="1"/>
      <w:numFmt w:val="bullet"/>
      <w:lvlText w:val="-"/>
      <w:lvlJc w:val="left"/>
      <w:pPr>
        <w:tabs>
          <w:tab w:val="num" w:pos="5760"/>
        </w:tabs>
        <w:ind w:left="5760" w:hanging="360"/>
      </w:pPr>
      <w:rPr>
        <w:rFonts w:ascii="Times New Roman" w:hAnsi="Times New Roman" w:hint="default"/>
      </w:rPr>
    </w:lvl>
    <w:lvl w:ilvl="8" w:tplc="0B5E7106">
      <w:start w:val="1"/>
      <w:numFmt w:val="bullet"/>
      <w:lvlText w:val="-"/>
      <w:lvlJc w:val="left"/>
      <w:pPr>
        <w:tabs>
          <w:tab w:val="num" w:pos="6480"/>
        </w:tabs>
        <w:ind w:left="6480" w:hanging="360"/>
      </w:pPr>
      <w:rPr>
        <w:rFonts w:ascii="Times New Roman" w:hAnsi="Times New Roman" w:hint="default"/>
      </w:rPr>
    </w:lvl>
  </w:abstractNum>
  <w:abstractNum w:abstractNumId="29">
    <w:nsid w:val="6DEF3EBC"/>
    <w:multiLevelType w:val="hybridMultilevel"/>
    <w:tmpl w:val="C27CBA2A"/>
    <w:lvl w:ilvl="0" w:tplc="7234AFC2">
      <w:start w:val="1"/>
      <w:numFmt w:val="bullet"/>
      <w:lvlRestart w:val="0"/>
      <w:pStyle w:val="ListDash1"/>
      <w:lvlText w:val="–"/>
      <w:lvlJc w:val="left"/>
      <w:pPr>
        <w:tabs>
          <w:tab w:val="num" w:pos="1134"/>
        </w:tabs>
        <w:ind w:left="1134" w:hanging="283"/>
      </w:pPr>
      <w:rPr>
        <w:rFonts w:ascii="Times New Roman" w:hAnsi="Times New Roman"/>
      </w:rPr>
    </w:lvl>
    <w:lvl w:ilvl="1" w:tplc="26F86DF4">
      <w:start w:val="1"/>
      <w:numFmt w:val="bullet"/>
      <w:lvlText w:val="o"/>
      <w:lvlJc w:val="left"/>
      <w:pPr>
        <w:ind w:left="1440" w:hanging="360"/>
      </w:pPr>
      <w:rPr>
        <w:rFonts w:ascii="Courier New" w:eastAsia="Courier New" w:hAnsi="Courier New" w:cs="Courier New" w:hint="default"/>
      </w:rPr>
    </w:lvl>
    <w:lvl w:ilvl="2" w:tplc="8BC2F96E">
      <w:start w:val="1"/>
      <w:numFmt w:val="bullet"/>
      <w:lvlText w:val="§"/>
      <w:lvlJc w:val="left"/>
      <w:pPr>
        <w:ind w:left="2160" w:hanging="360"/>
      </w:pPr>
      <w:rPr>
        <w:rFonts w:ascii="Wingdings" w:eastAsia="Wingdings" w:hAnsi="Wingdings" w:cs="Wingdings" w:hint="default"/>
      </w:rPr>
    </w:lvl>
    <w:lvl w:ilvl="3" w:tplc="85B6F612">
      <w:start w:val="1"/>
      <w:numFmt w:val="bullet"/>
      <w:lvlText w:val="·"/>
      <w:lvlJc w:val="left"/>
      <w:pPr>
        <w:ind w:left="2880" w:hanging="360"/>
      </w:pPr>
      <w:rPr>
        <w:rFonts w:ascii="Symbol" w:eastAsia="Symbol" w:hAnsi="Symbol" w:cs="Symbol" w:hint="default"/>
      </w:rPr>
    </w:lvl>
    <w:lvl w:ilvl="4" w:tplc="94306FBA">
      <w:start w:val="1"/>
      <w:numFmt w:val="bullet"/>
      <w:lvlText w:val="o"/>
      <w:lvlJc w:val="left"/>
      <w:pPr>
        <w:ind w:left="3600" w:hanging="360"/>
      </w:pPr>
      <w:rPr>
        <w:rFonts w:ascii="Courier New" w:eastAsia="Courier New" w:hAnsi="Courier New" w:cs="Courier New" w:hint="default"/>
      </w:rPr>
    </w:lvl>
    <w:lvl w:ilvl="5" w:tplc="A03EE3CA">
      <w:start w:val="1"/>
      <w:numFmt w:val="bullet"/>
      <w:lvlText w:val="§"/>
      <w:lvlJc w:val="left"/>
      <w:pPr>
        <w:ind w:left="4320" w:hanging="360"/>
      </w:pPr>
      <w:rPr>
        <w:rFonts w:ascii="Wingdings" w:eastAsia="Wingdings" w:hAnsi="Wingdings" w:cs="Wingdings" w:hint="default"/>
      </w:rPr>
    </w:lvl>
    <w:lvl w:ilvl="6" w:tplc="769A7574">
      <w:start w:val="1"/>
      <w:numFmt w:val="bullet"/>
      <w:lvlText w:val="·"/>
      <w:lvlJc w:val="left"/>
      <w:pPr>
        <w:ind w:left="5040" w:hanging="360"/>
      </w:pPr>
      <w:rPr>
        <w:rFonts w:ascii="Symbol" w:eastAsia="Symbol" w:hAnsi="Symbol" w:cs="Symbol" w:hint="default"/>
      </w:rPr>
    </w:lvl>
    <w:lvl w:ilvl="7" w:tplc="61546F9E">
      <w:start w:val="1"/>
      <w:numFmt w:val="bullet"/>
      <w:lvlText w:val="o"/>
      <w:lvlJc w:val="left"/>
      <w:pPr>
        <w:ind w:left="5760" w:hanging="360"/>
      </w:pPr>
      <w:rPr>
        <w:rFonts w:ascii="Courier New" w:eastAsia="Courier New" w:hAnsi="Courier New" w:cs="Courier New" w:hint="default"/>
      </w:rPr>
    </w:lvl>
    <w:lvl w:ilvl="8" w:tplc="6B02B532">
      <w:start w:val="1"/>
      <w:numFmt w:val="bullet"/>
      <w:lvlText w:val="§"/>
      <w:lvlJc w:val="left"/>
      <w:pPr>
        <w:ind w:left="6480" w:hanging="360"/>
      </w:pPr>
      <w:rPr>
        <w:rFonts w:ascii="Wingdings" w:eastAsia="Wingdings" w:hAnsi="Wingdings" w:cs="Wingdings" w:hint="default"/>
      </w:rPr>
    </w:lvl>
  </w:abstractNum>
  <w:abstractNum w:abstractNumId="30">
    <w:nsid w:val="6ED6527B"/>
    <w:multiLevelType w:val="hybridMultilevel"/>
    <w:tmpl w:val="FCF25B7C"/>
    <w:lvl w:ilvl="0" w:tplc="2CA6384A">
      <w:start w:val="1"/>
      <w:numFmt w:val="bullet"/>
      <w:lvlText w:val=""/>
      <w:lvlJc w:val="left"/>
      <w:pPr>
        <w:ind w:left="720" w:hanging="360"/>
      </w:pPr>
      <w:rPr>
        <w:rFonts w:ascii="Symbol" w:hAnsi="Symbol" w:hint="default"/>
      </w:rPr>
    </w:lvl>
    <w:lvl w:ilvl="1" w:tplc="B82AC8FA">
      <w:start w:val="1"/>
      <w:numFmt w:val="bullet"/>
      <w:lvlText w:val="o"/>
      <w:lvlJc w:val="left"/>
      <w:pPr>
        <w:ind w:left="1440" w:hanging="360"/>
      </w:pPr>
      <w:rPr>
        <w:rFonts w:ascii="Courier New" w:hAnsi="Courier New" w:cs="Courier New" w:hint="default"/>
      </w:rPr>
    </w:lvl>
    <w:lvl w:ilvl="2" w:tplc="CA8E2FF8">
      <w:start w:val="1"/>
      <w:numFmt w:val="bullet"/>
      <w:lvlText w:val=""/>
      <w:lvlJc w:val="left"/>
      <w:pPr>
        <w:ind w:left="2160" w:hanging="360"/>
      </w:pPr>
      <w:rPr>
        <w:rFonts w:ascii="Wingdings" w:hAnsi="Wingdings" w:hint="default"/>
      </w:rPr>
    </w:lvl>
    <w:lvl w:ilvl="3" w:tplc="BF8C15CA">
      <w:start w:val="1"/>
      <w:numFmt w:val="bullet"/>
      <w:lvlText w:val=""/>
      <w:lvlJc w:val="left"/>
      <w:pPr>
        <w:ind w:left="2880" w:hanging="360"/>
      </w:pPr>
      <w:rPr>
        <w:rFonts w:ascii="Symbol" w:hAnsi="Symbol" w:hint="default"/>
      </w:rPr>
    </w:lvl>
    <w:lvl w:ilvl="4" w:tplc="59184CCE">
      <w:start w:val="1"/>
      <w:numFmt w:val="bullet"/>
      <w:lvlText w:val="o"/>
      <w:lvlJc w:val="left"/>
      <w:pPr>
        <w:ind w:left="3600" w:hanging="360"/>
      </w:pPr>
      <w:rPr>
        <w:rFonts w:ascii="Courier New" w:hAnsi="Courier New" w:cs="Courier New" w:hint="default"/>
      </w:rPr>
    </w:lvl>
    <w:lvl w:ilvl="5" w:tplc="D118042A">
      <w:start w:val="1"/>
      <w:numFmt w:val="bullet"/>
      <w:lvlText w:val=""/>
      <w:lvlJc w:val="left"/>
      <w:pPr>
        <w:ind w:left="4320" w:hanging="360"/>
      </w:pPr>
      <w:rPr>
        <w:rFonts w:ascii="Wingdings" w:hAnsi="Wingdings" w:hint="default"/>
      </w:rPr>
    </w:lvl>
    <w:lvl w:ilvl="6" w:tplc="1EB0963C">
      <w:start w:val="1"/>
      <w:numFmt w:val="bullet"/>
      <w:lvlText w:val=""/>
      <w:lvlJc w:val="left"/>
      <w:pPr>
        <w:ind w:left="5040" w:hanging="360"/>
      </w:pPr>
      <w:rPr>
        <w:rFonts w:ascii="Symbol" w:hAnsi="Symbol" w:hint="default"/>
      </w:rPr>
    </w:lvl>
    <w:lvl w:ilvl="7" w:tplc="FF3EAFAA">
      <w:start w:val="1"/>
      <w:numFmt w:val="bullet"/>
      <w:lvlText w:val="o"/>
      <w:lvlJc w:val="left"/>
      <w:pPr>
        <w:ind w:left="5760" w:hanging="360"/>
      </w:pPr>
      <w:rPr>
        <w:rFonts w:ascii="Courier New" w:hAnsi="Courier New" w:cs="Courier New" w:hint="default"/>
      </w:rPr>
    </w:lvl>
    <w:lvl w:ilvl="8" w:tplc="8E561E84">
      <w:start w:val="1"/>
      <w:numFmt w:val="bullet"/>
      <w:lvlText w:val=""/>
      <w:lvlJc w:val="left"/>
      <w:pPr>
        <w:ind w:left="6480" w:hanging="360"/>
      </w:pPr>
      <w:rPr>
        <w:rFonts w:ascii="Wingdings" w:hAnsi="Wingdings" w:hint="default"/>
      </w:rPr>
    </w:lvl>
  </w:abstractNum>
  <w:abstractNum w:abstractNumId="31">
    <w:nsid w:val="73FA1548"/>
    <w:multiLevelType w:val="hybridMultilevel"/>
    <w:tmpl w:val="577CC874"/>
    <w:lvl w:ilvl="0" w:tplc="A4EC6334">
      <w:start w:val="1"/>
      <w:numFmt w:val="bullet"/>
      <w:lvlText w:val="●"/>
      <w:lvlJc w:val="left"/>
      <w:pPr>
        <w:ind w:left="-218" w:firstLine="360"/>
      </w:pPr>
      <w:rPr>
        <w:u w:val="none"/>
      </w:rPr>
    </w:lvl>
    <w:lvl w:ilvl="1" w:tplc="4E5818A8">
      <w:start w:val="1"/>
      <w:numFmt w:val="bullet"/>
      <w:lvlText w:val="○"/>
      <w:lvlJc w:val="left"/>
      <w:pPr>
        <w:ind w:left="1440" w:firstLine="1080"/>
      </w:pPr>
      <w:rPr>
        <w:u w:val="none"/>
      </w:rPr>
    </w:lvl>
    <w:lvl w:ilvl="2" w:tplc="4974643A">
      <w:start w:val="1"/>
      <w:numFmt w:val="bullet"/>
      <w:lvlText w:val="■"/>
      <w:lvlJc w:val="left"/>
      <w:pPr>
        <w:ind w:left="2160" w:firstLine="1800"/>
      </w:pPr>
      <w:rPr>
        <w:u w:val="none"/>
      </w:rPr>
    </w:lvl>
    <w:lvl w:ilvl="3" w:tplc="7B98DDD0">
      <w:start w:val="1"/>
      <w:numFmt w:val="bullet"/>
      <w:lvlText w:val="●"/>
      <w:lvlJc w:val="left"/>
      <w:pPr>
        <w:ind w:left="2880" w:firstLine="2520"/>
      </w:pPr>
      <w:rPr>
        <w:u w:val="none"/>
      </w:rPr>
    </w:lvl>
    <w:lvl w:ilvl="4" w:tplc="F2EE3868">
      <w:start w:val="1"/>
      <w:numFmt w:val="bullet"/>
      <w:lvlText w:val="○"/>
      <w:lvlJc w:val="left"/>
      <w:pPr>
        <w:ind w:left="3600" w:firstLine="3240"/>
      </w:pPr>
      <w:rPr>
        <w:u w:val="none"/>
      </w:rPr>
    </w:lvl>
    <w:lvl w:ilvl="5" w:tplc="454A8D5A">
      <w:start w:val="1"/>
      <w:numFmt w:val="bullet"/>
      <w:lvlText w:val="■"/>
      <w:lvlJc w:val="left"/>
      <w:pPr>
        <w:ind w:left="4320" w:firstLine="3960"/>
      </w:pPr>
      <w:rPr>
        <w:u w:val="none"/>
      </w:rPr>
    </w:lvl>
    <w:lvl w:ilvl="6" w:tplc="340298FC">
      <w:start w:val="1"/>
      <w:numFmt w:val="bullet"/>
      <w:lvlText w:val="●"/>
      <w:lvlJc w:val="left"/>
      <w:pPr>
        <w:ind w:left="5040" w:firstLine="4680"/>
      </w:pPr>
      <w:rPr>
        <w:u w:val="none"/>
      </w:rPr>
    </w:lvl>
    <w:lvl w:ilvl="7" w:tplc="606ECF16">
      <w:start w:val="1"/>
      <w:numFmt w:val="bullet"/>
      <w:lvlText w:val="○"/>
      <w:lvlJc w:val="left"/>
      <w:pPr>
        <w:ind w:left="5760" w:firstLine="5400"/>
      </w:pPr>
      <w:rPr>
        <w:u w:val="none"/>
      </w:rPr>
    </w:lvl>
    <w:lvl w:ilvl="8" w:tplc="1376FB30">
      <w:start w:val="1"/>
      <w:numFmt w:val="bullet"/>
      <w:lvlText w:val="■"/>
      <w:lvlJc w:val="left"/>
      <w:pPr>
        <w:ind w:left="6480" w:firstLine="6120"/>
      </w:pPr>
      <w:rPr>
        <w:u w:val="none"/>
      </w:rPr>
    </w:lvl>
  </w:abstractNum>
  <w:abstractNum w:abstractNumId="32">
    <w:nsid w:val="744B359F"/>
    <w:multiLevelType w:val="hybridMultilevel"/>
    <w:tmpl w:val="BCF6AEA6"/>
    <w:lvl w:ilvl="0" w:tplc="B52A88D6">
      <w:start w:val="1"/>
      <w:numFmt w:val="bullet"/>
      <w:lvlText w:val=""/>
      <w:lvlJc w:val="left"/>
      <w:pPr>
        <w:ind w:left="720" w:hanging="360"/>
      </w:pPr>
      <w:rPr>
        <w:rFonts w:ascii="Symbol" w:hAnsi="Symbol" w:hint="default"/>
      </w:rPr>
    </w:lvl>
    <w:lvl w:ilvl="1" w:tplc="F55C5E22">
      <w:start w:val="1"/>
      <w:numFmt w:val="bullet"/>
      <w:lvlText w:val="o"/>
      <w:lvlJc w:val="left"/>
      <w:pPr>
        <w:ind w:left="1440" w:hanging="360"/>
      </w:pPr>
      <w:rPr>
        <w:rFonts w:ascii="Courier New" w:hAnsi="Courier New" w:cs="Courier New" w:hint="default"/>
      </w:rPr>
    </w:lvl>
    <w:lvl w:ilvl="2" w:tplc="C8E452D0">
      <w:start w:val="1"/>
      <w:numFmt w:val="bullet"/>
      <w:lvlText w:val=""/>
      <w:lvlJc w:val="left"/>
      <w:pPr>
        <w:ind w:left="2160" w:hanging="360"/>
      </w:pPr>
      <w:rPr>
        <w:rFonts w:ascii="Wingdings" w:hAnsi="Wingdings" w:hint="default"/>
      </w:rPr>
    </w:lvl>
    <w:lvl w:ilvl="3" w:tplc="49D85892">
      <w:start w:val="1"/>
      <w:numFmt w:val="bullet"/>
      <w:lvlText w:val=""/>
      <w:lvlJc w:val="left"/>
      <w:pPr>
        <w:ind w:left="2880" w:hanging="360"/>
      </w:pPr>
      <w:rPr>
        <w:rFonts w:ascii="Symbol" w:hAnsi="Symbol" w:hint="default"/>
      </w:rPr>
    </w:lvl>
    <w:lvl w:ilvl="4" w:tplc="2FCC1AA6">
      <w:start w:val="1"/>
      <w:numFmt w:val="bullet"/>
      <w:lvlText w:val="o"/>
      <w:lvlJc w:val="left"/>
      <w:pPr>
        <w:ind w:left="3600" w:hanging="360"/>
      </w:pPr>
      <w:rPr>
        <w:rFonts w:ascii="Courier New" w:hAnsi="Courier New" w:cs="Courier New" w:hint="default"/>
      </w:rPr>
    </w:lvl>
    <w:lvl w:ilvl="5" w:tplc="D710FAEA">
      <w:start w:val="1"/>
      <w:numFmt w:val="bullet"/>
      <w:lvlText w:val=""/>
      <w:lvlJc w:val="left"/>
      <w:pPr>
        <w:ind w:left="4320" w:hanging="360"/>
      </w:pPr>
      <w:rPr>
        <w:rFonts w:ascii="Wingdings" w:hAnsi="Wingdings" w:hint="default"/>
      </w:rPr>
    </w:lvl>
    <w:lvl w:ilvl="6" w:tplc="66C4D74A">
      <w:start w:val="1"/>
      <w:numFmt w:val="bullet"/>
      <w:lvlText w:val=""/>
      <w:lvlJc w:val="left"/>
      <w:pPr>
        <w:ind w:left="5040" w:hanging="360"/>
      </w:pPr>
      <w:rPr>
        <w:rFonts w:ascii="Symbol" w:hAnsi="Symbol" w:hint="default"/>
      </w:rPr>
    </w:lvl>
    <w:lvl w:ilvl="7" w:tplc="B88C7E28">
      <w:start w:val="1"/>
      <w:numFmt w:val="bullet"/>
      <w:lvlText w:val="o"/>
      <w:lvlJc w:val="left"/>
      <w:pPr>
        <w:ind w:left="5760" w:hanging="360"/>
      </w:pPr>
      <w:rPr>
        <w:rFonts w:ascii="Courier New" w:hAnsi="Courier New" w:cs="Courier New" w:hint="default"/>
      </w:rPr>
    </w:lvl>
    <w:lvl w:ilvl="8" w:tplc="2B9A2AAE">
      <w:start w:val="1"/>
      <w:numFmt w:val="bullet"/>
      <w:lvlText w:val=""/>
      <w:lvlJc w:val="left"/>
      <w:pPr>
        <w:ind w:left="6480" w:hanging="360"/>
      </w:pPr>
      <w:rPr>
        <w:rFonts w:ascii="Wingdings" w:hAnsi="Wingdings" w:hint="default"/>
      </w:rPr>
    </w:lvl>
  </w:abstractNum>
  <w:abstractNum w:abstractNumId="33">
    <w:nsid w:val="794769AF"/>
    <w:multiLevelType w:val="hybridMultilevel"/>
    <w:tmpl w:val="3EFE10B0"/>
    <w:lvl w:ilvl="0" w:tplc="B6B48C68">
      <w:start w:val="1"/>
      <w:numFmt w:val="bullet"/>
      <w:lvlText w:val=""/>
      <w:lvlJc w:val="left"/>
      <w:pPr>
        <w:ind w:left="720" w:hanging="360"/>
      </w:pPr>
      <w:rPr>
        <w:rFonts w:ascii="Symbol" w:hAnsi="Symbol" w:hint="default"/>
      </w:rPr>
    </w:lvl>
    <w:lvl w:ilvl="1" w:tplc="1E7A818C">
      <w:start w:val="1"/>
      <w:numFmt w:val="bullet"/>
      <w:lvlText w:val="o"/>
      <w:lvlJc w:val="left"/>
      <w:pPr>
        <w:ind w:left="1440" w:hanging="360"/>
      </w:pPr>
      <w:rPr>
        <w:rFonts w:ascii="Courier New" w:hAnsi="Courier New" w:cs="Courier New" w:hint="default"/>
      </w:rPr>
    </w:lvl>
    <w:lvl w:ilvl="2" w:tplc="756C51BA">
      <w:start w:val="1"/>
      <w:numFmt w:val="bullet"/>
      <w:lvlText w:val=""/>
      <w:lvlJc w:val="left"/>
      <w:pPr>
        <w:ind w:left="2160" w:hanging="360"/>
      </w:pPr>
      <w:rPr>
        <w:rFonts w:ascii="Wingdings" w:hAnsi="Wingdings" w:hint="default"/>
      </w:rPr>
    </w:lvl>
    <w:lvl w:ilvl="3" w:tplc="B002E102">
      <w:start w:val="1"/>
      <w:numFmt w:val="bullet"/>
      <w:lvlText w:val=""/>
      <w:lvlJc w:val="left"/>
      <w:pPr>
        <w:ind w:left="2880" w:hanging="360"/>
      </w:pPr>
      <w:rPr>
        <w:rFonts w:ascii="Symbol" w:hAnsi="Symbol" w:hint="default"/>
      </w:rPr>
    </w:lvl>
    <w:lvl w:ilvl="4" w:tplc="C0F8762C">
      <w:start w:val="1"/>
      <w:numFmt w:val="bullet"/>
      <w:lvlText w:val="o"/>
      <w:lvlJc w:val="left"/>
      <w:pPr>
        <w:ind w:left="3600" w:hanging="360"/>
      </w:pPr>
      <w:rPr>
        <w:rFonts w:ascii="Courier New" w:hAnsi="Courier New" w:cs="Courier New" w:hint="default"/>
      </w:rPr>
    </w:lvl>
    <w:lvl w:ilvl="5" w:tplc="0A2CA352">
      <w:start w:val="1"/>
      <w:numFmt w:val="bullet"/>
      <w:lvlText w:val=""/>
      <w:lvlJc w:val="left"/>
      <w:pPr>
        <w:ind w:left="4320" w:hanging="360"/>
      </w:pPr>
      <w:rPr>
        <w:rFonts w:ascii="Wingdings" w:hAnsi="Wingdings" w:hint="default"/>
      </w:rPr>
    </w:lvl>
    <w:lvl w:ilvl="6" w:tplc="EA905C1C">
      <w:start w:val="1"/>
      <w:numFmt w:val="bullet"/>
      <w:lvlText w:val=""/>
      <w:lvlJc w:val="left"/>
      <w:pPr>
        <w:ind w:left="5040" w:hanging="360"/>
      </w:pPr>
      <w:rPr>
        <w:rFonts w:ascii="Symbol" w:hAnsi="Symbol" w:hint="default"/>
      </w:rPr>
    </w:lvl>
    <w:lvl w:ilvl="7" w:tplc="0F86D4AC">
      <w:start w:val="1"/>
      <w:numFmt w:val="bullet"/>
      <w:lvlText w:val="o"/>
      <w:lvlJc w:val="left"/>
      <w:pPr>
        <w:ind w:left="5760" w:hanging="360"/>
      </w:pPr>
      <w:rPr>
        <w:rFonts w:ascii="Courier New" w:hAnsi="Courier New" w:cs="Courier New" w:hint="default"/>
      </w:rPr>
    </w:lvl>
    <w:lvl w:ilvl="8" w:tplc="4594D640">
      <w:start w:val="1"/>
      <w:numFmt w:val="bullet"/>
      <w:lvlText w:val=""/>
      <w:lvlJc w:val="left"/>
      <w:pPr>
        <w:ind w:left="6480" w:hanging="360"/>
      </w:pPr>
      <w:rPr>
        <w:rFonts w:ascii="Wingdings" w:hAnsi="Wingdings" w:hint="default"/>
      </w:rPr>
    </w:lvl>
  </w:abstractNum>
  <w:abstractNum w:abstractNumId="34">
    <w:nsid w:val="7B5659C5"/>
    <w:multiLevelType w:val="hybridMultilevel"/>
    <w:tmpl w:val="37287A3C"/>
    <w:lvl w:ilvl="0" w:tplc="F60E41AC">
      <w:start w:val="1"/>
      <w:numFmt w:val="bullet"/>
      <w:lvlText w:val="-"/>
      <w:lvlJc w:val="left"/>
      <w:pPr>
        <w:ind w:left="1080" w:hanging="360"/>
      </w:pPr>
      <w:rPr>
        <w:rFonts w:ascii="Times New Roman" w:eastAsia="Times New Roman" w:hAnsi="Times New Roman" w:cs="Times New Roman" w:hint="default"/>
      </w:rPr>
    </w:lvl>
    <w:lvl w:ilvl="1" w:tplc="B7082212">
      <w:start w:val="1"/>
      <w:numFmt w:val="bullet"/>
      <w:lvlText w:val="o"/>
      <w:lvlJc w:val="left"/>
      <w:pPr>
        <w:ind w:left="1440" w:hanging="360"/>
      </w:pPr>
      <w:rPr>
        <w:rFonts w:ascii="Courier New" w:hAnsi="Courier New" w:cs="Courier New" w:hint="default"/>
      </w:rPr>
    </w:lvl>
    <w:lvl w:ilvl="2" w:tplc="8AC66866">
      <w:start w:val="1"/>
      <w:numFmt w:val="bullet"/>
      <w:lvlText w:val=""/>
      <w:lvlJc w:val="left"/>
      <w:pPr>
        <w:ind w:left="2160" w:hanging="360"/>
      </w:pPr>
      <w:rPr>
        <w:rFonts w:ascii="Wingdings" w:hAnsi="Wingdings" w:hint="default"/>
      </w:rPr>
    </w:lvl>
    <w:lvl w:ilvl="3" w:tplc="931E88B8">
      <w:start w:val="1"/>
      <w:numFmt w:val="bullet"/>
      <w:lvlText w:val=""/>
      <w:lvlJc w:val="left"/>
      <w:pPr>
        <w:ind w:left="2880" w:hanging="360"/>
      </w:pPr>
      <w:rPr>
        <w:rFonts w:ascii="Symbol" w:hAnsi="Symbol" w:hint="default"/>
      </w:rPr>
    </w:lvl>
    <w:lvl w:ilvl="4" w:tplc="6F70BBBE">
      <w:start w:val="1"/>
      <w:numFmt w:val="bullet"/>
      <w:lvlText w:val="o"/>
      <w:lvlJc w:val="left"/>
      <w:pPr>
        <w:ind w:left="3600" w:hanging="360"/>
      </w:pPr>
      <w:rPr>
        <w:rFonts w:ascii="Courier New" w:hAnsi="Courier New" w:cs="Courier New" w:hint="default"/>
      </w:rPr>
    </w:lvl>
    <w:lvl w:ilvl="5" w:tplc="FD7638F6">
      <w:start w:val="1"/>
      <w:numFmt w:val="bullet"/>
      <w:lvlText w:val=""/>
      <w:lvlJc w:val="left"/>
      <w:pPr>
        <w:ind w:left="4320" w:hanging="360"/>
      </w:pPr>
      <w:rPr>
        <w:rFonts w:ascii="Wingdings" w:hAnsi="Wingdings" w:hint="default"/>
      </w:rPr>
    </w:lvl>
    <w:lvl w:ilvl="6" w:tplc="AF5E3BB4">
      <w:start w:val="1"/>
      <w:numFmt w:val="bullet"/>
      <w:lvlText w:val=""/>
      <w:lvlJc w:val="left"/>
      <w:pPr>
        <w:ind w:left="5040" w:hanging="360"/>
      </w:pPr>
      <w:rPr>
        <w:rFonts w:ascii="Symbol" w:hAnsi="Symbol" w:hint="default"/>
      </w:rPr>
    </w:lvl>
    <w:lvl w:ilvl="7" w:tplc="BDC4B97C">
      <w:start w:val="1"/>
      <w:numFmt w:val="bullet"/>
      <w:lvlText w:val="o"/>
      <w:lvlJc w:val="left"/>
      <w:pPr>
        <w:ind w:left="5760" w:hanging="360"/>
      </w:pPr>
      <w:rPr>
        <w:rFonts w:ascii="Courier New" w:hAnsi="Courier New" w:cs="Courier New" w:hint="default"/>
      </w:rPr>
    </w:lvl>
    <w:lvl w:ilvl="8" w:tplc="47B0B638">
      <w:start w:val="1"/>
      <w:numFmt w:val="bullet"/>
      <w:lvlText w:val=""/>
      <w:lvlJc w:val="left"/>
      <w:pPr>
        <w:ind w:left="6480" w:hanging="360"/>
      </w:pPr>
      <w:rPr>
        <w:rFonts w:ascii="Wingdings" w:hAnsi="Wingdings" w:hint="default"/>
      </w:rPr>
    </w:lvl>
  </w:abstractNum>
  <w:num w:numId="1">
    <w:abstractNumId w:val="23"/>
  </w:num>
  <w:num w:numId="2">
    <w:abstractNumId w:val="16"/>
  </w:num>
  <w:num w:numId="3">
    <w:abstractNumId w:val="6"/>
  </w:num>
  <w:num w:numId="4">
    <w:abstractNumId w:val="0"/>
  </w:num>
  <w:num w:numId="5">
    <w:abstractNumId w:val="31"/>
  </w:num>
  <w:num w:numId="6">
    <w:abstractNumId w:val="12"/>
  </w:num>
  <w:num w:numId="7">
    <w:abstractNumId w:val="4"/>
  </w:num>
  <w:num w:numId="8">
    <w:abstractNumId w:val="30"/>
  </w:num>
  <w:num w:numId="9">
    <w:abstractNumId w:val="19"/>
  </w:num>
  <w:num w:numId="10">
    <w:abstractNumId w:val="16"/>
  </w:num>
  <w:num w:numId="11">
    <w:abstractNumId w:val="16"/>
  </w:num>
  <w:num w:numId="12">
    <w:abstractNumId w:val="16"/>
  </w:num>
  <w:num w:numId="13">
    <w:abstractNumId w:val="16"/>
  </w:num>
  <w:num w:numId="14">
    <w:abstractNumId w:val="17"/>
  </w:num>
  <w:num w:numId="15">
    <w:abstractNumId w:val="16"/>
  </w:num>
  <w:num w:numId="16">
    <w:abstractNumId w:val="29"/>
  </w:num>
  <w:num w:numId="17">
    <w:abstractNumId w:val="16"/>
  </w:num>
  <w:num w:numId="18">
    <w:abstractNumId w:val="16"/>
  </w:num>
  <w:num w:numId="19">
    <w:abstractNumId w:val="34"/>
  </w:num>
  <w:num w:numId="20">
    <w:abstractNumId w:val="13"/>
  </w:num>
  <w:num w:numId="21">
    <w:abstractNumId w:val="26"/>
  </w:num>
  <w:num w:numId="22">
    <w:abstractNumId w:val="3"/>
  </w:num>
  <w:num w:numId="23">
    <w:abstractNumId w:val="18"/>
  </w:num>
  <w:num w:numId="24">
    <w:abstractNumId w:val="28"/>
  </w:num>
  <w:num w:numId="25">
    <w:abstractNumId w:val="16"/>
  </w:num>
  <w:num w:numId="26">
    <w:abstractNumId w:val="16"/>
  </w:num>
  <w:num w:numId="27">
    <w:abstractNumId w:val="16"/>
  </w:num>
  <w:num w:numId="28">
    <w:abstractNumId w:val="5"/>
  </w:num>
  <w:num w:numId="29">
    <w:abstractNumId w:val="27"/>
  </w:num>
  <w:num w:numId="30">
    <w:abstractNumId w:val="32"/>
  </w:num>
  <w:num w:numId="31">
    <w:abstractNumId w:val="9"/>
  </w:num>
  <w:num w:numId="32">
    <w:abstractNumId w:val="2"/>
  </w:num>
  <w:num w:numId="33">
    <w:abstractNumId w:val="16"/>
  </w:num>
  <w:num w:numId="34">
    <w:abstractNumId w:val="16"/>
  </w:num>
  <w:num w:numId="35">
    <w:abstractNumId w:val="16"/>
  </w:num>
  <w:num w:numId="36">
    <w:abstractNumId w:val="15"/>
  </w:num>
  <w:num w:numId="37">
    <w:abstractNumId w:val="25"/>
  </w:num>
  <w:num w:numId="38">
    <w:abstractNumId w:val="8"/>
  </w:num>
  <w:num w:numId="39">
    <w:abstractNumId w:val="16"/>
  </w:num>
  <w:num w:numId="40">
    <w:abstractNumId w:val="33"/>
  </w:num>
  <w:num w:numId="41">
    <w:abstractNumId w:val="1"/>
  </w:num>
  <w:num w:numId="42">
    <w:abstractNumId w:val="22"/>
  </w:num>
  <w:num w:numId="43">
    <w:abstractNumId w:val="21"/>
  </w:num>
  <w:num w:numId="44">
    <w:abstractNumId w:val="14"/>
  </w:num>
  <w:num w:numId="45">
    <w:abstractNumId w:val="7"/>
  </w:num>
  <w:num w:numId="46">
    <w:abstractNumId w:val="10"/>
  </w:num>
  <w:num w:numId="47">
    <w:abstractNumId w:val="16"/>
  </w:num>
  <w:num w:numId="48">
    <w:abstractNumId w:val="16"/>
  </w:num>
  <w:num w:numId="49">
    <w:abstractNumId w:val="16"/>
  </w:num>
  <w:num w:numId="50">
    <w:abstractNumId w:val="16"/>
  </w:num>
  <w:num w:numId="51">
    <w:abstractNumId w:val="16"/>
  </w:num>
  <w:num w:numId="52">
    <w:abstractNumId w:val="16"/>
  </w:num>
  <w:num w:numId="53">
    <w:abstractNumId w:val="16"/>
  </w:num>
  <w:num w:numId="54">
    <w:abstractNumId w:val="16"/>
  </w:num>
  <w:num w:numId="55">
    <w:abstractNumId w:val="11"/>
  </w:num>
  <w:num w:numId="56">
    <w:abstractNumId w:val="16"/>
  </w:num>
  <w:num w:numId="57">
    <w:abstractNumId w:val="24"/>
  </w:num>
  <w:num w:numId="58">
    <w:abstractNumId w:val="20"/>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EDESCO Alessandro (EEAS-COTONOU)">
    <w15:presenceInfo w15:providerId="None" w15:userId="TEDESCO Alessandro (EEAS-COTONO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defaultTabStop w:val="708"/>
  <w:hyphenationZone w:val="425"/>
  <w:characterSpacingControl w:val="doNotCompres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3447F9"/>
    <w:rsid w:val="00017FC2"/>
    <w:rsid w:val="000853AB"/>
    <w:rsid w:val="000A5453"/>
    <w:rsid w:val="000B38E8"/>
    <w:rsid w:val="000C4091"/>
    <w:rsid w:val="000F6C62"/>
    <w:rsid w:val="00106F9D"/>
    <w:rsid w:val="0015714B"/>
    <w:rsid w:val="001877DF"/>
    <w:rsid w:val="001C7D89"/>
    <w:rsid w:val="00245805"/>
    <w:rsid w:val="0027523B"/>
    <w:rsid w:val="002832D1"/>
    <w:rsid w:val="002C526B"/>
    <w:rsid w:val="002C5D4F"/>
    <w:rsid w:val="002E6CD8"/>
    <w:rsid w:val="002F61A2"/>
    <w:rsid w:val="00312D05"/>
    <w:rsid w:val="003150B3"/>
    <w:rsid w:val="0032024A"/>
    <w:rsid w:val="00343C24"/>
    <w:rsid w:val="003447F9"/>
    <w:rsid w:val="003D189F"/>
    <w:rsid w:val="003D26E6"/>
    <w:rsid w:val="00445C94"/>
    <w:rsid w:val="00456F4A"/>
    <w:rsid w:val="004614F3"/>
    <w:rsid w:val="004A54B0"/>
    <w:rsid w:val="004A6AD0"/>
    <w:rsid w:val="00520931"/>
    <w:rsid w:val="00561B69"/>
    <w:rsid w:val="00581734"/>
    <w:rsid w:val="005A3555"/>
    <w:rsid w:val="005C7A7E"/>
    <w:rsid w:val="00611DF4"/>
    <w:rsid w:val="006D1EC9"/>
    <w:rsid w:val="006E14A8"/>
    <w:rsid w:val="007C2C45"/>
    <w:rsid w:val="008A308D"/>
    <w:rsid w:val="00902F9A"/>
    <w:rsid w:val="0098628E"/>
    <w:rsid w:val="009B4AB0"/>
    <w:rsid w:val="009E448F"/>
    <w:rsid w:val="00A109BE"/>
    <w:rsid w:val="00A22E4B"/>
    <w:rsid w:val="00A62253"/>
    <w:rsid w:val="00A77979"/>
    <w:rsid w:val="00B02BBC"/>
    <w:rsid w:val="00B52C60"/>
    <w:rsid w:val="00BB4A69"/>
    <w:rsid w:val="00BC71A7"/>
    <w:rsid w:val="00C7503D"/>
    <w:rsid w:val="00CC5B14"/>
    <w:rsid w:val="00DC0A75"/>
    <w:rsid w:val="00DD3FC3"/>
    <w:rsid w:val="00E221DA"/>
    <w:rsid w:val="00EA1CAE"/>
    <w:rsid w:val="00F0284A"/>
    <w:rsid w:val="00F14F65"/>
    <w:rsid w:val="00F33D86"/>
    <w:rsid w:val="00F447D6"/>
    <w:rsid w:val="00F80493"/>
    <w:rsid w:val="00FC1E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48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Cs w:val="22"/>
        <w:lang w:val="fr-BE" w:eastAsia="fr-BE"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76" w:lineRule="auto"/>
    </w:pPr>
    <w:rPr>
      <w:rFonts w:ascii="Georgia" w:hAnsi="Georgia"/>
      <w:color w:val="585756"/>
      <w:sz w:val="21"/>
      <w:lang w:eastAsia="en-US"/>
    </w:rPr>
  </w:style>
  <w:style w:type="paragraph" w:styleId="Heading1">
    <w:name w:val="heading 1"/>
    <w:basedOn w:val="Normal"/>
    <w:next w:val="Normal"/>
    <w:link w:val="Heading1Char"/>
    <w:uiPriority w:val="9"/>
    <w:qFormat/>
    <w:pPr>
      <w:numPr>
        <w:numId w:val="2"/>
      </w:numPr>
      <w:shd w:val="clear" w:color="auto" w:fill="D81A1C"/>
      <w:spacing w:before="240" w:after="240"/>
      <w:outlineLvl w:val="0"/>
    </w:pPr>
    <w:rPr>
      <w:rFonts w:ascii="Calibri" w:hAnsi="Calibri" w:cs="Calibri"/>
      <w:b/>
      <w:color w:val="FFFFFF"/>
      <w:sz w:val="32"/>
      <w:szCs w:val="32"/>
    </w:rPr>
  </w:style>
  <w:style w:type="paragraph" w:styleId="Heading2">
    <w:name w:val="heading 2"/>
    <w:basedOn w:val="Normal"/>
    <w:next w:val="Normal"/>
    <w:link w:val="Heading2Char"/>
    <w:uiPriority w:val="9"/>
    <w:unhideWhenUsed/>
    <w:qFormat/>
    <w:pPr>
      <w:keepNext/>
      <w:keepLines/>
      <w:numPr>
        <w:ilvl w:val="1"/>
        <w:numId w:val="2"/>
      </w:numPr>
      <w:spacing w:before="120" w:after="120" w:line="240" w:lineRule="auto"/>
      <w:outlineLvl w:val="1"/>
    </w:pPr>
    <w:rPr>
      <w:rFonts w:ascii="Calibri" w:eastAsia="Times New Roman" w:hAnsi="Calibri"/>
      <w:b/>
      <w:color w:val="D81A1A"/>
      <w:sz w:val="28"/>
      <w:szCs w:val="26"/>
    </w:rPr>
  </w:style>
  <w:style w:type="paragraph" w:styleId="Heading3">
    <w:name w:val="heading 3"/>
    <w:basedOn w:val="ListParagraph"/>
    <w:next w:val="Normal"/>
    <w:link w:val="Heading3Char"/>
    <w:uiPriority w:val="9"/>
    <w:unhideWhenUsed/>
    <w:qFormat/>
    <w:pPr>
      <w:numPr>
        <w:ilvl w:val="2"/>
        <w:numId w:val="2"/>
      </w:numPr>
      <w:spacing w:before="60" w:after="60" w:line="240" w:lineRule="auto"/>
      <w:outlineLvl w:val="2"/>
    </w:pPr>
    <w:rPr>
      <w:rFonts w:ascii="Calibri" w:hAnsi="Calibri" w:cs="Calibri-Bold"/>
      <w:b/>
      <w:bCs/>
      <w:sz w:val="24"/>
      <w:szCs w:val="24"/>
      <w:lang w:val="en-US"/>
    </w:rPr>
  </w:style>
  <w:style w:type="paragraph" w:styleId="Heading4">
    <w:name w:val="heading 4"/>
    <w:basedOn w:val="Normal"/>
    <w:next w:val="Normal"/>
    <w:link w:val="Heading4Char"/>
    <w:uiPriority w:val="9"/>
    <w:unhideWhenUsed/>
    <w:qFormat/>
    <w:pPr>
      <w:keepNext/>
      <w:keepLines/>
      <w:numPr>
        <w:ilvl w:val="3"/>
        <w:numId w:val="2"/>
      </w:numPr>
      <w:spacing w:before="60" w:after="60"/>
      <w:outlineLvl w:val="3"/>
    </w:pPr>
    <w:rPr>
      <w:rFonts w:ascii="Calibri" w:eastAsia="Times New Roman" w:hAnsi="Calibri"/>
      <w:b/>
      <w:iCs/>
    </w:rPr>
  </w:style>
  <w:style w:type="paragraph" w:styleId="Heading5">
    <w:name w:val="heading 5"/>
    <w:basedOn w:val="Normal"/>
    <w:next w:val="Normal"/>
    <w:link w:val="Heading5Char"/>
    <w:uiPriority w:val="9"/>
    <w:semiHidden/>
    <w:unhideWhenUsed/>
    <w:pPr>
      <w:keepNext/>
      <w:keepLines/>
      <w:numPr>
        <w:ilvl w:val="4"/>
        <w:numId w:val="2"/>
      </w:numPr>
      <w:spacing w:before="40" w:after="0"/>
      <w:outlineLvl w:val="4"/>
    </w:pPr>
    <w:rPr>
      <w:rFonts w:ascii="Calibri Light" w:eastAsia="Times New Roman" w:hAnsi="Calibri Light"/>
      <w:color w:val="2E74B5"/>
    </w:rPr>
  </w:style>
  <w:style w:type="paragraph" w:styleId="Heading6">
    <w:name w:val="heading 6"/>
    <w:basedOn w:val="Normal"/>
    <w:next w:val="Normal"/>
    <w:link w:val="Heading6Char"/>
    <w:semiHidden/>
    <w:unhideWhenUsed/>
    <w:qFormat/>
    <w:pPr>
      <w:keepNext/>
      <w:keepLines/>
      <w:numPr>
        <w:ilvl w:val="5"/>
        <w:numId w:val="2"/>
      </w:numPr>
      <w:spacing w:before="40" w:after="0"/>
      <w:outlineLvl w:val="5"/>
    </w:pPr>
    <w:rPr>
      <w:rFonts w:ascii="Calibri Light" w:eastAsia="Times New Roman" w:hAnsi="Calibri Light"/>
      <w:color w:val="1F4D78"/>
    </w:rPr>
  </w:style>
  <w:style w:type="paragraph" w:styleId="Heading7">
    <w:name w:val="heading 7"/>
    <w:basedOn w:val="Normal"/>
    <w:next w:val="Normal"/>
    <w:link w:val="Heading7Char"/>
    <w:semiHidden/>
    <w:unhideWhenUsed/>
    <w:qFormat/>
    <w:pPr>
      <w:keepNext/>
      <w:keepLines/>
      <w:numPr>
        <w:ilvl w:val="6"/>
        <w:numId w:val="2"/>
      </w:numPr>
      <w:spacing w:before="40" w:after="0"/>
      <w:outlineLvl w:val="6"/>
    </w:pPr>
    <w:rPr>
      <w:rFonts w:ascii="Calibri Light" w:eastAsia="Times New Roman" w:hAnsi="Calibri Light"/>
      <w:i/>
      <w:iCs/>
      <w:color w:val="1F4D78"/>
    </w:rPr>
  </w:style>
  <w:style w:type="paragraph" w:styleId="Heading8">
    <w:name w:val="heading 8"/>
    <w:basedOn w:val="Normal"/>
    <w:next w:val="Normal"/>
    <w:link w:val="Heading8Char"/>
    <w:semiHidden/>
    <w:unhideWhenUsed/>
    <w:qFormat/>
    <w:pPr>
      <w:keepNext/>
      <w:keepLines/>
      <w:numPr>
        <w:ilvl w:val="7"/>
        <w:numId w:val="2"/>
      </w:numPr>
      <w:spacing w:before="40" w:after="0"/>
      <w:outlineLvl w:val="7"/>
    </w:pPr>
    <w:rPr>
      <w:rFonts w:ascii="Calibri Light" w:eastAsia="Times New Roman" w:hAnsi="Calibri Light"/>
      <w:color w:val="272727"/>
      <w:szCs w:val="21"/>
    </w:rPr>
  </w:style>
  <w:style w:type="paragraph" w:styleId="Heading9">
    <w:name w:val="heading 9"/>
    <w:basedOn w:val="Normal"/>
    <w:next w:val="Normal"/>
    <w:link w:val="Heading9Char"/>
    <w:semiHidden/>
    <w:unhideWhenUsed/>
    <w:qFormat/>
    <w:pPr>
      <w:keepNext/>
      <w:keepLines/>
      <w:numPr>
        <w:ilvl w:val="8"/>
        <w:numId w:val="2"/>
      </w:numPr>
      <w:spacing w:before="40" w:after="0"/>
      <w:outlineLvl w:val="8"/>
    </w:pPr>
    <w:rPr>
      <w:rFonts w:ascii="Calibri Light" w:eastAsia="Times New Roman" w:hAnsi="Calibri Light"/>
      <w:i/>
      <w:iCs/>
      <w:color w:val="272727"/>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character" w:customStyle="1" w:styleId="CaptionChar">
    <w:name w:val="Caption Char"/>
    <w:uiPriority w:val="99"/>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
    <w:name w:val="Table Grid Light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1">
    <w:name w:val="Plain Table 1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PlainTable21">
    <w:name w:val="Plain Table 21"/>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1">
    <w:name w:val="Plain Table 31"/>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PlainTable41">
    <w:name w:val="Plain Table 41"/>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PlainTable51">
    <w:name w:val="Plain Table 51"/>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GridTable1Light1">
    <w:name w:val="Grid Table 1 Light1"/>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
    <w:name w:val="Grid Table 1 Light - Accent 21"/>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Table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
    <w:name w:val="Grid Table 1 Light - Accent 61"/>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1">
    <w:name w:val="Grid Table 21"/>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1">
    <w:name w:val="Grid Table 2 - Accent 11"/>
    <w:basedOn w:val="Table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auto"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2-Accent21">
    <w:name w:val="Grid Table 2 - Accent 21"/>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1">
    <w:name w:val="Grid Table 2 - Accent 31"/>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1">
    <w:name w:val="Grid Table 2 - Accent 41"/>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1">
    <w:name w:val="Grid Table 2 - Accent 51"/>
    <w:basedOn w:val="Table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auto"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2-Accent61">
    <w:name w:val="Grid Table 2 - Accent 61"/>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31">
    <w:name w:val="Grid Table 31"/>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1">
    <w:name w:val="Grid Table 3 - Accent 11"/>
    <w:basedOn w:val="Table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3-Accent21">
    <w:name w:val="Grid Table 3 - Accent 21"/>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1">
    <w:name w:val="Grid Table 3 - Accent 31"/>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1">
    <w:name w:val="Grid Table 3 - Accent 41"/>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1">
    <w:name w:val="Grid Table 3 - Accent 51"/>
    <w:basedOn w:val="Table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3-Accent61">
    <w:name w:val="Grid Table 3 - Accent 61"/>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41">
    <w:name w:val="Grid Table 41"/>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1">
    <w:name w:val="Grid Table 4 - Accent 11"/>
    <w:basedOn w:val="TableNormal"/>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auto"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EEBF6" w:themeFill="accent1" w:themeFillTint="32"/>
      </w:tcPr>
    </w:tblStylePr>
    <w:tblStylePr w:type="band1Horz">
      <w:rPr>
        <w:rFonts w:ascii="Arial" w:hAnsi="Arial"/>
        <w:color w:val="404040"/>
        <w:sz w:val="22"/>
      </w:rPr>
      <w:tblPr/>
      <w:tcPr>
        <w:shd w:val="clear" w:color="auto" w:fill="DEEBF6" w:themeFill="accent1" w:themeFillTint="32"/>
      </w:tcPr>
    </w:tblStylePr>
  </w:style>
  <w:style w:type="table" w:customStyle="1" w:styleId="GridTable4-Accent21">
    <w:name w:val="Grid Table 4 - Accent 21"/>
    <w:basedOn w:val="Table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1">
    <w:name w:val="Grid Table 4 - Accent 31"/>
    <w:basedOn w:val="Table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1">
    <w:name w:val="Grid Table 4 - Accent 41"/>
    <w:basedOn w:val="Table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1">
    <w:name w:val="Grid Table 4 - Accent 51"/>
    <w:basedOn w:val="TableNormal"/>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4-Accent61">
    <w:name w:val="Grid Table 4 - Accent 61"/>
    <w:basedOn w:val="Table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5Dark1">
    <w:name w:val="Grid Table 5 Dark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1" w:themeFillTint="34"/>
    </w:tblPr>
    <w:tblStylePr w:type="firstRow">
      <w:rPr>
        <w:rFonts w:ascii="Arial" w:hAnsi="Arial"/>
        <w:b/>
        <w:color w:val="FFFFFF"/>
        <w:sz w:val="22"/>
      </w:rPr>
      <w:tblPr/>
      <w:tcPr>
        <w:shd w:val="clear" w:color="auto" w:fill="5B9BD5" w:themeFill="accent1"/>
      </w:tcPr>
    </w:tblStylePr>
    <w:tblStylePr w:type="lastRow">
      <w:rPr>
        <w:rFonts w:ascii="Arial" w:hAnsi="Arial"/>
        <w:b/>
        <w:color w:val="FFFFFF"/>
        <w:sz w:val="22"/>
      </w:rPr>
      <w:tblPr/>
      <w:tcPr>
        <w:tcBorders>
          <w:top w:val="single" w:sz="4" w:space="0" w:color="FFFFFF" w:themeColor="light1"/>
        </w:tcBorders>
        <w:shd w:val="clear" w:color="auto" w:fill="5B9BD5" w:themeFill="accent1"/>
      </w:tcPr>
    </w:tblStylePr>
    <w:tblStylePr w:type="firstCol">
      <w:rPr>
        <w:rFonts w:ascii="Arial" w:hAnsi="Arial"/>
        <w:b/>
        <w:color w:val="FFFFFF"/>
        <w:sz w:val="22"/>
      </w:rPr>
      <w:tblPr/>
      <w:tcPr>
        <w:shd w:val="clear" w:color="auto" w:fill="5B9BD5" w:themeFill="accent1"/>
      </w:tcPr>
    </w:tblStylePr>
    <w:tblStylePr w:type="lastCol">
      <w:rPr>
        <w:rFonts w:ascii="Arial" w:hAnsi="Arial"/>
        <w:b/>
        <w:color w:val="FFFFFF"/>
        <w:sz w:val="22"/>
      </w:rPr>
      <w:tblPr/>
      <w:tcPr>
        <w:shd w:val="clear" w:color="auto" w:fill="5B9BD5" w:themeFill="accent1"/>
      </w:tcPr>
    </w:tblStylePr>
    <w:tblStylePr w:type="band1Vert">
      <w:tblPr/>
      <w:tcPr>
        <w:shd w:val="clear" w:color="auto" w:fill="B3D0EB" w:themeFill="accent1" w:themeFillTint="75"/>
      </w:tcPr>
    </w:tblStylePr>
    <w:tblStylePr w:type="band1Horz">
      <w:tblPr/>
      <w:tcPr>
        <w:shd w:val="clear" w:color="auto" w:fill="B3D0EB" w:themeFill="accent1" w:themeFillTint="75"/>
      </w:tcPr>
    </w:tblStylePr>
  </w:style>
  <w:style w:type="table" w:customStyle="1" w:styleId="GridTable5Dark-Accent21">
    <w:name w:val="Grid Table 5 Dark - Accent 2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1">
    <w:name w:val="Grid Table 5 Dark - Accent 3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1">
    <w:name w:val="Grid Table 5 Dark - Accent 5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5" w:themeFillTint="34"/>
    </w:tblPr>
    <w:tblStylePr w:type="firstRow">
      <w:rPr>
        <w:rFonts w:ascii="Arial" w:hAnsi="Arial"/>
        <w:b/>
        <w:color w:val="FFFFFF"/>
        <w:sz w:val="22"/>
      </w:rPr>
      <w:tblPr/>
      <w:tcPr>
        <w:shd w:val="clear" w:color="auto" w:fill="4472C4" w:themeFill="accent5"/>
      </w:tcPr>
    </w:tblStylePr>
    <w:tblStylePr w:type="lastRow">
      <w:rPr>
        <w:rFonts w:ascii="Arial" w:hAnsi="Arial"/>
        <w:b/>
        <w:color w:val="FFFFFF"/>
        <w:sz w:val="22"/>
      </w:rPr>
      <w:tblPr/>
      <w:tcPr>
        <w:tcBorders>
          <w:top w:val="single" w:sz="4" w:space="0" w:color="FFFFFF" w:themeColor="light1"/>
        </w:tcBorders>
        <w:shd w:val="clear" w:color="auto" w:fill="4472C4" w:themeFill="accent5"/>
      </w:tcPr>
    </w:tblStylePr>
    <w:tblStylePr w:type="firstCol">
      <w:rPr>
        <w:rFonts w:ascii="Arial" w:hAnsi="Arial"/>
        <w:b/>
        <w:color w:val="FFFFFF"/>
        <w:sz w:val="22"/>
      </w:rPr>
      <w:tblPr/>
      <w:tcPr>
        <w:shd w:val="clear" w:color="auto" w:fill="4472C4" w:themeFill="accent5"/>
      </w:tcPr>
    </w:tblStylePr>
    <w:tblStylePr w:type="lastCol">
      <w:rPr>
        <w:rFonts w:ascii="Arial" w:hAnsi="Arial"/>
        <w:b/>
        <w:color w:val="FFFFFF"/>
        <w:sz w:val="22"/>
      </w:rPr>
      <w:tblPr/>
      <w:tcPr>
        <w:shd w:val="clear" w:color="auto" w:fill="4472C4" w:themeFill="accent5"/>
      </w:tcPr>
    </w:tblStylePr>
    <w:tblStylePr w:type="band1Vert">
      <w:tblPr/>
      <w:tcPr>
        <w:shd w:val="clear" w:color="auto" w:fill="A9BEE4" w:themeFill="accent5" w:themeFillTint="75"/>
      </w:tcPr>
    </w:tblStylePr>
    <w:tblStylePr w:type="band1Horz">
      <w:tblPr/>
      <w:tcPr>
        <w:shd w:val="clear" w:color="auto" w:fill="A9BEE4" w:themeFill="accent5" w:themeFillTint="75"/>
      </w:tcPr>
    </w:tblStylePr>
  </w:style>
  <w:style w:type="table" w:customStyle="1" w:styleId="GridTable5Dark-Accent61">
    <w:name w:val="Grid Table 5 Dark - Accent 6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customStyle="1" w:styleId="GridTable6Colorful1">
    <w:name w:val="Grid Table 6 Colorful1"/>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leNormal"/>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1">
    <w:name w:val="Grid Table 6 Colorful - Accent 21"/>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Table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TableNormal"/>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1">
    <w:name w:val="Grid Table 6 Colorful - Accent 61"/>
    <w:basedOn w:val="Table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E1EFD8" w:themeFill="accent6" w:themeFillTint="34"/>
      </w:tcPr>
    </w:tblStylePr>
    <w:tblStylePr w:type="band1Horz">
      <w:rPr>
        <w:rFonts w:ascii="Arial" w:hAnsi="Arial"/>
        <w:color w:val="254175" w:themeColor="accent5" w:themeShade="95"/>
        <w:sz w:val="22"/>
      </w:rPr>
      <w:tblPr/>
      <w:tcPr>
        <w:shd w:val="clear" w:color="auto" w:fill="E1EFD8" w:themeFill="accent6" w:themeFillTint="34"/>
      </w:tcPr>
    </w:tblStylePr>
    <w:tblStylePr w:type="band2Horz">
      <w:rPr>
        <w:rFonts w:ascii="Arial" w:hAnsi="Arial"/>
        <w:color w:val="254175" w:themeColor="accent5" w:themeShade="95"/>
        <w:sz w:val="22"/>
      </w:rPr>
    </w:tblStylePr>
  </w:style>
  <w:style w:type="table" w:customStyle="1" w:styleId="GridTable7Colorful1">
    <w:name w:val="Grid Table 7 Colorful1"/>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leNormal"/>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auto"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auto" w:fill="FFFFFF"/>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auto" w:fill="FFFFFF"/>
      </w:tc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1">
    <w:name w:val="Grid Table 7 Colorful - Accent 21"/>
    <w:basedOn w:val="Table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Table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Table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TableNormal"/>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auto"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auto" w:fill="FFFFFF"/>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auto" w:fill="FFFFFF"/>
      </w:tc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1">
    <w:name w:val="Grid Table 7 Colorful - Accent 61"/>
    <w:basedOn w:val="Table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customStyle="1" w:styleId="ListTable1Light1">
    <w:name w:val="List Table 1 Light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1">
    <w:name w:val="List Table 1 Light - Accent 1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1" w:themeFillTint="40"/>
      </w:tcPr>
    </w:tblStylePr>
    <w:tblStylePr w:type="band1Horz">
      <w:tblPr/>
      <w:tcPr>
        <w:shd w:val="clear" w:color="auto" w:fill="D5E5F4" w:themeFill="accent1" w:themeFillTint="40"/>
      </w:tcPr>
    </w:tblStylePr>
  </w:style>
  <w:style w:type="table" w:customStyle="1" w:styleId="ListTable1Light-Accent21">
    <w:name w:val="List Table 1 Light - Accent 2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1">
    <w:name w:val="List Table 1 Light - Accent 3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1">
    <w:name w:val="List Table 1 Light - Accent 4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1">
    <w:name w:val="List Table 1 Light - Accent 5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5" w:themeFillTint="40"/>
      </w:tcPr>
    </w:tblStylePr>
    <w:tblStylePr w:type="band1Horz">
      <w:tblPr/>
      <w:tcPr>
        <w:shd w:val="clear" w:color="auto" w:fill="CFDBF0" w:themeFill="accent5" w:themeFillTint="40"/>
      </w:tcPr>
    </w:tblStylePr>
  </w:style>
  <w:style w:type="table" w:customStyle="1" w:styleId="ListTable1Light-Accent61">
    <w:name w:val="List Table 1 Light - Accent 6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customStyle="1" w:styleId="ListTable21">
    <w:name w:val="List Table 21"/>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1">
    <w:name w:val="List Table 2 - Accent 11"/>
    <w:basedOn w:val="TableNormal"/>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2-Accent21">
    <w:name w:val="List Table 2 - Accent 21"/>
    <w:basedOn w:val="Table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1">
    <w:name w:val="List Table 2 - Accent 31"/>
    <w:basedOn w:val="Table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1">
    <w:name w:val="List Table 2 - Accent 41"/>
    <w:basedOn w:val="Table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1">
    <w:name w:val="List Table 2 - Accent 51"/>
    <w:basedOn w:val="TableNormal"/>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2-Accent61">
    <w:name w:val="List Table 2 - Accent 61"/>
    <w:basedOn w:val="Table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31">
    <w:name w:val="List Table 31"/>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
    <w:name w:val="List Table 3 - Accent 21"/>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Table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TableNormal"/>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auto"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
    <w:name w:val="List Table 3 - Accent 61"/>
    <w:basedOn w:val="Table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1">
    <w:name w:val="List Table 41"/>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1">
    <w:name w:val="List Table 4 - Accent 11"/>
    <w:basedOn w:val="TableNormal"/>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4-Accent21">
    <w:name w:val="List Table 4 - Accent 21"/>
    <w:basedOn w:val="Table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1">
    <w:name w:val="List Table 4 - Accent 31"/>
    <w:basedOn w:val="Table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1">
    <w:name w:val="List Table 4 - Accent 41"/>
    <w:basedOn w:val="Table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1">
    <w:name w:val="List Table 4 - Accent 51"/>
    <w:basedOn w:val="TableNormal"/>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auto"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4-Accent61">
    <w:name w:val="List Table 4 - Accent 61"/>
    <w:basedOn w:val="Table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5Dark1">
    <w:name w:val="List Table 5 Dark1"/>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1">
    <w:name w:val="List Table 5 Dark - Accent 11"/>
    <w:basedOn w:val="TableNormal"/>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auto"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auto"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auto"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5B9BD5" w:themeFill="accent1"/>
      </w:tcPr>
    </w:tblStylePr>
    <w:tblStylePr w:type="band2Horz">
      <w:tblPr/>
      <w:tcPr>
        <w:tcBorders>
          <w:top w:val="single" w:sz="4" w:space="0" w:color="FFFFFF" w:themeColor="light1"/>
          <w:bottom w:val="single" w:sz="4" w:space="0" w:color="FFFFFF" w:themeColor="light1"/>
        </w:tcBorders>
        <w:shd w:val="clear" w:color="auto" w:fill="5B9BD5" w:themeFill="accent1"/>
      </w:tcPr>
    </w:tblStylePr>
  </w:style>
  <w:style w:type="table" w:customStyle="1" w:styleId="ListTable5Dark-Accent21">
    <w:name w:val="List Table 5 Dark - Accent 21"/>
    <w:basedOn w:val="Table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1">
    <w:name w:val="List Table 5 Dark - Accent 31"/>
    <w:basedOn w:val="Table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1">
    <w:name w:val="List Table 5 Dark - Accent 41"/>
    <w:basedOn w:val="Table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1">
    <w:name w:val="List Table 5 Dark - Accent 51"/>
    <w:basedOn w:val="TableNormal"/>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auto"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auto"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auto"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8DA9DB" w:themeFill="accent5" w:themeFillTint="9A"/>
      </w:tcPr>
    </w:tblStylePr>
    <w:tblStylePr w:type="band2Horz">
      <w:tblPr/>
      <w:tcPr>
        <w:tcBorders>
          <w:top w:val="single" w:sz="4" w:space="0" w:color="FFFFFF" w:themeColor="light1"/>
          <w:bottom w:val="single" w:sz="4" w:space="0" w:color="FFFFFF" w:themeColor="light1"/>
        </w:tcBorders>
        <w:shd w:val="clear" w:color="auto" w:fill="8DA9DB" w:themeFill="accent5" w:themeFillTint="9A"/>
      </w:tcPr>
    </w:tblStylePr>
  </w:style>
  <w:style w:type="table" w:customStyle="1" w:styleId="ListTable5Dark-Accent61">
    <w:name w:val="List Table 5 Dark - Accent 61"/>
    <w:basedOn w:val="Table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customStyle="1" w:styleId="ListTable6Colorful1">
    <w:name w:val="List Table 6 Colorful1"/>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Normal"/>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1">
    <w:name w:val="List Table 6 Colorful - Accent 21"/>
    <w:basedOn w:val="Table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Table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Table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TableNormal"/>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1">
    <w:name w:val="List Table 6 Colorful - Accent 61"/>
    <w:basedOn w:val="Table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1">
    <w:name w:val="List Table 7 Colorful1"/>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leNormal"/>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auto"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auto" w:fill="FFFFFF"/>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auto" w:fill="FFFFFF"/>
      </w:tc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1">
    <w:name w:val="List Table 7 Colorful - Accent 21"/>
    <w:basedOn w:val="Table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Table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Table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TableNormal"/>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auto"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auto" w:fill="FFFFFF"/>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auto" w:fill="FFFFFF"/>
      </w:tc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1">
    <w:name w:val="List Table 7 Colorful - Accent 61"/>
    <w:basedOn w:val="Table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rPr>
      <w:color w:val="404040"/>
      <w:szCs w:val="2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Pr>
      <w:color w:val="404040"/>
      <w:szCs w:val="20"/>
    </w:rPr>
    <w:tblPr>
      <w:tblStyleRowBandSize w:val="1"/>
      <w:tblStyleColBandSize w:val="1"/>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Lined-Accent2">
    <w:name w:val="Lined - Accent 2"/>
    <w:basedOn w:val="TableNormal"/>
    <w:uiPriority w:val="99"/>
    <w:rPr>
      <w:color w:val="404040"/>
      <w:szCs w:val="2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Normal"/>
    <w:uiPriority w:val="99"/>
    <w:rPr>
      <w:color w:val="404040"/>
      <w:szCs w:val="2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Normal"/>
    <w:uiPriority w:val="99"/>
    <w:rPr>
      <w:color w:val="404040"/>
      <w:szCs w:val="2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Normal"/>
    <w:uiPriority w:val="99"/>
    <w:rPr>
      <w:color w:val="404040"/>
      <w:szCs w:val="20"/>
    </w:rPr>
    <w:tblPr>
      <w:tblStyleRowBandSize w:val="1"/>
      <w:tblStyleColBandSize w:val="1"/>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Lined-Accent6">
    <w:name w:val="Lined - Accent 6"/>
    <w:basedOn w:val="TableNormal"/>
    <w:uiPriority w:val="99"/>
    <w:rPr>
      <w:color w:val="404040"/>
      <w:szCs w:val="2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Normal"/>
    <w:uiPriority w:val="99"/>
    <w:rPr>
      <w:color w:val="40404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Pr>
      <w:color w:val="404040"/>
      <w:szCs w:val="2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BorderedLined-Accent2">
    <w:name w:val="Bordered &amp; Lined - Accent 2"/>
    <w:basedOn w:val="TableNormal"/>
    <w:uiPriority w:val="99"/>
    <w:rPr>
      <w:color w:val="40404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Normal"/>
    <w:uiPriority w:val="99"/>
    <w:rPr>
      <w:color w:val="40404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Normal"/>
    <w:uiPriority w:val="99"/>
    <w:rPr>
      <w:color w:val="40404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Normal"/>
    <w:uiPriority w:val="99"/>
    <w:rPr>
      <w:color w:val="404040"/>
      <w:szCs w:val="2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BorderedLined-Accent6">
    <w:name w:val="Bordered &amp; Lined - Accent 6"/>
    <w:basedOn w:val="TableNormal"/>
    <w:uiPriority w:val="99"/>
    <w:rPr>
      <w:color w:val="40404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customStyle="1" w:styleId="Titrecouverture">
    <w:name w:val="Titre couverture"/>
    <w:basedOn w:val="Normal"/>
    <w:link w:val="TitrecouvertureCar"/>
    <w:qFormat/>
    <w:rPr>
      <w:rFonts w:ascii="Calibri" w:hAnsi="Calibri"/>
      <w:sz w:val="32"/>
    </w:rPr>
  </w:style>
  <w:style w:type="character" w:styleId="PlaceholderText">
    <w:name w:val="Placeholder Text"/>
    <w:uiPriority w:val="99"/>
    <w:semiHidden/>
    <w:rPr>
      <w:color w:val="808080"/>
    </w:rPr>
  </w:style>
  <w:style w:type="character" w:customStyle="1" w:styleId="TitrecouvertureCar">
    <w:name w:val="Titre couverture Car"/>
    <w:link w:val="Titrecouverture"/>
    <w:rPr>
      <w:rFonts w:ascii="Calibri" w:hAnsi="Calibri"/>
      <w:color w:val="262626"/>
      <w:sz w:val="32"/>
    </w:rPr>
  </w:style>
  <w:style w:type="character" w:customStyle="1" w:styleId="Heading1Char">
    <w:name w:val="Heading 1 Char"/>
    <w:link w:val="Heading1"/>
    <w:uiPriority w:val="9"/>
    <w:rPr>
      <w:rFonts w:cs="Calibri"/>
      <w:b/>
      <w:color w:val="FFFFFF"/>
      <w:sz w:val="32"/>
      <w:szCs w:val="32"/>
      <w:shd w:val="clear" w:color="auto" w:fill="D81A1C"/>
      <w:lang w:val="fr-BE"/>
    </w:rPr>
  </w:style>
  <w:style w:type="character" w:customStyle="1" w:styleId="Heading2Char">
    <w:name w:val="Heading 2 Char"/>
    <w:link w:val="Heading2"/>
    <w:uiPriority w:val="9"/>
    <w:rPr>
      <w:rFonts w:eastAsia="Times New Roman"/>
      <w:b/>
      <w:color w:val="D81A1A"/>
      <w:sz w:val="28"/>
      <w:szCs w:val="26"/>
      <w:lang w:val="fr-BE"/>
    </w:rPr>
  </w:style>
  <w:style w:type="character" w:customStyle="1" w:styleId="Heading3Char">
    <w:name w:val="Heading 3 Char"/>
    <w:link w:val="Heading3"/>
    <w:uiPriority w:val="9"/>
    <w:rPr>
      <w:rFonts w:cs="Calibri-Bold"/>
      <w:b/>
      <w:bCs/>
      <w:color w:val="585756"/>
      <w:sz w:val="24"/>
      <w:szCs w:val="24"/>
      <w:lang w:val="en-US" w:eastAsia="en-US"/>
    </w:rPr>
  </w:style>
  <w:style w:type="paragraph" w:styleId="Title">
    <w:name w:val="Title"/>
    <w:basedOn w:val="ListParagraph"/>
    <w:next w:val="Normal"/>
    <w:link w:val="TitleChar"/>
    <w:uiPriority w:val="10"/>
    <w:pPr>
      <w:numPr>
        <w:ilvl w:val="3"/>
        <w:numId w:val="1"/>
      </w:numPr>
      <w:spacing w:before="60" w:after="60" w:line="240" w:lineRule="auto"/>
      <w:ind w:left="1077" w:hanging="1077"/>
    </w:pPr>
    <w:rPr>
      <w:rFonts w:ascii="Calibri" w:hAnsi="Calibri" w:cs="Calibri-Bold"/>
      <w:b/>
      <w:bCs/>
      <w:color w:val="333333"/>
      <w:szCs w:val="21"/>
    </w:rPr>
  </w:style>
  <w:style w:type="character" w:customStyle="1" w:styleId="TitleChar">
    <w:name w:val="Title Char"/>
    <w:link w:val="Title"/>
    <w:uiPriority w:val="10"/>
    <w:rPr>
      <w:rFonts w:cs="Calibri-Bold"/>
      <w:b/>
      <w:bCs/>
      <w:color w:val="333333"/>
      <w:sz w:val="21"/>
      <w:szCs w:val="21"/>
      <w:lang w:val="fr-BE"/>
    </w:rPr>
  </w:style>
  <w:style w:type="paragraph" w:customStyle="1" w:styleId="Basdepage">
    <w:name w:val="Bas de page"/>
    <w:basedOn w:val="Normal"/>
    <w:link w:val="BasdepageCar"/>
    <w:qFormat/>
    <w:pPr>
      <w:keepNext/>
      <w:keepLines/>
      <w:spacing w:after="0"/>
      <w:outlineLvl w:val="0"/>
    </w:pPr>
    <w:rPr>
      <w:rFonts w:ascii="Calibri" w:eastAsia="Times New Roman" w:hAnsi="Calibri"/>
      <w:sz w:val="18"/>
      <w:szCs w:val="24"/>
      <w:lang w:val="fr-FR"/>
    </w:rPr>
  </w:style>
  <w:style w:type="character" w:customStyle="1" w:styleId="BasdepageCar">
    <w:name w:val="Bas de page Car"/>
    <w:link w:val="Basdepage"/>
    <w:rPr>
      <w:rFonts w:ascii="Calibri" w:eastAsia="Times New Roman" w:hAnsi="Calibri" w:cs="Times New Roman"/>
      <w:color w:val="262626"/>
      <w:sz w:val="18"/>
      <w:szCs w:val="24"/>
      <w:lang w:val="fr-FR"/>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character" w:styleId="Hyperlink">
    <w:name w:val="Hyperlink"/>
    <w:uiPriority w:val="99"/>
    <w:unhideWhenUsed/>
    <w:rPr>
      <w:color w:val="0563C1"/>
      <w:u w:val="single"/>
    </w:rPr>
  </w:style>
  <w:style w:type="paragraph" w:styleId="ListParagraph">
    <w:name w:val="List Paragraph"/>
    <w:basedOn w:val="Normal"/>
    <w:link w:val="ListParagraphChar"/>
    <w:uiPriority w:val="34"/>
    <w:qFormat/>
    <w:pPr>
      <w:ind w:left="720"/>
      <w:contextualSpacing/>
    </w:pPr>
  </w:style>
  <w:style w:type="character" w:customStyle="1" w:styleId="Heading4Char">
    <w:name w:val="Heading 4 Char"/>
    <w:link w:val="Heading4"/>
    <w:uiPriority w:val="9"/>
    <w:rPr>
      <w:rFonts w:eastAsia="Times New Roman"/>
      <w:b/>
      <w:iCs/>
      <w:color w:val="585756"/>
      <w:sz w:val="21"/>
      <w:szCs w:val="22"/>
      <w:lang w:eastAsia="en-US"/>
    </w:rPr>
  </w:style>
  <w:style w:type="paragraph" w:styleId="Subtitle">
    <w:name w:val="Subtitle"/>
    <w:basedOn w:val="Titrecouverture"/>
    <w:next w:val="Normal"/>
    <w:link w:val="SubtitleChar"/>
    <w:uiPriority w:val="11"/>
    <w:qFormat/>
  </w:style>
  <w:style w:type="character" w:customStyle="1" w:styleId="SubtitleChar">
    <w:name w:val="Subtitle Char"/>
    <w:link w:val="Subtitle"/>
    <w:uiPriority w:val="11"/>
    <w:rPr>
      <w:rFonts w:ascii="Calibri" w:hAnsi="Calibri"/>
      <w:color w:val="262626"/>
      <w:sz w:val="32"/>
    </w:rPr>
  </w:style>
  <w:style w:type="paragraph" w:styleId="TOC1">
    <w:name w:val="toc 1"/>
    <w:basedOn w:val="Normal"/>
    <w:next w:val="Normal"/>
    <w:uiPriority w:val="39"/>
    <w:unhideWhenUsed/>
    <w:pPr>
      <w:tabs>
        <w:tab w:val="left" w:pos="567"/>
        <w:tab w:val="right" w:leader="dot" w:pos="8494"/>
      </w:tabs>
      <w:spacing w:after="100"/>
    </w:pPr>
    <w:rPr>
      <w:rFonts w:ascii="Calibri" w:hAnsi="Calibri"/>
      <w:b/>
    </w:rPr>
  </w:style>
  <w:style w:type="paragraph" w:styleId="TOC2">
    <w:name w:val="toc 2"/>
    <w:basedOn w:val="Normal"/>
    <w:next w:val="Normal"/>
    <w:uiPriority w:val="39"/>
    <w:unhideWhenUsed/>
    <w:pPr>
      <w:spacing w:after="100"/>
      <w:ind w:left="210"/>
    </w:pPr>
    <w:rPr>
      <w:rFonts w:ascii="Calibri" w:hAnsi="Calibri"/>
    </w:rPr>
  </w:style>
  <w:style w:type="paragraph" w:styleId="TOC3">
    <w:name w:val="toc 3"/>
    <w:basedOn w:val="Normal"/>
    <w:next w:val="Normal"/>
    <w:uiPriority w:val="39"/>
    <w:unhideWhenUsed/>
    <w:pPr>
      <w:tabs>
        <w:tab w:val="left" w:pos="879"/>
        <w:tab w:val="right" w:leader="dot" w:pos="8494"/>
      </w:tabs>
      <w:spacing w:after="100"/>
      <w:ind w:left="210"/>
    </w:pPr>
    <w:rPr>
      <w:rFonts w:ascii="Calibri" w:hAnsi="Calibri"/>
    </w:rPr>
  </w:style>
  <w:style w:type="paragraph" w:styleId="TOCHeading">
    <w:name w:val="TOC Heading"/>
    <w:basedOn w:val="Heading1"/>
    <w:next w:val="Normal"/>
    <w:uiPriority w:val="39"/>
    <w:unhideWhenUsed/>
    <w:qFormat/>
    <w:pPr>
      <w:keepNext/>
      <w:keepLines/>
      <w:numPr>
        <w:numId w:val="0"/>
      </w:numPr>
      <w:shd w:val="clear" w:color="auto" w:fill="auto"/>
      <w:spacing w:after="0" w:line="259" w:lineRule="auto"/>
      <w:outlineLvl w:val="9"/>
    </w:pPr>
    <w:rPr>
      <w:rFonts w:eastAsia="Times New Roman" w:cs="Times New Roman"/>
      <w:b w:val="0"/>
      <w:color w:val="000000"/>
      <w:lang w:eastAsia="fr-BE"/>
    </w:rPr>
  </w:style>
  <w:style w:type="paragraph" w:styleId="TOC4">
    <w:name w:val="toc 4"/>
    <w:basedOn w:val="Normal"/>
    <w:next w:val="Normal"/>
    <w:uiPriority w:val="39"/>
    <w:unhideWhenUsed/>
    <w:pPr>
      <w:tabs>
        <w:tab w:val="left" w:pos="879"/>
        <w:tab w:val="right" w:leader="dot" w:pos="8494"/>
      </w:tabs>
      <w:spacing w:after="100"/>
      <w:ind w:left="210"/>
    </w:pPr>
    <w:rPr>
      <w:rFonts w:ascii="Calibri" w:hAnsi="Calibri"/>
    </w:rPr>
  </w:style>
  <w:style w:type="character" w:customStyle="1" w:styleId="Heading5Char">
    <w:name w:val="Heading 5 Char"/>
    <w:link w:val="Heading5"/>
    <w:uiPriority w:val="9"/>
    <w:semiHidden/>
    <w:rPr>
      <w:rFonts w:ascii="Calibri Light" w:eastAsia="Times New Roman" w:hAnsi="Calibri Light"/>
      <w:color w:val="2E74B5"/>
      <w:sz w:val="21"/>
      <w:szCs w:val="22"/>
      <w:lang w:val="fr-BE"/>
    </w:rPr>
  </w:style>
  <w:style w:type="character" w:customStyle="1" w:styleId="Heading6Char">
    <w:name w:val="Heading 6 Char"/>
    <w:link w:val="Heading6"/>
    <w:semiHidden/>
    <w:rPr>
      <w:rFonts w:ascii="Calibri Light" w:eastAsia="Times New Roman" w:hAnsi="Calibri Light"/>
      <w:color w:val="1F4D78"/>
      <w:sz w:val="21"/>
      <w:szCs w:val="22"/>
      <w:lang w:val="fr-BE"/>
    </w:rPr>
  </w:style>
  <w:style w:type="character" w:customStyle="1" w:styleId="Heading7Char">
    <w:name w:val="Heading 7 Char"/>
    <w:link w:val="Heading7"/>
    <w:semiHidden/>
    <w:rPr>
      <w:rFonts w:ascii="Calibri Light" w:eastAsia="Times New Roman" w:hAnsi="Calibri Light"/>
      <w:i/>
      <w:iCs/>
      <w:color w:val="1F4D78"/>
      <w:sz w:val="21"/>
      <w:szCs w:val="22"/>
      <w:lang w:val="fr-BE"/>
    </w:rPr>
  </w:style>
  <w:style w:type="character" w:customStyle="1" w:styleId="Heading8Char">
    <w:name w:val="Heading 8 Char"/>
    <w:link w:val="Heading8"/>
    <w:semiHidden/>
    <w:rPr>
      <w:rFonts w:ascii="Calibri Light" w:eastAsia="Times New Roman" w:hAnsi="Calibri Light"/>
      <w:color w:val="272727"/>
      <w:sz w:val="21"/>
      <w:szCs w:val="21"/>
      <w:lang w:val="fr-BE"/>
    </w:rPr>
  </w:style>
  <w:style w:type="character" w:customStyle="1" w:styleId="Heading9Char">
    <w:name w:val="Heading 9 Char"/>
    <w:link w:val="Heading9"/>
    <w:semiHidden/>
    <w:rPr>
      <w:rFonts w:ascii="Calibri Light" w:eastAsia="Times New Roman" w:hAnsi="Calibri Light"/>
      <w:i/>
      <w:iCs/>
      <w:color w:val="272727"/>
      <w:sz w:val="21"/>
      <w:szCs w:val="21"/>
      <w:lang w:val="fr-BE"/>
    </w:rPr>
  </w:style>
  <w:style w:type="paragraph" w:styleId="FootnoteText">
    <w:name w:val="footnote text"/>
    <w:basedOn w:val="Normal"/>
    <w:link w:val="FootnoteTextChar"/>
    <w:uiPriority w:val="99"/>
    <w:unhideWhenUsed/>
    <w:qFormat/>
    <w:pPr>
      <w:spacing w:after="0" w:line="240" w:lineRule="auto"/>
    </w:pPr>
    <w:rPr>
      <w:rFonts w:ascii="Calibri" w:hAnsi="Calibri"/>
      <w:sz w:val="14"/>
      <w:szCs w:val="20"/>
    </w:rPr>
  </w:style>
  <w:style w:type="character" w:customStyle="1" w:styleId="FootnoteTextChar">
    <w:name w:val="Footnote Text Char"/>
    <w:link w:val="FootnoteText"/>
    <w:uiPriority w:val="99"/>
    <w:rPr>
      <w:rFonts w:ascii="Calibri" w:hAnsi="Calibri"/>
      <w:color w:val="585756"/>
      <w:sz w:val="14"/>
      <w:szCs w:val="20"/>
    </w:rPr>
  </w:style>
  <w:style w:type="character" w:styleId="FootnoteReference">
    <w:name w:val="footnote reference"/>
    <w:link w:val="BVIfnrChar"/>
    <w:uiPriority w:val="99"/>
    <w:unhideWhenUsed/>
    <w:qFormat/>
    <w:rPr>
      <w:vertAlign w:val="superscript"/>
    </w:rPr>
  </w:style>
  <w:style w:type="paragraph" w:customStyle="1" w:styleId="notedebasdepage">
    <w:name w:val="note de bas de page"/>
    <w:basedOn w:val="Normal"/>
    <w:link w:val="notedebasdepageCar"/>
    <w:qFormat/>
    <w:pPr>
      <w:spacing w:after="0"/>
    </w:pPr>
    <w:rPr>
      <w:rFonts w:ascii="Calibri" w:hAnsi="Calibri" w:cs="Calibri"/>
      <w:sz w:val="14"/>
      <w:szCs w:val="21"/>
    </w:rPr>
  </w:style>
  <w:style w:type="character" w:customStyle="1" w:styleId="notedebasdepageCar">
    <w:name w:val="note de bas de page Car"/>
    <w:link w:val="notedebasdepage"/>
    <w:rPr>
      <w:rFonts w:ascii="Calibri" w:hAnsi="Calibri" w:cs="Calibri"/>
      <w:color w:val="585756"/>
      <w:sz w:val="14"/>
      <w:szCs w:val="21"/>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color w:val="585756"/>
      <w:sz w:val="16"/>
      <w:szCs w:val="16"/>
    </w:rPr>
  </w:style>
  <w:style w:type="paragraph" w:customStyle="1" w:styleId="CTBNormal">
    <w:name w:val="CTB Normal"/>
    <w:basedOn w:val="Normal"/>
    <w:next w:val="Normal"/>
    <w:uiPriority w:val="2"/>
    <w:semiHidden/>
    <w:qFormat/>
    <w:pPr>
      <w:widowControl w:val="0"/>
      <w:spacing w:before="120" w:after="120" w:line="288" w:lineRule="auto"/>
      <w:jc w:val="both"/>
    </w:pPr>
    <w:rPr>
      <w:rFonts w:ascii="Arial" w:eastAsia="Times New Roman" w:hAnsi="Arial"/>
      <w:color w:val="auto"/>
      <w:sz w:val="20"/>
      <w:szCs w:val="20"/>
      <w:lang w:val="en-GB"/>
    </w:rPr>
  </w:style>
  <w:style w:type="paragraph" w:customStyle="1" w:styleId="CTBSous-sous-Titre">
    <w:name w:val="CTB Sous-sous-Titre"/>
    <w:basedOn w:val="CTBNormal"/>
    <w:next w:val="CTBNormal"/>
    <w:qFormat/>
    <w:rPr>
      <w:rFonts w:ascii="Arial Bold" w:hAnsi="Arial Bold"/>
      <w:b/>
      <w:caps/>
      <w:color w:val="50B848"/>
      <w:sz w:val="24"/>
      <w:lang w:val="fr-BE"/>
    </w:rPr>
  </w:style>
  <w:style w:type="paragraph" w:customStyle="1" w:styleId="CTBPolicepardfaut">
    <w:name w:val="CTB Police par défaut"/>
    <w:basedOn w:val="Normal"/>
    <w:next w:val="CTBCorpsdetexte"/>
    <w:uiPriority w:val="2"/>
    <w:semiHidden/>
    <w:qFormat/>
    <w:pPr>
      <w:spacing w:before="120" w:after="0" w:line="288" w:lineRule="auto"/>
      <w:jc w:val="both"/>
    </w:pPr>
    <w:rPr>
      <w:rFonts w:ascii="Arial" w:eastAsia="Times New Roman" w:hAnsi="Arial"/>
      <w:color w:val="auto"/>
      <w:sz w:val="20"/>
      <w:szCs w:val="20"/>
    </w:rPr>
  </w:style>
  <w:style w:type="paragraph" w:customStyle="1" w:styleId="CTBCorpsdetexte">
    <w:name w:val="CTB Corps de texte"/>
    <w:basedOn w:val="CTBNormal"/>
    <w:qFormat/>
    <w:rPr>
      <w:lang w:val="fr-BE"/>
    </w:rPr>
  </w:style>
  <w:style w:type="paragraph" w:styleId="CommentText">
    <w:name w:val="annotation text"/>
    <w:basedOn w:val="Normal"/>
    <w:link w:val="CommentTextChar"/>
    <w:uiPriority w:val="99"/>
    <w:unhideWhenUsed/>
    <w:pPr>
      <w:spacing w:before="120" w:after="0" w:line="240" w:lineRule="auto"/>
      <w:jc w:val="both"/>
    </w:pPr>
    <w:rPr>
      <w:rFonts w:ascii="Arial" w:eastAsia="Times New Roman" w:hAnsi="Arial"/>
      <w:color w:val="auto"/>
      <w:sz w:val="20"/>
      <w:szCs w:val="20"/>
    </w:rPr>
  </w:style>
  <w:style w:type="character" w:customStyle="1" w:styleId="CommentTextChar">
    <w:name w:val="Comment Text Char"/>
    <w:link w:val="CommentText"/>
    <w:uiPriority w:val="99"/>
    <w:rPr>
      <w:rFonts w:ascii="Arial" w:eastAsia="Times New Roman" w:hAnsi="Arial"/>
      <w:lang w:val="fr-BE"/>
    </w:rPr>
  </w:style>
  <w:style w:type="paragraph" w:customStyle="1" w:styleId="BodyA">
    <w:name w:val="Body A"/>
    <w:uiPriority w:val="99"/>
    <w:pPr>
      <w:spacing w:after="200" w:line="276" w:lineRule="auto"/>
      <w:jc w:val="both"/>
    </w:pPr>
    <w:rPr>
      <w:rFonts w:cs="Calibri"/>
      <w:color w:val="000000"/>
      <w:sz w:val="22"/>
      <w:lang w:val="it-IT" w:eastAsia="en-GB"/>
    </w:rPr>
  </w:style>
  <w:style w:type="paragraph" w:customStyle="1" w:styleId="Text2">
    <w:name w:val="Text 2"/>
    <w:link w:val="Text2Char"/>
    <w:pPr>
      <w:spacing w:before="120" w:after="120"/>
      <w:ind w:left="850"/>
      <w:jc w:val="both"/>
    </w:pPr>
    <w:rPr>
      <w:rFonts w:ascii="Times New Roman" w:eastAsia="Arial Unicode MS" w:hAnsi="Arial Unicode MS" w:cs="Arial Unicode MS"/>
      <w:color w:val="000000"/>
      <w:sz w:val="24"/>
      <w:szCs w:val="24"/>
      <w:lang w:val="en-US" w:eastAsia="en-GB"/>
    </w:rPr>
  </w:style>
  <w:style w:type="character" w:customStyle="1" w:styleId="Text2Char">
    <w:name w:val="Text 2 Char"/>
    <w:link w:val="Text2"/>
    <w:rPr>
      <w:rFonts w:ascii="Times New Roman" w:eastAsia="Arial Unicode MS" w:hAnsi="Arial Unicode MS" w:cs="Arial Unicode MS"/>
      <w:color w:val="000000"/>
      <w:sz w:val="24"/>
      <w:szCs w:val="24"/>
      <w:lang w:eastAsia="en-GB"/>
    </w:rPr>
  </w:style>
  <w:style w:type="paragraph" w:customStyle="1" w:styleId="CTBTitre1">
    <w:name w:val="CTB Titre 1"/>
    <w:basedOn w:val="CTBCorpsdetexte"/>
    <w:next w:val="CTBCorpsdetexte"/>
    <w:uiPriority w:val="1"/>
    <w:qFormat/>
    <w:pPr>
      <w:keepNext/>
      <w:pageBreakBefore/>
      <w:tabs>
        <w:tab w:val="num" w:pos="431"/>
      </w:tabs>
      <w:spacing w:before="0" w:after="240" w:line="240" w:lineRule="auto"/>
    </w:pPr>
    <w:rPr>
      <w:rFonts w:ascii="Arial Bold" w:hAnsi="Arial Bold"/>
      <w:b/>
      <w:smallCaps/>
      <w:color w:val="50B848"/>
      <w:sz w:val="32"/>
    </w:rPr>
  </w:style>
  <w:style w:type="paragraph" w:customStyle="1" w:styleId="CTBTitre2">
    <w:name w:val="CTB Titre 2"/>
    <w:basedOn w:val="CTBCorpsdetexte"/>
    <w:next w:val="CTBCorpsdetexte"/>
    <w:uiPriority w:val="1"/>
    <w:qFormat/>
    <w:pPr>
      <w:keepNext/>
      <w:tabs>
        <w:tab w:val="num" w:pos="578"/>
      </w:tabs>
      <w:spacing w:after="240" w:line="240" w:lineRule="auto"/>
      <w:ind w:left="578" w:hanging="578"/>
      <w:outlineLvl w:val="1"/>
    </w:pPr>
    <w:rPr>
      <w:b/>
      <w:color w:val="50B848"/>
      <w:sz w:val="28"/>
    </w:rPr>
  </w:style>
  <w:style w:type="paragraph" w:customStyle="1" w:styleId="CTBTitre3">
    <w:name w:val="CTB Titre 3"/>
    <w:basedOn w:val="CTBCorpsdetexte"/>
    <w:next w:val="CTBCorpsdetexte"/>
    <w:uiPriority w:val="1"/>
    <w:qFormat/>
    <w:pPr>
      <w:keepNext/>
      <w:tabs>
        <w:tab w:val="num" w:pos="720"/>
      </w:tabs>
      <w:spacing w:before="180" w:after="180" w:line="240" w:lineRule="auto"/>
      <w:ind w:left="720" w:hanging="720"/>
      <w:outlineLvl w:val="1"/>
    </w:pPr>
    <w:rPr>
      <w:b/>
      <w:color w:val="50B848"/>
      <w:sz w:val="24"/>
    </w:rPr>
  </w:style>
  <w:style w:type="paragraph" w:customStyle="1" w:styleId="CTBTitre4">
    <w:name w:val="CTB Titre 4"/>
    <w:basedOn w:val="CTBCorpsdetexte"/>
    <w:next w:val="CTBCorpsdetexte"/>
    <w:uiPriority w:val="1"/>
    <w:qFormat/>
    <w:pPr>
      <w:keepNext/>
      <w:tabs>
        <w:tab w:val="num" w:pos="862"/>
      </w:tabs>
      <w:spacing w:line="240" w:lineRule="auto"/>
      <w:ind w:left="862" w:hanging="862"/>
      <w:outlineLvl w:val="1"/>
    </w:pPr>
    <w:rPr>
      <w:b/>
      <w:color w:val="000000"/>
      <w:sz w:val="22"/>
    </w:rPr>
  </w:style>
  <w:style w:type="paragraph" w:customStyle="1" w:styleId="CTBTitre5">
    <w:name w:val="CTB Titre 5"/>
    <w:basedOn w:val="CTBCorpsdetexte"/>
    <w:next w:val="CTBCorpsdetexte"/>
    <w:uiPriority w:val="1"/>
    <w:qFormat/>
    <w:pPr>
      <w:keepNext/>
      <w:tabs>
        <w:tab w:val="num" w:pos="1009"/>
      </w:tabs>
      <w:spacing w:after="60" w:line="240" w:lineRule="auto"/>
      <w:ind w:left="1009" w:hanging="1009"/>
      <w:outlineLvl w:val="1"/>
    </w:pPr>
    <w:rPr>
      <w:color w:val="000000"/>
    </w:rPr>
  </w:style>
  <w:style w:type="paragraph" w:customStyle="1" w:styleId="CTBListePuces">
    <w:name w:val="CTB Liste à Puces"/>
    <w:basedOn w:val="CTBCorpsdetexte"/>
    <w:uiPriority w:val="3"/>
    <w:qFormat/>
    <w:pPr>
      <w:widowControl/>
      <w:numPr>
        <w:numId w:val="3"/>
      </w:numPr>
    </w:pPr>
    <w:rPr>
      <w:color w:val="000000"/>
    </w:rPr>
  </w:style>
  <w:style w:type="paragraph" w:styleId="NoSpacing">
    <w:name w:val="No Spacing"/>
    <w:uiPriority w:val="1"/>
    <w:qFormat/>
    <w:rPr>
      <w:rFonts w:ascii="Arial" w:eastAsia="Arial" w:hAnsi="Arial" w:cs="Arial"/>
      <w:color w:val="000000"/>
      <w:lang w:val="en-GB" w:eastAsia="en-GB"/>
    </w:rPr>
  </w:style>
  <w:style w:type="paragraph" w:styleId="Caption">
    <w:name w:val="caption"/>
    <w:basedOn w:val="Normal"/>
    <w:next w:val="Normal"/>
    <w:uiPriority w:val="35"/>
    <w:semiHidden/>
    <w:qFormat/>
    <w:pPr>
      <w:widowControl w:val="0"/>
      <w:spacing w:before="120" w:after="40" w:line="288" w:lineRule="auto"/>
      <w:jc w:val="both"/>
    </w:pPr>
    <w:rPr>
      <w:rFonts w:ascii="Arial" w:eastAsia="Times New Roman" w:hAnsi="Arial"/>
      <w:b/>
      <w:bCs/>
      <w:color w:val="auto"/>
      <w:sz w:val="20"/>
      <w:szCs w:val="20"/>
    </w:rPr>
  </w:style>
  <w:style w:type="paragraph" w:customStyle="1" w:styleId="CTBListeNumrotes">
    <w:name w:val="CTB Liste Numérotées"/>
    <w:basedOn w:val="CTBCorpsdetexte"/>
    <w:uiPriority w:val="3"/>
    <w:qFormat/>
    <w:pPr>
      <w:numPr>
        <w:numId w:val="9"/>
      </w:numPr>
    </w:pPr>
  </w:style>
  <w:style w:type="character" w:styleId="CommentReference">
    <w:name w:val="annotation reference"/>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pPr>
      <w:spacing w:before="0" w:after="160" w:line="276" w:lineRule="auto"/>
      <w:jc w:val="left"/>
    </w:pPr>
    <w:rPr>
      <w:rFonts w:ascii="Georgia" w:eastAsia="Calibri" w:hAnsi="Georgia"/>
      <w:b/>
      <w:bCs/>
      <w:color w:val="585756"/>
    </w:rPr>
  </w:style>
  <w:style w:type="character" w:customStyle="1" w:styleId="CommentSubjectChar">
    <w:name w:val="Comment Subject Char"/>
    <w:link w:val="CommentSubject"/>
    <w:uiPriority w:val="99"/>
    <w:semiHidden/>
    <w:rPr>
      <w:rFonts w:ascii="Georgia" w:eastAsia="Times New Roman" w:hAnsi="Georgia"/>
      <w:b/>
      <w:bCs/>
      <w:color w:val="585756"/>
      <w:lang w:val="fr-BE" w:eastAsia="en-US"/>
    </w:rPr>
  </w:style>
  <w:style w:type="paragraph" w:customStyle="1" w:styleId="ListDash1">
    <w:name w:val="List Dash 1"/>
    <w:basedOn w:val="Normal"/>
    <w:pPr>
      <w:numPr>
        <w:numId w:val="16"/>
      </w:numPr>
      <w:spacing w:before="120" w:after="120" w:line="240" w:lineRule="auto"/>
      <w:jc w:val="both"/>
    </w:pPr>
    <w:rPr>
      <w:rFonts w:ascii="Times New Roman" w:eastAsia="Times New Roman" w:hAnsi="Times New Roman"/>
      <w:color w:val="auto"/>
      <w:sz w:val="24"/>
      <w:szCs w:val="24"/>
      <w:lang w:val="fr-FR" w:eastAsia="fr-FR" w:bidi="fr-FR"/>
    </w:rPr>
  </w:style>
  <w:style w:type="paragraph" w:customStyle="1" w:styleId="BVIfnrChar">
    <w:name w:val="BVI fnr Char"/>
    <w:basedOn w:val="Normal"/>
    <w:link w:val="FootnoteReference"/>
    <w:pPr>
      <w:spacing w:line="240" w:lineRule="exact"/>
    </w:pPr>
    <w:rPr>
      <w:rFonts w:ascii="Calibri" w:hAnsi="Calibri"/>
      <w:color w:val="auto"/>
      <w:sz w:val="20"/>
      <w:szCs w:val="20"/>
      <w:vertAlign w:val="superscript"/>
      <w:lang w:eastAsia="fr-BE"/>
    </w:rPr>
  </w:style>
  <w:style w:type="character" w:customStyle="1" w:styleId="ListParagraphChar">
    <w:name w:val="List Paragraph Char"/>
    <w:link w:val="ListParagraph"/>
    <w:uiPriority w:val="34"/>
    <w:qFormat/>
    <w:rPr>
      <w:rFonts w:ascii="Georgia" w:hAnsi="Georgia"/>
      <w:color w:val="585756"/>
      <w:sz w:val="21"/>
      <w:szCs w:val="22"/>
      <w:lang w:eastAsia="en-US"/>
    </w:rPr>
  </w:style>
  <w:style w:type="character" w:styleId="Emphasis">
    <w:name w:val="Emphasis"/>
    <w:qFormat/>
    <w:rPr>
      <w:i/>
      <w:iCs/>
    </w:rPr>
  </w:style>
  <w:style w:type="paragraph" w:customStyle="1" w:styleId="Text1">
    <w:name w:val="Text 1"/>
    <w:basedOn w:val="Normal"/>
    <w:pPr>
      <w:spacing w:before="120" w:after="120" w:line="240" w:lineRule="auto"/>
      <w:ind w:left="850"/>
      <w:jc w:val="both"/>
    </w:pPr>
    <w:rPr>
      <w:rFonts w:ascii="Times New Roman" w:eastAsia="Times New Roman" w:hAnsi="Times New Roman"/>
      <w:color w:val="auto"/>
      <w:sz w:val="24"/>
      <w:szCs w:val="24"/>
      <w:lang w:val="fr-FR" w:eastAsia="fr-FR" w:bidi="fr-FR"/>
    </w:rPr>
  </w:style>
  <w:style w:type="table" w:customStyle="1" w:styleId="8">
    <w:name w:val="8"/>
    <w:basedOn w:val="TableNormal"/>
    <w:pPr>
      <w:widowControl w:val="0"/>
      <w:jc w:val="both"/>
    </w:pPr>
    <w:rPr>
      <w:rFonts w:ascii="Arial" w:eastAsia="Arial" w:hAnsi="Arial" w:cs="Arial"/>
      <w:sz w:val="18"/>
      <w:szCs w:val="18"/>
    </w:rPr>
    <w:tblPr>
      <w:tblStyleRowBandSize w:val="1"/>
      <w:tblStyleColBandSize w:val="1"/>
      <w:tblCellMar>
        <w:left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Cs w:val="22"/>
        <w:lang w:val="fr-BE" w:eastAsia="fr-BE"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76" w:lineRule="auto"/>
    </w:pPr>
    <w:rPr>
      <w:rFonts w:ascii="Georgia" w:hAnsi="Georgia"/>
      <w:color w:val="585756"/>
      <w:sz w:val="21"/>
      <w:lang w:eastAsia="en-US"/>
    </w:rPr>
  </w:style>
  <w:style w:type="paragraph" w:styleId="Heading1">
    <w:name w:val="heading 1"/>
    <w:basedOn w:val="Normal"/>
    <w:next w:val="Normal"/>
    <w:link w:val="Heading1Char"/>
    <w:uiPriority w:val="9"/>
    <w:qFormat/>
    <w:pPr>
      <w:numPr>
        <w:numId w:val="2"/>
      </w:numPr>
      <w:shd w:val="clear" w:color="auto" w:fill="D81A1C"/>
      <w:spacing w:before="240" w:after="240"/>
      <w:outlineLvl w:val="0"/>
    </w:pPr>
    <w:rPr>
      <w:rFonts w:ascii="Calibri" w:hAnsi="Calibri" w:cs="Calibri"/>
      <w:b/>
      <w:color w:val="FFFFFF"/>
      <w:sz w:val="32"/>
      <w:szCs w:val="32"/>
    </w:rPr>
  </w:style>
  <w:style w:type="paragraph" w:styleId="Heading2">
    <w:name w:val="heading 2"/>
    <w:basedOn w:val="Normal"/>
    <w:next w:val="Normal"/>
    <w:link w:val="Heading2Char"/>
    <w:uiPriority w:val="9"/>
    <w:unhideWhenUsed/>
    <w:qFormat/>
    <w:pPr>
      <w:keepNext/>
      <w:keepLines/>
      <w:numPr>
        <w:ilvl w:val="1"/>
        <w:numId w:val="2"/>
      </w:numPr>
      <w:spacing w:before="120" w:after="120" w:line="240" w:lineRule="auto"/>
      <w:outlineLvl w:val="1"/>
    </w:pPr>
    <w:rPr>
      <w:rFonts w:ascii="Calibri" w:eastAsia="Times New Roman" w:hAnsi="Calibri"/>
      <w:b/>
      <w:color w:val="D81A1A"/>
      <w:sz w:val="28"/>
      <w:szCs w:val="26"/>
    </w:rPr>
  </w:style>
  <w:style w:type="paragraph" w:styleId="Heading3">
    <w:name w:val="heading 3"/>
    <w:basedOn w:val="ListParagraph"/>
    <w:next w:val="Normal"/>
    <w:link w:val="Heading3Char"/>
    <w:uiPriority w:val="9"/>
    <w:unhideWhenUsed/>
    <w:qFormat/>
    <w:pPr>
      <w:numPr>
        <w:ilvl w:val="2"/>
        <w:numId w:val="2"/>
      </w:numPr>
      <w:spacing w:before="60" w:after="60" w:line="240" w:lineRule="auto"/>
      <w:outlineLvl w:val="2"/>
    </w:pPr>
    <w:rPr>
      <w:rFonts w:ascii="Calibri" w:hAnsi="Calibri" w:cs="Calibri-Bold"/>
      <w:b/>
      <w:bCs/>
      <w:sz w:val="24"/>
      <w:szCs w:val="24"/>
      <w:lang w:val="en-US"/>
    </w:rPr>
  </w:style>
  <w:style w:type="paragraph" w:styleId="Heading4">
    <w:name w:val="heading 4"/>
    <w:basedOn w:val="Normal"/>
    <w:next w:val="Normal"/>
    <w:link w:val="Heading4Char"/>
    <w:uiPriority w:val="9"/>
    <w:unhideWhenUsed/>
    <w:qFormat/>
    <w:pPr>
      <w:keepNext/>
      <w:keepLines/>
      <w:numPr>
        <w:ilvl w:val="3"/>
        <w:numId w:val="2"/>
      </w:numPr>
      <w:spacing w:before="60" w:after="60"/>
      <w:outlineLvl w:val="3"/>
    </w:pPr>
    <w:rPr>
      <w:rFonts w:ascii="Calibri" w:eastAsia="Times New Roman" w:hAnsi="Calibri"/>
      <w:b/>
      <w:iCs/>
    </w:rPr>
  </w:style>
  <w:style w:type="paragraph" w:styleId="Heading5">
    <w:name w:val="heading 5"/>
    <w:basedOn w:val="Normal"/>
    <w:next w:val="Normal"/>
    <w:link w:val="Heading5Char"/>
    <w:uiPriority w:val="9"/>
    <w:semiHidden/>
    <w:unhideWhenUsed/>
    <w:pPr>
      <w:keepNext/>
      <w:keepLines/>
      <w:numPr>
        <w:ilvl w:val="4"/>
        <w:numId w:val="2"/>
      </w:numPr>
      <w:spacing w:before="40" w:after="0"/>
      <w:outlineLvl w:val="4"/>
    </w:pPr>
    <w:rPr>
      <w:rFonts w:ascii="Calibri Light" w:eastAsia="Times New Roman" w:hAnsi="Calibri Light"/>
      <w:color w:val="2E74B5"/>
    </w:rPr>
  </w:style>
  <w:style w:type="paragraph" w:styleId="Heading6">
    <w:name w:val="heading 6"/>
    <w:basedOn w:val="Normal"/>
    <w:next w:val="Normal"/>
    <w:link w:val="Heading6Char"/>
    <w:semiHidden/>
    <w:unhideWhenUsed/>
    <w:qFormat/>
    <w:pPr>
      <w:keepNext/>
      <w:keepLines/>
      <w:numPr>
        <w:ilvl w:val="5"/>
        <w:numId w:val="2"/>
      </w:numPr>
      <w:spacing w:before="40" w:after="0"/>
      <w:outlineLvl w:val="5"/>
    </w:pPr>
    <w:rPr>
      <w:rFonts w:ascii="Calibri Light" w:eastAsia="Times New Roman" w:hAnsi="Calibri Light"/>
      <w:color w:val="1F4D78"/>
    </w:rPr>
  </w:style>
  <w:style w:type="paragraph" w:styleId="Heading7">
    <w:name w:val="heading 7"/>
    <w:basedOn w:val="Normal"/>
    <w:next w:val="Normal"/>
    <w:link w:val="Heading7Char"/>
    <w:semiHidden/>
    <w:unhideWhenUsed/>
    <w:qFormat/>
    <w:pPr>
      <w:keepNext/>
      <w:keepLines/>
      <w:numPr>
        <w:ilvl w:val="6"/>
        <w:numId w:val="2"/>
      </w:numPr>
      <w:spacing w:before="40" w:after="0"/>
      <w:outlineLvl w:val="6"/>
    </w:pPr>
    <w:rPr>
      <w:rFonts w:ascii="Calibri Light" w:eastAsia="Times New Roman" w:hAnsi="Calibri Light"/>
      <w:i/>
      <w:iCs/>
      <w:color w:val="1F4D78"/>
    </w:rPr>
  </w:style>
  <w:style w:type="paragraph" w:styleId="Heading8">
    <w:name w:val="heading 8"/>
    <w:basedOn w:val="Normal"/>
    <w:next w:val="Normal"/>
    <w:link w:val="Heading8Char"/>
    <w:semiHidden/>
    <w:unhideWhenUsed/>
    <w:qFormat/>
    <w:pPr>
      <w:keepNext/>
      <w:keepLines/>
      <w:numPr>
        <w:ilvl w:val="7"/>
        <w:numId w:val="2"/>
      </w:numPr>
      <w:spacing w:before="40" w:after="0"/>
      <w:outlineLvl w:val="7"/>
    </w:pPr>
    <w:rPr>
      <w:rFonts w:ascii="Calibri Light" w:eastAsia="Times New Roman" w:hAnsi="Calibri Light"/>
      <w:color w:val="272727"/>
      <w:szCs w:val="21"/>
    </w:rPr>
  </w:style>
  <w:style w:type="paragraph" w:styleId="Heading9">
    <w:name w:val="heading 9"/>
    <w:basedOn w:val="Normal"/>
    <w:next w:val="Normal"/>
    <w:link w:val="Heading9Char"/>
    <w:semiHidden/>
    <w:unhideWhenUsed/>
    <w:qFormat/>
    <w:pPr>
      <w:keepNext/>
      <w:keepLines/>
      <w:numPr>
        <w:ilvl w:val="8"/>
        <w:numId w:val="2"/>
      </w:numPr>
      <w:spacing w:before="40" w:after="0"/>
      <w:outlineLvl w:val="8"/>
    </w:pPr>
    <w:rPr>
      <w:rFonts w:ascii="Calibri Light" w:eastAsia="Times New Roman" w:hAnsi="Calibri Light"/>
      <w:i/>
      <w:iCs/>
      <w:color w:val="272727"/>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character" w:customStyle="1" w:styleId="CaptionChar">
    <w:name w:val="Caption Char"/>
    <w:uiPriority w:val="99"/>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
    <w:name w:val="Table Grid Light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1">
    <w:name w:val="Plain Table 1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PlainTable21">
    <w:name w:val="Plain Table 21"/>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1">
    <w:name w:val="Plain Table 31"/>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PlainTable41">
    <w:name w:val="Plain Table 41"/>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PlainTable51">
    <w:name w:val="Plain Table 51"/>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GridTable1Light1">
    <w:name w:val="Grid Table 1 Light1"/>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
    <w:name w:val="Grid Table 1 Light - Accent 21"/>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Table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
    <w:name w:val="Grid Table 1 Light - Accent 61"/>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1">
    <w:name w:val="Grid Table 21"/>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1">
    <w:name w:val="Grid Table 2 - Accent 11"/>
    <w:basedOn w:val="Table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auto"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2-Accent21">
    <w:name w:val="Grid Table 2 - Accent 21"/>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1">
    <w:name w:val="Grid Table 2 - Accent 31"/>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1">
    <w:name w:val="Grid Table 2 - Accent 41"/>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1">
    <w:name w:val="Grid Table 2 - Accent 51"/>
    <w:basedOn w:val="Table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auto"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2-Accent61">
    <w:name w:val="Grid Table 2 - Accent 61"/>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31">
    <w:name w:val="Grid Table 31"/>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1">
    <w:name w:val="Grid Table 3 - Accent 11"/>
    <w:basedOn w:val="Table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3-Accent21">
    <w:name w:val="Grid Table 3 - Accent 21"/>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1">
    <w:name w:val="Grid Table 3 - Accent 31"/>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1">
    <w:name w:val="Grid Table 3 - Accent 41"/>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1">
    <w:name w:val="Grid Table 3 - Accent 51"/>
    <w:basedOn w:val="Table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3-Accent61">
    <w:name w:val="Grid Table 3 - Accent 61"/>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41">
    <w:name w:val="Grid Table 41"/>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1">
    <w:name w:val="Grid Table 4 - Accent 11"/>
    <w:basedOn w:val="TableNormal"/>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auto"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EEBF6" w:themeFill="accent1" w:themeFillTint="32"/>
      </w:tcPr>
    </w:tblStylePr>
    <w:tblStylePr w:type="band1Horz">
      <w:rPr>
        <w:rFonts w:ascii="Arial" w:hAnsi="Arial"/>
        <w:color w:val="404040"/>
        <w:sz w:val="22"/>
      </w:rPr>
      <w:tblPr/>
      <w:tcPr>
        <w:shd w:val="clear" w:color="auto" w:fill="DEEBF6" w:themeFill="accent1" w:themeFillTint="32"/>
      </w:tcPr>
    </w:tblStylePr>
  </w:style>
  <w:style w:type="table" w:customStyle="1" w:styleId="GridTable4-Accent21">
    <w:name w:val="Grid Table 4 - Accent 21"/>
    <w:basedOn w:val="Table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1">
    <w:name w:val="Grid Table 4 - Accent 31"/>
    <w:basedOn w:val="Table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1">
    <w:name w:val="Grid Table 4 - Accent 41"/>
    <w:basedOn w:val="Table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1">
    <w:name w:val="Grid Table 4 - Accent 51"/>
    <w:basedOn w:val="TableNormal"/>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4-Accent61">
    <w:name w:val="Grid Table 4 - Accent 61"/>
    <w:basedOn w:val="Table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5Dark1">
    <w:name w:val="Grid Table 5 Dark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1" w:themeFillTint="34"/>
    </w:tblPr>
    <w:tblStylePr w:type="firstRow">
      <w:rPr>
        <w:rFonts w:ascii="Arial" w:hAnsi="Arial"/>
        <w:b/>
        <w:color w:val="FFFFFF"/>
        <w:sz w:val="22"/>
      </w:rPr>
      <w:tblPr/>
      <w:tcPr>
        <w:shd w:val="clear" w:color="auto" w:fill="5B9BD5" w:themeFill="accent1"/>
      </w:tcPr>
    </w:tblStylePr>
    <w:tblStylePr w:type="lastRow">
      <w:rPr>
        <w:rFonts w:ascii="Arial" w:hAnsi="Arial"/>
        <w:b/>
        <w:color w:val="FFFFFF"/>
        <w:sz w:val="22"/>
      </w:rPr>
      <w:tblPr/>
      <w:tcPr>
        <w:tcBorders>
          <w:top w:val="single" w:sz="4" w:space="0" w:color="FFFFFF" w:themeColor="light1"/>
        </w:tcBorders>
        <w:shd w:val="clear" w:color="auto" w:fill="5B9BD5" w:themeFill="accent1"/>
      </w:tcPr>
    </w:tblStylePr>
    <w:tblStylePr w:type="firstCol">
      <w:rPr>
        <w:rFonts w:ascii="Arial" w:hAnsi="Arial"/>
        <w:b/>
        <w:color w:val="FFFFFF"/>
        <w:sz w:val="22"/>
      </w:rPr>
      <w:tblPr/>
      <w:tcPr>
        <w:shd w:val="clear" w:color="auto" w:fill="5B9BD5" w:themeFill="accent1"/>
      </w:tcPr>
    </w:tblStylePr>
    <w:tblStylePr w:type="lastCol">
      <w:rPr>
        <w:rFonts w:ascii="Arial" w:hAnsi="Arial"/>
        <w:b/>
        <w:color w:val="FFFFFF"/>
        <w:sz w:val="22"/>
      </w:rPr>
      <w:tblPr/>
      <w:tcPr>
        <w:shd w:val="clear" w:color="auto" w:fill="5B9BD5" w:themeFill="accent1"/>
      </w:tcPr>
    </w:tblStylePr>
    <w:tblStylePr w:type="band1Vert">
      <w:tblPr/>
      <w:tcPr>
        <w:shd w:val="clear" w:color="auto" w:fill="B3D0EB" w:themeFill="accent1" w:themeFillTint="75"/>
      </w:tcPr>
    </w:tblStylePr>
    <w:tblStylePr w:type="band1Horz">
      <w:tblPr/>
      <w:tcPr>
        <w:shd w:val="clear" w:color="auto" w:fill="B3D0EB" w:themeFill="accent1" w:themeFillTint="75"/>
      </w:tcPr>
    </w:tblStylePr>
  </w:style>
  <w:style w:type="table" w:customStyle="1" w:styleId="GridTable5Dark-Accent21">
    <w:name w:val="Grid Table 5 Dark - Accent 2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1">
    <w:name w:val="Grid Table 5 Dark - Accent 3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1">
    <w:name w:val="Grid Table 5 Dark - Accent 5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5" w:themeFillTint="34"/>
    </w:tblPr>
    <w:tblStylePr w:type="firstRow">
      <w:rPr>
        <w:rFonts w:ascii="Arial" w:hAnsi="Arial"/>
        <w:b/>
        <w:color w:val="FFFFFF"/>
        <w:sz w:val="22"/>
      </w:rPr>
      <w:tblPr/>
      <w:tcPr>
        <w:shd w:val="clear" w:color="auto" w:fill="4472C4" w:themeFill="accent5"/>
      </w:tcPr>
    </w:tblStylePr>
    <w:tblStylePr w:type="lastRow">
      <w:rPr>
        <w:rFonts w:ascii="Arial" w:hAnsi="Arial"/>
        <w:b/>
        <w:color w:val="FFFFFF"/>
        <w:sz w:val="22"/>
      </w:rPr>
      <w:tblPr/>
      <w:tcPr>
        <w:tcBorders>
          <w:top w:val="single" w:sz="4" w:space="0" w:color="FFFFFF" w:themeColor="light1"/>
        </w:tcBorders>
        <w:shd w:val="clear" w:color="auto" w:fill="4472C4" w:themeFill="accent5"/>
      </w:tcPr>
    </w:tblStylePr>
    <w:tblStylePr w:type="firstCol">
      <w:rPr>
        <w:rFonts w:ascii="Arial" w:hAnsi="Arial"/>
        <w:b/>
        <w:color w:val="FFFFFF"/>
        <w:sz w:val="22"/>
      </w:rPr>
      <w:tblPr/>
      <w:tcPr>
        <w:shd w:val="clear" w:color="auto" w:fill="4472C4" w:themeFill="accent5"/>
      </w:tcPr>
    </w:tblStylePr>
    <w:tblStylePr w:type="lastCol">
      <w:rPr>
        <w:rFonts w:ascii="Arial" w:hAnsi="Arial"/>
        <w:b/>
        <w:color w:val="FFFFFF"/>
        <w:sz w:val="22"/>
      </w:rPr>
      <w:tblPr/>
      <w:tcPr>
        <w:shd w:val="clear" w:color="auto" w:fill="4472C4" w:themeFill="accent5"/>
      </w:tcPr>
    </w:tblStylePr>
    <w:tblStylePr w:type="band1Vert">
      <w:tblPr/>
      <w:tcPr>
        <w:shd w:val="clear" w:color="auto" w:fill="A9BEE4" w:themeFill="accent5" w:themeFillTint="75"/>
      </w:tcPr>
    </w:tblStylePr>
    <w:tblStylePr w:type="band1Horz">
      <w:tblPr/>
      <w:tcPr>
        <w:shd w:val="clear" w:color="auto" w:fill="A9BEE4" w:themeFill="accent5" w:themeFillTint="75"/>
      </w:tcPr>
    </w:tblStylePr>
  </w:style>
  <w:style w:type="table" w:customStyle="1" w:styleId="GridTable5Dark-Accent61">
    <w:name w:val="Grid Table 5 Dark - Accent 6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customStyle="1" w:styleId="GridTable6Colorful1">
    <w:name w:val="Grid Table 6 Colorful1"/>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leNormal"/>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1">
    <w:name w:val="Grid Table 6 Colorful - Accent 21"/>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Table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TableNormal"/>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1">
    <w:name w:val="Grid Table 6 Colorful - Accent 61"/>
    <w:basedOn w:val="Table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E1EFD8" w:themeFill="accent6" w:themeFillTint="34"/>
      </w:tcPr>
    </w:tblStylePr>
    <w:tblStylePr w:type="band1Horz">
      <w:rPr>
        <w:rFonts w:ascii="Arial" w:hAnsi="Arial"/>
        <w:color w:val="254175" w:themeColor="accent5" w:themeShade="95"/>
        <w:sz w:val="22"/>
      </w:rPr>
      <w:tblPr/>
      <w:tcPr>
        <w:shd w:val="clear" w:color="auto" w:fill="E1EFD8" w:themeFill="accent6" w:themeFillTint="34"/>
      </w:tcPr>
    </w:tblStylePr>
    <w:tblStylePr w:type="band2Horz">
      <w:rPr>
        <w:rFonts w:ascii="Arial" w:hAnsi="Arial"/>
        <w:color w:val="254175" w:themeColor="accent5" w:themeShade="95"/>
        <w:sz w:val="22"/>
      </w:rPr>
    </w:tblStylePr>
  </w:style>
  <w:style w:type="table" w:customStyle="1" w:styleId="GridTable7Colorful1">
    <w:name w:val="Grid Table 7 Colorful1"/>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leNormal"/>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auto"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auto" w:fill="FFFFFF"/>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auto" w:fill="FFFFFF"/>
      </w:tc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1">
    <w:name w:val="Grid Table 7 Colorful - Accent 21"/>
    <w:basedOn w:val="Table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Table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Table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TableNormal"/>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auto"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auto" w:fill="FFFFFF"/>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auto" w:fill="FFFFFF"/>
      </w:tc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1">
    <w:name w:val="Grid Table 7 Colorful - Accent 61"/>
    <w:basedOn w:val="Table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customStyle="1" w:styleId="ListTable1Light1">
    <w:name w:val="List Table 1 Light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1">
    <w:name w:val="List Table 1 Light - Accent 1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1" w:themeFillTint="40"/>
      </w:tcPr>
    </w:tblStylePr>
    <w:tblStylePr w:type="band1Horz">
      <w:tblPr/>
      <w:tcPr>
        <w:shd w:val="clear" w:color="auto" w:fill="D5E5F4" w:themeFill="accent1" w:themeFillTint="40"/>
      </w:tcPr>
    </w:tblStylePr>
  </w:style>
  <w:style w:type="table" w:customStyle="1" w:styleId="ListTable1Light-Accent21">
    <w:name w:val="List Table 1 Light - Accent 2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1">
    <w:name w:val="List Table 1 Light - Accent 3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1">
    <w:name w:val="List Table 1 Light - Accent 4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1">
    <w:name w:val="List Table 1 Light - Accent 5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5" w:themeFillTint="40"/>
      </w:tcPr>
    </w:tblStylePr>
    <w:tblStylePr w:type="band1Horz">
      <w:tblPr/>
      <w:tcPr>
        <w:shd w:val="clear" w:color="auto" w:fill="CFDBF0" w:themeFill="accent5" w:themeFillTint="40"/>
      </w:tcPr>
    </w:tblStylePr>
  </w:style>
  <w:style w:type="table" w:customStyle="1" w:styleId="ListTable1Light-Accent61">
    <w:name w:val="List Table 1 Light - Accent 6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customStyle="1" w:styleId="ListTable21">
    <w:name w:val="List Table 21"/>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1">
    <w:name w:val="List Table 2 - Accent 11"/>
    <w:basedOn w:val="TableNormal"/>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2-Accent21">
    <w:name w:val="List Table 2 - Accent 21"/>
    <w:basedOn w:val="Table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1">
    <w:name w:val="List Table 2 - Accent 31"/>
    <w:basedOn w:val="Table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1">
    <w:name w:val="List Table 2 - Accent 41"/>
    <w:basedOn w:val="Table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1">
    <w:name w:val="List Table 2 - Accent 51"/>
    <w:basedOn w:val="TableNormal"/>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2-Accent61">
    <w:name w:val="List Table 2 - Accent 61"/>
    <w:basedOn w:val="Table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31">
    <w:name w:val="List Table 31"/>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
    <w:name w:val="List Table 3 - Accent 21"/>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Table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TableNormal"/>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auto"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
    <w:name w:val="List Table 3 - Accent 61"/>
    <w:basedOn w:val="Table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1">
    <w:name w:val="List Table 41"/>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1">
    <w:name w:val="List Table 4 - Accent 11"/>
    <w:basedOn w:val="TableNormal"/>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4-Accent21">
    <w:name w:val="List Table 4 - Accent 21"/>
    <w:basedOn w:val="Table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1">
    <w:name w:val="List Table 4 - Accent 31"/>
    <w:basedOn w:val="Table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1">
    <w:name w:val="List Table 4 - Accent 41"/>
    <w:basedOn w:val="Table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1">
    <w:name w:val="List Table 4 - Accent 51"/>
    <w:basedOn w:val="TableNormal"/>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auto"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4-Accent61">
    <w:name w:val="List Table 4 - Accent 61"/>
    <w:basedOn w:val="Table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5Dark1">
    <w:name w:val="List Table 5 Dark1"/>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1">
    <w:name w:val="List Table 5 Dark - Accent 11"/>
    <w:basedOn w:val="TableNormal"/>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auto"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auto"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auto"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5B9BD5" w:themeFill="accent1"/>
      </w:tcPr>
    </w:tblStylePr>
    <w:tblStylePr w:type="band2Horz">
      <w:tblPr/>
      <w:tcPr>
        <w:tcBorders>
          <w:top w:val="single" w:sz="4" w:space="0" w:color="FFFFFF" w:themeColor="light1"/>
          <w:bottom w:val="single" w:sz="4" w:space="0" w:color="FFFFFF" w:themeColor="light1"/>
        </w:tcBorders>
        <w:shd w:val="clear" w:color="auto" w:fill="5B9BD5" w:themeFill="accent1"/>
      </w:tcPr>
    </w:tblStylePr>
  </w:style>
  <w:style w:type="table" w:customStyle="1" w:styleId="ListTable5Dark-Accent21">
    <w:name w:val="List Table 5 Dark - Accent 21"/>
    <w:basedOn w:val="Table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1">
    <w:name w:val="List Table 5 Dark - Accent 31"/>
    <w:basedOn w:val="Table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1">
    <w:name w:val="List Table 5 Dark - Accent 41"/>
    <w:basedOn w:val="Table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1">
    <w:name w:val="List Table 5 Dark - Accent 51"/>
    <w:basedOn w:val="TableNormal"/>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auto"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auto"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auto"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8DA9DB" w:themeFill="accent5" w:themeFillTint="9A"/>
      </w:tcPr>
    </w:tblStylePr>
    <w:tblStylePr w:type="band2Horz">
      <w:tblPr/>
      <w:tcPr>
        <w:tcBorders>
          <w:top w:val="single" w:sz="4" w:space="0" w:color="FFFFFF" w:themeColor="light1"/>
          <w:bottom w:val="single" w:sz="4" w:space="0" w:color="FFFFFF" w:themeColor="light1"/>
        </w:tcBorders>
        <w:shd w:val="clear" w:color="auto" w:fill="8DA9DB" w:themeFill="accent5" w:themeFillTint="9A"/>
      </w:tcPr>
    </w:tblStylePr>
  </w:style>
  <w:style w:type="table" w:customStyle="1" w:styleId="ListTable5Dark-Accent61">
    <w:name w:val="List Table 5 Dark - Accent 61"/>
    <w:basedOn w:val="Table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customStyle="1" w:styleId="ListTable6Colorful1">
    <w:name w:val="List Table 6 Colorful1"/>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Normal"/>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1">
    <w:name w:val="List Table 6 Colorful - Accent 21"/>
    <w:basedOn w:val="Table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Table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Table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TableNormal"/>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1">
    <w:name w:val="List Table 6 Colorful - Accent 61"/>
    <w:basedOn w:val="Table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1">
    <w:name w:val="List Table 7 Colorful1"/>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leNormal"/>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auto"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auto" w:fill="FFFFFF"/>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auto" w:fill="FFFFFF"/>
      </w:tc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1">
    <w:name w:val="List Table 7 Colorful - Accent 21"/>
    <w:basedOn w:val="Table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Table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Table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TableNormal"/>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auto"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auto" w:fill="FFFFFF"/>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auto" w:fill="FFFFFF"/>
      </w:tc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1">
    <w:name w:val="List Table 7 Colorful - Accent 61"/>
    <w:basedOn w:val="Table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rPr>
      <w:color w:val="404040"/>
      <w:szCs w:val="2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Pr>
      <w:color w:val="404040"/>
      <w:szCs w:val="20"/>
    </w:rPr>
    <w:tblPr>
      <w:tblStyleRowBandSize w:val="1"/>
      <w:tblStyleColBandSize w:val="1"/>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Lined-Accent2">
    <w:name w:val="Lined - Accent 2"/>
    <w:basedOn w:val="TableNormal"/>
    <w:uiPriority w:val="99"/>
    <w:rPr>
      <w:color w:val="404040"/>
      <w:szCs w:val="2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Normal"/>
    <w:uiPriority w:val="99"/>
    <w:rPr>
      <w:color w:val="404040"/>
      <w:szCs w:val="2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Normal"/>
    <w:uiPriority w:val="99"/>
    <w:rPr>
      <w:color w:val="404040"/>
      <w:szCs w:val="2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Normal"/>
    <w:uiPriority w:val="99"/>
    <w:rPr>
      <w:color w:val="404040"/>
      <w:szCs w:val="20"/>
    </w:rPr>
    <w:tblPr>
      <w:tblStyleRowBandSize w:val="1"/>
      <w:tblStyleColBandSize w:val="1"/>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Lined-Accent6">
    <w:name w:val="Lined - Accent 6"/>
    <w:basedOn w:val="TableNormal"/>
    <w:uiPriority w:val="99"/>
    <w:rPr>
      <w:color w:val="404040"/>
      <w:szCs w:val="2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Normal"/>
    <w:uiPriority w:val="99"/>
    <w:rPr>
      <w:color w:val="40404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Pr>
      <w:color w:val="404040"/>
      <w:szCs w:val="2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BorderedLined-Accent2">
    <w:name w:val="Bordered &amp; Lined - Accent 2"/>
    <w:basedOn w:val="TableNormal"/>
    <w:uiPriority w:val="99"/>
    <w:rPr>
      <w:color w:val="40404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Normal"/>
    <w:uiPriority w:val="99"/>
    <w:rPr>
      <w:color w:val="40404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Normal"/>
    <w:uiPriority w:val="99"/>
    <w:rPr>
      <w:color w:val="40404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Normal"/>
    <w:uiPriority w:val="99"/>
    <w:rPr>
      <w:color w:val="404040"/>
      <w:szCs w:val="2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BorderedLined-Accent6">
    <w:name w:val="Bordered &amp; Lined - Accent 6"/>
    <w:basedOn w:val="TableNormal"/>
    <w:uiPriority w:val="99"/>
    <w:rPr>
      <w:color w:val="40404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customStyle="1" w:styleId="Titrecouverture">
    <w:name w:val="Titre couverture"/>
    <w:basedOn w:val="Normal"/>
    <w:link w:val="TitrecouvertureCar"/>
    <w:qFormat/>
    <w:rPr>
      <w:rFonts w:ascii="Calibri" w:hAnsi="Calibri"/>
      <w:sz w:val="32"/>
    </w:rPr>
  </w:style>
  <w:style w:type="character" w:styleId="PlaceholderText">
    <w:name w:val="Placeholder Text"/>
    <w:uiPriority w:val="99"/>
    <w:semiHidden/>
    <w:rPr>
      <w:color w:val="808080"/>
    </w:rPr>
  </w:style>
  <w:style w:type="character" w:customStyle="1" w:styleId="TitrecouvertureCar">
    <w:name w:val="Titre couverture Car"/>
    <w:link w:val="Titrecouverture"/>
    <w:rPr>
      <w:rFonts w:ascii="Calibri" w:hAnsi="Calibri"/>
      <w:color w:val="262626"/>
      <w:sz w:val="32"/>
    </w:rPr>
  </w:style>
  <w:style w:type="character" w:customStyle="1" w:styleId="Heading1Char">
    <w:name w:val="Heading 1 Char"/>
    <w:link w:val="Heading1"/>
    <w:uiPriority w:val="9"/>
    <w:rPr>
      <w:rFonts w:cs="Calibri"/>
      <w:b/>
      <w:color w:val="FFFFFF"/>
      <w:sz w:val="32"/>
      <w:szCs w:val="32"/>
      <w:shd w:val="clear" w:color="auto" w:fill="D81A1C"/>
      <w:lang w:val="fr-BE"/>
    </w:rPr>
  </w:style>
  <w:style w:type="character" w:customStyle="1" w:styleId="Heading2Char">
    <w:name w:val="Heading 2 Char"/>
    <w:link w:val="Heading2"/>
    <w:uiPriority w:val="9"/>
    <w:rPr>
      <w:rFonts w:eastAsia="Times New Roman"/>
      <w:b/>
      <w:color w:val="D81A1A"/>
      <w:sz w:val="28"/>
      <w:szCs w:val="26"/>
      <w:lang w:val="fr-BE"/>
    </w:rPr>
  </w:style>
  <w:style w:type="character" w:customStyle="1" w:styleId="Heading3Char">
    <w:name w:val="Heading 3 Char"/>
    <w:link w:val="Heading3"/>
    <w:uiPriority w:val="9"/>
    <w:rPr>
      <w:rFonts w:cs="Calibri-Bold"/>
      <w:b/>
      <w:bCs/>
      <w:color w:val="585756"/>
      <w:sz w:val="24"/>
      <w:szCs w:val="24"/>
      <w:lang w:val="en-US" w:eastAsia="en-US"/>
    </w:rPr>
  </w:style>
  <w:style w:type="paragraph" w:styleId="Title">
    <w:name w:val="Title"/>
    <w:basedOn w:val="ListParagraph"/>
    <w:next w:val="Normal"/>
    <w:link w:val="TitleChar"/>
    <w:uiPriority w:val="10"/>
    <w:pPr>
      <w:numPr>
        <w:ilvl w:val="3"/>
        <w:numId w:val="1"/>
      </w:numPr>
      <w:spacing w:before="60" w:after="60" w:line="240" w:lineRule="auto"/>
      <w:ind w:left="1077" w:hanging="1077"/>
    </w:pPr>
    <w:rPr>
      <w:rFonts w:ascii="Calibri" w:hAnsi="Calibri" w:cs="Calibri-Bold"/>
      <w:b/>
      <w:bCs/>
      <w:color w:val="333333"/>
      <w:szCs w:val="21"/>
    </w:rPr>
  </w:style>
  <w:style w:type="character" w:customStyle="1" w:styleId="TitleChar">
    <w:name w:val="Title Char"/>
    <w:link w:val="Title"/>
    <w:uiPriority w:val="10"/>
    <w:rPr>
      <w:rFonts w:cs="Calibri-Bold"/>
      <w:b/>
      <w:bCs/>
      <w:color w:val="333333"/>
      <w:sz w:val="21"/>
      <w:szCs w:val="21"/>
      <w:lang w:val="fr-BE"/>
    </w:rPr>
  </w:style>
  <w:style w:type="paragraph" w:customStyle="1" w:styleId="Basdepage">
    <w:name w:val="Bas de page"/>
    <w:basedOn w:val="Normal"/>
    <w:link w:val="BasdepageCar"/>
    <w:qFormat/>
    <w:pPr>
      <w:keepNext/>
      <w:keepLines/>
      <w:spacing w:after="0"/>
      <w:outlineLvl w:val="0"/>
    </w:pPr>
    <w:rPr>
      <w:rFonts w:ascii="Calibri" w:eastAsia="Times New Roman" w:hAnsi="Calibri"/>
      <w:sz w:val="18"/>
      <w:szCs w:val="24"/>
      <w:lang w:val="fr-FR"/>
    </w:rPr>
  </w:style>
  <w:style w:type="character" w:customStyle="1" w:styleId="BasdepageCar">
    <w:name w:val="Bas de page Car"/>
    <w:link w:val="Basdepage"/>
    <w:rPr>
      <w:rFonts w:ascii="Calibri" w:eastAsia="Times New Roman" w:hAnsi="Calibri" w:cs="Times New Roman"/>
      <w:color w:val="262626"/>
      <w:sz w:val="18"/>
      <w:szCs w:val="24"/>
      <w:lang w:val="fr-FR"/>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character" w:styleId="Hyperlink">
    <w:name w:val="Hyperlink"/>
    <w:uiPriority w:val="99"/>
    <w:unhideWhenUsed/>
    <w:rPr>
      <w:color w:val="0563C1"/>
      <w:u w:val="single"/>
    </w:rPr>
  </w:style>
  <w:style w:type="paragraph" w:styleId="ListParagraph">
    <w:name w:val="List Paragraph"/>
    <w:basedOn w:val="Normal"/>
    <w:link w:val="ListParagraphChar"/>
    <w:uiPriority w:val="34"/>
    <w:qFormat/>
    <w:pPr>
      <w:ind w:left="720"/>
      <w:contextualSpacing/>
    </w:pPr>
  </w:style>
  <w:style w:type="character" w:customStyle="1" w:styleId="Heading4Char">
    <w:name w:val="Heading 4 Char"/>
    <w:link w:val="Heading4"/>
    <w:uiPriority w:val="9"/>
    <w:rPr>
      <w:rFonts w:eastAsia="Times New Roman"/>
      <w:b/>
      <w:iCs/>
      <w:color w:val="585756"/>
      <w:sz w:val="21"/>
      <w:szCs w:val="22"/>
      <w:lang w:eastAsia="en-US"/>
    </w:rPr>
  </w:style>
  <w:style w:type="paragraph" w:styleId="Subtitle">
    <w:name w:val="Subtitle"/>
    <w:basedOn w:val="Titrecouverture"/>
    <w:next w:val="Normal"/>
    <w:link w:val="SubtitleChar"/>
    <w:uiPriority w:val="11"/>
    <w:qFormat/>
  </w:style>
  <w:style w:type="character" w:customStyle="1" w:styleId="SubtitleChar">
    <w:name w:val="Subtitle Char"/>
    <w:link w:val="Subtitle"/>
    <w:uiPriority w:val="11"/>
    <w:rPr>
      <w:rFonts w:ascii="Calibri" w:hAnsi="Calibri"/>
      <w:color w:val="262626"/>
      <w:sz w:val="32"/>
    </w:rPr>
  </w:style>
  <w:style w:type="paragraph" w:styleId="TOC1">
    <w:name w:val="toc 1"/>
    <w:basedOn w:val="Normal"/>
    <w:next w:val="Normal"/>
    <w:uiPriority w:val="39"/>
    <w:unhideWhenUsed/>
    <w:pPr>
      <w:tabs>
        <w:tab w:val="left" w:pos="567"/>
        <w:tab w:val="right" w:leader="dot" w:pos="8494"/>
      </w:tabs>
      <w:spacing w:after="100"/>
    </w:pPr>
    <w:rPr>
      <w:rFonts w:ascii="Calibri" w:hAnsi="Calibri"/>
      <w:b/>
    </w:rPr>
  </w:style>
  <w:style w:type="paragraph" w:styleId="TOC2">
    <w:name w:val="toc 2"/>
    <w:basedOn w:val="Normal"/>
    <w:next w:val="Normal"/>
    <w:uiPriority w:val="39"/>
    <w:unhideWhenUsed/>
    <w:pPr>
      <w:spacing w:after="100"/>
      <w:ind w:left="210"/>
    </w:pPr>
    <w:rPr>
      <w:rFonts w:ascii="Calibri" w:hAnsi="Calibri"/>
    </w:rPr>
  </w:style>
  <w:style w:type="paragraph" w:styleId="TOC3">
    <w:name w:val="toc 3"/>
    <w:basedOn w:val="Normal"/>
    <w:next w:val="Normal"/>
    <w:uiPriority w:val="39"/>
    <w:unhideWhenUsed/>
    <w:pPr>
      <w:tabs>
        <w:tab w:val="left" w:pos="879"/>
        <w:tab w:val="right" w:leader="dot" w:pos="8494"/>
      </w:tabs>
      <w:spacing w:after="100"/>
      <w:ind w:left="210"/>
    </w:pPr>
    <w:rPr>
      <w:rFonts w:ascii="Calibri" w:hAnsi="Calibri"/>
    </w:rPr>
  </w:style>
  <w:style w:type="paragraph" w:styleId="TOCHeading">
    <w:name w:val="TOC Heading"/>
    <w:basedOn w:val="Heading1"/>
    <w:next w:val="Normal"/>
    <w:uiPriority w:val="39"/>
    <w:unhideWhenUsed/>
    <w:qFormat/>
    <w:pPr>
      <w:keepNext/>
      <w:keepLines/>
      <w:numPr>
        <w:numId w:val="0"/>
      </w:numPr>
      <w:shd w:val="clear" w:color="auto" w:fill="auto"/>
      <w:spacing w:after="0" w:line="259" w:lineRule="auto"/>
      <w:outlineLvl w:val="9"/>
    </w:pPr>
    <w:rPr>
      <w:rFonts w:eastAsia="Times New Roman" w:cs="Times New Roman"/>
      <w:b w:val="0"/>
      <w:color w:val="000000"/>
      <w:lang w:eastAsia="fr-BE"/>
    </w:rPr>
  </w:style>
  <w:style w:type="paragraph" w:styleId="TOC4">
    <w:name w:val="toc 4"/>
    <w:basedOn w:val="Normal"/>
    <w:next w:val="Normal"/>
    <w:uiPriority w:val="39"/>
    <w:unhideWhenUsed/>
    <w:pPr>
      <w:tabs>
        <w:tab w:val="left" w:pos="879"/>
        <w:tab w:val="right" w:leader="dot" w:pos="8494"/>
      </w:tabs>
      <w:spacing w:after="100"/>
      <w:ind w:left="210"/>
    </w:pPr>
    <w:rPr>
      <w:rFonts w:ascii="Calibri" w:hAnsi="Calibri"/>
    </w:rPr>
  </w:style>
  <w:style w:type="character" w:customStyle="1" w:styleId="Heading5Char">
    <w:name w:val="Heading 5 Char"/>
    <w:link w:val="Heading5"/>
    <w:uiPriority w:val="9"/>
    <w:semiHidden/>
    <w:rPr>
      <w:rFonts w:ascii="Calibri Light" w:eastAsia="Times New Roman" w:hAnsi="Calibri Light"/>
      <w:color w:val="2E74B5"/>
      <w:sz w:val="21"/>
      <w:szCs w:val="22"/>
      <w:lang w:val="fr-BE"/>
    </w:rPr>
  </w:style>
  <w:style w:type="character" w:customStyle="1" w:styleId="Heading6Char">
    <w:name w:val="Heading 6 Char"/>
    <w:link w:val="Heading6"/>
    <w:semiHidden/>
    <w:rPr>
      <w:rFonts w:ascii="Calibri Light" w:eastAsia="Times New Roman" w:hAnsi="Calibri Light"/>
      <w:color w:val="1F4D78"/>
      <w:sz w:val="21"/>
      <w:szCs w:val="22"/>
      <w:lang w:val="fr-BE"/>
    </w:rPr>
  </w:style>
  <w:style w:type="character" w:customStyle="1" w:styleId="Heading7Char">
    <w:name w:val="Heading 7 Char"/>
    <w:link w:val="Heading7"/>
    <w:semiHidden/>
    <w:rPr>
      <w:rFonts w:ascii="Calibri Light" w:eastAsia="Times New Roman" w:hAnsi="Calibri Light"/>
      <w:i/>
      <w:iCs/>
      <w:color w:val="1F4D78"/>
      <w:sz w:val="21"/>
      <w:szCs w:val="22"/>
      <w:lang w:val="fr-BE"/>
    </w:rPr>
  </w:style>
  <w:style w:type="character" w:customStyle="1" w:styleId="Heading8Char">
    <w:name w:val="Heading 8 Char"/>
    <w:link w:val="Heading8"/>
    <w:semiHidden/>
    <w:rPr>
      <w:rFonts w:ascii="Calibri Light" w:eastAsia="Times New Roman" w:hAnsi="Calibri Light"/>
      <w:color w:val="272727"/>
      <w:sz w:val="21"/>
      <w:szCs w:val="21"/>
      <w:lang w:val="fr-BE"/>
    </w:rPr>
  </w:style>
  <w:style w:type="character" w:customStyle="1" w:styleId="Heading9Char">
    <w:name w:val="Heading 9 Char"/>
    <w:link w:val="Heading9"/>
    <w:semiHidden/>
    <w:rPr>
      <w:rFonts w:ascii="Calibri Light" w:eastAsia="Times New Roman" w:hAnsi="Calibri Light"/>
      <w:i/>
      <w:iCs/>
      <w:color w:val="272727"/>
      <w:sz w:val="21"/>
      <w:szCs w:val="21"/>
      <w:lang w:val="fr-BE"/>
    </w:rPr>
  </w:style>
  <w:style w:type="paragraph" w:styleId="FootnoteText">
    <w:name w:val="footnote text"/>
    <w:basedOn w:val="Normal"/>
    <w:link w:val="FootnoteTextChar"/>
    <w:uiPriority w:val="99"/>
    <w:unhideWhenUsed/>
    <w:qFormat/>
    <w:pPr>
      <w:spacing w:after="0" w:line="240" w:lineRule="auto"/>
    </w:pPr>
    <w:rPr>
      <w:rFonts w:ascii="Calibri" w:hAnsi="Calibri"/>
      <w:sz w:val="14"/>
      <w:szCs w:val="20"/>
    </w:rPr>
  </w:style>
  <w:style w:type="character" w:customStyle="1" w:styleId="FootnoteTextChar">
    <w:name w:val="Footnote Text Char"/>
    <w:link w:val="FootnoteText"/>
    <w:uiPriority w:val="99"/>
    <w:rPr>
      <w:rFonts w:ascii="Calibri" w:hAnsi="Calibri"/>
      <w:color w:val="585756"/>
      <w:sz w:val="14"/>
      <w:szCs w:val="20"/>
    </w:rPr>
  </w:style>
  <w:style w:type="character" w:styleId="FootnoteReference">
    <w:name w:val="footnote reference"/>
    <w:link w:val="BVIfnrChar"/>
    <w:uiPriority w:val="99"/>
    <w:unhideWhenUsed/>
    <w:qFormat/>
    <w:rPr>
      <w:vertAlign w:val="superscript"/>
    </w:rPr>
  </w:style>
  <w:style w:type="paragraph" w:customStyle="1" w:styleId="notedebasdepage">
    <w:name w:val="note de bas de page"/>
    <w:basedOn w:val="Normal"/>
    <w:link w:val="notedebasdepageCar"/>
    <w:qFormat/>
    <w:pPr>
      <w:spacing w:after="0"/>
    </w:pPr>
    <w:rPr>
      <w:rFonts w:ascii="Calibri" w:hAnsi="Calibri" w:cs="Calibri"/>
      <w:sz w:val="14"/>
      <w:szCs w:val="21"/>
    </w:rPr>
  </w:style>
  <w:style w:type="character" w:customStyle="1" w:styleId="notedebasdepageCar">
    <w:name w:val="note de bas de page Car"/>
    <w:link w:val="notedebasdepage"/>
    <w:rPr>
      <w:rFonts w:ascii="Calibri" w:hAnsi="Calibri" w:cs="Calibri"/>
      <w:color w:val="585756"/>
      <w:sz w:val="14"/>
      <w:szCs w:val="21"/>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color w:val="585756"/>
      <w:sz w:val="16"/>
      <w:szCs w:val="16"/>
    </w:rPr>
  </w:style>
  <w:style w:type="paragraph" w:customStyle="1" w:styleId="CTBNormal">
    <w:name w:val="CTB Normal"/>
    <w:basedOn w:val="Normal"/>
    <w:next w:val="Normal"/>
    <w:uiPriority w:val="2"/>
    <w:semiHidden/>
    <w:qFormat/>
    <w:pPr>
      <w:widowControl w:val="0"/>
      <w:spacing w:before="120" w:after="120" w:line="288" w:lineRule="auto"/>
      <w:jc w:val="both"/>
    </w:pPr>
    <w:rPr>
      <w:rFonts w:ascii="Arial" w:eastAsia="Times New Roman" w:hAnsi="Arial"/>
      <w:color w:val="auto"/>
      <w:sz w:val="20"/>
      <w:szCs w:val="20"/>
      <w:lang w:val="en-GB"/>
    </w:rPr>
  </w:style>
  <w:style w:type="paragraph" w:customStyle="1" w:styleId="CTBSous-sous-Titre">
    <w:name w:val="CTB Sous-sous-Titre"/>
    <w:basedOn w:val="CTBNormal"/>
    <w:next w:val="CTBNormal"/>
    <w:qFormat/>
    <w:rPr>
      <w:rFonts w:ascii="Arial Bold" w:hAnsi="Arial Bold"/>
      <w:b/>
      <w:caps/>
      <w:color w:val="50B848"/>
      <w:sz w:val="24"/>
      <w:lang w:val="fr-BE"/>
    </w:rPr>
  </w:style>
  <w:style w:type="paragraph" w:customStyle="1" w:styleId="CTBPolicepardfaut">
    <w:name w:val="CTB Police par défaut"/>
    <w:basedOn w:val="Normal"/>
    <w:next w:val="CTBCorpsdetexte"/>
    <w:uiPriority w:val="2"/>
    <w:semiHidden/>
    <w:qFormat/>
    <w:pPr>
      <w:spacing w:before="120" w:after="0" w:line="288" w:lineRule="auto"/>
      <w:jc w:val="both"/>
    </w:pPr>
    <w:rPr>
      <w:rFonts w:ascii="Arial" w:eastAsia="Times New Roman" w:hAnsi="Arial"/>
      <w:color w:val="auto"/>
      <w:sz w:val="20"/>
      <w:szCs w:val="20"/>
    </w:rPr>
  </w:style>
  <w:style w:type="paragraph" w:customStyle="1" w:styleId="CTBCorpsdetexte">
    <w:name w:val="CTB Corps de texte"/>
    <w:basedOn w:val="CTBNormal"/>
    <w:qFormat/>
    <w:rPr>
      <w:lang w:val="fr-BE"/>
    </w:rPr>
  </w:style>
  <w:style w:type="paragraph" w:styleId="CommentText">
    <w:name w:val="annotation text"/>
    <w:basedOn w:val="Normal"/>
    <w:link w:val="CommentTextChar"/>
    <w:uiPriority w:val="99"/>
    <w:unhideWhenUsed/>
    <w:pPr>
      <w:spacing w:before="120" w:after="0" w:line="240" w:lineRule="auto"/>
      <w:jc w:val="both"/>
    </w:pPr>
    <w:rPr>
      <w:rFonts w:ascii="Arial" w:eastAsia="Times New Roman" w:hAnsi="Arial"/>
      <w:color w:val="auto"/>
      <w:sz w:val="20"/>
      <w:szCs w:val="20"/>
    </w:rPr>
  </w:style>
  <w:style w:type="character" w:customStyle="1" w:styleId="CommentTextChar">
    <w:name w:val="Comment Text Char"/>
    <w:link w:val="CommentText"/>
    <w:uiPriority w:val="99"/>
    <w:rPr>
      <w:rFonts w:ascii="Arial" w:eastAsia="Times New Roman" w:hAnsi="Arial"/>
      <w:lang w:val="fr-BE"/>
    </w:rPr>
  </w:style>
  <w:style w:type="paragraph" w:customStyle="1" w:styleId="BodyA">
    <w:name w:val="Body A"/>
    <w:uiPriority w:val="99"/>
    <w:pPr>
      <w:spacing w:after="200" w:line="276" w:lineRule="auto"/>
      <w:jc w:val="both"/>
    </w:pPr>
    <w:rPr>
      <w:rFonts w:cs="Calibri"/>
      <w:color w:val="000000"/>
      <w:sz w:val="22"/>
      <w:lang w:val="it-IT" w:eastAsia="en-GB"/>
    </w:rPr>
  </w:style>
  <w:style w:type="paragraph" w:customStyle="1" w:styleId="Text2">
    <w:name w:val="Text 2"/>
    <w:link w:val="Text2Char"/>
    <w:pPr>
      <w:spacing w:before="120" w:after="120"/>
      <w:ind w:left="850"/>
      <w:jc w:val="both"/>
    </w:pPr>
    <w:rPr>
      <w:rFonts w:ascii="Times New Roman" w:eastAsia="Arial Unicode MS" w:hAnsi="Arial Unicode MS" w:cs="Arial Unicode MS"/>
      <w:color w:val="000000"/>
      <w:sz w:val="24"/>
      <w:szCs w:val="24"/>
      <w:lang w:val="en-US" w:eastAsia="en-GB"/>
    </w:rPr>
  </w:style>
  <w:style w:type="character" w:customStyle="1" w:styleId="Text2Char">
    <w:name w:val="Text 2 Char"/>
    <w:link w:val="Text2"/>
    <w:rPr>
      <w:rFonts w:ascii="Times New Roman" w:eastAsia="Arial Unicode MS" w:hAnsi="Arial Unicode MS" w:cs="Arial Unicode MS"/>
      <w:color w:val="000000"/>
      <w:sz w:val="24"/>
      <w:szCs w:val="24"/>
      <w:lang w:eastAsia="en-GB"/>
    </w:rPr>
  </w:style>
  <w:style w:type="paragraph" w:customStyle="1" w:styleId="CTBTitre1">
    <w:name w:val="CTB Titre 1"/>
    <w:basedOn w:val="CTBCorpsdetexte"/>
    <w:next w:val="CTBCorpsdetexte"/>
    <w:uiPriority w:val="1"/>
    <w:qFormat/>
    <w:pPr>
      <w:keepNext/>
      <w:pageBreakBefore/>
      <w:tabs>
        <w:tab w:val="num" w:pos="431"/>
      </w:tabs>
      <w:spacing w:before="0" w:after="240" w:line="240" w:lineRule="auto"/>
    </w:pPr>
    <w:rPr>
      <w:rFonts w:ascii="Arial Bold" w:hAnsi="Arial Bold"/>
      <w:b/>
      <w:smallCaps/>
      <w:color w:val="50B848"/>
      <w:sz w:val="32"/>
    </w:rPr>
  </w:style>
  <w:style w:type="paragraph" w:customStyle="1" w:styleId="CTBTitre2">
    <w:name w:val="CTB Titre 2"/>
    <w:basedOn w:val="CTBCorpsdetexte"/>
    <w:next w:val="CTBCorpsdetexte"/>
    <w:uiPriority w:val="1"/>
    <w:qFormat/>
    <w:pPr>
      <w:keepNext/>
      <w:tabs>
        <w:tab w:val="num" w:pos="578"/>
      </w:tabs>
      <w:spacing w:after="240" w:line="240" w:lineRule="auto"/>
      <w:ind w:left="578" w:hanging="578"/>
      <w:outlineLvl w:val="1"/>
    </w:pPr>
    <w:rPr>
      <w:b/>
      <w:color w:val="50B848"/>
      <w:sz w:val="28"/>
    </w:rPr>
  </w:style>
  <w:style w:type="paragraph" w:customStyle="1" w:styleId="CTBTitre3">
    <w:name w:val="CTB Titre 3"/>
    <w:basedOn w:val="CTBCorpsdetexte"/>
    <w:next w:val="CTBCorpsdetexte"/>
    <w:uiPriority w:val="1"/>
    <w:qFormat/>
    <w:pPr>
      <w:keepNext/>
      <w:tabs>
        <w:tab w:val="num" w:pos="720"/>
      </w:tabs>
      <w:spacing w:before="180" w:after="180" w:line="240" w:lineRule="auto"/>
      <w:ind w:left="720" w:hanging="720"/>
      <w:outlineLvl w:val="1"/>
    </w:pPr>
    <w:rPr>
      <w:b/>
      <w:color w:val="50B848"/>
      <w:sz w:val="24"/>
    </w:rPr>
  </w:style>
  <w:style w:type="paragraph" w:customStyle="1" w:styleId="CTBTitre4">
    <w:name w:val="CTB Titre 4"/>
    <w:basedOn w:val="CTBCorpsdetexte"/>
    <w:next w:val="CTBCorpsdetexte"/>
    <w:uiPriority w:val="1"/>
    <w:qFormat/>
    <w:pPr>
      <w:keepNext/>
      <w:tabs>
        <w:tab w:val="num" w:pos="862"/>
      </w:tabs>
      <w:spacing w:line="240" w:lineRule="auto"/>
      <w:ind w:left="862" w:hanging="862"/>
      <w:outlineLvl w:val="1"/>
    </w:pPr>
    <w:rPr>
      <w:b/>
      <w:color w:val="000000"/>
      <w:sz w:val="22"/>
    </w:rPr>
  </w:style>
  <w:style w:type="paragraph" w:customStyle="1" w:styleId="CTBTitre5">
    <w:name w:val="CTB Titre 5"/>
    <w:basedOn w:val="CTBCorpsdetexte"/>
    <w:next w:val="CTBCorpsdetexte"/>
    <w:uiPriority w:val="1"/>
    <w:qFormat/>
    <w:pPr>
      <w:keepNext/>
      <w:tabs>
        <w:tab w:val="num" w:pos="1009"/>
      </w:tabs>
      <w:spacing w:after="60" w:line="240" w:lineRule="auto"/>
      <w:ind w:left="1009" w:hanging="1009"/>
      <w:outlineLvl w:val="1"/>
    </w:pPr>
    <w:rPr>
      <w:color w:val="000000"/>
    </w:rPr>
  </w:style>
  <w:style w:type="paragraph" w:customStyle="1" w:styleId="CTBListePuces">
    <w:name w:val="CTB Liste à Puces"/>
    <w:basedOn w:val="CTBCorpsdetexte"/>
    <w:uiPriority w:val="3"/>
    <w:qFormat/>
    <w:pPr>
      <w:widowControl/>
      <w:numPr>
        <w:numId w:val="3"/>
      </w:numPr>
    </w:pPr>
    <w:rPr>
      <w:color w:val="000000"/>
    </w:rPr>
  </w:style>
  <w:style w:type="paragraph" w:styleId="NoSpacing">
    <w:name w:val="No Spacing"/>
    <w:uiPriority w:val="1"/>
    <w:qFormat/>
    <w:rPr>
      <w:rFonts w:ascii="Arial" w:eastAsia="Arial" w:hAnsi="Arial" w:cs="Arial"/>
      <w:color w:val="000000"/>
      <w:lang w:val="en-GB" w:eastAsia="en-GB"/>
    </w:rPr>
  </w:style>
  <w:style w:type="paragraph" w:styleId="Caption">
    <w:name w:val="caption"/>
    <w:basedOn w:val="Normal"/>
    <w:next w:val="Normal"/>
    <w:uiPriority w:val="35"/>
    <w:semiHidden/>
    <w:qFormat/>
    <w:pPr>
      <w:widowControl w:val="0"/>
      <w:spacing w:before="120" w:after="40" w:line="288" w:lineRule="auto"/>
      <w:jc w:val="both"/>
    </w:pPr>
    <w:rPr>
      <w:rFonts w:ascii="Arial" w:eastAsia="Times New Roman" w:hAnsi="Arial"/>
      <w:b/>
      <w:bCs/>
      <w:color w:val="auto"/>
      <w:sz w:val="20"/>
      <w:szCs w:val="20"/>
    </w:rPr>
  </w:style>
  <w:style w:type="paragraph" w:customStyle="1" w:styleId="CTBListeNumrotes">
    <w:name w:val="CTB Liste Numérotées"/>
    <w:basedOn w:val="CTBCorpsdetexte"/>
    <w:uiPriority w:val="3"/>
    <w:qFormat/>
    <w:pPr>
      <w:numPr>
        <w:numId w:val="9"/>
      </w:numPr>
    </w:pPr>
  </w:style>
  <w:style w:type="character" w:styleId="CommentReference">
    <w:name w:val="annotation reference"/>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pPr>
      <w:spacing w:before="0" w:after="160" w:line="276" w:lineRule="auto"/>
      <w:jc w:val="left"/>
    </w:pPr>
    <w:rPr>
      <w:rFonts w:ascii="Georgia" w:eastAsia="Calibri" w:hAnsi="Georgia"/>
      <w:b/>
      <w:bCs/>
      <w:color w:val="585756"/>
    </w:rPr>
  </w:style>
  <w:style w:type="character" w:customStyle="1" w:styleId="CommentSubjectChar">
    <w:name w:val="Comment Subject Char"/>
    <w:link w:val="CommentSubject"/>
    <w:uiPriority w:val="99"/>
    <w:semiHidden/>
    <w:rPr>
      <w:rFonts w:ascii="Georgia" w:eastAsia="Times New Roman" w:hAnsi="Georgia"/>
      <w:b/>
      <w:bCs/>
      <w:color w:val="585756"/>
      <w:lang w:val="fr-BE" w:eastAsia="en-US"/>
    </w:rPr>
  </w:style>
  <w:style w:type="paragraph" w:customStyle="1" w:styleId="ListDash1">
    <w:name w:val="List Dash 1"/>
    <w:basedOn w:val="Normal"/>
    <w:pPr>
      <w:numPr>
        <w:numId w:val="16"/>
      </w:numPr>
      <w:spacing w:before="120" w:after="120" w:line="240" w:lineRule="auto"/>
      <w:jc w:val="both"/>
    </w:pPr>
    <w:rPr>
      <w:rFonts w:ascii="Times New Roman" w:eastAsia="Times New Roman" w:hAnsi="Times New Roman"/>
      <w:color w:val="auto"/>
      <w:sz w:val="24"/>
      <w:szCs w:val="24"/>
      <w:lang w:val="fr-FR" w:eastAsia="fr-FR" w:bidi="fr-FR"/>
    </w:rPr>
  </w:style>
  <w:style w:type="paragraph" w:customStyle="1" w:styleId="BVIfnrChar">
    <w:name w:val="BVI fnr Char"/>
    <w:basedOn w:val="Normal"/>
    <w:link w:val="FootnoteReference"/>
    <w:pPr>
      <w:spacing w:line="240" w:lineRule="exact"/>
    </w:pPr>
    <w:rPr>
      <w:rFonts w:ascii="Calibri" w:hAnsi="Calibri"/>
      <w:color w:val="auto"/>
      <w:sz w:val="20"/>
      <w:szCs w:val="20"/>
      <w:vertAlign w:val="superscript"/>
      <w:lang w:eastAsia="fr-BE"/>
    </w:rPr>
  </w:style>
  <w:style w:type="character" w:customStyle="1" w:styleId="ListParagraphChar">
    <w:name w:val="List Paragraph Char"/>
    <w:link w:val="ListParagraph"/>
    <w:uiPriority w:val="34"/>
    <w:qFormat/>
    <w:rPr>
      <w:rFonts w:ascii="Georgia" w:hAnsi="Georgia"/>
      <w:color w:val="585756"/>
      <w:sz w:val="21"/>
      <w:szCs w:val="22"/>
      <w:lang w:eastAsia="en-US"/>
    </w:rPr>
  </w:style>
  <w:style w:type="character" w:styleId="Emphasis">
    <w:name w:val="Emphasis"/>
    <w:qFormat/>
    <w:rPr>
      <w:i/>
      <w:iCs/>
    </w:rPr>
  </w:style>
  <w:style w:type="paragraph" w:customStyle="1" w:styleId="Text1">
    <w:name w:val="Text 1"/>
    <w:basedOn w:val="Normal"/>
    <w:pPr>
      <w:spacing w:before="120" w:after="120" w:line="240" w:lineRule="auto"/>
      <w:ind w:left="850"/>
      <w:jc w:val="both"/>
    </w:pPr>
    <w:rPr>
      <w:rFonts w:ascii="Times New Roman" w:eastAsia="Times New Roman" w:hAnsi="Times New Roman"/>
      <w:color w:val="auto"/>
      <w:sz w:val="24"/>
      <w:szCs w:val="24"/>
      <w:lang w:val="fr-FR" w:eastAsia="fr-FR" w:bidi="fr-FR"/>
    </w:rPr>
  </w:style>
  <w:style w:type="table" w:customStyle="1" w:styleId="8">
    <w:name w:val="8"/>
    <w:basedOn w:val="TableNormal"/>
    <w:pPr>
      <w:widowControl w:val="0"/>
      <w:jc w:val="both"/>
    </w:pPr>
    <w:rPr>
      <w:rFonts w:ascii="Arial" w:eastAsia="Arial" w:hAnsi="Arial" w:cs="Arial"/>
      <w:sz w:val="18"/>
      <w:szCs w:val="18"/>
    </w:rPr>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7481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microsoft.com/office/2007/relationships/diagramDrawing" Target="diagrams/drawing1.xml"/><Relationship Id="rId3" Type="http://schemas.microsoft.com/office/2007/relationships/stylesWithEffects" Target="stylesWithEffects.xml"/><Relationship Id="rId21" Type="http://schemas.openxmlformats.org/officeDocument/2006/relationships/footer" Target="footer3.xml"/><Relationship Id="rId34"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diagramColors" Target="diagrams/colors1.xml"/><Relationship Id="rId33" Type="http://schemas.onlyoffice.com/commentsExtendedDocument" Target="commentsExtendedDocument.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microsoft.com/office/2011/relationships/people" Target="people.xml"/><Relationship Id="rId32" Type="http://schemas.onlyoffice.com/commentsDocument" Target="commentsDocument.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pn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fontTable" Target="fontTable.xml"/><Relationship Id="rId30" Type="http://schemas.onlyoffice.com/commentsIdsDocument" Target="commentsIdsDocument.xml"/></Relationships>
</file>

<file path=word/_rels/footnotes.xml.rels><?xml version="1.0" encoding="UTF-8" standalone="yes"?>
<Relationships xmlns="http://schemas.openxmlformats.org/package/2006/relationships"><Relationship Id="rId1" Type="http://schemas.openxmlformats.org/officeDocument/2006/relationships/hyperlink" Target="https://www.insae-bj.org/statistiques/indicateurs-recents/43-populatio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C3CA19-C005-4DE1-B043-AF57A3E9066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BE"/>
        </a:p>
      </dgm:t>
    </dgm:pt>
    <dgm:pt modelId="{25CE0E27-4741-4A01-9A98-AFD85EB97226}">
      <dgm:prSet custT="1"/>
      <dgm:spPr/>
      <dgm:t>
        <a:bodyPr/>
        <a:lstStyle/>
        <a:p>
          <a:pPr marR="0" algn="ctr" rtl="0"/>
          <a:r>
            <a:rPr lang="fr-BE" sz="1000" b="0" i="0" u="none" strike="noStrike" baseline="0">
              <a:latin typeface="Calibri" panose="020F0502020204030204" pitchFamily="34" charset="0"/>
            </a:rPr>
            <a:t>Représentant Résident Enabel</a:t>
          </a:r>
          <a:endParaRPr lang="fr-BE" sz="1000"/>
        </a:p>
      </dgm:t>
    </dgm:pt>
    <dgm:pt modelId="{A6459312-CA9E-448B-BCFE-8F43C71531F5}" type="parTrans" cxnId="{822A022D-EDE9-4CD2-9021-50D506560E49}">
      <dgm:prSet/>
      <dgm:spPr/>
      <dgm:t>
        <a:bodyPr/>
        <a:lstStyle/>
        <a:p>
          <a:endParaRPr lang="fr-FR"/>
        </a:p>
      </dgm:t>
    </dgm:pt>
    <dgm:pt modelId="{C8737815-FC8F-42DD-A705-82282DDABE81}" type="sibTrans" cxnId="{822A022D-EDE9-4CD2-9021-50D506560E49}">
      <dgm:prSet/>
      <dgm:spPr/>
      <dgm:t>
        <a:bodyPr/>
        <a:lstStyle/>
        <a:p>
          <a:endParaRPr lang="fr-FR"/>
        </a:p>
      </dgm:t>
    </dgm:pt>
    <dgm:pt modelId="{08EE8675-5E86-4FF9-9C21-9EC06207A34A}" type="asst">
      <dgm:prSet custT="1"/>
      <dgm:spPr/>
      <dgm:t>
        <a:bodyPr/>
        <a:lstStyle/>
        <a:p>
          <a:pPr marR="0" algn="l" rtl="0"/>
          <a:r>
            <a:rPr lang="fr-BE" sz="1000" b="0" i="0" u="none" strike="noStrike" baseline="0">
              <a:latin typeface="Calibri" panose="020F0502020204030204" pitchFamily="34" charset="0"/>
            </a:rPr>
            <a:t>Bureau de Représentation: RH, Com, Assistant</a:t>
          </a:r>
          <a:endParaRPr lang="fr-BE" sz="1000" b="0" i="0" u="none" strike="noStrike" baseline="0">
            <a:latin typeface="Times New Roman" panose="02020603050405020304" pitchFamily="18" charset="0"/>
          </a:endParaRPr>
        </a:p>
      </dgm:t>
    </dgm:pt>
    <dgm:pt modelId="{6B7D202A-499F-4CD6-A8C7-87EC5DE2BCE7}" type="parTrans" cxnId="{65C7E23A-45E4-4AA4-9D9A-6A2E29DA9402}">
      <dgm:prSet/>
      <dgm:spPr/>
      <dgm:t>
        <a:bodyPr/>
        <a:lstStyle/>
        <a:p>
          <a:endParaRPr lang="fr-FR"/>
        </a:p>
      </dgm:t>
    </dgm:pt>
    <dgm:pt modelId="{79AF679D-EAF0-414E-8475-9862032E1617}" type="sibTrans" cxnId="{65C7E23A-45E4-4AA4-9D9A-6A2E29DA9402}">
      <dgm:prSet/>
      <dgm:spPr/>
      <dgm:t>
        <a:bodyPr/>
        <a:lstStyle/>
        <a:p>
          <a:endParaRPr lang="fr-FR"/>
        </a:p>
      </dgm:t>
    </dgm:pt>
    <dgm:pt modelId="{99C16D3A-192E-4710-95D3-8B72B7ACD0D9}">
      <dgm:prSet custT="1"/>
      <dgm:spPr/>
      <dgm:t>
        <a:bodyPr/>
        <a:lstStyle/>
        <a:p>
          <a:pPr marR="0" algn="ctr" rtl="0"/>
          <a:r>
            <a:rPr lang="fr-BE" sz="1000" b="0" i="0" u="none" strike="noStrike" baseline="0">
              <a:latin typeface="Calibri" panose="020F0502020204030204" pitchFamily="34" charset="0"/>
            </a:rPr>
            <a:t>Intervention Manager PAOP</a:t>
          </a:r>
          <a:endParaRPr lang="fr-BE" sz="1000"/>
        </a:p>
      </dgm:t>
    </dgm:pt>
    <dgm:pt modelId="{D89109EC-6B2B-441A-9417-6B6436FDA8A3}" type="parTrans" cxnId="{CD30AD83-5349-4B94-8F6B-B9AE775842EE}">
      <dgm:prSet/>
      <dgm:spPr/>
      <dgm:t>
        <a:bodyPr/>
        <a:lstStyle/>
        <a:p>
          <a:endParaRPr lang="fr-FR"/>
        </a:p>
      </dgm:t>
    </dgm:pt>
    <dgm:pt modelId="{52E47B69-2258-4AD6-9C51-0196416267AD}" type="sibTrans" cxnId="{CD30AD83-5349-4B94-8F6B-B9AE775842EE}">
      <dgm:prSet/>
      <dgm:spPr/>
      <dgm:t>
        <a:bodyPr/>
        <a:lstStyle/>
        <a:p>
          <a:endParaRPr lang="fr-FR"/>
        </a:p>
      </dgm:t>
    </dgm:pt>
    <dgm:pt modelId="{CAB11030-5534-42A8-B60E-00668A74CFE1}" type="asst">
      <dgm:prSet custT="1"/>
      <dgm:spPr/>
      <dgm:t>
        <a:bodyPr/>
        <a:lstStyle/>
        <a:p>
          <a:pPr marR="0" algn="ctr" rtl="0"/>
          <a:r>
            <a:rPr lang="fr-BE" sz="1000" b="0" i="0" u="none" strike="noStrike" baseline="0">
              <a:latin typeface="Calibri" panose="020F0502020204030204" pitchFamily="34" charset="0"/>
            </a:rPr>
            <a:t>Expert ATI Police</a:t>
          </a:r>
          <a:endParaRPr lang="fr-BE" sz="1000"/>
        </a:p>
      </dgm:t>
    </dgm:pt>
    <dgm:pt modelId="{E64EB18B-BA33-4FF5-BB99-0EB7315CB316}" type="parTrans" cxnId="{31FFD35B-D798-4D5F-AA4B-217B5080B4D1}">
      <dgm:prSet/>
      <dgm:spPr/>
      <dgm:t>
        <a:bodyPr/>
        <a:lstStyle/>
        <a:p>
          <a:endParaRPr lang="fr-FR"/>
        </a:p>
      </dgm:t>
    </dgm:pt>
    <dgm:pt modelId="{20D60E1F-CB26-41E1-8ACA-2C5E34AD5F81}" type="sibTrans" cxnId="{31FFD35B-D798-4D5F-AA4B-217B5080B4D1}">
      <dgm:prSet/>
      <dgm:spPr/>
      <dgm:t>
        <a:bodyPr/>
        <a:lstStyle/>
        <a:p>
          <a:endParaRPr lang="fr-FR"/>
        </a:p>
      </dgm:t>
    </dgm:pt>
    <dgm:pt modelId="{4006C44B-9A4B-4886-8563-C01C32DC30F8}">
      <dgm:prSet custT="1"/>
      <dgm:spPr/>
      <dgm:t>
        <a:bodyPr/>
        <a:lstStyle/>
        <a:p>
          <a:pPr marR="0" algn="ctr" rtl="0"/>
          <a:r>
            <a:rPr lang="fr-BE" sz="1000" b="0" i="0" u="none" strike="noStrike" baseline="0">
              <a:latin typeface="Calibri" panose="020F0502020204030204" pitchFamily="34" charset="0"/>
            </a:rPr>
            <a:t>1 expert national S&amp;E</a:t>
          </a:r>
          <a:endParaRPr lang="fr-BE" sz="1000"/>
        </a:p>
      </dgm:t>
    </dgm:pt>
    <dgm:pt modelId="{52C45477-DBD4-4402-A7FF-3047AA6547CE}" type="parTrans" cxnId="{7D7A2A35-769A-41CA-8E82-92C9DDD41B56}">
      <dgm:prSet/>
      <dgm:spPr/>
      <dgm:t>
        <a:bodyPr/>
        <a:lstStyle/>
        <a:p>
          <a:endParaRPr lang="fr-FR"/>
        </a:p>
      </dgm:t>
    </dgm:pt>
    <dgm:pt modelId="{29B4479C-F225-4C7E-8B74-9AC98A655DA9}" type="sibTrans" cxnId="{7D7A2A35-769A-41CA-8E82-92C9DDD41B56}">
      <dgm:prSet/>
      <dgm:spPr/>
      <dgm:t>
        <a:bodyPr/>
        <a:lstStyle/>
        <a:p>
          <a:endParaRPr lang="fr-FR"/>
        </a:p>
      </dgm:t>
    </dgm:pt>
    <dgm:pt modelId="{1CBD25EE-2CAD-4650-9B7D-7F26DBB3FE2F}" type="asst">
      <dgm:prSet custT="1"/>
      <dgm:spPr/>
      <dgm:t>
        <a:bodyPr/>
        <a:lstStyle/>
        <a:p>
          <a:pPr marR="0" rtl="0"/>
          <a:r>
            <a:rPr lang="fr-BE" sz="1000" b="0" i="0" u="none" strike="noStrike" baseline="0">
              <a:latin typeface="Calibri" panose="020F0502020204030204" pitchFamily="34" charset="0"/>
            </a:rPr>
            <a:t>Equipe service support Représentation: RAFI, ECAi</a:t>
          </a:r>
          <a:endParaRPr lang="fr-BE" sz="1000" b="0" i="0" u="none" strike="noStrike" baseline="0">
            <a:latin typeface="Times New Roman" panose="02020603050405020304" pitchFamily="18" charset="0"/>
          </a:endParaRPr>
        </a:p>
      </dgm:t>
    </dgm:pt>
    <dgm:pt modelId="{5DE37A23-8CC7-466A-A205-9681F735748E}" type="parTrans" cxnId="{D4A6DAEB-9A96-405F-9607-C87A54D2E106}">
      <dgm:prSet/>
      <dgm:spPr/>
      <dgm:t>
        <a:bodyPr/>
        <a:lstStyle/>
        <a:p>
          <a:endParaRPr lang="fr-FR"/>
        </a:p>
      </dgm:t>
    </dgm:pt>
    <dgm:pt modelId="{E8635DDC-3E4A-4F89-9595-9701E3642ECC}" type="sibTrans" cxnId="{D4A6DAEB-9A96-405F-9607-C87A54D2E106}">
      <dgm:prSet/>
      <dgm:spPr/>
      <dgm:t>
        <a:bodyPr/>
        <a:lstStyle/>
        <a:p>
          <a:endParaRPr lang="fr-FR"/>
        </a:p>
      </dgm:t>
    </dgm:pt>
    <dgm:pt modelId="{C6FBF18C-EF9F-4C9D-948A-EB1B963B8D92}">
      <dgm:prSet custT="1"/>
      <dgm:spPr/>
      <dgm:t>
        <a:bodyPr/>
        <a:lstStyle/>
        <a:p>
          <a:r>
            <a:rPr lang="fr-FR" sz="1000"/>
            <a:t>1 controleur de gestion</a:t>
          </a:r>
        </a:p>
      </dgm:t>
    </dgm:pt>
    <dgm:pt modelId="{B8D7F5AA-D2D1-4021-83F1-96ED0CA92CC1}" type="parTrans" cxnId="{69AED597-1082-461B-8B26-3EDF9BECF550}">
      <dgm:prSet/>
      <dgm:spPr/>
      <dgm:t>
        <a:bodyPr/>
        <a:lstStyle/>
        <a:p>
          <a:endParaRPr lang="fr-FR"/>
        </a:p>
      </dgm:t>
    </dgm:pt>
    <dgm:pt modelId="{A6FF0FCD-2CFA-4106-8A60-2B96C57161B7}" type="sibTrans" cxnId="{69AED597-1082-461B-8B26-3EDF9BECF550}">
      <dgm:prSet/>
      <dgm:spPr/>
      <dgm:t>
        <a:bodyPr/>
        <a:lstStyle/>
        <a:p>
          <a:endParaRPr lang="fr-FR"/>
        </a:p>
      </dgm:t>
    </dgm:pt>
    <dgm:pt modelId="{2852BB1C-3931-4FE1-BFC8-2A122E5E39A9}">
      <dgm:prSet custT="1"/>
      <dgm:spPr/>
      <dgm:t>
        <a:bodyPr/>
        <a:lstStyle/>
        <a:p>
          <a:r>
            <a:rPr lang="fr-FR" sz="1000"/>
            <a:t>1 acheteur public</a:t>
          </a:r>
        </a:p>
      </dgm:t>
    </dgm:pt>
    <dgm:pt modelId="{62BA57D2-DAA7-480A-9A26-4F2243AF5720}" type="parTrans" cxnId="{404F635C-14DE-4869-920D-A839C5A322FE}">
      <dgm:prSet/>
      <dgm:spPr/>
      <dgm:t>
        <a:bodyPr/>
        <a:lstStyle/>
        <a:p>
          <a:endParaRPr lang="fr-FR"/>
        </a:p>
      </dgm:t>
    </dgm:pt>
    <dgm:pt modelId="{AA27DD1D-EC9D-4BF1-AA71-C81266CEF516}" type="sibTrans" cxnId="{404F635C-14DE-4869-920D-A839C5A322FE}">
      <dgm:prSet/>
      <dgm:spPr/>
      <dgm:t>
        <a:bodyPr/>
        <a:lstStyle/>
        <a:p>
          <a:endParaRPr lang="fr-FR"/>
        </a:p>
      </dgm:t>
    </dgm:pt>
    <dgm:pt modelId="{BD9B9AE6-53EE-4AB2-8C37-B33E44C8F435}">
      <dgm:prSet custT="1"/>
      <dgm:spPr/>
      <dgm:t>
        <a:bodyPr/>
        <a:lstStyle/>
        <a:p>
          <a:r>
            <a:rPr lang="fr-FR" sz="1000"/>
            <a:t>1 G fin + 1 comptable + 1 secretaire</a:t>
          </a:r>
        </a:p>
      </dgm:t>
    </dgm:pt>
    <dgm:pt modelId="{D25DA150-41BB-4A3B-A06B-5F7CA6698FF9}" type="parTrans" cxnId="{E202DB77-993C-4F4E-BA14-EBA013653660}">
      <dgm:prSet/>
      <dgm:spPr/>
      <dgm:t>
        <a:bodyPr/>
        <a:lstStyle/>
        <a:p>
          <a:endParaRPr lang="fr-FR"/>
        </a:p>
      </dgm:t>
    </dgm:pt>
    <dgm:pt modelId="{426F8DD0-929B-450C-94E3-55F2EDA147DD}" type="sibTrans" cxnId="{E202DB77-993C-4F4E-BA14-EBA013653660}">
      <dgm:prSet/>
      <dgm:spPr/>
      <dgm:t>
        <a:bodyPr/>
        <a:lstStyle/>
        <a:p>
          <a:endParaRPr lang="fr-FR"/>
        </a:p>
      </dgm:t>
    </dgm:pt>
    <dgm:pt modelId="{9F0D8B01-6ED9-4DCD-A09A-82B580942E86}">
      <dgm:prSet custT="1"/>
      <dgm:spPr/>
      <dgm:t>
        <a:bodyPr/>
        <a:lstStyle/>
        <a:p>
          <a:r>
            <a:rPr lang="fr-FR" sz="1000"/>
            <a:t>2 chauffeurs</a:t>
          </a:r>
        </a:p>
      </dgm:t>
    </dgm:pt>
    <dgm:pt modelId="{30954F60-3979-4D84-A8A6-D69F6D90CB1B}" type="parTrans" cxnId="{99698E7A-5635-47AD-B66A-87BD91A62B8E}">
      <dgm:prSet/>
      <dgm:spPr/>
      <dgm:t>
        <a:bodyPr/>
        <a:lstStyle/>
        <a:p>
          <a:endParaRPr lang="fr-FR"/>
        </a:p>
      </dgm:t>
    </dgm:pt>
    <dgm:pt modelId="{20B69227-69B8-4A4F-9135-1FBDED68B419}" type="sibTrans" cxnId="{99698E7A-5635-47AD-B66A-87BD91A62B8E}">
      <dgm:prSet/>
      <dgm:spPr/>
      <dgm:t>
        <a:bodyPr/>
        <a:lstStyle/>
        <a:p>
          <a:endParaRPr lang="fr-FR"/>
        </a:p>
      </dgm:t>
    </dgm:pt>
    <dgm:pt modelId="{563D6F4C-EFBB-48A9-AA89-E77F87EC7BD7}">
      <dgm:prSet custT="1"/>
      <dgm:spPr/>
      <dgm:t>
        <a:bodyPr/>
        <a:lstStyle/>
        <a:p>
          <a:r>
            <a:rPr lang="fr-BE" sz="1000"/>
            <a:t>1 expert National coaching zones  pilotes</a:t>
          </a:r>
        </a:p>
      </dgm:t>
    </dgm:pt>
    <dgm:pt modelId="{B7B50427-D17A-4BFD-A879-A0693B2DAEC0}" type="parTrans" cxnId="{47EF3B8C-C449-4760-BAE5-A1683C19C05D}">
      <dgm:prSet/>
      <dgm:spPr/>
      <dgm:t>
        <a:bodyPr/>
        <a:lstStyle/>
        <a:p>
          <a:endParaRPr lang="fr-BE"/>
        </a:p>
      </dgm:t>
    </dgm:pt>
    <dgm:pt modelId="{F5698F98-1ABA-4790-8A4B-A1633A479AAD}" type="sibTrans" cxnId="{47EF3B8C-C449-4760-BAE5-A1683C19C05D}">
      <dgm:prSet/>
      <dgm:spPr/>
      <dgm:t>
        <a:bodyPr/>
        <a:lstStyle/>
        <a:p>
          <a:endParaRPr lang="fr-BE"/>
        </a:p>
      </dgm:t>
    </dgm:pt>
    <dgm:pt modelId="{BC6CECED-0099-48BE-A713-0AD6D0FD67C4}" type="pres">
      <dgm:prSet presAssocID="{58C3CA19-C005-4DE1-B043-AF57A3E90665}" presName="hierChild1" presStyleCnt="0">
        <dgm:presLayoutVars>
          <dgm:orgChart val="1"/>
          <dgm:chPref val="1"/>
          <dgm:dir/>
          <dgm:animOne val="branch"/>
          <dgm:animLvl val="lvl"/>
          <dgm:resizeHandles/>
        </dgm:presLayoutVars>
      </dgm:prSet>
      <dgm:spPr/>
      <dgm:t>
        <a:bodyPr/>
        <a:lstStyle/>
        <a:p>
          <a:endParaRPr lang="fr-BE"/>
        </a:p>
      </dgm:t>
    </dgm:pt>
    <dgm:pt modelId="{886213C6-499B-4D2A-A61E-D10239813E1F}" type="pres">
      <dgm:prSet presAssocID="{25CE0E27-4741-4A01-9A98-AFD85EB97226}" presName="hierRoot1" presStyleCnt="0">
        <dgm:presLayoutVars>
          <dgm:hierBranch/>
        </dgm:presLayoutVars>
      </dgm:prSet>
      <dgm:spPr/>
    </dgm:pt>
    <dgm:pt modelId="{A27407AC-EAD9-4F4E-BDEF-21313FCD8225}" type="pres">
      <dgm:prSet presAssocID="{25CE0E27-4741-4A01-9A98-AFD85EB97226}" presName="rootComposite1" presStyleCnt="0"/>
      <dgm:spPr/>
    </dgm:pt>
    <dgm:pt modelId="{3AADFB65-246F-488F-B311-1FE3CC9F69FA}" type="pres">
      <dgm:prSet presAssocID="{25CE0E27-4741-4A01-9A98-AFD85EB97226}" presName="rootText1" presStyleLbl="node0" presStyleIdx="0" presStyleCnt="1" custScaleX="158177" custScaleY="187417">
        <dgm:presLayoutVars>
          <dgm:chPref val="3"/>
        </dgm:presLayoutVars>
      </dgm:prSet>
      <dgm:spPr/>
      <dgm:t>
        <a:bodyPr/>
        <a:lstStyle/>
        <a:p>
          <a:endParaRPr lang="fr-FR"/>
        </a:p>
      </dgm:t>
    </dgm:pt>
    <dgm:pt modelId="{50352044-8092-433F-8343-0C5F7E08EDD9}" type="pres">
      <dgm:prSet presAssocID="{25CE0E27-4741-4A01-9A98-AFD85EB97226}" presName="rootConnector1" presStyleLbl="node1" presStyleIdx="0" presStyleCnt="0"/>
      <dgm:spPr/>
      <dgm:t>
        <a:bodyPr/>
        <a:lstStyle/>
        <a:p>
          <a:endParaRPr lang="fr-FR"/>
        </a:p>
      </dgm:t>
    </dgm:pt>
    <dgm:pt modelId="{0DEC2801-1FE8-4767-B8EF-618948C6AD77}" type="pres">
      <dgm:prSet presAssocID="{25CE0E27-4741-4A01-9A98-AFD85EB97226}" presName="hierChild2" presStyleCnt="0"/>
      <dgm:spPr/>
    </dgm:pt>
    <dgm:pt modelId="{8884086D-89CC-4E58-AD67-9BE9EFBD8A94}" type="pres">
      <dgm:prSet presAssocID="{D89109EC-6B2B-441A-9417-6B6436FDA8A3}" presName="Name35" presStyleLbl="parChTrans1D2" presStyleIdx="0" presStyleCnt="3"/>
      <dgm:spPr/>
      <dgm:t>
        <a:bodyPr/>
        <a:lstStyle/>
        <a:p>
          <a:endParaRPr lang="fr-FR"/>
        </a:p>
      </dgm:t>
    </dgm:pt>
    <dgm:pt modelId="{0F8C4944-4F36-4A34-9046-343F0EE497AA}" type="pres">
      <dgm:prSet presAssocID="{99C16D3A-192E-4710-95D3-8B72B7ACD0D9}" presName="hierRoot2" presStyleCnt="0">
        <dgm:presLayoutVars>
          <dgm:hierBranch/>
        </dgm:presLayoutVars>
      </dgm:prSet>
      <dgm:spPr/>
    </dgm:pt>
    <dgm:pt modelId="{A54886FC-550F-4EDF-8154-5E7E17604CAE}" type="pres">
      <dgm:prSet presAssocID="{99C16D3A-192E-4710-95D3-8B72B7ACD0D9}" presName="rootComposite" presStyleCnt="0"/>
      <dgm:spPr/>
    </dgm:pt>
    <dgm:pt modelId="{4CBD1494-B20D-49A5-B844-B5AE899D549C}" type="pres">
      <dgm:prSet presAssocID="{99C16D3A-192E-4710-95D3-8B72B7ACD0D9}" presName="rootText" presStyleLbl="node2" presStyleIdx="0" presStyleCnt="1" custScaleX="168160" custScaleY="208670" custLinFactY="-200000" custLinFactNeighborX="-2255" custLinFactNeighborY="-258389">
        <dgm:presLayoutVars>
          <dgm:chPref val="3"/>
        </dgm:presLayoutVars>
      </dgm:prSet>
      <dgm:spPr/>
      <dgm:t>
        <a:bodyPr/>
        <a:lstStyle/>
        <a:p>
          <a:endParaRPr lang="fr-FR"/>
        </a:p>
      </dgm:t>
    </dgm:pt>
    <dgm:pt modelId="{9C430EDD-E900-4593-BC8D-827615D601DC}" type="pres">
      <dgm:prSet presAssocID="{99C16D3A-192E-4710-95D3-8B72B7ACD0D9}" presName="rootConnector" presStyleLbl="node2" presStyleIdx="0" presStyleCnt="1"/>
      <dgm:spPr/>
      <dgm:t>
        <a:bodyPr/>
        <a:lstStyle/>
        <a:p>
          <a:endParaRPr lang="fr-FR"/>
        </a:p>
      </dgm:t>
    </dgm:pt>
    <dgm:pt modelId="{41734DB8-72F5-424B-817A-80618C426787}" type="pres">
      <dgm:prSet presAssocID="{99C16D3A-192E-4710-95D3-8B72B7ACD0D9}" presName="hierChild4" presStyleCnt="0"/>
      <dgm:spPr/>
    </dgm:pt>
    <dgm:pt modelId="{B1E1AFA5-2789-4594-B97F-D7B9D424AA62}" type="pres">
      <dgm:prSet presAssocID="{52C45477-DBD4-4402-A7FF-3047AA6547CE}" presName="Name35" presStyleLbl="parChTrans1D3" presStyleIdx="0" presStyleCnt="5"/>
      <dgm:spPr/>
      <dgm:t>
        <a:bodyPr/>
        <a:lstStyle/>
        <a:p>
          <a:endParaRPr lang="fr-FR"/>
        </a:p>
      </dgm:t>
    </dgm:pt>
    <dgm:pt modelId="{C4A2F8BD-BA3A-4A3F-9630-0804A3CD73D2}" type="pres">
      <dgm:prSet presAssocID="{4006C44B-9A4B-4886-8563-C01C32DC30F8}" presName="hierRoot2" presStyleCnt="0">
        <dgm:presLayoutVars>
          <dgm:hierBranch val="r"/>
        </dgm:presLayoutVars>
      </dgm:prSet>
      <dgm:spPr/>
    </dgm:pt>
    <dgm:pt modelId="{0291DD7C-0459-4D99-B81B-3DC161EB6FDB}" type="pres">
      <dgm:prSet presAssocID="{4006C44B-9A4B-4886-8563-C01C32DC30F8}" presName="rootComposite" presStyleCnt="0"/>
      <dgm:spPr/>
    </dgm:pt>
    <dgm:pt modelId="{FED840AD-A0CF-41E4-A4C7-94C17781ED36}" type="pres">
      <dgm:prSet presAssocID="{4006C44B-9A4B-4886-8563-C01C32DC30F8}" presName="rootText" presStyleLbl="node3" presStyleIdx="0" presStyleCnt="4" custScaleX="139867" custScaleY="205392" custLinFactX="89297" custLinFactY="-101050" custLinFactNeighborX="100000" custLinFactNeighborY="-200000">
        <dgm:presLayoutVars>
          <dgm:chPref val="3"/>
        </dgm:presLayoutVars>
      </dgm:prSet>
      <dgm:spPr/>
      <dgm:t>
        <a:bodyPr/>
        <a:lstStyle/>
        <a:p>
          <a:endParaRPr lang="fr-FR"/>
        </a:p>
      </dgm:t>
    </dgm:pt>
    <dgm:pt modelId="{E6262971-3EFF-4826-AB10-EC1D74345B80}" type="pres">
      <dgm:prSet presAssocID="{4006C44B-9A4B-4886-8563-C01C32DC30F8}" presName="rootConnector" presStyleLbl="node3" presStyleIdx="0" presStyleCnt="4"/>
      <dgm:spPr/>
      <dgm:t>
        <a:bodyPr/>
        <a:lstStyle/>
        <a:p>
          <a:endParaRPr lang="fr-FR"/>
        </a:p>
      </dgm:t>
    </dgm:pt>
    <dgm:pt modelId="{1CC1AC25-C5F0-438A-B67C-0997D09E9A6D}" type="pres">
      <dgm:prSet presAssocID="{4006C44B-9A4B-4886-8563-C01C32DC30F8}" presName="hierChild4" presStyleCnt="0"/>
      <dgm:spPr/>
    </dgm:pt>
    <dgm:pt modelId="{A3210864-2620-4F9D-BA09-5889D6A3DD56}" type="pres">
      <dgm:prSet presAssocID="{4006C44B-9A4B-4886-8563-C01C32DC30F8}" presName="hierChild5" presStyleCnt="0"/>
      <dgm:spPr/>
    </dgm:pt>
    <dgm:pt modelId="{596D19FE-9A33-4FA9-9CC5-C491D01F643A}" type="pres">
      <dgm:prSet presAssocID="{B7B50427-D17A-4BFD-A879-A0693B2DAEC0}" presName="Name35" presStyleLbl="parChTrans1D3" presStyleIdx="1" presStyleCnt="5"/>
      <dgm:spPr/>
      <dgm:t>
        <a:bodyPr/>
        <a:lstStyle/>
        <a:p>
          <a:endParaRPr lang="fr-BE"/>
        </a:p>
      </dgm:t>
    </dgm:pt>
    <dgm:pt modelId="{0F464585-60DE-42EC-A48F-AE712E7F3C9B}" type="pres">
      <dgm:prSet presAssocID="{563D6F4C-EFBB-48A9-AA89-E77F87EC7BD7}" presName="hierRoot2" presStyleCnt="0">
        <dgm:presLayoutVars>
          <dgm:hierBranch val="init"/>
        </dgm:presLayoutVars>
      </dgm:prSet>
      <dgm:spPr/>
    </dgm:pt>
    <dgm:pt modelId="{4FBDF1A2-C892-4493-8028-AE7DC9180B53}" type="pres">
      <dgm:prSet presAssocID="{563D6F4C-EFBB-48A9-AA89-E77F87EC7BD7}" presName="rootComposite" presStyleCnt="0"/>
      <dgm:spPr/>
    </dgm:pt>
    <dgm:pt modelId="{97619762-2056-443C-81E7-33E9359B08E3}" type="pres">
      <dgm:prSet presAssocID="{563D6F4C-EFBB-48A9-AA89-E77F87EC7BD7}" presName="rootText" presStyleLbl="node3" presStyleIdx="1" presStyleCnt="4" custScaleX="182241" custScaleY="238298" custLinFactX="-70513" custLinFactY="-107327" custLinFactNeighborX="-100000" custLinFactNeighborY="-200000">
        <dgm:presLayoutVars>
          <dgm:chPref val="3"/>
        </dgm:presLayoutVars>
      </dgm:prSet>
      <dgm:spPr/>
      <dgm:t>
        <a:bodyPr/>
        <a:lstStyle/>
        <a:p>
          <a:endParaRPr lang="fr-BE"/>
        </a:p>
      </dgm:t>
    </dgm:pt>
    <dgm:pt modelId="{B770D758-9C1E-4663-BD7F-FA887286008F}" type="pres">
      <dgm:prSet presAssocID="{563D6F4C-EFBB-48A9-AA89-E77F87EC7BD7}" presName="rootConnector" presStyleLbl="node3" presStyleIdx="1" presStyleCnt="4"/>
      <dgm:spPr/>
      <dgm:t>
        <a:bodyPr/>
        <a:lstStyle/>
        <a:p>
          <a:endParaRPr lang="fr-BE"/>
        </a:p>
      </dgm:t>
    </dgm:pt>
    <dgm:pt modelId="{0A0B45E1-286F-4812-8B99-7BBBC32AA931}" type="pres">
      <dgm:prSet presAssocID="{563D6F4C-EFBB-48A9-AA89-E77F87EC7BD7}" presName="hierChild4" presStyleCnt="0"/>
      <dgm:spPr/>
    </dgm:pt>
    <dgm:pt modelId="{A7247423-F6CF-483B-92A7-1EBABF14E421}" type="pres">
      <dgm:prSet presAssocID="{563D6F4C-EFBB-48A9-AA89-E77F87EC7BD7}" presName="hierChild5" presStyleCnt="0"/>
      <dgm:spPr/>
    </dgm:pt>
    <dgm:pt modelId="{99D32857-E23D-4AC8-84FB-2DB3BFAEB93D}" type="pres">
      <dgm:prSet presAssocID="{99C16D3A-192E-4710-95D3-8B72B7ACD0D9}" presName="hierChild5" presStyleCnt="0"/>
      <dgm:spPr/>
    </dgm:pt>
    <dgm:pt modelId="{0626FF2D-F841-454D-AB51-4216A5722E92}" type="pres">
      <dgm:prSet presAssocID="{E64EB18B-BA33-4FF5-BB99-0EB7315CB316}" presName="Name111" presStyleLbl="parChTrans1D3" presStyleIdx="2" presStyleCnt="5"/>
      <dgm:spPr/>
      <dgm:t>
        <a:bodyPr/>
        <a:lstStyle/>
        <a:p>
          <a:endParaRPr lang="fr-FR"/>
        </a:p>
      </dgm:t>
    </dgm:pt>
    <dgm:pt modelId="{1E3CC19D-08B3-4DC7-8096-6CD720055C94}" type="pres">
      <dgm:prSet presAssocID="{CAB11030-5534-42A8-B60E-00668A74CFE1}" presName="hierRoot3" presStyleCnt="0">
        <dgm:presLayoutVars>
          <dgm:hierBranch/>
        </dgm:presLayoutVars>
      </dgm:prSet>
      <dgm:spPr/>
    </dgm:pt>
    <dgm:pt modelId="{8DF73B50-F5BF-4FD7-AE3E-29FBA017F7DD}" type="pres">
      <dgm:prSet presAssocID="{CAB11030-5534-42A8-B60E-00668A74CFE1}" presName="rootComposite3" presStyleCnt="0"/>
      <dgm:spPr/>
    </dgm:pt>
    <dgm:pt modelId="{E74CA455-40D9-4DA1-97DB-79318CB6411F}" type="pres">
      <dgm:prSet presAssocID="{CAB11030-5534-42A8-B60E-00668A74CFE1}" presName="rootText3" presStyleLbl="asst2" presStyleIdx="0" presStyleCnt="1" custScaleX="118500" custScaleY="137228" custLinFactY="-200000" custLinFactNeighborX="-28875" custLinFactNeighborY="-213769">
        <dgm:presLayoutVars>
          <dgm:chPref val="3"/>
        </dgm:presLayoutVars>
      </dgm:prSet>
      <dgm:spPr/>
      <dgm:t>
        <a:bodyPr/>
        <a:lstStyle/>
        <a:p>
          <a:endParaRPr lang="fr-FR"/>
        </a:p>
      </dgm:t>
    </dgm:pt>
    <dgm:pt modelId="{44BF03C9-6B88-4C1B-BFFE-CED6D5306FB6}" type="pres">
      <dgm:prSet presAssocID="{CAB11030-5534-42A8-B60E-00668A74CFE1}" presName="rootConnector3" presStyleLbl="asst2" presStyleIdx="0" presStyleCnt="1"/>
      <dgm:spPr/>
      <dgm:t>
        <a:bodyPr/>
        <a:lstStyle/>
        <a:p>
          <a:endParaRPr lang="fr-FR"/>
        </a:p>
      </dgm:t>
    </dgm:pt>
    <dgm:pt modelId="{028BEEFB-6CE9-4D35-8602-4E0E6ADA7AF8}" type="pres">
      <dgm:prSet presAssocID="{CAB11030-5534-42A8-B60E-00668A74CFE1}" presName="hierChild6" presStyleCnt="0"/>
      <dgm:spPr/>
    </dgm:pt>
    <dgm:pt modelId="{9E457DB4-1361-45D4-A859-930EBD6A038A}" type="pres">
      <dgm:prSet presAssocID="{CAB11030-5534-42A8-B60E-00668A74CFE1}" presName="hierChild7" presStyleCnt="0"/>
      <dgm:spPr/>
    </dgm:pt>
    <dgm:pt modelId="{C24066F0-B947-4DA8-B24F-36489E41DFA3}" type="pres">
      <dgm:prSet presAssocID="{25CE0E27-4741-4A01-9A98-AFD85EB97226}" presName="hierChild3" presStyleCnt="0"/>
      <dgm:spPr/>
    </dgm:pt>
    <dgm:pt modelId="{DD98C13E-AD10-431E-A573-33C5FF02AE0B}" type="pres">
      <dgm:prSet presAssocID="{6B7D202A-499F-4CD6-A8C7-87EC5DE2BCE7}" presName="Name111" presStyleLbl="parChTrans1D2" presStyleIdx="1" presStyleCnt="3"/>
      <dgm:spPr/>
      <dgm:t>
        <a:bodyPr/>
        <a:lstStyle/>
        <a:p>
          <a:endParaRPr lang="fr-FR"/>
        </a:p>
      </dgm:t>
    </dgm:pt>
    <dgm:pt modelId="{25E7CFF7-CDC6-4CFE-BC82-D40B57732F20}" type="pres">
      <dgm:prSet presAssocID="{08EE8675-5E86-4FF9-9C21-9EC06207A34A}" presName="hierRoot3" presStyleCnt="0">
        <dgm:presLayoutVars>
          <dgm:hierBranch/>
        </dgm:presLayoutVars>
      </dgm:prSet>
      <dgm:spPr/>
    </dgm:pt>
    <dgm:pt modelId="{CE71088D-2CF1-496F-9E1F-7037FC272936}" type="pres">
      <dgm:prSet presAssocID="{08EE8675-5E86-4FF9-9C21-9EC06207A34A}" presName="rootComposite3" presStyleCnt="0"/>
      <dgm:spPr/>
    </dgm:pt>
    <dgm:pt modelId="{CDC64B8D-C3F3-41BB-BD81-8124EE9E7542}" type="pres">
      <dgm:prSet presAssocID="{08EE8675-5E86-4FF9-9C21-9EC06207A34A}" presName="rootText3" presStyleLbl="asst1" presStyleIdx="0" presStyleCnt="2" custScaleX="197590" custScaleY="242255" custLinFactNeighborX="-279" custLinFactNeighborY="-28053">
        <dgm:presLayoutVars>
          <dgm:chPref val="3"/>
        </dgm:presLayoutVars>
      </dgm:prSet>
      <dgm:spPr/>
      <dgm:t>
        <a:bodyPr/>
        <a:lstStyle/>
        <a:p>
          <a:endParaRPr lang="fr-FR"/>
        </a:p>
      </dgm:t>
    </dgm:pt>
    <dgm:pt modelId="{85B104C4-EB14-4BFE-A4DD-067BE07F8FCA}" type="pres">
      <dgm:prSet presAssocID="{08EE8675-5E86-4FF9-9C21-9EC06207A34A}" presName="rootConnector3" presStyleLbl="asst1" presStyleIdx="0" presStyleCnt="2"/>
      <dgm:spPr/>
      <dgm:t>
        <a:bodyPr/>
        <a:lstStyle/>
        <a:p>
          <a:endParaRPr lang="fr-FR"/>
        </a:p>
      </dgm:t>
    </dgm:pt>
    <dgm:pt modelId="{E670A81B-4ED6-4BB1-A1F7-A9D78150A198}" type="pres">
      <dgm:prSet presAssocID="{08EE8675-5E86-4FF9-9C21-9EC06207A34A}" presName="hierChild6" presStyleCnt="0"/>
      <dgm:spPr/>
    </dgm:pt>
    <dgm:pt modelId="{76702FDF-0E42-4CFD-BA77-BB2BCFB6392D}" type="pres">
      <dgm:prSet presAssocID="{08EE8675-5E86-4FF9-9C21-9EC06207A34A}" presName="hierChild7" presStyleCnt="0"/>
      <dgm:spPr/>
    </dgm:pt>
    <dgm:pt modelId="{B3BB1833-5BD5-44BB-AA7A-730F1C500E1F}" type="pres">
      <dgm:prSet presAssocID="{5DE37A23-8CC7-466A-A205-9681F735748E}" presName="Name111" presStyleLbl="parChTrans1D2" presStyleIdx="2" presStyleCnt="3"/>
      <dgm:spPr/>
      <dgm:t>
        <a:bodyPr/>
        <a:lstStyle/>
        <a:p>
          <a:endParaRPr lang="fr-FR"/>
        </a:p>
      </dgm:t>
    </dgm:pt>
    <dgm:pt modelId="{AA76EC9D-485C-4AA4-BB7D-053C3204C7F6}" type="pres">
      <dgm:prSet presAssocID="{1CBD25EE-2CAD-4650-9B7D-7F26DBB3FE2F}" presName="hierRoot3" presStyleCnt="0">
        <dgm:presLayoutVars>
          <dgm:hierBranch val="init"/>
        </dgm:presLayoutVars>
      </dgm:prSet>
      <dgm:spPr/>
    </dgm:pt>
    <dgm:pt modelId="{EB5F9997-C6FD-49A0-AAF5-BCD7DAE91FBB}" type="pres">
      <dgm:prSet presAssocID="{1CBD25EE-2CAD-4650-9B7D-7F26DBB3FE2F}" presName="rootComposite3" presStyleCnt="0"/>
      <dgm:spPr/>
    </dgm:pt>
    <dgm:pt modelId="{106ECEBA-18A1-49A0-B34C-74B49CE4D026}" type="pres">
      <dgm:prSet presAssocID="{1CBD25EE-2CAD-4650-9B7D-7F26DBB3FE2F}" presName="rootText3" presStyleLbl="asst1" presStyleIdx="1" presStyleCnt="2" custScaleX="195387" custScaleY="297278" custLinFactY="23918" custLinFactNeighborX="18153" custLinFactNeighborY="100000">
        <dgm:presLayoutVars>
          <dgm:chPref val="3"/>
        </dgm:presLayoutVars>
      </dgm:prSet>
      <dgm:spPr/>
      <dgm:t>
        <a:bodyPr/>
        <a:lstStyle/>
        <a:p>
          <a:endParaRPr lang="fr-FR"/>
        </a:p>
      </dgm:t>
    </dgm:pt>
    <dgm:pt modelId="{C27CC019-98D2-4B97-8A85-E51718DDE8F4}" type="pres">
      <dgm:prSet presAssocID="{1CBD25EE-2CAD-4650-9B7D-7F26DBB3FE2F}" presName="rootConnector3" presStyleLbl="asst1" presStyleIdx="1" presStyleCnt="2"/>
      <dgm:spPr/>
      <dgm:t>
        <a:bodyPr/>
        <a:lstStyle/>
        <a:p>
          <a:endParaRPr lang="fr-FR"/>
        </a:p>
      </dgm:t>
    </dgm:pt>
    <dgm:pt modelId="{139BCD73-BE90-4E1A-BEF2-11426A35627F}" type="pres">
      <dgm:prSet presAssocID="{1CBD25EE-2CAD-4650-9B7D-7F26DBB3FE2F}" presName="hierChild6" presStyleCnt="0"/>
      <dgm:spPr/>
    </dgm:pt>
    <dgm:pt modelId="{4EBC16E8-7D8C-4630-9FAA-A2A47083664C}" type="pres">
      <dgm:prSet presAssocID="{B8D7F5AA-D2D1-4021-83F1-96ED0CA92CC1}" presName="Name37" presStyleLbl="parChTrans1D3" presStyleIdx="3" presStyleCnt="5"/>
      <dgm:spPr/>
      <dgm:t>
        <a:bodyPr/>
        <a:lstStyle/>
        <a:p>
          <a:endParaRPr lang="fr-BE"/>
        </a:p>
      </dgm:t>
    </dgm:pt>
    <dgm:pt modelId="{2C05057D-3904-406D-9563-5DC18F5F5FA6}" type="pres">
      <dgm:prSet presAssocID="{C6FBF18C-EF9F-4C9D-948A-EB1B963B8D92}" presName="hierRoot2" presStyleCnt="0">
        <dgm:presLayoutVars>
          <dgm:hierBranch val="init"/>
        </dgm:presLayoutVars>
      </dgm:prSet>
      <dgm:spPr/>
    </dgm:pt>
    <dgm:pt modelId="{4AD11886-1000-456D-891A-7AE979F64C6F}" type="pres">
      <dgm:prSet presAssocID="{C6FBF18C-EF9F-4C9D-948A-EB1B963B8D92}" presName="rootComposite" presStyleCnt="0"/>
      <dgm:spPr/>
    </dgm:pt>
    <dgm:pt modelId="{AF1419BA-6961-47F5-A864-E4D4A616C11C}" type="pres">
      <dgm:prSet presAssocID="{C6FBF18C-EF9F-4C9D-948A-EB1B963B8D92}" presName="rootText" presStyleLbl="node3" presStyleIdx="2" presStyleCnt="4" custScaleX="158009" custScaleY="171323" custLinFactX="100000" custLinFactY="110806" custLinFactNeighborX="140949" custLinFactNeighborY="200000">
        <dgm:presLayoutVars>
          <dgm:chPref val="3"/>
        </dgm:presLayoutVars>
      </dgm:prSet>
      <dgm:spPr/>
      <dgm:t>
        <a:bodyPr/>
        <a:lstStyle/>
        <a:p>
          <a:endParaRPr lang="fr-FR"/>
        </a:p>
      </dgm:t>
    </dgm:pt>
    <dgm:pt modelId="{4E865ADB-8963-4DD2-8885-C4B0FB813382}" type="pres">
      <dgm:prSet presAssocID="{C6FBF18C-EF9F-4C9D-948A-EB1B963B8D92}" presName="rootConnector" presStyleLbl="node3" presStyleIdx="2" presStyleCnt="4"/>
      <dgm:spPr/>
      <dgm:t>
        <a:bodyPr/>
        <a:lstStyle/>
        <a:p>
          <a:endParaRPr lang="fr-BE"/>
        </a:p>
      </dgm:t>
    </dgm:pt>
    <dgm:pt modelId="{7CD0177F-1064-4F76-9694-3D19E73BCE3E}" type="pres">
      <dgm:prSet presAssocID="{C6FBF18C-EF9F-4C9D-948A-EB1B963B8D92}" presName="hierChild4" presStyleCnt="0"/>
      <dgm:spPr/>
    </dgm:pt>
    <dgm:pt modelId="{880E921F-471C-4FDC-8147-F7B478741EA3}" type="pres">
      <dgm:prSet presAssocID="{D25DA150-41BB-4A3B-A06B-5F7CA6698FF9}" presName="Name37" presStyleLbl="parChTrans1D4" presStyleIdx="0" presStyleCnt="2"/>
      <dgm:spPr/>
      <dgm:t>
        <a:bodyPr/>
        <a:lstStyle/>
        <a:p>
          <a:endParaRPr lang="fr-BE"/>
        </a:p>
      </dgm:t>
    </dgm:pt>
    <dgm:pt modelId="{32B9F986-D64D-4FA6-9E20-A433EE91E16C}" type="pres">
      <dgm:prSet presAssocID="{BD9B9AE6-53EE-4AB2-8C37-B33E44C8F435}" presName="hierRoot2" presStyleCnt="0">
        <dgm:presLayoutVars>
          <dgm:hierBranch val="init"/>
        </dgm:presLayoutVars>
      </dgm:prSet>
      <dgm:spPr/>
    </dgm:pt>
    <dgm:pt modelId="{B42FA9BD-57F2-4CEE-AA77-9FC3D550F00F}" type="pres">
      <dgm:prSet presAssocID="{BD9B9AE6-53EE-4AB2-8C37-B33E44C8F435}" presName="rootComposite" presStyleCnt="0"/>
      <dgm:spPr/>
    </dgm:pt>
    <dgm:pt modelId="{E1E31020-E320-49BB-9F5B-919E7929EEC7}" type="pres">
      <dgm:prSet presAssocID="{BD9B9AE6-53EE-4AB2-8C37-B33E44C8F435}" presName="rootText" presStyleLbl="node4" presStyleIdx="0" presStyleCnt="2" custScaleX="190492" custScaleY="175666" custLinFactX="100000" custLinFactY="135391" custLinFactNeighborX="112063" custLinFactNeighborY="200000">
        <dgm:presLayoutVars>
          <dgm:chPref val="3"/>
        </dgm:presLayoutVars>
      </dgm:prSet>
      <dgm:spPr/>
      <dgm:t>
        <a:bodyPr/>
        <a:lstStyle/>
        <a:p>
          <a:endParaRPr lang="fr-FR"/>
        </a:p>
      </dgm:t>
    </dgm:pt>
    <dgm:pt modelId="{C7376047-ECE4-4D67-887E-991C58FC6235}" type="pres">
      <dgm:prSet presAssocID="{BD9B9AE6-53EE-4AB2-8C37-B33E44C8F435}" presName="rootConnector" presStyleLbl="node4" presStyleIdx="0" presStyleCnt="2"/>
      <dgm:spPr/>
      <dgm:t>
        <a:bodyPr/>
        <a:lstStyle/>
        <a:p>
          <a:endParaRPr lang="fr-BE"/>
        </a:p>
      </dgm:t>
    </dgm:pt>
    <dgm:pt modelId="{BE6A95BB-8E77-482C-BB32-820E171FAB05}" type="pres">
      <dgm:prSet presAssocID="{BD9B9AE6-53EE-4AB2-8C37-B33E44C8F435}" presName="hierChild4" presStyleCnt="0"/>
      <dgm:spPr/>
    </dgm:pt>
    <dgm:pt modelId="{2A890CE9-A38A-4719-BD97-D3C1F514A381}" type="pres">
      <dgm:prSet presAssocID="{30954F60-3979-4D84-A8A6-D69F6D90CB1B}" presName="Name37" presStyleLbl="parChTrans1D4" presStyleIdx="1" presStyleCnt="2"/>
      <dgm:spPr/>
      <dgm:t>
        <a:bodyPr/>
        <a:lstStyle/>
        <a:p>
          <a:endParaRPr lang="fr-BE"/>
        </a:p>
      </dgm:t>
    </dgm:pt>
    <dgm:pt modelId="{A3B8DBEA-05B4-41A6-B6E2-47F210E36893}" type="pres">
      <dgm:prSet presAssocID="{9F0D8B01-6ED9-4DCD-A09A-82B580942E86}" presName="hierRoot2" presStyleCnt="0">
        <dgm:presLayoutVars>
          <dgm:hierBranch val="init"/>
        </dgm:presLayoutVars>
      </dgm:prSet>
      <dgm:spPr/>
    </dgm:pt>
    <dgm:pt modelId="{361EFBB3-6B03-4823-B6AA-07CC1D4A4970}" type="pres">
      <dgm:prSet presAssocID="{9F0D8B01-6ED9-4DCD-A09A-82B580942E86}" presName="rootComposite" presStyleCnt="0"/>
      <dgm:spPr/>
    </dgm:pt>
    <dgm:pt modelId="{BCB13C9A-1688-4F33-92C4-9E453487D38C}" type="pres">
      <dgm:prSet presAssocID="{9F0D8B01-6ED9-4DCD-A09A-82B580942E86}" presName="rootText" presStyleLbl="node4" presStyleIdx="1" presStyleCnt="2" custScaleX="123189" custScaleY="140513" custLinFactX="100000" custLinFactY="153354" custLinFactNeighborX="166622" custLinFactNeighborY="200000">
        <dgm:presLayoutVars>
          <dgm:chPref val="3"/>
        </dgm:presLayoutVars>
      </dgm:prSet>
      <dgm:spPr/>
      <dgm:t>
        <a:bodyPr/>
        <a:lstStyle/>
        <a:p>
          <a:endParaRPr lang="fr-BE"/>
        </a:p>
      </dgm:t>
    </dgm:pt>
    <dgm:pt modelId="{DC899239-C152-46F9-995C-4A1CC1B6CB6A}" type="pres">
      <dgm:prSet presAssocID="{9F0D8B01-6ED9-4DCD-A09A-82B580942E86}" presName="rootConnector" presStyleLbl="node4" presStyleIdx="1" presStyleCnt="2"/>
      <dgm:spPr/>
      <dgm:t>
        <a:bodyPr/>
        <a:lstStyle/>
        <a:p>
          <a:endParaRPr lang="fr-BE"/>
        </a:p>
      </dgm:t>
    </dgm:pt>
    <dgm:pt modelId="{685F9FAF-DA86-4AF8-9DBB-C689F13F690E}" type="pres">
      <dgm:prSet presAssocID="{9F0D8B01-6ED9-4DCD-A09A-82B580942E86}" presName="hierChild4" presStyleCnt="0"/>
      <dgm:spPr/>
    </dgm:pt>
    <dgm:pt modelId="{B50406D0-BF2F-46F7-AF36-17D1F39D703D}" type="pres">
      <dgm:prSet presAssocID="{9F0D8B01-6ED9-4DCD-A09A-82B580942E86}" presName="hierChild5" presStyleCnt="0"/>
      <dgm:spPr/>
    </dgm:pt>
    <dgm:pt modelId="{E5EE5D1F-0AC1-4AC5-86EC-1E9CAEF81D89}" type="pres">
      <dgm:prSet presAssocID="{BD9B9AE6-53EE-4AB2-8C37-B33E44C8F435}" presName="hierChild5" presStyleCnt="0"/>
      <dgm:spPr/>
    </dgm:pt>
    <dgm:pt modelId="{83A065C8-AE7A-4595-A73E-EEF2E7DC8749}" type="pres">
      <dgm:prSet presAssocID="{C6FBF18C-EF9F-4C9D-948A-EB1B963B8D92}" presName="hierChild5" presStyleCnt="0"/>
      <dgm:spPr/>
    </dgm:pt>
    <dgm:pt modelId="{EC562545-E22D-4854-BB23-223A20A4A18B}" type="pres">
      <dgm:prSet presAssocID="{62BA57D2-DAA7-480A-9A26-4F2243AF5720}" presName="Name37" presStyleLbl="parChTrans1D3" presStyleIdx="4" presStyleCnt="5"/>
      <dgm:spPr/>
      <dgm:t>
        <a:bodyPr/>
        <a:lstStyle/>
        <a:p>
          <a:endParaRPr lang="fr-BE"/>
        </a:p>
      </dgm:t>
    </dgm:pt>
    <dgm:pt modelId="{66BABD0A-10B2-4DDB-8547-E6B98065468F}" type="pres">
      <dgm:prSet presAssocID="{2852BB1C-3931-4FE1-BFC8-2A122E5E39A9}" presName="hierRoot2" presStyleCnt="0">
        <dgm:presLayoutVars>
          <dgm:hierBranch val="init"/>
        </dgm:presLayoutVars>
      </dgm:prSet>
      <dgm:spPr/>
    </dgm:pt>
    <dgm:pt modelId="{99EF8276-67DF-4009-8C41-799941E3DDB9}" type="pres">
      <dgm:prSet presAssocID="{2852BB1C-3931-4FE1-BFC8-2A122E5E39A9}" presName="rootComposite" presStyleCnt="0"/>
      <dgm:spPr/>
    </dgm:pt>
    <dgm:pt modelId="{432C0C7B-1C9F-4264-ACBA-932FA637AE1E}" type="pres">
      <dgm:prSet presAssocID="{2852BB1C-3931-4FE1-BFC8-2A122E5E39A9}" presName="rootText" presStyleLbl="node3" presStyleIdx="3" presStyleCnt="4" custScaleX="120228" custScaleY="196005" custLinFactX="57754" custLinFactNeighborX="100000" custLinFactNeighborY="98293">
        <dgm:presLayoutVars>
          <dgm:chPref val="3"/>
        </dgm:presLayoutVars>
      </dgm:prSet>
      <dgm:spPr/>
      <dgm:t>
        <a:bodyPr/>
        <a:lstStyle/>
        <a:p>
          <a:endParaRPr lang="fr-FR"/>
        </a:p>
      </dgm:t>
    </dgm:pt>
    <dgm:pt modelId="{D182A156-19AD-45C8-87FA-F8658A3D326B}" type="pres">
      <dgm:prSet presAssocID="{2852BB1C-3931-4FE1-BFC8-2A122E5E39A9}" presName="rootConnector" presStyleLbl="node3" presStyleIdx="3" presStyleCnt="4"/>
      <dgm:spPr/>
      <dgm:t>
        <a:bodyPr/>
        <a:lstStyle/>
        <a:p>
          <a:endParaRPr lang="fr-BE"/>
        </a:p>
      </dgm:t>
    </dgm:pt>
    <dgm:pt modelId="{06D3B660-E813-4BD3-9161-6F1A5F2ADF31}" type="pres">
      <dgm:prSet presAssocID="{2852BB1C-3931-4FE1-BFC8-2A122E5E39A9}" presName="hierChild4" presStyleCnt="0"/>
      <dgm:spPr/>
    </dgm:pt>
    <dgm:pt modelId="{EFBD5DA9-708C-425A-8539-DC5683661D27}" type="pres">
      <dgm:prSet presAssocID="{2852BB1C-3931-4FE1-BFC8-2A122E5E39A9}" presName="hierChild5" presStyleCnt="0"/>
      <dgm:spPr/>
    </dgm:pt>
    <dgm:pt modelId="{5615A55A-95AF-4A38-BC2F-A13ACCAB943E}" type="pres">
      <dgm:prSet presAssocID="{1CBD25EE-2CAD-4650-9B7D-7F26DBB3FE2F}" presName="hierChild7" presStyleCnt="0"/>
      <dgm:spPr/>
    </dgm:pt>
  </dgm:ptLst>
  <dgm:cxnLst>
    <dgm:cxn modelId="{7D7A2A35-769A-41CA-8E82-92C9DDD41B56}" srcId="{99C16D3A-192E-4710-95D3-8B72B7ACD0D9}" destId="{4006C44B-9A4B-4886-8563-C01C32DC30F8}" srcOrd="1" destOrd="0" parTransId="{52C45477-DBD4-4402-A7FF-3047AA6547CE}" sibTransId="{29B4479C-F225-4C7E-8B74-9AC98A655DA9}"/>
    <dgm:cxn modelId="{02FD4EF9-CFC9-4600-B815-A4A97610F0B1}" type="presOf" srcId="{5DE37A23-8CC7-466A-A205-9681F735748E}" destId="{B3BB1833-5BD5-44BB-AA7A-730F1C500E1F}" srcOrd="0" destOrd="0" presId="urn:microsoft.com/office/officeart/2005/8/layout/orgChart1"/>
    <dgm:cxn modelId="{822A022D-EDE9-4CD2-9021-50D506560E49}" srcId="{58C3CA19-C005-4DE1-B043-AF57A3E90665}" destId="{25CE0E27-4741-4A01-9A98-AFD85EB97226}" srcOrd="0" destOrd="0" parTransId="{A6459312-CA9E-448B-BCFE-8F43C71531F5}" sibTransId="{C8737815-FC8F-42DD-A705-82282DDABE81}"/>
    <dgm:cxn modelId="{3E089186-A34C-4BB7-B499-B4643DAACDE0}" type="presOf" srcId="{99C16D3A-192E-4710-95D3-8B72B7ACD0D9}" destId="{9C430EDD-E900-4593-BC8D-827615D601DC}" srcOrd="1" destOrd="0" presId="urn:microsoft.com/office/officeart/2005/8/layout/orgChart1"/>
    <dgm:cxn modelId="{EE613F01-27D7-4DC2-BB21-30ADE81805CA}" type="presOf" srcId="{C6FBF18C-EF9F-4C9D-948A-EB1B963B8D92}" destId="{AF1419BA-6961-47F5-A864-E4D4A616C11C}" srcOrd="0" destOrd="0" presId="urn:microsoft.com/office/officeart/2005/8/layout/orgChart1"/>
    <dgm:cxn modelId="{CC93AAB9-3348-43A3-A6A8-DBE6ADEE7CAB}" type="presOf" srcId="{2852BB1C-3931-4FE1-BFC8-2A122E5E39A9}" destId="{D182A156-19AD-45C8-87FA-F8658A3D326B}" srcOrd="1" destOrd="0" presId="urn:microsoft.com/office/officeart/2005/8/layout/orgChart1"/>
    <dgm:cxn modelId="{02453552-FEBD-4712-BC15-33BDF523550E}" type="presOf" srcId="{BD9B9AE6-53EE-4AB2-8C37-B33E44C8F435}" destId="{C7376047-ECE4-4D67-887E-991C58FC6235}" srcOrd="1" destOrd="0" presId="urn:microsoft.com/office/officeart/2005/8/layout/orgChart1"/>
    <dgm:cxn modelId="{7907D1D3-4EA4-46D9-8698-9191B99B6F3F}" type="presOf" srcId="{99C16D3A-192E-4710-95D3-8B72B7ACD0D9}" destId="{4CBD1494-B20D-49A5-B844-B5AE899D549C}" srcOrd="0" destOrd="0" presId="urn:microsoft.com/office/officeart/2005/8/layout/orgChart1"/>
    <dgm:cxn modelId="{566F8973-90CB-40E9-9BAE-6FA2F775F9B3}" type="presOf" srcId="{58C3CA19-C005-4DE1-B043-AF57A3E90665}" destId="{BC6CECED-0099-48BE-A713-0AD6D0FD67C4}" srcOrd="0" destOrd="0" presId="urn:microsoft.com/office/officeart/2005/8/layout/orgChart1"/>
    <dgm:cxn modelId="{F9BAC07F-097B-4E6B-877E-6DC7A1C619A4}" type="presOf" srcId="{E64EB18B-BA33-4FF5-BB99-0EB7315CB316}" destId="{0626FF2D-F841-454D-AB51-4216A5722E92}" srcOrd="0" destOrd="0" presId="urn:microsoft.com/office/officeart/2005/8/layout/orgChart1"/>
    <dgm:cxn modelId="{059AA961-0625-4338-BF1E-E607B75EFE89}" type="presOf" srcId="{08EE8675-5E86-4FF9-9C21-9EC06207A34A}" destId="{CDC64B8D-C3F3-41BB-BD81-8124EE9E7542}" srcOrd="0" destOrd="0" presId="urn:microsoft.com/office/officeart/2005/8/layout/orgChart1"/>
    <dgm:cxn modelId="{D4A6DAEB-9A96-405F-9607-C87A54D2E106}" srcId="{25CE0E27-4741-4A01-9A98-AFD85EB97226}" destId="{1CBD25EE-2CAD-4650-9B7D-7F26DBB3FE2F}" srcOrd="1" destOrd="0" parTransId="{5DE37A23-8CC7-466A-A205-9681F735748E}" sibTransId="{E8635DDC-3E4A-4F89-9595-9701E3642ECC}"/>
    <dgm:cxn modelId="{20B8DA74-4CD3-413A-9248-1F849C872F67}" type="presOf" srcId="{563D6F4C-EFBB-48A9-AA89-E77F87EC7BD7}" destId="{B770D758-9C1E-4663-BD7F-FA887286008F}" srcOrd="1" destOrd="0" presId="urn:microsoft.com/office/officeart/2005/8/layout/orgChart1"/>
    <dgm:cxn modelId="{EBF7761F-2CEC-4C55-89EA-EB6B8BCA5DF9}" type="presOf" srcId="{9F0D8B01-6ED9-4DCD-A09A-82B580942E86}" destId="{DC899239-C152-46F9-995C-4A1CC1B6CB6A}" srcOrd="1" destOrd="0" presId="urn:microsoft.com/office/officeart/2005/8/layout/orgChart1"/>
    <dgm:cxn modelId="{E202DB77-993C-4F4E-BA14-EBA013653660}" srcId="{C6FBF18C-EF9F-4C9D-948A-EB1B963B8D92}" destId="{BD9B9AE6-53EE-4AB2-8C37-B33E44C8F435}" srcOrd="0" destOrd="0" parTransId="{D25DA150-41BB-4A3B-A06B-5F7CA6698FF9}" sibTransId="{426F8DD0-929B-450C-94E3-55F2EDA147DD}"/>
    <dgm:cxn modelId="{23E047D4-C936-4D05-80A8-BDD6EE69360D}" type="presOf" srcId="{6B7D202A-499F-4CD6-A8C7-87EC5DE2BCE7}" destId="{DD98C13E-AD10-431E-A573-33C5FF02AE0B}" srcOrd="0" destOrd="0" presId="urn:microsoft.com/office/officeart/2005/8/layout/orgChart1"/>
    <dgm:cxn modelId="{F725A5FE-1564-4E5C-9A95-452676D2C428}" type="presOf" srcId="{563D6F4C-EFBB-48A9-AA89-E77F87EC7BD7}" destId="{97619762-2056-443C-81E7-33E9359B08E3}" srcOrd="0" destOrd="0" presId="urn:microsoft.com/office/officeart/2005/8/layout/orgChart1"/>
    <dgm:cxn modelId="{E623CAF7-8265-413E-8776-2E63F447592E}" type="presOf" srcId="{1CBD25EE-2CAD-4650-9B7D-7F26DBB3FE2F}" destId="{C27CC019-98D2-4B97-8A85-E51718DDE8F4}" srcOrd="1" destOrd="0" presId="urn:microsoft.com/office/officeart/2005/8/layout/orgChart1"/>
    <dgm:cxn modelId="{69AED597-1082-461B-8B26-3EDF9BECF550}" srcId="{1CBD25EE-2CAD-4650-9B7D-7F26DBB3FE2F}" destId="{C6FBF18C-EF9F-4C9D-948A-EB1B963B8D92}" srcOrd="0" destOrd="0" parTransId="{B8D7F5AA-D2D1-4021-83F1-96ED0CA92CC1}" sibTransId="{A6FF0FCD-2CFA-4106-8A60-2B96C57161B7}"/>
    <dgm:cxn modelId="{B80E874E-83FC-4E99-9F8E-095975C37C79}" type="presOf" srcId="{B8D7F5AA-D2D1-4021-83F1-96ED0CA92CC1}" destId="{4EBC16E8-7D8C-4630-9FAA-A2A47083664C}" srcOrd="0" destOrd="0" presId="urn:microsoft.com/office/officeart/2005/8/layout/orgChart1"/>
    <dgm:cxn modelId="{FB65AA83-F449-4D42-BBC3-FC528398BD07}" type="presOf" srcId="{D89109EC-6B2B-441A-9417-6B6436FDA8A3}" destId="{8884086D-89CC-4E58-AD67-9BE9EFBD8A94}" srcOrd="0" destOrd="0" presId="urn:microsoft.com/office/officeart/2005/8/layout/orgChart1"/>
    <dgm:cxn modelId="{404F635C-14DE-4869-920D-A839C5A322FE}" srcId="{1CBD25EE-2CAD-4650-9B7D-7F26DBB3FE2F}" destId="{2852BB1C-3931-4FE1-BFC8-2A122E5E39A9}" srcOrd="1" destOrd="0" parTransId="{62BA57D2-DAA7-480A-9A26-4F2243AF5720}" sibTransId="{AA27DD1D-EC9D-4BF1-AA71-C81266CEF516}"/>
    <dgm:cxn modelId="{68B3AB61-62E0-42F3-92C5-C094328181EB}" type="presOf" srcId="{4006C44B-9A4B-4886-8563-C01C32DC30F8}" destId="{FED840AD-A0CF-41E4-A4C7-94C17781ED36}" srcOrd="0" destOrd="0" presId="urn:microsoft.com/office/officeart/2005/8/layout/orgChart1"/>
    <dgm:cxn modelId="{A306C9A6-4BD6-4332-8920-6405D76A27E6}" type="presOf" srcId="{25CE0E27-4741-4A01-9A98-AFD85EB97226}" destId="{3AADFB65-246F-488F-B311-1FE3CC9F69FA}" srcOrd="0" destOrd="0" presId="urn:microsoft.com/office/officeart/2005/8/layout/orgChart1"/>
    <dgm:cxn modelId="{667F7735-2EE3-46E4-9F0D-0230405F97EC}" type="presOf" srcId="{1CBD25EE-2CAD-4650-9B7D-7F26DBB3FE2F}" destId="{106ECEBA-18A1-49A0-B34C-74B49CE4D026}" srcOrd="0" destOrd="0" presId="urn:microsoft.com/office/officeart/2005/8/layout/orgChart1"/>
    <dgm:cxn modelId="{65C7E23A-45E4-4AA4-9D9A-6A2E29DA9402}" srcId="{25CE0E27-4741-4A01-9A98-AFD85EB97226}" destId="{08EE8675-5E86-4FF9-9C21-9EC06207A34A}" srcOrd="0" destOrd="0" parTransId="{6B7D202A-499F-4CD6-A8C7-87EC5DE2BCE7}" sibTransId="{79AF679D-EAF0-414E-8475-9862032E1617}"/>
    <dgm:cxn modelId="{F1CDCF80-14A7-4320-B697-5BE39844B4D0}" type="presOf" srcId="{08EE8675-5E86-4FF9-9C21-9EC06207A34A}" destId="{85B104C4-EB14-4BFE-A4DD-067BE07F8FCA}" srcOrd="1" destOrd="0" presId="urn:microsoft.com/office/officeart/2005/8/layout/orgChart1"/>
    <dgm:cxn modelId="{A5FE994A-3F5C-4768-95A6-6E0BE13CE53B}" type="presOf" srcId="{CAB11030-5534-42A8-B60E-00668A74CFE1}" destId="{44BF03C9-6B88-4C1B-BFFE-CED6D5306FB6}" srcOrd="1" destOrd="0" presId="urn:microsoft.com/office/officeart/2005/8/layout/orgChart1"/>
    <dgm:cxn modelId="{92B9C8AD-97CE-4F94-88FD-0BC7EA6B32A0}" type="presOf" srcId="{9F0D8B01-6ED9-4DCD-A09A-82B580942E86}" destId="{BCB13C9A-1688-4F33-92C4-9E453487D38C}" srcOrd="0" destOrd="0" presId="urn:microsoft.com/office/officeart/2005/8/layout/orgChart1"/>
    <dgm:cxn modelId="{47DC5ADF-7E7B-419B-B103-3A6FCDC686D9}" type="presOf" srcId="{52C45477-DBD4-4402-A7FF-3047AA6547CE}" destId="{B1E1AFA5-2789-4594-B97F-D7B9D424AA62}" srcOrd="0" destOrd="0" presId="urn:microsoft.com/office/officeart/2005/8/layout/orgChart1"/>
    <dgm:cxn modelId="{BA002499-0914-47CC-BA4A-F9859C50D7C4}" type="presOf" srcId="{CAB11030-5534-42A8-B60E-00668A74CFE1}" destId="{E74CA455-40D9-4DA1-97DB-79318CB6411F}" srcOrd="0" destOrd="0" presId="urn:microsoft.com/office/officeart/2005/8/layout/orgChart1"/>
    <dgm:cxn modelId="{99698E7A-5635-47AD-B66A-87BD91A62B8E}" srcId="{BD9B9AE6-53EE-4AB2-8C37-B33E44C8F435}" destId="{9F0D8B01-6ED9-4DCD-A09A-82B580942E86}" srcOrd="0" destOrd="0" parTransId="{30954F60-3979-4D84-A8A6-D69F6D90CB1B}" sibTransId="{20B69227-69B8-4A4F-9135-1FBDED68B419}"/>
    <dgm:cxn modelId="{C1DB2D17-DDEA-4431-A7D3-22F019DB2A07}" type="presOf" srcId="{4006C44B-9A4B-4886-8563-C01C32DC30F8}" destId="{E6262971-3EFF-4826-AB10-EC1D74345B80}" srcOrd="1" destOrd="0" presId="urn:microsoft.com/office/officeart/2005/8/layout/orgChart1"/>
    <dgm:cxn modelId="{5E34F91F-6A93-4943-A10C-9CF85519F737}" type="presOf" srcId="{2852BB1C-3931-4FE1-BFC8-2A122E5E39A9}" destId="{432C0C7B-1C9F-4264-ACBA-932FA637AE1E}" srcOrd="0" destOrd="0" presId="urn:microsoft.com/office/officeart/2005/8/layout/orgChart1"/>
    <dgm:cxn modelId="{CF4D6F69-3D7E-4521-B6D6-9C052E51A5AB}" type="presOf" srcId="{25CE0E27-4741-4A01-9A98-AFD85EB97226}" destId="{50352044-8092-433F-8343-0C5F7E08EDD9}" srcOrd="1" destOrd="0" presId="urn:microsoft.com/office/officeart/2005/8/layout/orgChart1"/>
    <dgm:cxn modelId="{F9AC1E37-E56A-4CF1-8799-5CC87FC9E447}" type="presOf" srcId="{62BA57D2-DAA7-480A-9A26-4F2243AF5720}" destId="{EC562545-E22D-4854-BB23-223A20A4A18B}" srcOrd="0" destOrd="0" presId="urn:microsoft.com/office/officeart/2005/8/layout/orgChart1"/>
    <dgm:cxn modelId="{E4FE14DB-D255-42FD-B966-4D08B6F25FF6}" type="presOf" srcId="{BD9B9AE6-53EE-4AB2-8C37-B33E44C8F435}" destId="{E1E31020-E320-49BB-9F5B-919E7929EEC7}" srcOrd="0" destOrd="0" presId="urn:microsoft.com/office/officeart/2005/8/layout/orgChart1"/>
    <dgm:cxn modelId="{31FFD35B-D798-4D5F-AA4B-217B5080B4D1}" srcId="{99C16D3A-192E-4710-95D3-8B72B7ACD0D9}" destId="{CAB11030-5534-42A8-B60E-00668A74CFE1}" srcOrd="0" destOrd="0" parTransId="{E64EB18B-BA33-4FF5-BB99-0EB7315CB316}" sibTransId="{20D60E1F-CB26-41E1-8ACA-2C5E34AD5F81}"/>
    <dgm:cxn modelId="{47EF3B8C-C449-4760-BAE5-A1683C19C05D}" srcId="{99C16D3A-192E-4710-95D3-8B72B7ACD0D9}" destId="{563D6F4C-EFBB-48A9-AA89-E77F87EC7BD7}" srcOrd="2" destOrd="0" parTransId="{B7B50427-D17A-4BFD-A879-A0693B2DAEC0}" sibTransId="{F5698F98-1ABA-4790-8A4B-A1633A479AAD}"/>
    <dgm:cxn modelId="{6B970E30-4FDC-414D-9CB5-476DE8D04D27}" type="presOf" srcId="{D25DA150-41BB-4A3B-A06B-5F7CA6698FF9}" destId="{880E921F-471C-4FDC-8147-F7B478741EA3}" srcOrd="0" destOrd="0" presId="urn:microsoft.com/office/officeart/2005/8/layout/orgChart1"/>
    <dgm:cxn modelId="{CAF4555B-E2CF-4ACC-AFFC-23FFCC35FBDE}" type="presOf" srcId="{30954F60-3979-4D84-A8A6-D69F6D90CB1B}" destId="{2A890CE9-A38A-4719-BD97-D3C1F514A381}" srcOrd="0" destOrd="0" presId="urn:microsoft.com/office/officeart/2005/8/layout/orgChart1"/>
    <dgm:cxn modelId="{CD30AD83-5349-4B94-8F6B-B9AE775842EE}" srcId="{25CE0E27-4741-4A01-9A98-AFD85EB97226}" destId="{99C16D3A-192E-4710-95D3-8B72B7ACD0D9}" srcOrd="2" destOrd="0" parTransId="{D89109EC-6B2B-441A-9417-6B6436FDA8A3}" sibTransId="{52E47B69-2258-4AD6-9C51-0196416267AD}"/>
    <dgm:cxn modelId="{AADBA6AF-C0A3-444A-B688-F502F715F819}" type="presOf" srcId="{C6FBF18C-EF9F-4C9D-948A-EB1B963B8D92}" destId="{4E865ADB-8963-4DD2-8885-C4B0FB813382}" srcOrd="1" destOrd="0" presId="urn:microsoft.com/office/officeart/2005/8/layout/orgChart1"/>
    <dgm:cxn modelId="{9683DE1E-0779-4803-97CF-C8B92D554FE7}" type="presOf" srcId="{B7B50427-D17A-4BFD-A879-A0693B2DAEC0}" destId="{596D19FE-9A33-4FA9-9CC5-C491D01F643A}" srcOrd="0" destOrd="0" presId="urn:microsoft.com/office/officeart/2005/8/layout/orgChart1"/>
    <dgm:cxn modelId="{27D8AF26-D920-49C6-8229-4A23B04DEF35}" type="presParOf" srcId="{BC6CECED-0099-48BE-A713-0AD6D0FD67C4}" destId="{886213C6-499B-4D2A-A61E-D10239813E1F}" srcOrd="0" destOrd="0" presId="urn:microsoft.com/office/officeart/2005/8/layout/orgChart1"/>
    <dgm:cxn modelId="{B38A415B-52B0-465D-90AA-61263837C4CD}" type="presParOf" srcId="{886213C6-499B-4D2A-A61E-D10239813E1F}" destId="{A27407AC-EAD9-4F4E-BDEF-21313FCD8225}" srcOrd="0" destOrd="0" presId="urn:microsoft.com/office/officeart/2005/8/layout/orgChart1"/>
    <dgm:cxn modelId="{5045B0C4-A15D-4468-92CC-27DDFF85057C}" type="presParOf" srcId="{A27407AC-EAD9-4F4E-BDEF-21313FCD8225}" destId="{3AADFB65-246F-488F-B311-1FE3CC9F69FA}" srcOrd="0" destOrd="0" presId="urn:microsoft.com/office/officeart/2005/8/layout/orgChart1"/>
    <dgm:cxn modelId="{87F7D96F-676C-42C8-9A52-731ED7074D96}" type="presParOf" srcId="{A27407AC-EAD9-4F4E-BDEF-21313FCD8225}" destId="{50352044-8092-433F-8343-0C5F7E08EDD9}" srcOrd="1" destOrd="0" presId="urn:microsoft.com/office/officeart/2005/8/layout/orgChart1"/>
    <dgm:cxn modelId="{7B0C7B19-C50C-429C-9B55-57E3BFF95178}" type="presParOf" srcId="{886213C6-499B-4D2A-A61E-D10239813E1F}" destId="{0DEC2801-1FE8-4767-B8EF-618948C6AD77}" srcOrd="1" destOrd="0" presId="urn:microsoft.com/office/officeart/2005/8/layout/orgChart1"/>
    <dgm:cxn modelId="{71941F6D-5164-4921-83CB-FDE98656A6FB}" type="presParOf" srcId="{0DEC2801-1FE8-4767-B8EF-618948C6AD77}" destId="{8884086D-89CC-4E58-AD67-9BE9EFBD8A94}" srcOrd="0" destOrd="0" presId="urn:microsoft.com/office/officeart/2005/8/layout/orgChart1"/>
    <dgm:cxn modelId="{DA41DC42-B878-4E5A-AABD-F1968443BF48}" type="presParOf" srcId="{0DEC2801-1FE8-4767-B8EF-618948C6AD77}" destId="{0F8C4944-4F36-4A34-9046-343F0EE497AA}" srcOrd="1" destOrd="0" presId="urn:microsoft.com/office/officeart/2005/8/layout/orgChart1"/>
    <dgm:cxn modelId="{FED21F27-D2EE-44FD-9B50-41AEB6A7B900}" type="presParOf" srcId="{0F8C4944-4F36-4A34-9046-343F0EE497AA}" destId="{A54886FC-550F-4EDF-8154-5E7E17604CAE}" srcOrd="0" destOrd="0" presId="urn:microsoft.com/office/officeart/2005/8/layout/orgChart1"/>
    <dgm:cxn modelId="{AD341276-CF2D-449F-90E0-6ACE46D99146}" type="presParOf" srcId="{A54886FC-550F-4EDF-8154-5E7E17604CAE}" destId="{4CBD1494-B20D-49A5-B844-B5AE899D549C}" srcOrd="0" destOrd="0" presId="urn:microsoft.com/office/officeart/2005/8/layout/orgChart1"/>
    <dgm:cxn modelId="{FCAA9CC5-D8A2-49F4-854C-4EC29C444356}" type="presParOf" srcId="{A54886FC-550F-4EDF-8154-5E7E17604CAE}" destId="{9C430EDD-E900-4593-BC8D-827615D601DC}" srcOrd="1" destOrd="0" presId="urn:microsoft.com/office/officeart/2005/8/layout/orgChart1"/>
    <dgm:cxn modelId="{2961E360-3977-41A8-AAF5-EB840957781D}" type="presParOf" srcId="{0F8C4944-4F36-4A34-9046-343F0EE497AA}" destId="{41734DB8-72F5-424B-817A-80618C426787}" srcOrd="1" destOrd="0" presId="urn:microsoft.com/office/officeart/2005/8/layout/orgChart1"/>
    <dgm:cxn modelId="{1822605F-9B82-42F1-8952-C555490419E9}" type="presParOf" srcId="{41734DB8-72F5-424B-817A-80618C426787}" destId="{B1E1AFA5-2789-4594-B97F-D7B9D424AA62}" srcOrd="0" destOrd="0" presId="urn:microsoft.com/office/officeart/2005/8/layout/orgChart1"/>
    <dgm:cxn modelId="{06CFBBE5-2A08-45E2-A145-F5547763A8F4}" type="presParOf" srcId="{41734DB8-72F5-424B-817A-80618C426787}" destId="{C4A2F8BD-BA3A-4A3F-9630-0804A3CD73D2}" srcOrd="1" destOrd="0" presId="urn:microsoft.com/office/officeart/2005/8/layout/orgChart1"/>
    <dgm:cxn modelId="{28DBA0C7-9007-4056-92D7-C0492E2088B9}" type="presParOf" srcId="{C4A2F8BD-BA3A-4A3F-9630-0804A3CD73D2}" destId="{0291DD7C-0459-4D99-B81B-3DC161EB6FDB}" srcOrd="0" destOrd="0" presId="urn:microsoft.com/office/officeart/2005/8/layout/orgChart1"/>
    <dgm:cxn modelId="{0763931B-9864-4F4A-B926-1AD019F52292}" type="presParOf" srcId="{0291DD7C-0459-4D99-B81B-3DC161EB6FDB}" destId="{FED840AD-A0CF-41E4-A4C7-94C17781ED36}" srcOrd="0" destOrd="0" presId="urn:microsoft.com/office/officeart/2005/8/layout/orgChart1"/>
    <dgm:cxn modelId="{C13BEFCF-7EFF-4853-9F46-73139C3DE32D}" type="presParOf" srcId="{0291DD7C-0459-4D99-B81B-3DC161EB6FDB}" destId="{E6262971-3EFF-4826-AB10-EC1D74345B80}" srcOrd="1" destOrd="0" presId="urn:microsoft.com/office/officeart/2005/8/layout/orgChart1"/>
    <dgm:cxn modelId="{ECE5DD65-5C67-4107-AD7F-08B90EC46D5C}" type="presParOf" srcId="{C4A2F8BD-BA3A-4A3F-9630-0804A3CD73D2}" destId="{1CC1AC25-C5F0-438A-B67C-0997D09E9A6D}" srcOrd="1" destOrd="0" presId="urn:microsoft.com/office/officeart/2005/8/layout/orgChart1"/>
    <dgm:cxn modelId="{81706C45-273C-4FB4-AB48-67FE02B73419}" type="presParOf" srcId="{C4A2F8BD-BA3A-4A3F-9630-0804A3CD73D2}" destId="{A3210864-2620-4F9D-BA09-5889D6A3DD56}" srcOrd="2" destOrd="0" presId="urn:microsoft.com/office/officeart/2005/8/layout/orgChart1"/>
    <dgm:cxn modelId="{DB1BC503-FBD5-409E-A9BB-2B9A15E5999B}" type="presParOf" srcId="{41734DB8-72F5-424B-817A-80618C426787}" destId="{596D19FE-9A33-4FA9-9CC5-C491D01F643A}" srcOrd="2" destOrd="0" presId="urn:microsoft.com/office/officeart/2005/8/layout/orgChart1"/>
    <dgm:cxn modelId="{64B3C273-F0C6-4EC7-B13F-7246EB43CEF1}" type="presParOf" srcId="{41734DB8-72F5-424B-817A-80618C426787}" destId="{0F464585-60DE-42EC-A48F-AE712E7F3C9B}" srcOrd="3" destOrd="0" presId="urn:microsoft.com/office/officeart/2005/8/layout/orgChart1"/>
    <dgm:cxn modelId="{66CA94F6-B9C6-44A0-A273-E295AEB50160}" type="presParOf" srcId="{0F464585-60DE-42EC-A48F-AE712E7F3C9B}" destId="{4FBDF1A2-C892-4493-8028-AE7DC9180B53}" srcOrd="0" destOrd="0" presId="urn:microsoft.com/office/officeart/2005/8/layout/orgChart1"/>
    <dgm:cxn modelId="{403CAC07-4675-4510-A4E7-D4BE1AAE4F02}" type="presParOf" srcId="{4FBDF1A2-C892-4493-8028-AE7DC9180B53}" destId="{97619762-2056-443C-81E7-33E9359B08E3}" srcOrd="0" destOrd="0" presId="urn:microsoft.com/office/officeart/2005/8/layout/orgChart1"/>
    <dgm:cxn modelId="{CE7E2020-8A9D-43E2-91E8-90F34D35C602}" type="presParOf" srcId="{4FBDF1A2-C892-4493-8028-AE7DC9180B53}" destId="{B770D758-9C1E-4663-BD7F-FA887286008F}" srcOrd="1" destOrd="0" presId="urn:microsoft.com/office/officeart/2005/8/layout/orgChart1"/>
    <dgm:cxn modelId="{B539AFD9-D8F9-429D-B6C7-A4427982CD6A}" type="presParOf" srcId="{0F464585-60DE-42EC-A48F-AE712E7F3C9B}" destId="{0A0B45E1-286F-4812-8B99-7BBBC32AA931}" srcOrd="1" destOrd="0" presId="urn:microsoft.com/office/officeart/2005/8/layout/orgChart1"/>
    <dgm:cxn modelId="{E628A765-2AB5-447D-B7B9-02A09BA2344D}" type="presParOf" srcId="{0F464585-60DE-42EC-A48F-AE712E7F3C9B}" destId="{A7247423-F6CF-483B-92A7-1EBABF14E421}" srcOrd="2" destOrd="0" presId="urn:microsoft.com/office/officeart/2005/8/layout/orgChart1"/>
    <dgm:cxn modelId="{92A87889-0E35-4998-94E7-D01757E463FC}" type="presParOf" srcId="{0F8C4944-4F36-4A34-9046-343F0EE497AA}" destId="{99D32857-E23D-4AC8-84FB-2DB3BFAEB93D}" srcOrd="2" destOrd="0" presId="urn:microsoft.com/office/officeart/2005/8/layout/orgChart1"/>
    <dgm:cxn modelId="{4E297EBB-619A-4698-9391-DBE4BDDABB39}" type="presParOf" srcId="{99D32857-E23D-4AC8-84FB-2DB3BFAEB93D}" destId="{0626FF2D-F841-454D-AB51-4216A5722E92}" srcOrd="0" destOrd="0" presId="urn:microsoft.com/office/officeart/2005/8/layout/orgChart1"/>
    <dgm:cxn modelId="{7E2B4DFB-39A6-4E16-9A79-482768C4A2DB}" type="presParOf" srcId="{99D32857-E23D-4AC8-84FB-2DB3BFAEB93D}" destId="{1E3CC19D-08B3-4DC7-8096-6CD720055C94}" srcOrd="1" destOrd="0" presId="urn:microsoft.com/office/officeart/2005/8/layout/orgChart1"/>
    <dgm:cxn modelId="{10EAE7D3-4C42-46D9-9FD8-34260748E301}" type="presParOf" srcId="{1E3CC19D-08B3-4DC7-8096-6CD720055C94}" destId="{8DF73B50-F5BF-4FD7-AE3E-29FBA017F7DD}" srcOrd="0" destOrd="0" presId="urn:microsoft.com/office/officeart/2005/8/layout/orgChart1"/>
    <dgm:cxn modelId="{3D99A9B2-9035-4F5C-A87F-945FA58DBFFB}" type="presParOf" srcId="{8DF73B50-F5BF-4FD7-AE3E-29FBA017F7DD}" destId="{E74CA455-40D9-4DA1-97DB-79318CB6411F}" srcOrd="0" destOrd="0" presId="urn:microsoft.com/office/officeart/2005/8/layout/orgChart1"/>
    <dgm:cxn modelId="{801B49DF-4E37-4885-AF6F-5A4F6E7F100F}" type="presParOf" srcId="{8DF73B50-F5BF-4FD7-AE3E-29FBA017F7DD}" destId="{44BF03C9-6B88-4C1B-BFFE-CED6D5306FB6}" srcOrd="1" destOrd="0" presId="urn:microsoft.com/office/officeart/2005/8/layout/orgChart1"/>
    <dgm:cxn modelId="{6C98DBAC-5A37-4AC2-A323-5BAC0514F7B5}" type="presParOf" srcId="{1E3CC19D-08B3-4DC7-8096-6CD720055C94}" destId="{028BEEFB-6CE9-4D35-8602-4E0E6ADA7AF8}" srcOrd="1" destOrd="0" presId="urn:microsoft.com/office/officeart/2005/8/layout/orgChart1"/>
    <dgm:cxn modelId="{D137D7D6-34F7-48C6-8D44-6D4C06CB0FF4}" type="presParOf" srcId="{1E3CC19D-08B3-4DC7-8096-6CD720055C94}" destId="{9E457DB4-1361-45D4-A859-930EBD6A038A}" srcOrd="2" destOrd="0" presId="urn:microsoft.com/office/officeart/2005/8/layout/orgChart1"/>
    <dgm:cxn modelId="{5AC5028D-4AA3-416E-83CF-98E9CC0E38D9}" type="presParOf" srcId="{886213C6-499B-4D2A-A61E-D10239813E1F}" destId="{C24066F0-B947-4DA8-B24F-36489E41DFA3}" srcOrd="2" destOrd="0" presId="urn:microsoft.com/office/officeart/2005/8/layout/orgChart1"/>
    <dgm:cxn modelId="{BE293D36-211A-452E-819A-4B791F4E11A2}" type="presParOf" srcId="{C24066F0-B947-4DA8-B24F-36489E41DFA3}" destId="{DD98C13E-AD10-431E-A573-33C5FF02AE0B}" srcOrd="0" destOrd="0" presId="urn:microsoft.com/office/officeart/2005/8/layout/orgChart1"/>
    <dgm:cxn modelId="{E1827602-F0D9-4488-928A-714E2B95E5B3}" type="presParOf" srcId="{C24066F0-B947-4DA8-B24F-36489E41DFA3}" destId="{25E7CFF7-CDC6-4CFE-BC82-D40B57732F20}" srcOrd="1" destOrd="0" presId="urn:microsoft.com/office/officeart/2005/8/layout/orgChart1"/>
    <dgm:cxn modelId="{C59F99EC-3AD7-48EA-862C-D0258CB3E003}" type="presParOf" srcId="{25E7CFF7-CDC6-4CFE-BC82-D40B57732F20}" destId="{CE71088D-2CF1-496F-9E1F-7037FC272936}" srcOrd="0" destOrd="0" presId="urn:microsoft.com/office/officeart/2005/8/layout/orgChart1"/>
    <dgm:cxn modelId="{51540591-96BF-4B24-ACA7-C6966C45630F}" type="presParOf" srcId="{CE71088D-2CF1-496F-9E1F-7037FC272936}" destId="{CDC64B8D-C3F3-41BB-BD81-8124EE9E7542}" srcOrd="0" destOrd="0" presId="urn:microsoft.com/office/officeart/2005/8/layout/orgChart1"/>
    <dgm:cxn modelId="{EDEA5B52-CC3F-48C7-AD8F-CBF47B40804C}" type="presParOf" srcId="{CE71088D-2CF1-496F-9E1F-7037FC272936}" destId="{85B104C4-EB14-4BFE-A4DD-067BE07F8FCA}" srcOrd="1" destOrd="0" presId="urn:microsoft.com/office/officeart/2005/8/layout/orgChart1"/>
    <dgm:cxn modelId="{A611B7B5-F155-4CFF-9F0B-ADF2B8142615}" type="presParOf" srcId="{25E7CFF7-CDC6-4CFE-BC82-D40B57732F20}" destId="{E670A81B-4ED6-4BB1-A1F7-A9D78150A198}" srcOrd="1" destOrd="0" presId="urn:microsoft.com/office/officeart/2005/8/layout/orgChart1"/>
    <dgm:cxn modelId="{C73CFB02-DB9D-4D59-B38A-F1E67DEBCF92}" type="presParOf" srcId="{25E7CFF7-CDC6-4CFE-BC82-D40B57732F20}" destId="{76702FDF-0E42-4CFD-BA77-BB2BCFB6392D}" srcOrd="2" destOrd="0" presId="urn:microsoft.com/office/officeart/2005/8/layout/orgChart1"/>
    <dgm:cxn modelId="{D3E6DC0E-E44D-40FB-9AA2-01D9F1832BD9}" type="presParOf" srcId="{C24066F0-B947-4DA8-B24F-36489E41DFA3}" destId="{B3BB1833-5BD5-44BB-AA7A-730F1C500E1F}" srcOrd="2" destOrd="0" presId="urn:microsoft.com/office/officeart/2005/8/layout/orgChart1"/>
    <dgm:cxn modelId="{2B46EE98-4907-46ED-9D5B-18D16B7C0D39}" type="presParOf" srcId="{C24066F0-B947-4DA8-B24F-36489E41DFA3}" destId="{AA76EC9D-485C-4AA4-BB7D-053C3204C7F6}" srcOrd="3" destOrd="0" presId="urn:microsoft.com/office/officeart/2005/8/layout/orgChart1"/>
    <dgm:cxn modelId="{CEB18079-06F3-402D-A750-F7079B83AEF8}" type="presParOf" srcId="{AA76EC9D-485C-4AA4-BB7D-053C3204C7F6}" destId="{EB5F9997-C6FD-49A0-AAF5-BCD7DAE91FBB}" srcOrd="0" destOrd="0" presId="urn:microsoft.com/office/officeart/2005/8/layout/orgChart1"/>
    <dgm:cxn modelId="{A82BA03C-7CB4-4EB9-8B3D-13620AFEFF92}" type="presParOf" srcId="{EB5F9997-C6FD-49A0-AAF5-BCD7DAE91FBB}" destId="{106ECEBA-18A1-49A0-B34C-74B49CE4D026}" srcOrd="0" destOrd="0" presId="urn:microsoft.com/office/officeart/2005/8/layout/orgChart1"/>
    <dgm:cxn modelId="{DD8993B3-23A4-4C19-A68E-049DB42E7F8F}" type="presParOf" srcId="{EB5F9997-C6FD-49A0-AAF5-BCD7DAE91FBB}" destId="{C27CC019-98D2-4B97-8A85-E51718DDE8F4}" srcOrd="1" destOrd="0" presId="urn:microsoft.com/office/officeart/2005/8/layout/orgChart1"/>
    <dgm:cxn modelId="{49585DA2-4732-4780-85B9-C1326F128846}" type="presParOf" srcId="{AA76EC9D-485C-4AA4-BB7D-053C3204C7F6}" destId="{139BCD73-BE90-4E1A-BEF2-11426A35627F}" srcOrd="1" destOrd="0" presId="urn:microsoft.com/office/officeart/2005/8/layout/orgChart1"/>
    <dgm:cxn modelId="{EE04C511-8E53-4DEE-81D2-8CE9E15AA56F}" type="presParOf" srcId="{139BCD73-BE90-4E1A-BEF2-11426A35627F}" destId="{4EBC16E8-7D8C-4630-9FAA-A2A47083664C}" srcOrd="0" destOrd="0" presId="urn:microsoft.com/office/officeart/2005/8/layout/orgChart1"/>
    <dgm:cxn modelId="{E939B128-9B81-485B-91A7-CBB4C5528443}" type="presParOf" srcId="{139BCD73-BE90-4E1A-BEF2-11426A35627F}" destId="{2C05057D-3904-406D-9563-5DC18F5F5FA6}" srcOrd="1" destOrd="0" presId="urn:microsoft.com/office/officeart/2005/8/layout/orgChart1"/>
    <dgm:cxn modelId="{C57FAE10-0A6B-4A8A-BB84-46E3C26C4BBB}" type="presParOf" srcId="{2C05057D-3904-406D-9563-5DC18F5F5FA6}" destId="{4AD11886-1000-456D-891A-7AE979F64C6F}" srcOrd="0" destOrd="0" presId="urn:microsoft.com/office/officeart/2005/8/layout/orgChart1"/>
    <dgm:cxn modelId="{54FB8412-AEDE-422E-97F8-235389886E4E}" type="presParOf" srcId="{4AD11886-1000-456D-891A-7AE979F64C6F}" destId="{AF1419BA-6961-47F5-A864-E4D4A616C11C}" srcOrd="0" destOrd="0" presId="urn:microsoft.com/office/officeart/2005/8/layout/orgChart1"/>
    <dgm:cxn modelId="{E35DD249-9D31-439F-93FC-B718872BEE77}" type="presParOf" srcId="{4AD11886-1000-456D-891A-7AE979F64C6F}" destId="{4E865ADB-8963-4DD2-8885-C4B0FB813382}" srcOrd="1" destOrd="0" presId="urn:microsoft.com/office/officeart/2005/8/layout/orgChart1"/>
    <dgm:cxn modelId="{74C6BA4D-7210-4740-ABDE-002B95DF91E9}" type="presParOf" srcId="{2C05057D-3904-406D-9563-5DC18F5F5FA6}" destId="{7CD0177F-1064-4F76-9694-3D19E73BCE3E}" srcOrd="1" destOrd="0" presId="urn:microsoft.com/office/officeart/2005/8/layout/orgChart1"/>
    <dgm:cxn modelId="{D5EF8768-122A-454D-9479-E3ABF42E70FA}" type="presParOf" srcId="{7CD0177F-1064-4F76-9694-3D19E73BCE3E}" destId="{880E921F-471C-4FDC-8147-F7B478741EA3}" srcOrd="0" destOrd="0" presId="urn:microsoft.com/office/officeart/2005/8/layout/orgChart1"/>
    <dgm:cxn modelId="{48D79E0F-B63B-4AFC-AE23-7A8422728FD5}" type="presParOf" srcId="{7CD0177F-1064-4F76-9694-3D19E73BCE3E}" destId="{32B9F986-D64D-4FA6-9E20-A433EE91E16C}" srcOrd="1" destOrd="0" presId="urn:microsoft.com/office/officeart/2005/8/layout/orgChart1"/>
    <dgm:cxn modelId="{81F63284-6A94-4F80-9808-9C26B1EA21EE}" type="presParOf" srcId="{32B9F986-D64D-4FA6-9E20-A433EE91E16C}" destId="{B42FA9BD-57F2-4CEE-AA77-9FC3D550F00F}" srcOrd="0" destOrd="0" presId="urn:microsoft.com/office/officeart/2005/8/layout/orgChart1"/>
    <dgm:cxn modelId="{CD70787E-5AFA-4FB2-9146-0D5D83BB1E09}" type="presParOf" srcId="{B42FA9BD-57F2-4CEE-AA77-9FC3D550F00F}" destId="{E1E31020-E320-49BB-9F5B-919E7929EEC7}" srcOrd="0" destOrd="0" presId="urn:microsoft.com/office/officeart/2005/8/layout/orgChart1"/>
    <dgm:cxn modelId="{58A30F57-1761-4835-BF5C-09DB7DBB6AE2}" type="presParOf" srcId="{B42FA9BD-57F2-4CEE-AA77-9FC3D550F00F}" destId="{C7376047-ECE4-4D67-887E-991C58FC6235}" srcOrd="1" destOrd="0" presId="urn:microsoft.com/office/officeart/2005/8/layout/orgChart1"/>
    <dgm:cxn modelId="{8990F7A3-AC0C-44E2-AA25-51898AA30AF4}" type="presParOf" srcId="{32B9F986-D64D-4FA6-9E20-A433EE91E16C}" destId="{BE6A95BB-8E77-482C-BB32-820E171FAB05}" srcOrd="1" destOrd="0" presId="urn:microsoft.com/office/officeart/2005/8/layout/orgChart1"/>
    <dgm:cxn modelId="{81F62056-AC92-4912-8EF4-7101CBF705DC}" type="presParOf" srcId="{BE6A95BB-8E77-482C-BB32-820E171FAB05}" destId="{2A890CE9-A38A-4719-BD97-D3C1F514A381}" srcOrd="0" destOrd="0" presId="urn:microsoft.com/office/officeart/2005/8/layout/orgChart1"/>
    <dgm:cxn modelId="{F314E4D7-4F69-4CF8-A8E8-CE0C8E53DC2D}" type="presParOf" srcId="{BE6A95BB-8E77-482C-BB32-820E171FAB05}" destId="{A3B8DBEA-05B4-41A6-B6E2-47F210E36893}" srcOrd="1" destOrd="0" presId="urn:microsoft.com/office/officeart/2005/8/layout/orgChart1"/>
    <dgm:cxn modelId="{CF3E3B9B-521A-4557-B72C-E307883488A7}" type="presParOf" srcId="{A3B8DBEA-05B4-41A6-B6E2-47F210E36893}" destId="{361EFBB3-6B03-4823-B6AA-07CC1D4A4970}" srcOrd="0" destOrd="0" presId="urn:microsoft.com/office/officeart/2005/8/layout/orgChart1"/>
    <dgm:cxn modelId="{7E767B1B-43C2-40C0-960E-11AC2D43639B}" type="presParOf" srcId="{361EFBB3-6B03-4823-B6AA-07CC1D4A4970}" destId="{BCB13C9A-1688-4F33-92C4-9E453487D38C}" srcOrd="0" destOrd="0" presId="urn:microsoft.com/office/officeart/2005/8/layout/orgChart1"/>
    <dgm:cxn modelId="{85AD1C68-016C-412F-8794-AF16D733A46F}" type="presParOf" srcId="{361EFBB3-6B03-4823-B6AA-07CC1D4A4970}" destId="{DC899239-C152-46F9-995C-4A1CC1B6CB6A}" srcOrd="1" destOrd="0" presId="urn:microsoft.com/office/officeart/2005/8/layout/orgChart1"/>
    <dgm:cxn modelId="{AD7C4803-14F2-4DAE-9EF9-22CA3305FA2C}" type="presParOf" srcId="{A3B8DBEA-05B4-41A6-B6E2-47F210E36893}" destId="{685F9FAF-DA86-4AF8-9DBB-C689F13F690E}" srcOrd="1" destOrd="0" presId="urn:microsoft.com/office/officeart/2005/8/layout/orgChart1"/>
    <dgm:cxn modelId="{0F76AC81-B5D4-4CED-8707-8279FA35CB0B}" type="presParOf" srcId="{A3B8DBEA-05B4-41A6-B6E2-47F210E36893}" destId="{B50406D0-BF2F-46F7-AF36-17D1F39D703D}" srcOrd="2" destOrd="0" presId="urn:microsoft.com/office/officeart/2005/8/layout/orgChart1"/>
    <dgm:cxn modelId="{D48375F2-A0FB-4F6F-8597-F5C7AB2E199D}" type="presParOf" srcId="{32B9F986-D64D-4FA6-9E20-A433EE91E16C}" destId="{E5EE5D1F-0AC1-4AC5-86EC-1E9CAEF81D89}" srcOrd="2" destOrd="0" presId="urn:microsoft.com/office/officeart/2005/8/layout/orgChart1"/>
    <dgm:cxn modelId="{D8F222B0-3154-4FD9-BCD3-0D80B0CFDE38}" type="presParOf" srcId="{2C05057D-3904-406D-9563-5DC18F5F5FA6}" destId="{83A065C8-AE7A-4595-A73E-EEF2E7DC8749}" srcOrd="2" destOrd="0" presId="urn:microsoft.com/office/officeart/2005/8/layout/orgChart1"/>
    <dgm:cxn modelId="{B10DF07B-6149-45D4-A6ED-5CD53E965327}" type="presParOf" srcId="{139BCD73-BE90-4E1A-BEF2-11426A35627F}" destId="{EC562545-E22D-4854-BB23-223A20A4A18B}" srcOrd="2" destOrd="0" presId="urn:microsoft.com/office/officeart/2005/8/layout/orgChart1"/>
    <dgm:cxn modelId="{32D50BD5-DFFC-4CDF-A27E-76B14EEFC5A1}" type="presParOf" srcId="{139BCD73-BE90-4E1A-BEF2-11426A35627F}" destId="{66BABD0A-10B2-4DDB-8547-E6B98065468F}" srcOrd="3" destOrd="0" presId="urn:microsoft.com/office/officeart/2005/8/layout/orgChart1"/>
    <dgm:cxn modelId="{EEB7CBDF-265E-41AC-828C-36C9DD46468F}" type="presParOf" srcId="{66BABD0A-10B2-4DDB-8547-E6B98065468F}" destId="{99EF8276-67DF-4009-8C41-799941E3DDB9}" srcOrd="0" destOrd="0" presId="urn:microsoft.com/office/officeart/2005/8/layout/orgChart1"/>
    <dgm:cxn modelId="{FBEA35A5-AB91-493B-B8C0-C632ACEBD968}" type="presParOf" srcId="{99EF8276-67DF-4009-8C41-799941E3DDB9}" destId="{432C0C7B-1C9F-4264-ACBA-932FA637AE1E}" srcOrd="0" destOrd="0" presId="urn:microsoft.com/office/officeart/2005/8/layout/orgChart1"/>
    <dgm:cxn modelId="{DCBEA272-2E6B-4818-977E-F45470486B3F}" type="presParOf" srcId="{99EF8276-67DF-4009-8C41-799941E3DDB9}" destId="{D182A156-19AD-45C8-87FA-F8658A3D326B}" srcOrd="1" destOrd="0" presId="urn:microsoft.com/office/officeart/2005/8/layout/orgChart1"/>
    <dgm:cxn modelId="{F30824A0-B226-4286-B9AC-4D9C19884C2D}" type="presParOf" srcId="{66BABD0A-10B2-4DDB-8547-E6B98065468F}" destId="{06D3B660-E813-4BD3-9161-6F1A5F2ADF31}" srcOrd="1" destOrd="0" presId="urn:microsoft.com/office/officeart/2005/8/layout/orgChart1"/>
    <dgm:cxn modelId="{264DAA26-F7F8-4077-9842-C60C1C8AE3A6}" type="presParOf" srcId="{66BABD0A-10B2-4DDB-8547-E6B98065468F}" destId="{EFBD5DA9-708C-425A-8539-DC5683661D27}" srcOrd="2" destOrd="0" presId="urn:microsoft.com/office/officeart/2005/8/layout/orgChart1"/>
    <dgm:cxn modelId="{082A3D3B-EADB-4715-8556-BC5D3E834889}" type="presParOf" srcId="{AA76EC9D-485C-4AA4-BB7D-053C3204C7F6}" destId="{5615A55A-95AF-4A38-BC2F-A13ACCAB943E}"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562545-E22D-4854-BB23-223A20A4A18B}">
      <dsp:nvSpPr>
        <dsp:cNvPr id="0" name=""/>
        <dsp:cNvSpPr/>
      </dsp:nvSpPr>
      <dsp:spPr>
        <a:xfrm>
          <a:off x="3089998" y="1564654"/>
          <a:ext cx="1132018" cy="91440"/>
        </a:xfrm>
        <a:custGeom>
          <a:avLst/>
          <a:gdLst/>
          <a:ahLst/>
          <a:cxnLst/>
          <a:rect l="0" t="0" r="0" b="0"/>
          <a:pathLst>
            <a:path>
              <a:moveTo>
                <a:pt x="0" y="45720"/>
              </a:moveTo>
              <a:lnTo>
                <a:pt x="1132018" y="45720"/>
              </a:lnTo>
              <a:lnTo>
                <a:pt x="1132018" y="8617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890CE9-A38A-4719-BD97-D3C1F514A381}">
      <dsp:nvSpPr>
        <dsp:cNvPr id="0" name=""/>
        <dsp:cNvSpPr/>
      </dsp:nvSpPr>
      <dsp:spPr>
        <a:xfrm>
          <a:off x="3322717" y="3197588"/>
          <a:ext cx="410762" cy="321709"/>
        </a:xfrm>
        <a:custGeom>
          <a:avLst/>
          <a:gdLst/>
          <a:ahLst/>
          <a:cxnLst/>
          <a:rect l="0" t="0" r="0" b="0"/>
          <a:pathLst>
            <a:path>
              <a:moveTo>
                <a:pt x="0" y="0"/>
              </a:moveTo>
              <a:lnTo>
                <a:pt x="0" y="321709"/>
              </a:lnTo>
              <a:lnTo>
                <a:pt x="410762" y="3217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0E921F-471C-4FDC-8147-F7B478741EA3}">
      <dsp:nvSpPr>
        <dsp:cNvPr id="0" name=""/>
        <dsp:cNvSpPr/>
      </dsp:nvSpPr>
      <dsp:spPr>
        <a:xfrm>
          <a:off x="3699209" y="2599103"/>
          <a:ext cx="142726" cy="164499"/>
        </a:xfrm>
        <a:custGeom>
          <a:avLst/>
          <a:gdLst/>
          <a:ahLst/>
          <a:cxnLst/>
          <a:rect l="0" t="0" r="0" b="0"/>
          <a:pathLst>
            <a:path>
              <a:moveTo>
                <a:pt x="142726" y="0"/>
              </a:moveTo>
              <a:lnTo>
                <a:pt x="142726" y="112618"/>
              </a:lnTo>
              <a:lnTo>
                <a:pt x="0" y="112618"/>
              </a:lnTo>
              <a:lnTo>
                <a:pt x="0" y="1644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BC16E8-7D8C-4630-9FAA-A2A47083664C}">
      <dsp:nvSpPr>
        <dsp:cNvPr id="0" name=""/>
        <dsp:cNvSpPr/>
      </dsp:nvSpPr>
      <dsp:spPr>
        <a:xfrm>
          <a:off x="3089998" y="1610374"/>
          <a:ext cx="751937" cy="565472"/>
        </a:xfrm>
        <a:custGeom>
          <a:avLst/>
          <a:gdLst/>
          <a:ahLst/>
          <a:cxnLst/>
          <a:rect l="0" t="0" r="0" b="0"/>
          <a:pathLst>
            <a:path>
              <a:moveTo>
                <a:pt x="0" y="0"/>
              </a:moveTo>
              <a:lnTo>
                <a:pt x="0" y="513591"/>
              </a:lnTo>
              <a:lnTo>
                <a:pt x="751937" y="513591"/>
              </a:lnTo>
              <a:lnTo>
                <a:pt x="751937" y="5654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BB1833-5BD5-44BB-AA7A-730F1C500E1F}">
      <dsp:nvSpPr>
        <dsp:cNvPr id="0" name=""/>
        <dsp:cNvSpPr/>
      </dsp:nvSpPr>
      <dsp:spPr>
        <a:xfrm>
          <a:off x="2128902" y="466039"/>
          <a:ext cx="478388" cy="777119"/>
        </a:xfrm>
        <a:custGeom>
          <a:avLst/>
          <a:gdLst/>
          <a:ahLst/>
          <a:cxnLst/>
          <a:rect l="0" t="0" r="0" b="0"/>
          <a:pathLst>
            <a:path>
              <a:moveTo>
                <a:pt x="0" y="0"/>
              </a:moveTo>
              <a:lnTo>
                <a:pt x="0" y="777119"/>
              </a:lnTo>
              <a:lnTo>
                <a:pt x="478388" y="7771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98C13E-AD10-431E-A573-33C5FF02AE0B}">
      <dsp:nvSpPr>
        <dsp:cNvPr id="0" name=""/>
        <dsp:cNvSpPr/>
      </dsp:nvSpPr>
      <dsp:spPr>
        <a:xfrm>
          <a:off x="2029923" y="466039"/>
          <a:ext cx="91440" cy="333704"/>
        </a:xfrm>
        <a:custGeom>
          <a:avLst/>
          <a:gdLst/>
          <a:ahLst/>
          <a:cxnLst/>
          <a:rect l="0" t="0" r="0" b="0"/>
          <a:pathLst>
            <a:path>
              <a:moveTo>
                <a:pt x="98979" y="0"/>
              </a:moveTo>
              <a:lnTo>
                <a:pt x="98979" y="333704"/>
              </a:lnTo>
              <a:lnTo>
                <a:pt x="45720" y="33370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26FF2D-F841-454D-AB51-4216A5722E92}">
      <dsp:nvSpPr>
        <dsp:cNvPr id="0" name=""/>
        <dsp:cNvSpPr/>
      </dsp:nvSpPr>
      <dsp:spPr>
        <a:xfrm>
          <a:off x="1934349" y="2306727"/>
          <a:ext cx="183411" cy="383508"/>
        </a:xfrm>
        <a:custGeom>
          <a:avLst/>
          <a:gdLst/>
          <a:ahLst/>
          <a:cxnLst/>
          <a:rect l="0" t="0" r="0" b="0"/>
          <a:pathLst>
            <a:path>
              <a:moveTo>
                <a:pt x="183411" y="0"/>
              </a:moveTo>
              <a:lnTo>
                <a:pt x="183411" y="383508"/>
              </a:lnTo>
              <a:lnTo>
                <a:pt x="0" y="38350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6D19FE-9A33-4FA9-9CC5-C491D01F643A}">
      <dsp:nvSpPr>
        <dsp:cNvPr id="0" name=""/>
        <dsp:cNvSpPr/>
      </dsp:nvSpPr>
      <dsp:spPr>
        <a:xfrm>
          <a:off x="1683816" y="2306727"/>
          <a:ext cx="433944" cy="919749"/>
        </a:xfrm>
        <a:custGeom>
          <a:avLst/>
          <a:gdLst/>
          <a:ahLst/>
          <a:cxnLst/>
          <a:rect l="0" t="0" r="0" b="0"/>
          <a:pathLst>
            <a:path>
              <a:moveTo>
                <a:pt x="433944" y="0"/>
              </a:moveTo>
              <a:lnTo>
                <a:pt x="433944" y="867868"/>
              </a:lnTo>
              <a:lnTo>
                <a:pt x="0" y="867868"/>
              </a:lnTo>
              <a:lnTo>
                <a:pt x="0" y="9197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E1AFA5-2789-4594-B97F-D7B9D424AA62}">
      <dsp:nvSpPr>
        <dsp:cNvPr id="0" name=""/>
        <dsp:cNvSpPr/>
      </dsp:nvSpPr>
      <dsp:spPr>
        <a:xfrm>
          <a:off x="2117760" y="2306727"/>
          <a:ext cx="444354" cy="935256"/>
        </a:xfrm>
        <a:custGeom>
          <a:avLst/>
          <a:gdLst/>
          <a:ahLst/>
          <a:cxnLst/>
          <a:rect l="0" t="0" r="0" b="0"/>
          <a:pathLst>
            <a:path>
              <a:moveTo>
                <a:pt x="0" y="0"/>
              </a:moveTo>
              <a:lnTo>
                <a:pt x="0" y="883376"/>
              </a:lnTo>
              <a:lnTo>
                <a:pt x="444354" y="883376"/>
              </a:lnTo>
              <a:lnTo>
                <a:pt x="444354" y="9352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84086D-89CC-4E58-AD67-9BE9EFBD8A94}">
      <dsp:nvSpPr>
        <dsp:cNvPr id="0" name=""/>
        <dsp:cNvSpPr/>
      </dsp:nvSpPr>
      <dsp:spPr>
        <a:xfrm>
          <a:off x="2072040" y="466039"/>
          <a:ext cx="91440" cy="1325164"/>
        </a:xfrm>
        <a:custGeom>
          <a:avLst/>
          <a:gdLst/>
          <a:ahLst/>
          <a:cxnLst/>
          <a:rect l="0" t="0" r="0" b="0"/>
          <a:pathLst>
            <a:path>
              <a:moveTo>
                <a:pt x="56862" y="0"/>
              </a:moveTo>
              <a:lnTo>
                <a:pt x="56862" y="1273283"/>
              </a:lnTo>
              <a:lnTo>
                <a:pt x="45720" y="1273283"/>
              </a:lnTo>
              <a:lnTo>
                <a:pt x="45720" y="13251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ADFB65-246F-488F-B311-1FE3CC9F69FA}">
      <dsp:nvSpPr>
        <dsp:cNvPr id="0" name=""/>
        <dsp:cNvSpPr/>
      </dsp:nvSpPr>
      <dsp:spPr>
        <a:xfrm>
          <a:off x="1738123" y="3022"/>
          <a:ext cx="781558" cy="4630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fr-BE" sz="1000" b="0" i="0" u="none" strike="noStrike" kern="1200" baseline="0">
              <a:latin typeface="Calibri" panose="020F0502020204030204" pitchFamily="34" charset="0"/>
            </a:rPr>
            <a:t>Représentant Résident Enabel</a:t>
          </a:r>
          <a:endParaRPr lang="fr-BE" sz="1000" kern="1200"/>
        </a:p>
      </dsp:txBody>
      <dsp:txXfrm>
        <a:off x="1738123" y="3022"/>
        <a:ext cx="781558" cy="463017"/>
      </dsp:txXfrm>
    </dsp:sp>
    <dsp:sp modelId="{4CBD1494-B20D-49A5-B844-B5AE899D549C}">
      <dsp:nvSpPr>
        <dsp:cNvPr id="0" name=""/>
        <dsp:cNvSpPr/>
      </dsp:nvSpPr>
      <dsp:spPr>
        <a:xfrm>
          <a:off x="1702318" y="1791203"/>
          <a:ext cx="830884" cy="5155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fr-BE" sz="1000" b="0" i="0" u="none" strike="noStrike" kern="1200" baseline="0">
              <a:latin typeface="Calibri" panose="020F0502020204030204" pitchFamily="34" charset="0"/>
            </a:rPr>
            <a:t>Intervention Manager PAOP</a:t>
          </a:r>
          <a:endParaRPr lang="fr-BE" sz="1000" kern="1200"/>
        </a:p>
      </dsp:txBody>
      <dsp:txXfrm>
        <a:off x="1702318" y="1791203"/>
        <a:ext cx="830884" cy="515523"/>
      </dsp:txXfrm>
    </dsp:sp>
    <dsp:sp modelId="{FED840AD-A0CF-41E4-A4C7-94C17781ED36}">
      <dsp:nvSpPr>
        <dsp:cNvPr id="0" name=""/>
        <dsp:cNvSpPr/>
      </dsp:nvSpPr>
      <dsp:spPr>
        <a:xfrm>
          <a:off x="2216571" y="3241984"/>
          <a:ext cx="691088" cy="50742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fr-BE" sz="1000" b="0" i="0" u="none" strike="noStrike" kern="1200" baseline="0">
              <a:latin typeface="Calibri" panose="020F0502020204030204" pitchFamily="34" charset="0"/>
            </a:rPr>
            <a:t>1 expert national S&amp;E</a:t>
          </a:r>
          <a:endParaRPr lang="fr-BE" sz="1000" kern="1200"/>
        </a:p>
      </dsp:txBody>
      <dsp:txXfrm>
        <a:off x="2216571" y="3241984"/>
        <a:ext cx="691088" cy="507424"/>
      </dsp:txXfrm>
    </dsp:sp>
    <dsp:sp modelId="{97619762-2056-443C-81E7-33E9359B08E3}">
      <dsp:nvSpPr>
        <dsp:cNvPr id="0" name=""/>
        <dsp:cNvSpPr/>
      </dsp:nvSpPr>
      <dsp:spPr>
        <a:xfrm>
          <a:off x="1233586" y="3226476"/>
          <a:ext cx="900459" cy="5887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BE" sz="1000" kern="1200"/>
            <a:t>1 expert National coaching zones  pilotes</a:t>
          </a:r>
        </a:p>
      </dsp:txBody>
      <dsp:txXfrm>
        <a:off x="1233586" y="3226476"/>
        <a:ext cx="900459" cy="588719"/>
      </dsp:txXfrm>
    </dsp:sp>
    <dsp:sp modelId="{E74CA455-40D9-4DA1-97DB-79318CB6411F}">
      <dsp:nvSpPr>
        <dsp:cNvPr id="0" name=""/>
        <dsp:cNvSpPr/>
      </dsp:nvSpPr>
      <dsp:spPr>
        <a:xfrm>
          <a:off x="1348836" y="2520723"/>
          <a:ext cx="585513" cy="33902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fr-BE" sz="1000" b="0" i="0" u="none" strike="noStrike" kern="1200" baseline="0">
              <a:latin typeface="Calibri" panose="020F0502020204030204" pitchFamily="34" charset="0"/>
            </a:rPr>
            <a:t>Expert ATI Police</a:t>
          </a:r>
          <a:endParaRPr lang="fr-BE" sz="1000" kern="1200"/>
        </a:p>
      </dsp:txBody>
      <dsp:txXfrm>
        <a:off x="1348836" y="2520723"/>
        <a:ext cx="585513" cy="339024"/>
      </dsp:txXfrm>
    </dsp:sp>
    <dsp:sp modelId="{CDC64B8D-C3F3-41BB-BD81-8124EE9E7542}">
      <dsp:nvSpPr>
        <dsp:cNvPr id="0" name=""/>
        <dsp:cNvSpPr/>
      </dsp:nvSpPr>
      <dsp:spPr>
        <a:xfrm>
          <a:off x="1099343" y="500496"/>
          <a:ext cx="976299" cy="5984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l" defTabSz="444500" rtl="0">
            <a:lnSpc>
              <a:spcPct val="90000"/>
            </a:lnSpc>
            <a:spcBef>
              <a:spcPct val="0"/>
            </a:spcBef>
            <a:spcAft>
              <a:spcPct val="35000"/>
            </a:spcAft>
          </a:pPr>
          <a:r>
            <a:rPr lang="fr-BE" sz="1000" b="0" i="0" u="none" strike="noStrike" kern="1200" baseline="0">
              <a:latin typeface="Calibri" panose="020F0502020204030204" pitchFamily="34" charset="0"/>
            </a:rPr>
            <a:t>Bureau de Représentation: RH, Com, Assistant</a:t>
          </a:r>
          <a:endParaRPr lang="fr-BE" sz="1000" b="0" i="0" u="none" strike="noStrike" kern="1200" baseline="0">
            <a:latin typeface="Times New Roman" panose="02020603050405020304" pitchFamily="18" charset="0"/>
          </a:endParaRPr>
        </a:p>
      </dsp:txBody>
      <dsp:txXfrm>
        <a:off x="1099343" y="500496"/>
        <a:ext cx="976299" cy="598495"/>
      </dsp:txXfrm>
    </dsp:sp>
    <dsp:sp modelId="{106ECEBA-18A1-49A0-B34C-74B49CE4D026}">
      <dsp:nvSpPr>
        <dsp:cNvPr id="0" name=""/>
        <dsp:cNvSpPr/>
      </dsp:nvSpPr>
      <dsp:spPr>
        <a:xfrm>
          <a:off x="2607291" y="875943"/>
          <a:ext cx="965414" cy="73443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fr-BE" sz="1000" b="0" i="0" u="none" strike="noStrike" kern="1200" baseline="0">
              <a:latin typeface="Calibri" panose="020F0502020204030204" pitchFamily="34" charset="0"/>
            </a:rPr>
            <a:t>Equipe service support Représentation: RAFI, ECAi</a:t>
          </a:r>
          <a:endParaRPr lang="fr-BE" sz="1000" b="0" i="0" u="none" strike="noStrike" kern="1200" baseline="0">
            <a:latin typeface="Times New Roman" panose="02020603050405020304" pitchFamily="18" charset="0"/>
          </a:endParaRPr>
        </a:p>
      </dsp:txBody>
      <dsp:txXfrm>
        <a:off x="2607291" y="875943"/>
        <a:ext cx="965414" cy="734430"/>
      </dsp:txXfrm>
    </dsp:sp>
    <dsp:sp modelId="{AF1419BA-6961-47F5-A864-E4D4A616C11C}">
      <dsp:nvSpPr>
        <dsp:cNvPr id="0" name=""/>
        <dsp:cNvSpPr/>
      </dsp:nvSpPr>
      <dsp:spPr>
        <a:xfrm>
          <a:off x="3451571" y="2175846"/>
          <a:ext cx="780728" cy="4232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1 controleur de gestion</a:t>
          </a:r>
        </a:p>
      </dsp:txBody>
      <dsp:txXfrm>
        <a:off x="3451571" y="2175846"/>
        <a:ext cx="780728" cy="423256"/>
      </dsp:txXfrm>
    </dsp:sp>
    <dsp:sp modelId="{E1E31020-E320-49BB-9F5B-919E7929EEC7}">
      <dsp:nvSpPr>
        <dsp:cNvPr id="0" name=""/>
        <dsp:cNvSpPr/>
      </dsp:nvSpPr>
      <dsp:spPr>
        <a:xfrm>
          <a:off x="3228594" y="2763602"/>
          <a:ext cx="941228" cy="4339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1 G fin + 1 comptable + 1 secretaire</a:t>
          </a:r>
        </a:p>
      </dsp:txBody>
      <dsp:txXfrm>
        <a:off x="3228594" y="2763602"/>
        <a:ext cx="941228" cy="433986"/>
      </dsp:txXfrm>
    </dsp:sp>
    <dsp:sp modelId="{BCB13C9A-1688-4F33-92C4-9E453487D38C}">
      <dsp:nvSpPr>
        <dsp:cNvPr id="0" name=""/>
        <dsp:cNvSpPr/>
      </dsp:nvSpPr>
      <dsp:spPr>
        <a:xfrm>
          <a:off x="3733480" y="3345728"/>
          <a:ext cx="608681" cy="34714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2 chauffeurs</a:t>
          </a:r>
        </a:p>
      </dsp:txBody>
      <dsp:txXfrm>
        <a:off x="3733480" y="3345728"/>
        <a:ext cx="608681" cy="347140"/>
      </dsp:txXfrm>
    </dsp:sp>
    <dsp:sp modelId="{432C0C7B-1C9F-4264-ACBA-932FA637AE1E}">
      <dsp:nvSpPr>
        <dsp:cNvPr id="0" name=""/>
        <dsp:cNvSpPr/>
      </dsp:nvSpPr>
      <dsp:spPr>
        <a:xfrm>
          <a:off x="3924992" y="1650828"/>
          <a:ext cx="594051" cy="4842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1 acheteur public</a:t>
          </a:r>
        </a:p>
      </dsp:txBody>
      <dsp:txXfrm>
        <a:off x="3924992" y="1650828"/>
        <a:ext cx="594051" cy="48423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312</TotalTime>
  <Pages>48</Pages>
  <Words>17884</Words>
  <Characters>98363</Characters>
  <Application>Microsoft Office Word</Application>
  <DocSecurity>0</DocSecurity>
  <Lines>819</Lines>
  <Paragraphs>232</Paragraphs>
  <ScaleCrop>false</ScaleCrop>
  <HeadingPairs>
    <vt:vector size="2" baseType="variant">
      <vt:variant>
        <vt:lpstr>Title</vt:lpstr>
      </vt:variant>
      <vt:variant>
        <vt:i4>1</vt:i4>
      </vt:variant>
    </vt:vector>
  </HeadingPairs>
  <TitlesOfParts>
    <vt:vector size="1" baseType="lpstr">
      <vt:lpstr/>
    </vt:vector>
  </TitlesOfParts>
  <Company>BTCCTB</Company>
  <LinksUpToDate>false</LinksUpToDate>
  <CharactersWithSpaces>116015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Karine RUYSSEN</dc:creator>
  <cp:lastModifiedBy>RESMINI, Roberto</cp:lastModifiedBy>
  <cp:revision>9</cp:revision>
  <dcterms:created xsi:type="dcterms:W3CDTF">2020-08-31T08:30:00Z</dcterms:created>
  <dcterms:modified xsi:type="dcterms:W3CDTF">2020-09-11T13:51:00Z</dcterms:modified>
</cp:coreProperties>
</file>