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3CD" w:rsidRDefault="000063CD" w:rsidP="00B61C12">
      <w:pPr>
        <w:jc w:val="center"/>
        <w:rPr>
          <w:rFonts w:ascii="Arial" w:hAnsi="Arial" w:cs="Arial"/>
          <w:b/>
          <w:sz w:val="28"/>
          <w:szCs w:val="22"/>
        </w:rPr>
      </w:pPr>
    </w:p>
    <w:p w:rsidR="000063CD" w:rsidRPr="000228EA" w:rsidRDefault="000063CD" w:rsidP="00B61C12">
      <w:pPr>
        <w:jc w:val="center"/>
        <w:rPr>
          <w:rFonts w:ascii="Arial" w:hAnsi="Arial" w:cs="Arial"/>
          <w:b/>
          <w:sz w:val="28"/>
          <w:szCs w:val="22"/>
        </w:rPr>
      </w:pPr>
      <w:r w:rsidRPr="005A0EA1">
        <w:rPr>
          <w:rFonts w:ascii="Arial" w:hAnsi="Arial" w:cs="Arial"/>
          <w:b/>
          <w:sz w:val="28"/>
          <w:szCs w:val="22"/>
        </w:rPr>
        <w:t>Identification Sheet</w:t>
      </w:r>
    </w:p>
    <w:p w:rsidR="000063CD" w:rsidRPr="000228EA" w:rsidRDefault="000063CD" w:rsidP="00B61C12">
      <w:pPr>
        <w:jc w:val="center"/>
        <w:rPr>
          <w:rFonts w:ascii="Arial" w:hAnsi="Arial" w:cs="Arial"/>
          <w:b/>
          <w:sz w:val="28"/>
          <w:szCs w:val="22"/>
        </w:rPr>
      </w:pPr>
    </w:p>
    <w:p w:rsidR="000063CD" w:rsidRDefault="000063CD">
      <w:pPr>
        <w:jc w:val="center"/>
        <w:rPr>
          <w:rFonts w:ascii="Arial" w:hAnsi="Arial" w:cs="Arial"/>
          <w:b/>
          <w:sz w:val="28"/>
          <w:szCs w:val="22"/>
        </w:rPr>
      </w:pPr>
      <w:r>
        <w:rPr>
          <w:rFonts w:ascii="Arial" w:hAnsi="Arial" w:cs="Arial"/>
          <w:b/>
          <w:sz w:val="28"/>
          <w:szCs w:val="22"/>
        </w:rPr>
        <w:t>o</w:t>
      </w:r>
      <w:r w:rsidRPr="005A0EA1">
        <w:rPr>
          <w:rFonts w:ascii="Arial" w:hAnsi="Arial" w:cs="Arial"/>
          <w:b/>
          <w:sz w:val="28"/>
          <w:szCs w:val="22"/>
        </w:rPr>
        <w:t>f</w:t>
      </w:r>
      <w:r>
        <w:rPr>
          <w:rFonts w:ascii="Arial" w:hAnsi="Arial" w:cs="Arial"/>
          <w:b/>
          <w:sz w:val="28"/>
          <w:szCs w:val="22"/>
        </w:rPr>
        <w:t xml:space="preserve"> the</w:t>
      </w:r>
    </w:p>
    <w:p w:rsidR="000063CD" w:rsidRDefault="000063CD">
      <w:pPr>
        <w:jc w:val="center"/>
        <w:rPr>
          <w:rFonts w:ascii="Arial" w:hAnsi="Arial" w:cs="Arial"/>
          <w:b/>
          <w:sz w:val="28"/>
          <w:szCs w:val="22"/>
        </w:rPr>
      </w:pPr>
    </w:p>
    <w:p w:rsidR="000063CD" w:rsidRDefault="000063CD">
      <w:pPr>
        <w:jc w:val="center"/>
        <w:rPr>
          <w:rFonts w:ascii="Arial" w:hAnsi="Arial" w:cs="Arial"/>
          <w:b/>
          <w:sz w:val="28"/>
          <w:szCs w:val="22"/>
        </w:rPr>
      </w:pPr>
      <w:r w:rsidRPr="005A0EA1">
        <w:rPr>
          <w:rFonts w:ascii="Arial" w:hAnsi="Arial" w:cs="Arial"/>
          <w:b/>
          <w:sz w:val="28"/>
          <w:szCs w:val="22"/>
        </w:rPr>
        <w:t>Capacity Development Project for the Planning Reform</w:t>
      </w:r>
    </w:p>
    <w:p w:rsidR="000063CD" w:rsidRDefault="000063CD">
      <w:pPr>
        <w:jc w:val="both"/>
        <w:rPr>
          <w:rFonts w:ascii="Arial" w:hAnsi="Arial" w:cs="Arial"/>
          <w:b/>
          <w:sz w:val="22"/>
          <w:szCs w:val="22"/>
        </w:rPr>
      </w:pPr>
    </w:p>
    <w:p w:rsidR="000063CD" w:rsidRDefault="000063CD">
      <w:pPr>
        <w:jc w:val="both"/>
        <w:textAlignment w:val="top"/>
        <w:rPr>
          <w:rFonts w:ascii="Arial" w:hAnsi="Arial" w:cs="Arial"/>
          <w:color w:val="000000"/>
          <w:sz w:val="22"/>
          <w:szCs w:val="22"/>
        </w:rPr>
      </w:pPr>
    </w:p>
    <w:p w:rsidR="000063CD" w:rsidRDefault="000063CD">
      <w:pPr>
        <w:numPr>
          <w:ilvl w:val="0"/>
          <w:numId w:val="1"/>
        </w:numPr>
        <w:tabs>
          <w:tab w:val="clear" w:pos="720"/>
          <w:tab w:val="num" w:pos="360"/>
        </w:tabs>
        <w:ind w:left="360"/>
        <w:jc w:val="both"/>
        <w:rPr>
          <w:rFonts w:ascii="Arial" w:hAnsi="Arial" w:cs="Arial"/>
          <w:b/>
          <w:sz w:val="22"/>
          <w:szCs w:val="22"/>
        </w:rPr>
      </w:pPr>
      <w:r>
        <w:rPr>
          <w:rFonts w:ascii="Arial" w:hAnsi="Arial" w:cs="Arial"/>
          <w:b/>
          <w:sz w:val="22"/>
          <w:szCs w:val="22"/>
        </w:rPr>
        <w:t xml:space="preserve">Subject </w:t>
      </w:r>
    </w:p>
    <w:p w:rsidR="000063CD" w:rsidRDefault="000063CD">
      <w:pPr>
        <w:ind w:left="360"/>
        <w:jc w:val="both"/>
        <w:rPr>
          <w:rFonts w:ascii="Arial" w:hAnsi="Arial" w:cs="Arial"/>
          <w:b/>
          <w:sz w:val="22"/>
          <w:szCs w:val="22"/>
        </w:rPr>
      </w:pPr>
    </w:p>
    <w:p w:rsidR="000063CD" w:rsidRDefault="000063CD">
      <w:pPr>
        <w:pStyle w:val="BodyText"/>
        <w:spacing w:line="276" w:lineRule="auto"/>
        <w:rPr>
          <w:rFonts w:cs="Arial"/>
          <w:sz w:val="22"/>
          <w:szCs w:val="22"/>
          <w:lang w:val="en-GB"/>
        </w:rPr>
      </w:pPr>
      <w:r>
        <w:rPr>
          <w:rFonts w:cs="Arial"/>
          <w:sz w:val="22"/>
          <w:szCs w:val="22"/>
          <w:lang w:val="en-US"/>
        </w:rPr>
        <w:t xml:space="preserve">The Belgian government has been supporting the planning reform in </w:t>
      </w:r>
      <w:smartTag w:uri="urn:schemas-microsoft-com:office:smarttags" w:element="place">
        <w:smartTag w:uri="urn:schemas-microsoft-com:office:smarttags" w:element="country-region">
          <w:r>
            <w:rPr>
              <w:rFonts w:cs="Arial"/>
              <w:sz w:val="22"/>
              <w:szCs w:val="22"/>
              <w:lang w:val="en-US"/>
            </w:rPr>
            <w:t>Vietnam</w:t>
          </w:r>
        </w:smartTag>
      </w:smartTag>
      <w:r>
        <w:rPr>
          <w:rFonts w:cs="Arial"/>
          <w:sz w:val="22"/>
          <w:szCs w:val="22"/>
          <w:lang w:val="en-US"/>
        </w:rPr>
        <w:t xml:space="preserve"> since 2000. First, like many other donors, through provincial development planning, budgeting and implementation projects in the provinces of Can Tho, Hau Giang and Nghe An. Then in 2007, Government of Vietnam requested Government of Belgium to support MPI in the planning reform at the central level.</w:t>
      </w:r>
    </w:p>
    <w:p w:rsidR="000063CD" w:rsidRDefault="000063CD">
      <w:pPr>
        <w:pStyle w:val="BodyText"/>
        <w:spacing w:line="276" w:lineRule="auto"/>
        <w:rPr>
          <w:rFonts w:cs="Arial"/>
          <w:sz w:val="22"/>
          <w:szCs w:val="22"/>
          <w:lang w:val="en-GB"/>
        </w:rPr>
      </w:pPr>
      <w:r>
        <w:rPr>
          <w:rFonts w:cs="Arial"/>
          <w:sz w:val="22"/>
          <w:szCs w:val="22"/>
          <w:lang w:val="en-GB"/>
        </w:rPr>
        <w:t xml:space="preserve">The on-going Support to Planning Reform (SPR) project aims at supporting the Ministry of Planning and Investment (MPI) to design and to implement a planning reform at the different territorial levels of administration (National, Provincial, Districts and Communes). </w:t>
      </w:r>
    </w:p>
    <w:p w:rsidR="000063CD" w:rsidRDefault="000063CD">
      <w:pPr>
        <w:pStyle w:val="BodyText"/>
        <w:spacing w:line="276" w:lineRule="auto"/>
        <w:rPr>
          <w:rFonts w:cs="Arial"/>
          <w:sz w:val="22"/>
          <w:szCs w:val="22"/>
          <w:lang w:val="en-GB"/>
        </w:rPr>
      </w:pPr>
    </w:p>
    <w:p w:rsidR="000063CD" w:rsidRDefault="000063CD">
      <w:pPr>
        <w:pStyle w:val="BodyText"/>
        <w:spacing w:line="276" w:lineRule="auto"/>
        <w:rPr>
          <w:rFonts w:cs="Arial"/>
          <w:sz w:val="22"/>
          <w:szCs w:val="22"/>
          <w:lang w:val="en-US"/>
        </w:rPr>
      </w:pPr>
      <w:r>
        <w:rPr>
          <w:rFonts w:cs="Arial"/>
          <w:sz w:val="22"/>
          <w:szCs w:val="22"/>
          <w:lang w:val="en-US"/>
        </w:rPr>
        <w:t xml:space="preserve">The Project was designed as a sequential series of Results summarized as follows: 1) identification of problems associated with planning; 2) assessment of the legal framework for planning including M&amp;E and drafting a Planning Decree (the first legal framework for SEDP planning in Vietnam); 3) improved system of resources for planning by ensuring that adequate guidance is available on the new planning process; 4) strengthened central government support for sub-national capacity development; 5) strengthened planning capacity of sub-national government; 6) rolling-out the strengthened planning process at sub-national levels. Results 5 &amp; 6 were to be implemented in a follow-on program of planning capacity development throughout </w:t>
      </w:r>
      <w:smartTag w:uri="urn:schemas-microsoft-com:office:smarttags" w:element="place">
        <w:smartTag w:uri="urn:schemas-microsoft-com:office:smarttags" w:element="country-region">
          <w:r>
            <w:rPr>
              <w:rFonts w:cs="Arial"/>
              <w:sz w:val="22"/>
              <w:szCs w:val="22"/>
              <w:lang w:val="en-US"/>
            </w:rPr>
            <w:t>Vietnam</w:t>
          </w:r>
        </w:smartTag>
      </w:smartTag>
      <w:r>
        <w:rPr>
          <w:rFonts w:cs="Arial"/>
          <w:sz w:val="22"/>
          <w:szCs w:val="22"/>
          <w:lang w:val="en-US"/>
        </w:rPr>
        <w:t xml:space="preserve"> supported by multiple donors and consolidating the work of the SPR. The preparation of the capacity development project was to be anticipated in the course of SPR. The Indicative Cooperation Programme between the Government of Vietnam and Government of Belgium for 2011-2015 foresees further support to the planning reform through a Capacity Development project. </w:t>
      </w:r>
    </w:p>
    <w:p w:rsidR="000063CD" w:rsidRDefault="000063CD">
      <w:pPr>
        <w:pStyle w:val="BodyText"/>
        <w:spacing w:line="276" w:lineRule="auto"/>
        <w:rPr>
          <w:rFonts w:cs="Arial"/>
          <w:sz w:val="22"/>
          <w:szCs w:val="22"/>
          <w:lang w:val="en-US"/>
        </w:rPr>
      </w:pPr>
    </w:p>
    <w:p w:rsidR="000063CD" w:rsidRDefault="000063CD">
      <w:pPr>
        <w:numPr>
          <w:ilvl w:val="0"/>
          <w:numId w:val="1"/>
        </w:numPr>
        <w:tabs>
          <w:tab w:val="clear" w:pos="720"/>
          <w:tab w:val="num" w:pos="360"/>
        </w:tabs>
        <w:ind w:left="360"/>
        <w:jc w:val="both"/>
        <w:rPr>
          <w:rFonts w:ascii="Arial" w:hAnsi="Arial" w:cs="Arial"/>
          <w:b/>
          <w:sz w:val="22"/>
          <w:szCs w:val="22"/>
        </w:rPr>
      </w:pPr>
      <w:r>
        <w:rPr>
          <w:rFonts w:ascii="Arial" w:hAnsi="Arial" w:cs="Arial"/>
          <w:b/>
          <w:sz w:val="22"/>
          <w:szCs w:val="22"/>
        </w:rPr>
        <w:t>The Ministry</w:t>
      </w:r>
    </w:p>
    <w:p w:rsidR="000063CD" w:rsidRDefault="000063CD">
      <w:pPr>
        <w:ind w:left="360"/>
        <w:jc w:val="both"/>
        <w:rPr>
          <w:rFonts w:ascii="Arial" w:hAnsi="Arial" w:cs="Arial"/>
          <w:b/>
          <w:sz w:val="22"/>
          <w:szCs w:val="22"/>
        </w:rPr>
      </w:pPr>
    </w:p>
    <w:p w:rsidR="000063CD" w:rsidRDefault="000063CD" w:rsidP="00637108">
      <w:pPr>
        <w:spacing w:line="276" w:lineRule="auto"/>
        <w:jc w:val="both"/>
        <w:rPr>
          <w:rFonts w:ascii="Arial" w:hAnsi="Arial" w:cs="Arial"/>
          <w:sz w:val="22"/>
          <w:szCs w:val="22"/>
        </w:rPr>
      </w:pPr>
      <w:r>
        <w:rPr>
          <w:rFonts w:ascii="Arial" w:hAnsi="Arial" w:cs="Arial"/>
          <w:sz w:val="22"/>
          <w:szCs w:val="22"/>
        </w:rPr>
        <w:t>The Capacity Development for Planning Reform project is to be anchored within the Ministry of Planning and Investment (MPI) at the Department of National Economic Issues (DNEI) which is the Department in charge of the planning reform. This Department is also responsible for preparation and formulation of processes on development planning, monitoring and evaluation. The MPI will be the Executing Agency and the DNEI will be the Implementing Agency.</w:t>
      </w:r>
    </w:p>
    <w:p w:rsidR="000063CD" w:rsidRDefault="000063CD" w:rsidP="00637108">
      <w:pPr>
        <w:spacing w:line="276" w:lineRule="auto"/>
        <w:jc w:val="both"/>
        <w:rPr>
          <w:rFonts w:ascii="Arial" w:hAnsi="Arial" w:cs="Arial"/>
          <w:sz w:val="22"/>
          <w:szCs w:val="22"/>
        </w:rPr>
      </w:pPr>
    </w:p>
    <w:p w:rsidR="000063CD" w:rsidRDefault="000063CD" w:rsidP="00637108">
      <w:pPr>
        <w:spacing w:after="200" w:line="276" w:lineRule="auto"/>
        <w:jc w:val="both"/>
        <w:rPr>
          <w:rFonts w:ascii="Arial" w:hAnsi="Arial" w:cs="Arial"/>
          <w:sz w:val="22"/>
          <w:szCs w:val="22"/>
        </w:rPr>
      </w:pPr>
      <w:r>
        <w:rPr>
          <w:rFonts w:ascii="Arial" w:hAnsi="Arial" w:cs="Arial"/>
          <w:sz w:val="22"/>
          <w:szCs w:val="22"/>
        </w:rPr>
        <w:t>Close collaboration will be undertaken with the different departments within MPI, with MoF (on budget issues, fiscal decentralization, MTEF formulation) and with MoHA (on Public Administration reform, decentralization and public service capacity development).</w:t>
      </w:r>
    </w:p>
    <w:p w:rsidR="000063CD" w:rsidRDefault="000063CD">
      <w:pPr>
        <w:spacing w:after="200" w:line="276" w:lineRule="auto"/>
        <w:rPr>
          <w:rFonts w:ascii="Arial" w:hAnsi="Arial" w:cs="Arial"/>
          <w:sz w:val="22"/>
          <w:szCs w:val="22"/>
        </w:rPr>
      </w:pPr>
      <w:r>
        <w:rPr>
          <w:rFonts w:ascii="Arial" w:hAnsi="Arial" w:cs="Arial"/>
          <w:sz w:val="22"/>
          <w:szCs w:val="22"/>
        </w:rPr>
        <w:br w:type="page"/>
      </w:r>
    </w:p>
    <w:p w:rsidR="000063CD" w:rsidRDefault="000063CD">
      <w:pPr>
        <w:numPr>
          <w:ilvl w:val="0"/>
          <w:numId w:val="1"/>
        </w:numPr>
        <w:tabs>
          <w:tab w:val="clear" w:pos="720"/>
          <w:tab w:val="num" w:pos="360"/>
        </w:tabs>
        <w:ind w:left="360"/>
        <w:jc w:val="both"/>
        <w:rPr>
          <w:rFonts w:ascii="Arial" w:hAnsi="Arial" w:cs="Arial"/>
          <w:b/>
          <w:sz w:val="22"/>
          <w:szCs w:val="22"/>
        </w:rPr>
      </w:pPr>
      <w:r>
        <w:rPr>
          <w:rFonts w:ascii="Arial" w:hAnsi="Arial" w:cs="Arial"/>
          <w:b/>
          <w:sz w:val="22"/>
          <w:szCs w:val="22"/>
        </w:rPr>
        <w:t>Overall and specific objectives of the project/program</w:t>
      </w:r>
    </w:p>
    <w:p w:rsidR="000063CD" w:rsidRDefault="000063CD">
      <w:pPr>
        <w:ind w:left="360"/>
        <w:jc w:val="both"/>
        <w:rPr>
          <w:rFonts w:ascii="Arial" w:hAnsi="Arial" w:cs="Arial"/>
          <w:b/>
          <w:sz w:val="22"/>
          <w:szCs w:val="22"/>
        </w:rPr>
      </w:pPr>
    </w:p>
    <w:p w:rsidR="000063CD" w:rsidRPr="006A68C5" w:rsidRDefault="000063CD">
      <w:pPr>
        <w:numPr>
          <w:ilvl w:val="1"/>
          <w:numId w:val="2"/>
        </w:numPr>
        <w:tabs>
          <w:tab w:val="clear" w:pos="720"/>
        </w:tabs>
        <w:ind w:left="360"/>
        <w:jc w:val="both"/>
        <w:rPr>
          <w:rFonts w:ascii="Arial" w:hAnsi="Arial" w:cs="Arial"/>
          <w:b/>
          <w:i/>
          <w:sz w:val="22"/>
          <w:szCs w:val="22"/>
        </w:rPr>
      </w:pPr>
      <w:r w:rsidRPr="006A68C5">
        <w:rPr>
          <w:rFonts w:ascii="Arial" w:hAnsi="Arial" w:cs="Arial"/>
          <w:b/>
          <w:i/>
          <w:sz w:val="22"/>
          <w:szCs w:val="22"/>
        </w:rPr>
        <w:t xml:space="preserve">Problem analysis </w:t>
      </w:r>
    </w:p>
    <w:p w:rsidR="000063CD" w:rsidRDefault="000063CD">
      <w:pPr>
        <w:ind w:left="360"/>
        <w:jc w:val="both"/>
        <w:rPr>
          <w:rFonts w:ascii="Arial" w:hAnsi="Arial" w:cs="Arial"/>
          <w:sz w:val="22"/>
          <w:szCs w:val="22"/>
        </w:rPr>
      </w:pPr>
    </w:p>
    <w:p w:rsidR="000063CD" w:rsidRDefault="000063CD">
      <w:pPr>
        <w:spacing w:line="276" w:lineRule="auto"/>
        <w:jc w:val="both"/>
        <w:rPr>
          <w:rFonts w:ascii="Arial" w:hAnsi="Arial" w:cs="Arial"/>
          <w:sz w:val="22"/>
          <w:szCs w:val="22"/>
        </w:rPr>
      </w:pPr>
      <w:r>
        <w:rPr>
          <w:rFonts w:ascii="Arial" w:hAnsi="Arial" w:cs="Arial"/>
          <w:sz w:val="22"/>
          <w:szCs w:val="22"/>
        </w:rPr>
        <w:t xml:space="preserve">One of the goals for </w:t>
      </w:r>
      <w:smartTag w:uri="urn:schemas-microsoft-com:office:smarttags" w:element="place">
        <w:smartTag w:uri="urn:schemas-microsoft-com:office:smarttags" w:element="country-region">
          <w:r>
            <w:rPr>
              <w:rFonts w:ascii="Arial" w:hAnsi="Arial" w:cs="Arial"/>
              <w:sz w:val="22"/>
              <w:szCs w:val="22"/>
            </w:rPr>
            <w:t>Viet Nam</w:t>
          </w:r>
        </w:smartTag>
      </w:smartTag>
      <w:r>
        <w:rPr>
          <w:rFonts w:ascii="Arial" w:hAnsi="Arial" w:cs="Arial"/>
          <w:sz w:val="22"/>
          <w:szCs w:val="22"/>
        </w:rPr>
        <w:t>, as it graduates as a middle income country, is to set out what kind of public administration and public finance arrangements it will require to sustain that income level and to ensure that the public sector is affordable, cost effective, and provides good quality services.</w:t>
      </w:r>
    </w:p>
    <w:p w:rsidR="000063CD" w:rsidRDefault="000063CD">
      <w:pPr>
        <w:spacing w:line="276" w:lineRule="auto"/>
        <w:jc w:val="both"/>
        <w:rPr>
          <w:rFonts w:ascii="Arial" w:hAnsi="Arial" w:cs="Arial"/>
          <w:sz w:val="22"/>
          <w:szCs w:val="22"/>
        </w:rPr>
      </w:pPr>
    </w:p>
    <w:p w:rsidR="000063CD" w:rsidRDefault="000063CD">
      <w:pPr>
        <w:spacing w:line="276" w:lineRule="auto"/>
        <w:jc w:val="both"/>
        <w:rPr>
          <w:rFonts w:ascii="Arial" w:hAnsi="Arial" w:cs="Arial"/>
          <w:sz w:val="22"/>
          <w:szCs w:val="22"/>
        </w:rPr>
      </w:pPr>
      <w:r>
        <w:rPr>
          <w:rFonts w:ascii="Arial" w:hAnsi="Arial" w:cs="Arial"/>
          <w:sz w:val="22"/>
          <w:szCs w:val="22"/>
        </w:rPr>
        <w:t xml:space="preserve">In </w:t>
      </w:r>
      <w:smartTag w:uri="urn:schemas-microsoft-com:office:smarttags" w:element="place">
        <w:smartTag w:uri="urn:schemas-microsoft-com:office:smarttags" w:element="country-region">
          <w:r>
            <w:rPr>
              <w:rFonts w:ascii="Arial" w:hAnsi="Arial" w:cs="Arial"/>
              <w:sz w:val="22"/>
              <w:szCs w:val="22"/>
            </w:rPr>
            <w:t>Vietnam</w:t>
          </w:r>
        </w:smartTag>
      </w:smartTag>
      <w:r>
        <w:rPr>
          <w:rFonts w:ascii="Arial" w:hAnsi="Arial" w:cs="Arial"/>
          <w:sz w:val="22"/>
          <w:szCs w:val="22"/>
        </w:rPr>
        <w:t>, reforming the planning system appears essential to meet the new challenges that the country is facing and to achieve its sustainable development goals. A new planning and M&amp;E system will contribute (i) to better manage the outcomes of development in the context of the transition from a central planning to a market economy and the rise of private development actors, (ii) to improve the efficiency and the effectiveness of public investments, (iii) to suit the process of decentralized administration and (iv) to place more emphasis on qualitative targets for sustainable poverty reduction.</w:t>
      </w:r>
    </w:p>
    <w:p w:rsidR="000063CD" w:rsidRDefault="000063CD">
      <w:pPr>
        <w:spacing w:line="276" w:lineRule="auto"/>
        <w:jc w:val="both"/>
        <w:rPr>
          <w:rFonts w:ascii="Arial" w:hAnsi="Arial" w:cs="Arial"/>
          <w:sz w:val="22"/>
          <w:szCs w:val="22"/>
        </w:rPr>
      </w:pPr>
    </w:p>
    <w:p w:rsidR="000063CD" w:rsidRDefault="000063CD" w:rsidP="00FB2D67">
      <w:pPr>
        <w:spacing w:line="276" w:lineRule="auto"/>
        <w:jc w:val="both"/>
        <w:rPr>
          <w:rFonts w:ascii="Arial" w:hAnsi="Arial" w:cs="Arial"/>
          <w:sz w:val="22"/>
          <w:szCs w:val="22"/>
        </w:rPr>
      </w:pPr>
      <w:r>
        <w:rPr>
          <w:rFonts w:ascii="Arial" w:hAnsi="Arial" w:cs="Arial"/>
          <w:sz w:val="22"/>
          <w:szCs w:val="22"/>
        </w:rPr>
        <w:t xml:space="preserve">Due to the lack of one legal instrument (unavailability of any Law or legal document promulgated by the National Assembly and the Government concerning the planning, monitoring and evaluation), to date, there is no consistency in the application of processes and methods of planning among the levels and sectors in the whole country. The planning is still characterized by its general nature; the planning orientations and objectives are made available from time to time but receive little attention in the implementation. There is no linkage between the measures and resources for the plan implementation. The sectors and levels have not really paid enough attention to the planning work. </w:t>
      </w:r>
    </w:p>
    <w:p w:rsidR="000063CD" w:rsidRDefault="000063CD">
      <w:pPr>
        <w:pStyle w:val="Default"/>
        <w:tabs>
          <w:tab w:val="left" w:pos="180"/>
        </w:tabs>
        <w:spacing w:line="276" w:lineRule="auto"/>
        <w:jc w:val="both"/>
        <w:rPr>
          <w:rFonts w:ascii="Arial" w:hAnsi="Arial" w:cs="Arial"/>
          <w:sz w:val="22"/>
          <w:szCs w:val="22"/>
        </w:rPr>
      </w:pPr>
    </w:p>
    <w:p w:rsidR="000063CD" w:rsidRDefault="000063CD">
      <w:pPr>
        <w:pStyle w:val="Default"/>
        <w:tabs>
          <w:tab w:val="left" w:pos="180"/>
        </w:tabs>
        <w:spacing w:line="276" w:lineRule="auto"/>
        <w:jc w:val="both"/>
        <w:rPr>
          <w:rFonts w:ascii="Arial" w:hAnsi="Arial" w:cs="Arial"/>
          <w:sz w:val="22"/>
          <w:szCs w:val="22"/>
        </w:rPr>
      </w:pPr>
      <w:r>
        <w:rPr>
          <w:rFonts w:ascii="Arial" w:hAnsi="Arial" w:cs="Arial"/>
          <w:sz w:val="22"/>
          <w:szCs w:val="22"/>
        </w:rPr>
        <w:t xml:space="preserve">Plans still focus on economic and production targets, rather than focusing on the delivery of public services, and qualitative targets for economic and social development. Plans are not yet based on adequate information and analysis of the specific reality of each sector, branch and locality. Plans are still generally characterized by a lack of “vision”, they are rarely strategic and mainly dealing with the short-term issues. Planning agencies at the sub-national level tend to use centrally or previously developed targets. Planning and budgeting processes are still disconnected. </w:t>
      </w:r>
    </w:p>
    <w:p w:rsidR="000063CD" w:rsidRDefault="000063CD">
      <w:pPr>
        <w:pStyle w:val="Default"/>
        <w:tabs>
          <w:tab w:val="left" w:pos="180"/>
        </w:tabs>
        <w:spacing w:line="276" w:lineRule="auto"/>
        <w:jc w:val="both"/>
        <w:rPr>
          <w:rFonts w:ascii="Arial" w:hAnsi="Arial" w:cs="Arial"/>
          <w:sz w:val="22"/>
          <w:szCs w:val="22"/>
        </w:rPr>
      </w:pPr>
    </w:p>
    <w:p w:rsidR="000063CD" w:rsidRDefault="000063CD">
      <w:pPr>
        <w:pStyle w:val="Default"/>
        <w:tabs>
          <w:tab w:val="left" w:pos="180"/>
        </w:tabs>
        <w:spacing w:line="276" w:lineRule="auto"/>
        <w:jc w:val="both"/>
        <w:rPr>
          <w:rFonts w:ascii="Arial" w:hAnsi="Arial" w:cs="Arial"/>
          <w:sz w:val="22"/>
          <w:szCs w:val="22"/>
        </w:rPr>
      </w:pPr>
      <w:r>
        <w:rPr>
          <w:rFonts w:ascii="Arial" w:hAnsi="Arial" w:cs="Arial"/>
          <w:sz w:val="22"/>
          <w:szCs w:val="22"/>
        </w:rPr>
        <w:t xml:space="preserve">Priorities aren’t linked to budgets, or to other capacities needed to achieve them. There is still a weak organic relationship between the 5 years Plan (goals) and the annual plans (specific means). Cost-estimating work and capacities remain weak. Timeframes for effective planning at the local level are still unrealistic. Roles of officials from different sectors and levels are not as clear as they should be, creating overlaps and uncovered areas. The planning process is still rather fragmented and characterized by weak horizontal and vertical coordination. </w:t>
      </w:r>
    </w:p>
    <w:p w:rsidR="000063CD" w:rsidRDefault="000063CD">
      <w:pPr>
        <w:pStyle w:val="Default"/>
        <w:tabs>
          <w:tab w:val="left" w:pos="180"/>
        </w:tabs>
        <w:spacing w:line="276" w:lineRule="auto"/>
        <w:jc w:val="both"/>
        <w:rPr>
          <w:rFonts w:ascii="Arial" w:hAnsi="Arial" w:cs="Arial"/>
          <w:sz w:val="22"/>
          <w:szCs w:val="22"/>
        </w:rPr>
      </w:pPr>
    </w:p>
    <w:p w:rsidR="000063CD" w:rsidRDefault="000063CD" w:rsidP="00A17575">
      <w:pPr>
        <w:spacing w:line="276" w:lineRule="auto"/>
        <w:jc w:val="both"/>
        <w:rPr>
          <w:rFonts w:ascii="Arial" w:hAnsi="Arial" w:cs="Arial"/>
          <w:sz w:val="22"/>
          <w:szCs w:val="22"/>
        </w:rPr>
      </w:pPr>
      <w:r>
        <w:rPr>
          <w:rFonts w:ascii="Arial" w:hAnsi="Arial" w:cs="Arial"/>
          <w:sz w:val="22"/>
          <w:szCs w:val="22"/>
        </w:rPr>
        <w:t xml:space="preserve">Some of those challenges related to planning are being addressed by international partners through various Public Administration Reform (PAR) initiatives including planning components. But these efforts remain rather fragmented and uncoordinated. The work of the SPR project is to systematically pull together the lessons learned from these different efforts. </w:t>
      </w:r>
    </w:p>
    <w:p w:rsidR="000063CD" w:rsidRDefault="000063CD" w:rsidP="00A17575">
      <w:pPr>
        <w:spacing w:line="276" w:lineRule="auto"/>
        <w:jc w:val="both"/>
        <w:rPr>
          <w:rFonts w:ascii="Arial" w:hAnsi="Arial" w:cs="Arial"/>
          <w:sz w:val="22"/>
          <w:szCs w:val="22"/>
        </w:rPr>
      </w:pPr>
    </w:p>
    <w:p w:rsidR="000063CD" w:rsidRDefault="000063CD" w:rsidP="00A17575">
      <w:pPr>
        <w:spacing w:line="276" w:lineRule="auto"/>
        <w:jc w:val="both"/>
        <w:rPr>
          <w:rFonts w:ascii="Arial" w:hAnsi="Arial" w:cs="Arial"/>
          <w:sz w:val="22"/>
          <w:szCs w:val="22"/>
        </w:rPr>
      </w:pPr>
      <w:r>
        <w:rPr>
          <w:rFonts w:ascii="Arial" w:hAnsi="Arial" w:cs="Arial"/>
          <w:sz w:val="22"/>
          <w:szCs w:val="22"/>
        </w:rPr>
        <w:t xml:space="preserve">The new planning framework </w:t>
      </w:r>
      <w:r>
        <w:rPr>
          <w:rFonts w:ascii="Arial" w:hAnsi="Arial" w:cs="Arial"/>
          <w:bCs/>
          <w:sz w:val="22"/>
          <w:szCs w:val="22"/>
        </w:rPr>
        <w:t>learns from those pilot projects</w:t>
      </w:r>
      <w:r>
        <w:rPr>
          <w:rFonts w:ascii="Arial" w:hAnsi="Arial" w:cs="Arial"/>
          <w:sz w:val="22"/>
          <w:szCs w:val="22"/>
        </w:rPr>
        <w:t xml:space="preserve"> and capitalizes on methodological tools which have been developed and experimented. In this context, the continued implementation of the SPR to support the development of a new regulatory framework for planning is of vital importance. The framework and its implementation will (1) secure the plan formulation and implementation management shall be done in accordance with the socialist oriented market mechanism. The preparation, monitoring and evaluation of the plan shall follow the output-based management principles; (2) ensure that the preparation,  monitoring and evaluation of the plan shall be done consistently in the whole country; (3) closely link the planning with further decentralization of state management to the sub-national levels; (4) clearly delineate the functions, tasks, powers of the agencies related to the preparation, monitoring and evaluation of the socio-economic development plan to make it suitable with the requirements on the state management decentralization from the central to local level; (5) reinforce the organizational apparatus and capacity development in the preparation, implementation monitoring and evaluation of the socio-economic development plan. Socio-economic development planning personnel structure shall be improved at both central and local level, with a special focus at the district and commune level which will be allocated more staff. With the above efforts, one methodology for the preparation, implementation monitoring and evaluation of the plan shall be established in a scientific way and the quality of the planning work shall be improved. These efforts shall also help address the current shortcomings. For example, the formulation of planning targets should move away from the current focus on economic and production targets, towards more care on public services delivery targets (similar to what is done in  developed countries).  This can be achieved through a more effective national resource allocation. At the sub national level, clarifying roles of each level and increase in the planning time shall help harmonize and strengthen the work of the various actors piloting planning processes at the local level.</w:t>
      </w:r>
    </w:p>
    <w:p w:rsidR="000063CD" w:rsidRDefault="000063CD">
      <w:pPr>
        <w:spacing w:line="276" w:lineRule="auto"/>
        <w:jc w:val="both"/>
        <w:rPr>
          <w:rFonts w:ascii="Arial" w:hAnsi="Arial" w:cs="Arial"/>
          <w:sz w:val="22"/>
          <w:szCs w:val="22"/>
        </w:rPr>
      </w:pPr>
    </w:p>
    <w:p w:rsidR="000063CD" w:rsidRDefault="000063CD" w:rsidP="006A68C5">
      <w:pPr>
        <w:tabs>
          <w:tab w:val="left" w:pos="450"/>
        </w:tabs>
        <w:spacing w:line="276" w:lineRule="auto"/>
        <w:jc w:val="both"/>
        <w:rPr>
          <w:rFonts w:ascii="Arial" w:hAnsi="Arial" w:cs="Arial"/>
          <w:sz w:val="22"/>
          <w:szCs w:val="22"/>
        </w:rPr>
      </w:pPr>
      <w:r>
        <w:rPr>
          <w:rFonts w:ascii="Arial" w:hAnsi="Arial" w:cs="Arial"/>
          <w:sz w:val="22"/>
          <w:szCs w:val="22"/>
        </w:rPr>
        <w:t xml:space="preserve">There have been major improvements in the area of planning in recent years. Planning methodologies have improved and consultations with civil society organization have increased. More attention is given to the monitoring and evaluation of the plan. Higher attention has been given to policy analysis as well as social and environmental dimension. Donors have also agreed to use the SEDP and related plans for aligning and harmonizing their assistance, and to use improved country systems, simplified procedures and common arrangements for planning, design, implementation and reporting on ODA. Some localities have undertaken planning innovation and reform with the support of international donors with sizable achievements. </w:t>
      </w:r>
    </w:p>
    <w:p w:rsidR="000063CD" w:rsidRDefault="000063CD">
      <w:pPr>
        <w:spacing w:line="276" w:lineRule="auto"/>
        <w:jc w:val="both"/>
        <w:rPr>
          <w:rFonts w:ascii="Arial" w:hAnsi="Arial" w:cs="Arial"/>
          <w:sz w:val="22"/>
          <w:szCs w:val="22"/>
        </w:rPr>
      </w:pPr>
    </w:p>
    <w:p w:rsidR="000063CD" w:rsidRPr="006A68C5" w:rsidRDefault="000063CD" w:rsidP="006A68C5">
      <w:pPr>
        <w:pStyle w:val="ListParagraph"/>
        <w:numPr>
          <w:ilvl w:val="1"/>
          <w:numId w:val="2"/>
        </w:numPr>
        <w:tabs>
          <w:tab w:val="clear" w:pos="720"/>
          <w:tab w:val="num" w:pos="-90"/>
          <w:tab w:val="left" w:pos="360"/>
        </w:tabs>
        <w:spacing w:line="276" w:lineRule="auto"/>
        <w:ind w:left="0" w:firstLine="0"/>
        <w:jc w:val="both"/>
        <w:rPr>
          <w:rFonts w:ascii="Arial" w:hAnsi="Arial" w:cs="Arial"/>
          <w:b/>
          <w:i/>
          <w:sz w:val="22"/>
          <w:szCs w:val="22"/>
        </w:rPr>
      </w:pPr>
      <w:r w:rsidRPr="006A68C5">
        <w:rPr>
          <w:rFonts w:ascii="Arial" w:hAnsi="Arial" w:cs="Arial"/>
          <w:b/>
          <w:i/>
          <w:sz w:val="22"/>
          <w:szCs w:val="22"/>
        </w:rPr>
        <w:t>SPR achievements</w:t>
      </w:r>
    </w:p>
    <w:p w:rsidR="000063CD" w:rsidRDefault="000063CD">
      <w:pPr>
        <w:spacing w:line="276" w:lineRule="auto"/>
        <w:jc w:val="both"/>
        <w:rPr>
          <w:rFonts w:ascii="Arial" w:hAnsi="Arial" w:cs="Arial"/>
          <w:sz w:val="22"/>
          <w:szCs w:val="22"/>
        </w:rPr>
      </w:pPr>
    </w:p>
    <w:p w:rsidR="000063CD" w:rsidRDefault="000063CD">
      <w:pPr>
        <w:spacing w:line="276" w:lineRule="auto"/>
        <w:jc w:val="both"/>
        <w:rPr>
          <w:rFonts w:ascii="Arial" w:hAnsi="Arial" w:cs="Arial"/>
          <w:sz w:val="22"/>
          <w:szCs w:val="22"/>
          <w:lang w:val="en-GB"/>
        </w:rPr>
      </w:pPr>
      <w:r>
        <w:rPr>
          <w:rFonts w:ascii="Arial" w:hAnsi="Arial" w:cs="Arial"/>
          <w:sz w:val="22"/>
          <w:szCs w:val="22"/>
        </w:rPr>
        <w:t>With the support of the Government of Belgium, the SPR has achieved valuable outputs and supported the Vietnamese government to gradually improve the legal framework for plan formulation and investment expenditure management through stock taking and consultations.  This created a solid</w:t>
      </w:r>
      <w:r>
        <w:rPr>
          <w:rFonts w:ascii="Arial" w:hAnsi="Arial" w:cs="Arial"/>
          <w:sz w:val="22"/>
          <w:szCs w:val="22"/>
          <w:lang w:val="en-GB"/>
        </w:rPr>
        <w:t xml:space="preserve"> foundation for a new approach for the preparation, implementation monitoring and evaluation of the plan, linking the SEDP with government bond and state budget sourced investment plan. </w:t>
      </w:r>
    </w:p>
    <w:p w:rsidR="000063CD" w:rsidRDefault="000063CD">
      <w:pPr>
        <w:spacing w:line="276" w:lineRule="auto"/>
        <w:jc w:val="both"/>
        <w:rPr>
          <w:rFonts w:ascii="Arial" w:hAnsi="Arial" w:cs="Arial"/>
          <w:sz w:val="22"/>
          <w:szCs w:val="22"/>
          <w:lang w:val="en-GB"/>
        </w:rPr>
      </w:pPr>
    </w:p>
    <w:p w:rsidR="000063CD" w:rsidRDefault="000063CD">
      <w:pPr>
        <w:spacing w:line="276" w:lineRule="auto"/>
        <w:jc w:val="both"/>
        <w:rPr>
          <w:rFonts w:ascii="Arial" w:hAnsi="Arial" w:cs="Arial"/>
          <w:sz w:val="22"/>
          <w:szCs w:val="22"/>
        </w:rPr>
      </w:pPr>
      <w:r>
        <w:rPr>
          <w:rFonts w:ascii="Arial" w:hAnsi="Arial" w:cs="Arial"/>
          <w:sz w:val="22"/>
          <w:szCs w:val="22"/>
          <w:lang w:val="en-GB"/>
        </w:rPr>
        <w:t>The SPR undertook an analysis of the problems with planning, and drafted a new Decree on SEDP preparation, implementation and monitoring and evaluation. Extensive consultations have taken place on the draft Decree. Consultative workshops have been held in all regions and sub-regions of the country. The first legal framework for planning and monitoring and evaluation has been formulated and draft of the proposed decree shall soon be submitted to the government for discussion.</w:t>
      </w:r>
    </w:p>
    <w:p w:rsidR="000063CD" w:rsidRDefault="000063CD">
      <w:pPr>
        <w:spacing w:line="276" w:lineRule="auto"/>
        <w:jc w:val="both"/>
        <w:rPr>
          <w:rFonts w:ascii="Arial" w:hAnsi="Arial" w:cs="Arial"/>
          <w:sz w:val="22"/>
          <w:szCs w:val="22"/>
        </w:rPr>
      </w:pPr>
      <w:r>
        <w:rPr>
          <w:rFonts w:ascii="Arial" w:hAnsi="Arial" w:cs="Arial"/>
          <w:sz w:val="22"/>
          <w:szCs w:val="22"/>
        </w:rPr>
        <w:t xml:space="preserve">While providing continued support to the decree preparation and finalization, the SPR initiated works on the planning guidelines (which will be the basis for the Capacity development programme). </w:t>
      </w:r>
    </w:p>
    <w:p w:rsidR="000063CD" w:rsidRDefault="000063CD">
      <w:pPr>
        <w:spacing w:line="276" w:lineRule="auto"/>
        <w:jc w:val="both"/>
        <w:rPr>
          <w:rFonts w:ascii="Arial" w:hAnsi="Arial" w:cs="Arial"/>
          <w:sz w:val="22"/>
          <w:szCs w:val="22"/>
        </w:rPr>
      </w:pPr>
    </w:p>
    <w:p w:rsidR="000063CD" w:rsidRDefault="000063CD">
      <w:pPr>
        <w:spacing w:line="276" w:lineRule="auto"/>
        <w:jc w:val="both"/>
        <w:rPr>
          <w:rFonts w:ascii="Arial" w:hAnsi="Arial" w:cs="Arial"/>
          <w:sz w:val="22"/>
          <w:szCs w:val="22"/>
        </w:rPr>
      </w:pPr>
      <w:r>
        <w:rPr>
          <w:rFonts w:ascii="Arial" w:hAnsi="Arial" w:cs="Arial"/>
          <w:sz w:val="22"/>
          <w:szCs w:val="22"/>
        </w:rPr>
        <w:t>Training is central to the project activities in the coming time for the sake of disseminating the legal documents and lessons learned from abroad. This activity, though only started recently, has received the interests of all of the sectors and local authorities. Many local staff would like to possess these materials for disseminating to the lower levels or to be sent to their hierarchy.</w:t>
      </w:r>
    </w:p>
    <w:p w:rsidR="000063CD" w:rsidRDefault="000063CD">
      <w:pPr>
        <w:spacing w:line="276" w:lineRule="auto"/>
        <w:jc w:val="both"/>
        <w:rPr>
          <w:rFonts w:ascii="Arial" w:hAnsi="Arial" w:cs="Arial"/>
          <w:sz w:val="22"/>
          <w:szCs w:val="22"/>
        </w:rPr>
      </w:pPr>
    </w:p>
    <w:p w:rsidR="000063CD" w:rsidRDefault="000063CD">
      <w:pPr>
        <w:spacing w:line="276" w:lineRule="auto"/>
        <w:jc w:val="both"/>
        <w:rPr>
          <w:rFonts w:ascii="Arial" w:hAnsi="Arial" w:cs="Arial"/>
          <w:sz w:val="22"/>
          <w:szCs w:val="22"/>
        </w:rPr>
      </w:pPr>
      <w:r>
        <w:rPr>
          <w:rFonts w:ascii="Arial" w:hAnsi="Arial" w:cs="Arial"/>
          <w:sz w:val="22"/>
          <w:szCs w:val="22"/>
        </w:rPr>
        <w:t xml:space="preserve">Recently SPR organized workshops on international planning experiences, raised a lot of interests and confirmed the very high needs and demands for training and capacity building on the planning reform. Those workshops could not meet the high demand for training at the local level, even if the workshop materials are accessible on the SPR website. The workshops also generated indirect outcomes. A typical example is Ho Chi Minh City which, following international exposure and exchanges on fiscal decentralization, put forward a proposal  to get  autonomy on revenue collection for meeting its expenditure and investment requirements. In addition, the project is also expected by many localities to support capacity development at province, district and commune level. </w:t>
      </w:r>
    </w:p>
    <w:p w:rsidR="000063CD" w:rsidRDefault="000063CD">
      <w:pPr>
        <w:spacing w:line="276" w:lineRule="auto"/>
        <w:jc w:val="both"/>
        <w:rPr>
          <w:rFonts w:ascii="Arial" w:hAnsi="Arial" w:cs="Arial"/>
          <w:sz w:val="22"/>
          <w:szCs w:val="22"/>
        </w:rPr>
      </w:pPr>
    </w:p>
    <w:p w:rsidR="000063CD" w:rsidRDefault="000063CD">
      <w:pPr>
        <w:spacing w:line="276" w:lineRule="auto"/>
        <w:jc w:val="both"/>
        <w:rPr>
          <w:rFonts w:ascii="Arial" w:hAnsi="Arial" w:cs="Arial"/>
          <w:sz w:val="22"/>
          <w:szCs w:val="22"/>
        </w:rPr>
      </w:pPr>
      <w:r>
        <w:rPr>
          <w:rFonts w:ascii="Arial" w:hAnsi="Arial" w:cs="Arial"/>
          <w:sz w:val="22"/>
          <w:szCs w:val="22"/>
        </w:rPr>
        <w:t xml:space="preserve">Besides the formulation of the decree and guiding documents with respect to the preparation, implementation monitoring an evaluation of the plan, the SPR also supported MPI in perfecting the legal documents regarding the effective investment resource management, linking the implementation of strategies and SEDP. This includes:  </w:t>
      </w:r>
    </w:p>
    <w:p w:rsidR="000063CD" w:rsidRDefault="000063CD">
      <w:pPr>
        <w:spacing w:line="276" w:lineRule="auto"/>
        <w:jc w:val="both"/>
        <w:rPr>
          <w:rFonts w:ascii="Arial" w:hAnsi="Arial" w:cs="Arial"/>
          <w:sz w:val="22"/>
          <w:szCs w:val="22"/>
        </w:rPr>
      </w:pPr>
    </w:p>
    <w:p w:rsidR="000063CD" w:rsidRDefault="000063CD">
      <w:pPr>
        <w:spacing w:line="276" w:lineRule="auto"/>
        <w:jc w:val="both"/>
        <w:rPr>
          <w:rFonts w:ascii="Arial" w:hAnsi="Arial" w:cs="Arial"/>
          <w:sz w:val="22"/>
          <w:szCs w:val="22"/>
        </w:rPr>
      </w:pPr>
      <w:r>
        <w:rPr>
          <w:rFonts w:ascii="Arial" w:hAnsi="Arial" w:cs="Arial"/>
          <w:sz w:val="22"/>
          <w:szCs w:val="22"/>
        </w:rPr>
        <w:t xml:space="preserve">(1) the preparation of the Decision No.60/2010/QD-TTg dated 30 September 2010 issued by the Prime Minister on criteria’s and norms for State budget allocation for development investment expenditures 2011-2015. This Decision makes the allocation of development investment expenditure from State budget for Ministries, sectors and sub national levels more public, transparent, and fair, as well as links the investment resources with planning and implementation of socio-economic development plans; </w:t>
      </w:r>
    </w:p>
    <w:p w:rsidR="000063CD" w:rsidRDefault="000063CD">
      <w:pPr>
        <w:spacing w:line="276" w:lineRule="auto"/>
        <w:jc w:val="both"/>
        <w:rPr>
          <w:rFonts w:ascii="Arial" w:hAnsi="Arial" w:cs="Arial"/>
          <w:sz w:val="22"/>
          <w:szCs w:val="22"/>
        </w:rPr>
      </w:pPr>
    </w:p>
    <w:p w:rsidR="000063CD" w:rsidRDefault="000063CD">
      <w:pPr>
        <w:spacing w:line="276" w:lineRule="auto"/>
        <w:jc w:val="both"/>
        <w:rPr>
          <w:rFonts w:ascii="Arial" w:hAnsi="Arial" w:cs="Arial"/>
          <w:sz w:val="22"/>
          <w:szCs w:val="22"/>
        </w:rPr>
      </w:pPr>
      <w:r>
        <w:rPr>
          <w:rFonts w:ascii="Arial" w:hAnsi="Arial" w:cs="Arial"/>
          <w:sz w:val="22"/>
          <w:szCs w:val="22"/>
        </w:rPr>
        <w:t>(2) the preparation of Directive No.1792/CT-TTg dated 15 October 2011 issued by the Prime Minister on strengthening the state budget and government bond sourced expenditure management. This directive is one of the important reforms for the implementation of the public investment restructuring because it addresses the shortcomings in:  (i) the massive but asynchronous decentralization resulting in the approval of many projects beyond the ability of balancing the government bond and state budget sourced expenditures, (ii) the investment plans split into many years, (iii) poor investment efficiency, making the national resources scattered and wasteful; (iv) the prolonged project implementation time.</w:t>
      </w:r>
    </w:p>
    <w:p w:rsidR="000063CD" w:rsidRDefault="000063CD">
      <w:pPr>
        <w:spacing w:line="276" w:lineRule="auto"/>
        <w:jc w:val="both"/>
        <w:rPr>
          <w:rFonts w:ascii="Arial" w:hAnsi="Arial" w:cs="Arial"/>
          <w:sz w:val="22"/>
          <w:szCs w:val="22"/>
        </w:rPr>
      </w:pPr>
      <w:r>
        <w:rPr>
          <w:rFonts w:ascii="Arial" w:hAnsi="Arial" w:cs="Arial"/>
          <w:sz w:val="22"/>
          <w:szCs w:val="22"/>
        </w:rPr>
        <w:t xml:space="preserve">(3) the preparation of the decisions and guiding circulars on the monitoring and evaluation of implementation of the state budget sourced investment projects. </w:t>
      </w:r>
    </w:p>
    <w:p w:rsidR="000063CD" w:rsidRDefault="000063CD">
      <w:pPr>
        <w:spacing w:line="276" w:lineRule="auto"/>
        <w:jc w:val="both"/>
        <w:rPr>
          <w:rFonts w:ascii="Arial" w:hAnsi="Arial" w:cs="Arial"/>
          <w:sz w:val="22"/>
          <w:szCs w:val="22"/>
        </w:rPr>
      </w:pPr>
    </w:p>
    <w:p w:rsidR="000063CD" w:rsidRDefault="000063CD">
      <w:pPr>
        <w:spacing w:line="276" w:lineRule="auto"/>
        <w:jc w:val="both"/>
        <w:rPr>
          <w:rFonts w:ascii="Arial" w:hAnsi="Arial" w:cs="Arial"/>
          <w:sz w:val="22"/>
          <w:szCs w:val="22"/>
        </w:rPr>
      </w:pPr>
      <w:r>
        <w:rPr>
          <w:rFonts w:ascii="Arial" w:hAnsi="Arial" w:cs="Arial"/>
          <w:sz w:val="22"/>
          <w:szCs w:val="22"/>
        </w:rPr>
        <w:t xml:space="preserve">In addition, the SPR currently valuably assists MPI in the preparation and implementation of the Medium Term Investment Framework (MTIF) decree to improve the efficiency of decentralized public investments while ensuring overall fiscal discipline. The MTIF is an important management tool to link planning and expenditure management of the national resources for the purpose of satisfactorily implementing the national SEDP as well as of the sectors and levels. The promulgation of the MTIF decree is a pre-requisite to </w:t>
      </w:r>
      <w:r w:rsidRPr="00857F89">
        <w:rPr>
          <w:rFonts w:ascii="Arial" w:hAnsi="Arial" w:cs="Arial"/>
          <w:sz w:val="22"/>
          <w:szCs w:val="22"/>
        </w:rPr>
        <w:t>improve the linkages between planning and budgeting</w:t>
      </w:r>
      <w:r w:rsidRPr="0096150A">
        <w:rPr>
          <w:rFonts w:ascii="Arial" w:hAnsi="Arial" w:cs="Arial"/>
          <w:sz w:val="22"/>
          <w:szCs w:val="22"/>
        </w:rPr>
        <w:t xml:space="preserve"> </w:t>
      </w:r>
      <w:r>
        <w:rPr>
          <w:rFonts w:ascii="Arial" w:hAnsi="Arial" w:cs="Arial"/>
          <w:sz w:val="22"/>
          <w:szCs w:val="22"/>
        </w:rPr>
        <w:t xml:space="preserve">through the implementation of one medium-term planning framework and proceeding to the preparation of one medium term expenditure framework as applied in many other countries. Support the preparation of a MTIF decree, consultations, guiding documents and assist in its implementation are valuable achievements to improve transparent planning and investment prioritization process. The adoption of a MTIF will not only impact on the planning process but would also facilitate the linkages between planning and budgeting hence increasing the rationale for effective planning. </w:t>
      </w:r>
    </w:p>
    <w:p w:rsidR="000063CD" w:rsidRDefault="000063CD">
      <w:pPr>
        <w:spacing w:line="276" w:lineRule="auto"/>
        <w:jc w:val="both"/>
        <w:rPr>
          <w:rFonts w:ascii="Arial" w:hAnsi="Arial" w:cs="Arial"/>
          <w:sz w:val="22"/>
          <w:szCs w:val="22"/>
        </w:rPr>
      </w:pPr>
    </w:p>
    <w:p w:rsidR="000063CD" w:rsidRDefault="000063CD" w:rsidP="00343D9E">
      <w:pPr>
        <w:spacing w:line="276" w:lineRule="auto"/>
        <w:jc w:val="both"/>
        <w:rPr>
          <w:rFonts w:ascii="Arial" w:hAnsi="Arial" w:cs="Arial"/>
          <w:sz w:val="22"/>
          <w:szCs w:val="22"/>
        </w:rPr>
      </w:pPr>
      <w:r>
        <w:rPr>
          <w:rFonts w:ascii="Arial" w:hAnsi="Arial" w:cs="Arial"/>
          <w:sz w:val="22"/>
          <w:szCs w:val="22"/>
        </w:rPr>
        <w:t>Together with the formulation of the decree on the preparation, implementation monitoring and evaluation of the plan to be submitted  to the government for approval, the SPR also started to support MPI  to work on  the guidelines  for the  preparation, implementation, monitoring and evaluation of the plan. The project shall support MPI in preparing the legal documents guiding the implementation of the decree  which would then be updated, if needed, once the decree is approved.</w:t>
      </w:r>
    </w:p>
    <w:p w:rsidR="000063CD" w:rsidRDefault="000063CD">
      <w:pPr>
        <w:spacing w:line="276" w:lineRule="auto"/>
        <w:jc w:val="both"/>
        <w:rPr>
          <w:rFonts w:ascii="Arial" w:hAnsi="Arial" w:cs="Arial"/>
          <w:sz w:val="22"/>
          <w:szCs w:val="22"/>
        </w:rPr>
      </w:pPr>
    </w:p>
    <w:p w:rsidR="000063CD" w:rsidRDefault="000063CD" w:rsidP="00380E95">
      <w:pPr>
        <w:spacing w:line="276" w:lineRule="auto"/>
        <w:jc w:val="both"/>
        <w:rPr>
          <w:rFonts w:ascii="Arial" w:hAnsi="Arial" w:cs="Arial"/>
          <w:sz w:val="22"/>
          <w:szCs w:val="22"/>
        </w:rPr>
      </w:pPr>
      <w:r>
        <w:rPr>
          <w:rFonts w:ascii="Arial" w:hAnsi="Arial" w:cs="Arial"/>
          <w:sz w:val="22"/>
          <w:szCs w:val="22"/>
        </w:rPr>
        <w:t>The planning reform is a process of formulating the legal framework and technical tools for its implementation. The tools for plan formulation shall keep on being refined, adjusted and improved while it is being implemented on the ground and the capacity is being strengthened. This approach enables a constant improvement and integration of lessons learned.</w:t>
      </w:r>
    </w:p>
    <w:p w:rsidR="000063CD" w:rsidRDefault="000063CD" w:rsidP="00380E95">
      <w:pPr>
        <w:spacing w:line="276" w:lineRule="auto"/>
        <w:jc w:val="both"/>
        <w:rPr>
          <w:rFonts w:ascii="Arial" w:hAnsi="Arial" w:cs="Arial"/>
          <w:sz w:val="22"/>
          <w:szCs w:val="22"/>
        </w:rPr>
      </w:pPr>
    </w:p>
    <w:p w:rsidR="000063CD" w:rsidRDefault="000063CD" w:rsidP="00380E95">
      <w:pPr>
        <w:spacing w:line="276" w:lineRule="auto"/>
        <w:jc w:val="both"/>
        <w:rPr>
          <w:rFonts w:ascii="Arial" w:hAnsi="Arial" w:cs="Arial"/>
          <w:sz w:val="22"/>
          <w:szCs w:val="22"/>
        </w:rPr>
      </w:pPr>
      <w:r>
        <w:rPr>
          <w:rFonts w:ascii="Arial" w:hAnsi="Arial" w:cs="Arial"/>
          <w:sz w:val="22"/>
          <w:szCs w:val="22"/>
        </w:rPr>
        <w:t xml:space="preserve">In fact, many positive changes have been observed in the formulation process of the SEDP. But despite important progresses, which clearly represent steps in the right direct direction, Vietnam is still far from having the required planning and budgeting process to reach its goal of becoming an industrialized country by 2020. Long history of a traditional planning mindset and approach is making the process a challenging task. Reforming the SEDP preparation process, given its wide outreach, is necessarily a gradual, cautious and thus lengthy process. This is all the more important that the SEDP is the key strategic document guiding the actions of the Government. In addition, the planning reform is linked to other important State reforms, reviewing the role of the State in the economy, with which it should remain coherent. In order to be effective the planning reform should be consistent with other major ongoing reforms such as decentralization (allocation of roles, functions and mandates at different government level), the state budget law review (allocation of revenue and expenditures authority at different level of government) as well as a public investment review (public investment management and decentralization). </w:t>
      </w:r>
    </w:p>
    <w:p w:rsidR="000063CD" w:rsidRPr="00D7399D" w:rsidRDefault="000063CD">
      <w:pPr>
        <w:spacing w:line="276" w:lineRule="auto"/>
        <w:jc w:val="both"/>
        <w:rPr>
          <w:rFonts w:ascii="Arial" w:hAnsi="Arial" w:cs="Arial"/>
          <w:b/>
          <w:i/>
          <w:sz w:val="22"/>
          <w:szCs w:val="22"/>
        </w:rPr>
      </w:pPr>
      <w:r w:rsidRPr="00D7399D">
        <w:rPr>
          <w:rFonts w:ascii="Arial" w:hAnsi="Arial" w:cs="Arial"/>
          <w:b/>
          <w:i/>
          <w:sz w:val="22"/>
          <w:szCs w:val="22"/>
        </w:rPr>
        <w:t>After the new framework, strengthen the capacities in improved planning, monitoring and evaluation</w:t>
      </w:r>
    </w:p>
    <w:p w:rsidR="000063CD" w:rsidRDefault="000063CD">
      <w:pPr>
        <w:spacing w:line="276" w:lineRule="auto"/>
        <w:jc w:val="both"/>
        <w:rPr>
          <w:rFonts w:ascii="Arial" w:hAnsi="Arial" w:cs="Arial"/>
          <w:sz w:val="22"/>
          <w:szCs w:val="22"/>
        </w:rPr>
      </w:pPr>
    </w:p>
    <w:p w:rsidR="000063CD" w:rsidRDefault="000063CD">
      <w:pPr>
        <w:spacing w:line="276" w:lineRule="auto"/>
        <w:jc w:val="both"/>
        <w:rPr>
          <w:rFonts w:ascii="Arial" w:hAnsi="Arial" w:cs="Arial"/>
          <w:sz w:val="22"/>
          <w:szCs w:val="22"/>
        </w:rPr>
      </w:pPr>
      <w:r>
        <w:rPr>
          <w:rFonts w:ascii="Arial" w:hAnsi="Arial" w:cs="Arial"/>
          <w:sz w:val="22"/>
          <w:szCs w:val="22"/>
        </w:rPr>
        <w:t>The said reforms of making the planning more participatory, outcome-oriented, evidence-based, pro-poor and linked with resources put new competency and skill requirements on officials of sectors and levels, especially on the leaders and staff responsible for planning. This is the reason for MPI to request Belgium for support in capacity building for the planning reform. The request is in line with the ICP 2011-2015 agreed upon between Belgium and Vietnam in June 2011.</w:t>
      </w:r>
    </w:p>
    <w:p w:rsidR="000063CD" w:rsidRDefault="000063CD">
      <w:pPr>
        <w:spacing w:line="276" w:lineRule="auto"/>
        <w:jc w:val="both"/>
        <w:rPr>
          <w:rFonts w:ascii="Arial" w:hAnsi="Arial" w:cs="Arial"/>
          <w:sz w:val="22"/>
          <w:szCs w:val="22"/>
        </w:rPr>
      </w:pPr>
    </w:p>
    <w:p w:rsidR="000063CD" w:rsidRDefault="000063CD" w:rsidP="005D2E56">
      <w:pPr>
        <w:spacing w:after="200" w:line="276" w:lineRule="auto"/>
        <w:jc w:val="both"/>
        <w:rPr>
          <w:rFonts w:ascii="Arial" w:hAnsi="Arial" w:cs="Arial"/>
          <w:sz w:val="22"/>
          <w:szCs w:val="22"/>
        </w:rPr>
      </w:pPr>
      <w:r>
        <w:rPr>
          <w:rFonts w:ascii="Arial" w:hAnsi="Arial" w:cs="Arial"/>
          <w:sz w:val="22"/>
          <w:szCs w:val="22"/>
        </w:rPr>
        <w:t>After a review and improvements of the planning process, it is indeed necessary to start the development of the capacities of the various stakeholders while continuing to refine and improve the legal framework based on the field implementation. While the ICP 2011-2015 agreed upon between the Government of Vietnam and the Government of Belgium foresees the support to the planning reform to take the form of a Multi Donor Trust Fund (MDTF), the establishment of a MDTF can only be carried out after the legal framework has been finalized and the SPR project has supported MPI in preparing one system of guiding documents with respect to the planning consistently in the whole country (from the central to local level). The continued support to the Vietnamese government in the implementation of the capacity development project is very necessary</w:t>
      </w:r>
      <w:r>
        <w:rPr>
          <w:rStyle w:val="FootnoteReference"/>
          <w:rFonts w:ascii="Arial" w:hAnsi="Arial" w:cs="Arial"/>
          <w:sz w:val="22"/>
          <w:szCs w:val="22"/>
        </w:rPr>
        <w:footnoteReference w:id="2"/>
      </w:r>
      <w:r>
        <w:rPr>
          <w:rFonts w:ascii="Arial" w:hAnsi="Arial" w:cs="Arial"/>
          <w:sz w:val="22"/>
          <w:szCs w:val="22"/>
        </w:rPr>
        <w:t xml:space="preserve"> for inhering the achievements of the SPR project. Despite not taking the form of a MDTF, as initially envisaged, it is still expected that donors will join Belgium in supporting the capacity building programme for improved planning once it has been put on tracks. The numerous donors and NGOs active in participatory planning in various provinces will be encouraged to undertake training on the new planning guidelines in their respective areas. The initial phase of the support provided by Belgium will carry out the supply-driven component of the capacity building programme on improved planning for ministries, sectors and agencies at the central level (including the units under MPI), for the planning staff of the 63 provinces/cities as well as piloting these in districts and communes in selected provinces (inclusive of all the levels and sectors).  The World Bank also offered MPI support for the formulation and implementation of some activities related to the MTIF and the public investment law.</w:t>
      </w:r>
    </w:p>
    <w:p w:rsidR="000063CD" w:rsidRPr="006A68C5" w:rsidRDefault="000063CD" w:rsidP="005D2E56">
      <w:pPr>
        <w:numPr>
          <w:ilvl w:val="1"/>
          <w:numId w:val="2"/>
        </w:numPr>
        <w:tabs>
          <w:tab w:val="clear" w:pos="720"/>
          <w:tab w:val="num" w:pos="360"/>
        </w:tabs>
        <w:ind w:left="360"/>
        <w:jc w:val="both"/>
        <w:rPr>
          <w:rFonts w:ascii="Arial" w:hAnsi="Arial" w:cs="Arial"/>
          <w:b/>
          <w:i/>
          <w:sz w:val="22"/>
          <w:szCs w:val="22"/>
        </w:rPr>
      </w:pPr>
      <w:r w:rsidRPr="006A68C5">
        <w:rPr>
          <w:rFonts w:ascii="Arial" w:hAnsi="Arial" w:cs="Arial"/>
          <w:b/>
          <w:i/>
          <w:sz w:val="22"/>
          <w:szCs w:val="22"/>
        </w:rPr>
        <w:t xml:space="preserve">Objectives : </w:t>
      </w:r>
    </w:p>
    <w:p w:rsidR="000063CD" w:rsidRPr="006A68C5" w:rsidRDefault="000063CD" w:rsidP="005D2E56">
      <w:pPr>
        <w:ind w:left="360"/>
        <w:jc w:val="both"/>
        <w:rPr>
          <w:rFonts w:ascii="Arial" w:hAnsi="Arial" w:cs="Arial"/>
          <w:b/>
          <w:sz w:val="22"/>
          <w:szCs w:val="22"/>
        </w:rPr>
      </w:pPr>
    </w:p>
    <w:p w:rsidR="000063CD" w:rsidRDefault="000063CD" w:rsidP="005D2E56">
      <w:pPr>
        <w:spacing w:line="276" w:lineRule="auto"/>
        <w:jc w:val="both"/>
        <w:rPr>
          <w:rFonts w:ascii="Arial" w:hAnsi="Arial" w:cs="Arial"/>
          <w:sz w:val="22"/>
          <w:szCs w:val="22"/>
        </w:rPr>
      </w:pPr>
      <w:r>
        <w:rPr>
          <w:rFonts w:ascii="Arial" w:hAnsi="Arial" w:cs="Arial"/>
          <w:sz w:val="22"/>
          <w:szCs w:val="22"/>
        </w:rPr>
        <w:t xml:space="preserve">In response to the perceived challenges and in line with the overall planning reform objective to enhance the contribution of planning to the transition towards a market economy and to establish a new approach to sub-national delivery of goods and services for </w:t>
      </w:r>
      <w:r>
        <w:rPr>
          <w:rFonts w:ascii="Arial" w:hAnsi="Arial" w:cs="Arial"/>
          <w:sz w:val="22"/>
          <w:szCs w:val="22"/>
          <w:lang w:val="en-GB"/>
        </w:rPr>
        <w:t xml:space="preserve">Pro-poor economic growth and sustainable development, </w:t>
      </w:r>
      <w:r>
        <w:rPr>
          <w:rFonts w:ascii="Arial" w:hAnsi="Arial" w:cs="Arial"/>
          <w:sz w:val="22"/>
          <w:szCs w:val="22"/>
        </w:rPr>
        <w:t>the general objective of the capacity development project for the planning reform is:</w:t>
      </w:r>
    </w:p>
    <w:p w:rsidR="000063CD" w:rsidRDefault="000063CD" w:rsidP="005D2E56">
      <w:pPr>
        <w:spacing w:line="276" w:lineRule="auto"/>
        <w:jc w:val="both"/>
        <w:rPr>
          <w:rFonts w:ascii="Arial" w:hAnsi="Arial" w:cs="Arial"/>
          <w:sz w:val="22"/>
          <w:szCs w:val="22"/>
        </w:rPr>
      </w:pPr>
    </w:p>
    <w:p w:rsidR="000063CD" w:rsidRDefault="000063CD" w:rsidP="007F2106">
      <w:pPr>
        <w:tabs>
          <w:tab w:val="num" w:pos="1350"/>
        </w:tabs>
        <w:spacing w:line="276" w:lineRule="auto"/>
        <w:jc w:val="both"/>
        <w:rPr>
          <w:rFonts w:ascii="Arial" w:hAnsi="Arial" w:cs="Arial"/>
          <w:b/>
          <w:sz w:val="22"/>
          <w:szCs w:val="22"/>
        </w:rPr>
      </w:pPr>
      <w:r>
        <w:rPr>
          <w:rFonts w:ascii="Arial" w:hAnsi="Arial" w:cs="Arial"/>
          <w:b/>
          <w:sz w:val="22"/>
          <w:szCs w:val="22"/>
        </w:rPr>
        <w:t>“</w:t>
      </w:r>
      <w:r w:rsidRPr="00424737">
        <w:rPr>
          <w:rFonts w:ascii="Arial" w:hAnsi="Arial" w:cs="Arial"/>
          <w:b/>
          <w:sz w:val="22"/>
          <w:szCs w:val="22"/>
        </w:rPr>
        <w:t xml:space="preserve">To </w:t>
      </w:r>
      <w:r>
        <w:rPr>
          <w:rFonts w:ascii="Arial" w:hAnsi="Arial" w:cs="Arial"/>
          <w:b/>
          <w:sz w:val="22"/>
          <w:szCs w:val="22"/>
        </w:rPr>
        <w:t xml:space="preserve">improve </w:t>
      </w:r>
      <w:r w:rsidRPr="00424737">
        <w:rPr>
          <w:rFonts w:ascii="Arial" w:hAnsi="Arial" w:cs="Arial"/>
          <w:b/>
          <w:sz w:val="22"/>
          <w:szCs w:val="22"/>
        </w:rPr>
        <w:t xml:space="preserve">the </w:t>
      </w:r>
      <w:r>
        <w:rPr>
          <w:rFonts w:ascii="Arial" w:hAnsi="Arial" w:cs="Arial"/>
          <w:b/>
          <w:sz w:val="22"/>
          <w:szCs w:val="22"/>
        </w:rPr>
        <w:t xml:space="preserve">preparation and </w:t>
      </w:r>
      <w:r w:rsidRPr="00424737">
        <w:rPr>
          <w:rFonts w:ascii="Arial" w:hAnsi="Arial" w:cs="Arial"/>
          <w:b/>
          <w:sz w:val="22"/>
          <w:szCs w:val="22"/>
        </w:rPr>
        <w:t xml:space="preserve">implementation of the Socio-economic Development Plan through improved planning and budgeting for </w:t>
      </w:r>
      <w:r w:rsidRPr="00424737">
        <w:rPr>
          <w:rFonts w:ascii="Arial" w:hAnsi="Arial" w:cs="Arial"/>
          <w:b/>
          <w:sz w:val="22"/>
          <w:szCs w:val="22"/>
          <w:lang w:val="en-GB"/>
        </w:rPr>
        <w:t>pro-poor and pro-growth policies and interventions</w:t>
      </w:r>
      <w:r>
        <w:rPr>
          <w:rFonts w:ascii="Arial" w:hAnsi="Arial" w:cs="Arial"/>
          <w:b/>
          <w:sz w:val="22"/>
          <w:szCs w:val="22"/>
        </w:rPr>
        <w:t>”</w:t>
      </w:r>
    </w:p>
    <w:p w:rsidR="000063CD" w:rsidRDefault="000063CD" w:rsidP="005D2E56">
      <w:pPr>
        <w:spacing w:line="276" w:lineRule="auto"/>
        <w:jc w:val="both"/>
        <w:rPr>
          <w:rFonts w:ascii="Arial" w:hAnsi="Arial" w:cs="Arial"/>
          <w:b/>
          <w:sz w:val="22"/>
          <w:szCs w:val="22"/>
        </w:rPr>
      </w:pPr>
    </w:p>
    <w:p w:rsidR="000063CD" w:rsidRDefault="000063CD" w:rsidP="005D2E56">
      <w:pPr>
        <w:tabs>
          <w:tab w:val="num" w:pos="1350"/>
        </w:tabs>
        <w:spacing w:line="276" w:lineRule="auto"/>
        <w:jc w:val="both"/>
        <w:rPr>
          <w:rFonts w:ascii="Arial" w:hAnsi="Arial" w:cs="Arial"/>
          <w:sz w:val="22"/>
          <w:szCs w:val="22"/>
        </w:rPr>
      </w:pPr>
      <w:r>
        <w:rPr>
          <w:rFonts w:ascii="Arial" w:hAnsi="Arial" w:cs="Arial"/>
          <w:sz w:val="22"/>
          <w:szCs w:val="22"/>
        </w:rPr>
        <w:t>The specific objective of the project is:</w:t>
      </w:r>
    </w:p>
    <w:p w:rsidR="000063CD" w:rsidRDefault="000063CD" w:rsidP="005D2E56">
      <w:pPr>
        <w:tabs>
          <w:tab w:val="num" w:pos="1350"/>
        </w:tabs>
        <w:spacing w:line="276" w:lineRule="auto"/>
        <w:jc w:val="both"/>
        <w:rPr>
          <w:rFonts w:ascii="Arial" w:hAnsi="Arial" w:cs="Arial"/>
          <w:sz w:val="22"/>
          <w:szCs w:val="22"/>
        </w:rPr>
      </w:pPr>
    </w:p>
    <w:p w:rsidR="000063CD" w:rsidRDefault="000063CD" w:rsidP="00B73CC1">
      <w:pPr>
        <w:tabs>
          <w:tab w:val="num" w:pos="1350"/>
        </w:tabs>
        <w:spacing w:line="276" w:lineRule="auto"/>
        <w:jc w:val="both"/>
        <w:rPr>
          <w:rFonts w:ascii="Arial" w:hAnsi="Arial" w:cs="Arial"/>
          <w:b/>
          <w:sz w:val="22"/>
          <w:szCs w:val="22"/>
        </w:rPr>
      </w:pPr>
      <w:r>
        <w:rPr>
          <w:rFonts w:ascii="Arial" w:hAnsi="Arial" w:cs="Arial"/>
          <w:sz w:val="22"/>
          <w:szCs w:val="22"/>
        </w:rPr>
        <w:t>“</w:t>
      </w:r>
      <w:r w:rsidRPr="005A0EA1">
        <w:rPr>
          <w:rFonts w:ascii="Arial" w:hAnsi="Arial" w:cs="Arial"/>
          <w:b/>
          <w:sz w:val="22"/>
          <w:szCs w:val="22"/>
        </w:rPr>
        <w:t>To strengthen the capacity o</w:t>
      </w:r>
      <w:r>
        <w:rPr>
          <w:rFonts w:ascii="Arial" w:hAnsi="Arial" w:cs="Arial"/>
          <w:b/>
          <w:sz w:val="22"/>
          <w:szCs w:val="22"/>
        </w:rPr>
        <w:t>f (selected) national and sub national governments in improved planning and budgeting through an harmonized capacity development programme”</w:t>
      </w:r>
    </w:p>
    <w:p w:rsidR="000063CD" w:rsidRDefault="000063CD">
      <w:pPr>
        <w:spacing w:after="200" w:line="276" w:lineRule="auto"/>
        <w:jc w:val="both"/>
        <w:rPr>
          <w:rFonts w:ascii="Arial" w:hAnsi="Arial" w:cs="Arial"/>
          <w:sz w:val="22"/>
          <w:szCs w:val="22"/>
        </w:rPr>
      </w:pPr>
    </w:p>
    <w:p w:rsidR="000063CD" w:rsidRDefault="000063CD">
      <w:pPr>
        <w:spacing w:after="200" w:line="276" w:lineRule="auto"/>
        <w:jc w:val="both"/>
        <w:rPr>
          <w:rFonts w:ascii="Arial" w:hAnsi="Arial" w:cs="Arial"/>
          <w:sz w:val="22"/>
          <w:szCs w:val="22"/>
        </w:rPr>
      </w:pPr>
      <w:r>
        <w:rPr>
          <w:rFonts w:ascii="Arial" w:hAnsi="Arial" w:cs="Arial"/>
          <w:sz w:val="22"/>
          <w:szCs w:val="22"/>
        </w:rPr>
        <w:t xml:space="preserve">The project aims at: </w:t>
      </w:r>
    </w:p>
    <w:p w:rsidR="000063CD" w:rsidRDefault="000063CD">
      <w:pPr>
        <w:tabs>
          <w:tab w:val="num" w:pos="1350"/>
        </w:tabs>
        <w:spacing w:line="276" w:lineRule="auto"/>
        <w:jc w:val="both"/>
        <w:rPr>
          <w:rFonts w:ascii="Arial" w:hAnsi="Arial" w:cs="Arial"/>
          <w:sz w:val="22"/>
          <w:szCs w:val="22"/>
        </w:rPr>
      </w:pPr>
      <w:r>
        <w:rPr>
          <w:rFonts w:ascii="Arial" w:hAnsi="Arial" w:cs="Arial"/>
          <w:sz w:val="22"/>
          <w:szCs w:val="22"/>
        </w:rPr>
        <w:t>1. finalizing the institutional system and legal documents concerning the preparation, monitoring and evaluation of socio-economic development plan in line with the market economy and objectives of industrialization and modernization of the country;</w:t>
      </w:r>
    </w:p>
    <w:p w:rsidR="000063CD" w:rsidRDefault="000063CD">
      <w:pPr>
        <w:tabs>
          <w:tab w:val="num" w:pos="1350"/>
        </w:tabs>
        <w:spacing w:line="276" w:lineRule="auto"/>
        <w:jc w:val="both"/>
        <w:rPr>
          <w:rFonts w:ascii="Arial" w:hAnsi="Arial" w:cs="Arial"/>
          <w:sz w:val="22"/>
          <w:szCs w:val="22"/>
        </w:rPr>
      </w:pPr>
    </w:p>
    <w:p w:rsidR="000063CD" w:rsidRDefault="000063CD">
      <w:pPr>
        <w:tabs>
          <w:tab w:val="num" w:pos="1350"/>
        </w:tabs>
        <w:spacing w:line="276" w:lineRule="auto"/>
        <w:jc w:val="both"/>
        <w:rPr>
          <w:rFonts w:ascii="Arial" w:hAnsi="Arial" w:cs="Arial"/>
          <w:sz w:val="22"/>
          <w:szCs w:val="22"/>
        </w:rPr>
      </w:pPr>
      <w:r>
        <w:rPr>
          <w:rFonts w:ascii="Arial" w:hAnsi="Arial" w:cs="Arial"/>
          <w:sz w:val="22"/>
          <w:szCs w:val="22"/>
        </w:rPr>
        <w:t>2.  proceeding with the renovation process for the preparation, monitoring and evaluation of the SEDP in order to minimize the incoherence in the existing formulation of the plans, among planning and budgeting of each level and each sector; to heighten the responsibilities of each level and each sector in the preparation, monitoring and evaluation of the plan besides promoting democracy and mobilizing intellectuality of the people for improving the quality of planning;</w:t>
      </w:r>
    </w:p>
    <w:p w:rsidR="000063CD" w:rsidRDefault="000063CD">
      <w:pPr>
        <w:tabs>
          <w:tab w:val="num" w:pos="1350"/>
        </w:tabs>
        <w:spacing w:line="276" w:lineRule="auto"/>
        <w:jc w:val="both"/>
        <w:rPr>
          <w:rFonts w:ascii="Arial" w:hAnsi="Arial" w:cs="Arial"/>
          <w:sz w:val="22"/>
          <w:szCs w:val="22"/>
        </w:rPr>
      </w:pPr>
    </w:p>
    <w:p w:rsidR="000063CD" w:rsidRDefault="000063CD">
      <w:pPr>
        <w:tabs>
          <w:tab w:val="num" w:pos="1350"/>
        </w:tabs>
        <w:spacing w:line="276" w:lineRule="auto"/>
        <w:jc w:val="both"/>
        <w:rPr>
          <w:rFonts w:ascii="Arial" w:hAnsi="Arial" w:cs="Arial"/>
          <w:sz w:val="22"/>
          <w:szCs w:val="22"/>
        </w:rPr>
      </w:pPr>
      <w:r>
        <w:rPr>
          <w:rFonts w:ascii="Arial" w:hAnsi="Arial" w:cs="Arial"/>
          <w:sz w:val="22"/>
          <w:szCs w:val="22"/>
        </w:rPr>
        <w:t xml:space="preserve">3. equipping the specialized staff in the planning sector and keep them updated with the latest practices related to the preparation, monitoring and evaluation of the plan for the purpose of meeting the requirements on the state management in a timely and consistent manner. </w:t>
      </w:r>
    </w:p>
    <w:p w:rsidR="000063CD" w:rsidRDefault="000063CD">
      <w:pPr>
        <w:tabs>
          <w:tab w:val="num" w:pos="1350"/>
        </w:tabs>
        <w:spacing w:line="276" w:lineRule="auto"/>
        <w:jc w:val="both"/>
        <w:rPr>
          <w:rFonts w:ascii="Arial" w:hAnsi="Arial" w:cs="Arial"/>
          <w:sz w:val="22"/>
          <w:szCs w:val="22"/>
        </w:rPr>
      </w:pPr>
    </w:p>
    <w:p w:rsidR="000063CD" w:rsidRDefault="000063CD">
      <w:pPr>
        <w:tabs>
          <w:tab w:val="num" w:pos="1350"/>
        </w:tabs>
        <w:spacing w:line="276" w:lineRule="auto"/>
        <w:jc w:val="both"/>
        <w:rPr>
          <w:rFonts w:ascii="Arial" w:hAnsi="Arial" w:cs="Arial"/>
          <w:sz w:val="22"/>
          <w:szCs w:val="22"/>
        </w:rPr>
      </w:pPr>
      <w:r>
        <w:rPr>
          <w:rFonts w:ascii="Arial" w:hAnsi="Arial" w:cs="Arial"/>
          <w:sz w:val="22"/>
          <w:szCs w:val="22"/>
        </w:rPr>
        <w:t xml:space="preserve">With the above mentioned objectives, the project shall focus on the </w:t>
      </w:r>
      <w:r w:rsidRPr="00424737">
        <w:rPr>
          <w:rFonts w:ascii="Arial" w:hAnsi="Arial" w:cs="Arial"/>
          <w:sz w:val="22"/>
          <w:szCs w:val="22"/>
        </w:rPr>
        <w:t>strengthen</w:t>
      </w:r>
      <w:r>
        <w:rPr>
          <w:rFonts w:ascii="Arial" w:hAnsi="Arial" w:cs="Arial"/>
          <w:sz w:val="22"/>
          <w:szCs w:val="22"/>
        </w:rPr>
        <w:t>ing of</w:t>
      </w:r>
      <w:r w:rsidRPr="00424737">
        <w:rPr>
          <w:rFonts w:ascii="Arial" w:hAnsi="Arial" w:cs="Arial"/>
          <w:sz w:val="22"/>
          <w:szCs w:val="22"/>
        </w:rPr>
        <w:t xml:space="preserve"> the capacity of </w:t>
      </w:r>
      <w:r>
        <w:rPr>
          <w:rFonts w:ascii="Arial" w:hAnsi="Arial" w:cs="Arial"/>
          <w:sz w:val="22"/>
          <w:szCs w:val="22"/>
        </w:rPr>
        <w:t xml:space="preserve">central level, provincial and  some selected </w:t>
      </w:r>
      <w:r w:rsidRPr="00424737">
        <w:rPr>
          <w:rFonts w:ascii="Arial" w:hAnsi="Arial" w:cs="Arial"/>
          <w:sz w:val="22"/>
          <w:szCs w:val="22"/>
        </w:rPr>
        <w:t xml:space="preserve">local authorities in </w:t>
      </w:r>
      <w:r>
        <w:rPr>
          <w:rFonts w:ascii="Arial" w:hAnsi="Arial" w:cs="Arial"/>
          <w:sz w:val="22"/>
          <w:szCs w:val="22"/>
        </w:rPr>
        <w:t xml:space="preserve">the preparation, monitoring and evaluation of plan and </w:t>
      </w:r>
      <w:r w:rsidRPr="00424737">
        <w:rPr>
          <w:rFonts w:ascii="Arial" w:hAnsi="Arial" w:cs="Arial"/>
          <w:sz w:val="22"/>
          <w:szCs w:val="22"/>
        </w:rPr>
        <w:t xml:space="preserve"> budgeting </w:t>
      </w:r>
      <w:r>
        <w:rPr>
          <w:rFonts w:ascii="Arial" w:hAnsi="Arial" w:cs="Arial"/>
          <w:sz w:val="22"/>
          <w:szCs w:val="22"/>
        </w:rPr>
        <w:t xml:space="preserve">through an improved legal framework, training of trainers, training of selected central ministries and key planning staff at provincial level, </w:t>
      </w:r>
      <w:r w:rsidRPr="00424737">
        <w:rPr>
          <w:rFonts w:ascii="Arial" w:hAnsi="Arial" w:cs="Arial"/>
          <w:sz w:val="22"/>
          <w:szCs w:val="22"/>
        </w:rPr>
        <w:t>continue</w:t>
      </w:r>
      <w:r>
        <w:rPr>
          <w:rFonts w:ascii="Arial" w:hAnsi="Arial" w:cs="Arial"/>
          <w:sz w:val="22"/>
          <w:szCs w:val="22"/>
        </w:rPr>
        <w:t>d</w:t>
      </w:r>
      <w:r w:rsidRPr="00424737">
        <w:rPr>
          <w:rFonts w:ascii="Arial" w:hAnsi="Arial" w:cs="Arial"/>
          <w:sz w:val="22"/>
          <w:szCs w:val="22"/>
        </w:rPr>
        <w:t xml:space="preserve"> learning and sharing information </w:t>
      </w:r>
      <w:r>
        <w:rPr>
          <w:rFonts w:ascii="Arial" w:hAnsi="Arial" w:cs="Arial"/>
          <w:sz w:val="22"/>
          <w:szCs w:val="22"/>
        </w:rPr>
        <w:t>on international planning experiences and best practices,</w:t>
      </w:r>
      <w:r w:rsidRPr="00424737">
        <w:rPr>
          <w:rFonts w:ascii="Arial" w:hAnsi="Arial" w:cs="Arial"/>
          <w:sz w:val="22"/>
          <w:szCs w:val="22"/>
        </w:rPr>
        <w:t xml:space="preserve"> as well as </w:t>
      </w:r>
      <w:r>
        <w:rPr>
          <w:rFonts w:ascii="Arial" w:hAnsi="Arial" w:cs="Arial"/>
          <w:sz w:val="22"/>
          <w:szCs w:val="22"/>
        </w:rPr>
        <w:t>more in depth incentive-</w:t>
      </w:r>
      <w:r w:rsidRPr="00D942AE">
        <w:rPr>
          <w:rFonts w:ascii="Arial" w:hAnsi="Arial" w:cs="Arial"/>
          <w:sz w:val="22"/>
          <w:szCs w:val="22"/>
        </w:rPr>
        <w:t>based</w:t>
      </w:r>
      <w:r w:rsidRPr="00D942AE">
        <w:rPr>
          <w:rStyle w:val="FootnoteReference"/>
          <w:rFonts w:ascii="Arial" w:hAnsi="Arial" w:cs="Arial"/>
          <w:sz w:val="22"/>
          <w:szCs w:val="22"/>
        </w:rPr>
        <w:footnoteReference w:id="3"/>
      </w:r>
      <w:r w:rsidRPr="00D942AE">
        <w:rPr>
          <w:rFonts w:ascii="Arial" w:hAnsi="Arial" w:cs="Arial"/>
          <w:sz w:val="22"/>
          <w:szCs w:val="22"/>
        </w:rPr>
        <w:t xml:space="preserve"> training</w:t>
      </w:r>
      <w:r>
        <w:rPr>
          <w:rFonts w:ascii="Arial" w:hAnsi="Arial" w:cs="Arial"/>
          <w:sz w:val="22"/>
          <w:szCs w:val="22"/>
        </w:rPr>
        <w:t xml:space="preserve"> for selected sub provincial authorities.</w:t>
      </w:r>
      <w:r w:rsidRPr="00424737" w:rsidDel="00424737">
        <w:rPr>
          <w:rFonts w:ascii="Arial" w:hAnsi="Arial" w:cs="Arial"/>
          <w:sz w:val="22"/>
          <w:szCs w:val="22"/>
        </w:rPr>
        <w:t xml:space="preserve"> </w:t>
      </w:r>
      <w:r w:rsidRPr="005A0EA1">
        <w:rPr>
          <w:rFonts w:ascii="Arial" w:hAnsi="Arial" w:cs="Arial"/>
          <w:sz w:val="22"/>
          <w:szCs w:val="22"/>
        </w:rPr>
        <w:t xml:space="preserve">Any queries from the ministries, sectors and decentralized levels shall be </w:t>
      </w:r>
      <w:r>
        <w:rPr>
          <w:rFonts w:ascii="Arial" w:hAnsi="Arial" w:cs="Arial"/>
          <w:sz w:val="22"/>
          <w:szCs w:val="22"/>
        </w:rPr>
        <w:t>addressed</w:t>
      </w:r>
      <w:r w:rsidRPr="005A0EA1">
        <w:rPr>
          <w:rFonts w:ascii="Arial" w:hAnsi="Arial" w:cs="Arial"/>
          <w:sz w:val="22"/>
          <w:szCs w:val="22"/>
        </w:rPr>
        <w:t xml:space="preserve"> </w:t>
      </w:r>
      <w:r>
        <w:rPr>
          <w:rFonts w:ascii="Arial" w:hAnsi="Arial" w:cs="Arial"/>
          <w:sz w:val="22"/>
          <w:szCs w:val="22"/>
        </w:rPr>
        <w:t xml:space="preserve">in a timely manner </w:t>
      </w:r>
      <w:r w:rsidRPr="005A0EA1">
        <w:rPr>
          <w:rFonts w:ascii="Arial" w:hAnsi="Arial" w:cs="Arial"/>
          <w:sz w:val="22"/>
          <w:szCs w:val="22"/>
        </w:rPr>
        <w:t xml:space="preserve">by the project with respect to the information, materials, </w:t>
      </w:r>
      <w:r>
        <w:rPr>
          <w:rFonts w:ascii="Arial" w:hAnsi="Arial" w:cs="Arial"/>
          <w:sz w:val="22"/>
          <w:szCs w:val="22"/>
        </w:rPr>
        <w:t>and</w:t>
      </w:r>
      <w:r w:rsidRPr="005A0EA1">
        <w:rPr>
          <w:rFonts w:ascii="Arial" w:hAnsi="Arial" w:cs="Arial"/>
          <w:sz w:val="22"/>
          <w:szCs w:val="22"/>
        </w:rPr>
        <w:t xml:space="preserve"> best practices</w:t>
      </w:r>
      <w:r>
        <w:rPr>
          <w:rFonts w:ascii="Arial" w:hAnsi="Arial" w:cs="Arial"/>
          <w:sz w:val="22"/>
          <w:szCs w:val="22"/>
        </w:rPr>
        <w:t>. However</w:t>
      </w:r>
      <w:r w:rsidRPr="005A0EA1">
        <w:rPr>
          <w:rFonts w:ascii="Arial" w:hAnsi="Arial" w:cs="Arial"/>
          <w:sz w:val="22"/>
          <w:szCs w:val="22"/>
        </w:rPr>
        <w:t xml:space="preserve"> hands-on </w:t>
      </w:r>
      <w:r>
        <w:rPr>
          <w:rFonts w:ascii="Arial" w:hAnsi="Arial" w:cs="Arial"/>
          <w:sz w:val="22"/>
          <w:szCs w:val="22"/>
        </w:rPr>
        <w:t>support</w:t>
      </w:r>
      <w:r w:rsidRPr="005A0EA1">
        <w:rPr>
          <w:rFonts w:ascii="Arial" w:hAnsi="Arial" w:cs="Arial"/>
          <w:sz w:val="22"/>
          <w:szCs w:val="22"/>
        </w:rPr>
        <w:t xml:space="preserve"> to each ministry, sector and decentralized level </w:t>
      </w:r>
      <w:r>
        <w:rPr>
          <w:rFonts w:ascii="Arial" w:hAnsi="Arial" w:cs="Arial"/>
          <w:sz w:val="22"/>
          <w:szCs w:val="22"/>
        </w:rPr>
        <w:t xml:space="preserve">will be adapted to the scale </w:t>
      </w:r>
      <w:r w:rsidRPr="005A0EA1">
        <w:rPr>
          <w:rFonts w:ascii="Arial" w:hAnsi="Arial" w:cs="Arial"/>
          <w:sz w:val="22"/>
          <w:szCs w:val="22"/>
        </w:rPr>
        <w:t xml:space="preserve">of the project. The project </w:t>
      </w:r>
      <w:r>
        <w:rPr>
          <w:rFonts w:ascii="Arial" w:hAnsi="Arial" w:cs="Arial"/>
          <w:sz w:val="22"/>
          <w:szCs w:val="22"/>
        </w:rPr>
        <w:t xml:space="preserve">will continue to provide technical support in the </w:t>
      </w:r>
      <w:r w:rsidRPr="005A0EA1">
        <w:rPr>
          <w:rFonts w:ascii="Arial" w:hAnsi="Arial" w:cs="Arial"/>
          <w:sz w:val="22"/>
          <w:szCs w:val="22"/>
        </w:rPr>
        <w:t>preparation</w:t>
      </w:r>
      <w:r>
        <w:rPr>
          <w:rFonts w:ascii="Arial" w:hAnsi="Arial" w:cs="Arial"/>
          <w:sz w:val="22"/>
          <w:szCs w:val="22"/>
        </w:rPr>
        <w:t xml:space="preserve"> of </w:t>
      </w:r>
      <w:r w:rsidRPr="005A0EA1">
        <w:rPr>
          <w:rFonts w:ascii="Arial" w:hAnsi="Arial" w:cs="Arial"/>
          <w:sz w:val="22"/>
          <w:szCs w:val="22"/>
        </w:rPr>
        <w:t>the legal framework</w:t>
      </w:r>
      <w:r>
        <w:rPr>
          <w:rFonts w:ascii="Arial" w:hAnsi="Arial" w:cs="Arial"/>
          <w:sz w:val="22"/>
          <w:szCs w:val="22"/>
        </w:rPr>
        <w:t xml:space="preserve"> and </w:t>
      </w:r>
      <w:r w:rsidRPr="005A0EA1">
        <w:rPr>
          <w:rFonts w:ascii="Arial" w:hAnsi="Arial" w:cs="Arial"/>
          <w:sz w:val="22"/>
          <w:szCs w:val="22"/>
        </w:rPr>
        <w:t xml:space="preserve">sets of documents and will, on behalf of the </w:t>
      </w:r>
      <w:r>
        <w:rPr>
          <w:rFonts w:ascii="Arial" w:hAnsi="Arial" w:cs="Arial"/>
          <w:sz w:val="22"/>
          <w:szCs w:val="22"/>
        </w:rPr>
        <w:t>Ministry of Planning</w:t>
      </w:r>
      <w:r w:rsidRPr="005A0EA1">
        <w:rPr>
          <w:rFonts w:ascii="Arial" w:hAnsi="Arial" w:cs="Arial"/>
          <w:sz w:val="22"/>
          <w:szCs w:val="22"/>
        </w:rPr>
        <w:t xml:space="preserve">, carry out the training for ministries, sectors and decentralized levels. </w:t>
      </w:r>
    </w:p>
    <w:p w:rsidR="000063CD" w:rsidRDefault="000063CD">
      <w:pPr>
        <w:widowControl w:val="0"/>
        <w:tabs>
          <w:tab w:val="left" w:pos="180"/>
          <w:tab w:val="left" w:pos="360"/>
        </w:tabs>
        <w:suppressAutoHyphens/>
        <w:spacing w:before="120" w:after="120" w:line="276" w:lineRule="auto"/>
        <w:jc w:val="both"/>
        <w:rPr>
          <w:rFonts w:ascii="Arial" w:hAnsi="Arial" w:cs="Arial"/>
          <w:sz w:val="22"/>
          <w:szCs w:val="22"/>
        </w:rPr>
      </w:pPr>
      <w:r>
        <w:rPr>
          <w:rFonts w:ascii="Arial" w:hAnsi="Arial" w:cs="Arial"/>
          <w:sz w:val="22"/>
          <w:szCs w:val="22"/>
        </w:rPr>
        <w:t xml:space="preserve">An overall training programme shall be designed and more specific training programmes in different fields shall be developed. </w:t>
      </w:r>
    </w:p>
    <w:p w:rsidR="000063CD" w:rsidRDefault="000063CD">
      <w:pPr>
        <w:widowControl w:val="0"/>
        <w:tabs>
          <w:tab w:val="left" w:pos="180"/>
          <w:tab w:val="left" w:pos="360"/>
        </w:tabs>
        <w:suppressAutoHyphens/>
        <w:spacing w:before="120" w:after="120" w:line="276" w:lineRule="auto"/>
        <w:jc w:val="both"/>
        <w:rPr>
          <w:rFonts w:ascii="Arial" w:hAnsi="Arial" w:cs="Arial"/>
          <w:sz w:val="22"/>
          <w:szCs w:val="22"/>
        </w:rPr>
      </w:pPr>
    </w:p>
    <w:p w:rsidR="000063CD" w:rsidRDefault="000063CD">
      <w:pPr>
        <w:widowControl w:val="0"/>
        <w:tabs>
          <w:tab w:val="left" w:pos="180"/>
          <w:tab w:val="left" w:pos="360"/>
        </w:tabs>
        <w:suppressAutoHyphens/>
        <w:spacing w:before="120" w:after="120" w:line="276" w:lineRule="auto"/>
        <w:jc w:val="both"/>
        <w:rPr>
          <w:rFonts w:ascii="Arial" w:hAnsi="Arial" w:cs="Arial"/>
          <w:sz w:val="22"/>
          <w:szCs w:val="22"/>
        </w:rPr>
      </w:pPr>
      <w:r>
        <w:rPr>
          <w:rFonts w:ascii="Arial" w:hAnsi="Arial" w:cs="Arial"/>
          <w:sz w:val="22"/>
          <w:szCs w:val="22"/>
        </w:rPr>
        <w:t>The Capacity Development project for the planning reform would have the following results (detailed results will be defined during the formulation phase):</w:t>
      </w:r>
    </w:p>
    <w:p w:rsidR="000063CD" w:rsidRDefault="000063CD">
      <w:pPr>
        <w:widowControl w:val="0"/>
        <w:tabs>
          <w:tab w:val="left" w:pos="180"/>
          <w:tab w:val="left" w:pos="360"/>
        </w:tabs>
        <w:suppressAutoHyphens/>
        <w:spacing w:before="120" w:after="120" w:line="276" w:lineRule="auto"/>
        <w:jc w:val="both"/>
        <w:rPr>
          <w:rFonts w:ascii="Arial" w:hAnsi="Arial" w:cs="Arial"/>
          <w:sz w:val="22"/>
          <w:szCs w:val="22"/>
        </w:rPr>
      </w:pPr>
    </w:p>
    <w:p w:rsidR="000063CD" w:rsidRDefault="000063CD" w:rsidP="003D62BA">
      <w:pPr>
        <w:pStyle w:val="ListParagraph"/>
        <w:widowControl w:val="0"/>
        <w:numPr>
          <w:ilvl w:val="0"/>
          <w:numId w:val="3"/>
        </w:numPr>
        <w:tabs>
          <w:tab w:val="left" w:pos="180"/>
          <w:tab w:val="left" w:pos="360"/>
        </w:tabs>
        <w:suppressAutoHyphens/>
        <w:spacing w:before="120" w:after="120" w:line="276" w:lineRule="auto"/>
        <w:jc w:val="both"/>
        <w:rPr>
          <w:rFonts w:ascii="Arial" w:hAnsi="Arial" w:cs="Arial"/>
          <w:sz w:val="22"/>
          <w:szCs w:val="22"/>
        </w:rPr>
      </w:pPr>
      <w:r w:rsidRPr="00C23C5A">
        <w:rPr>
          <w:rFonts w:ascii="Arial" w:hAnsi="Arial" w:cs="Arial"/>
          <w:b/>
          <w:sz w:val="22"/>
          <w:szCs w:val="22"/>
        </w:rPr>
        <w:t>The legal framework and the guidelines for the planning reform are refined and finalized</w:t>
      </w:r>
      <w:r>
        <w:rPr>
          <w:rFonts w:ascii="Arial" w:hAnsi="Arial" w:cs="Arial"/>
          <w:sz w:val="22"/>
          <w:szCs w:val="22"/>
        </w:rPr>
        <w:t xml:space="preserve">. </w:t>
      </w:r>
      <w:r w:rsidRPr="00401E61">
        <w:rPr>
          <w:rFonts w:ascii="Arial" w:hAnsi="Arial" w:cs="Arial"/>
          <w:sz w:val="22"/>
          <w:szCs w:val="22"/>
          <w:lang w:val="en-GB"/>
        </w:rPr>
        <w:t>One of the main constraints for renovated p</w:t>
      </w:r>
      <w:r>
        <w:rPr>
          <w:rFonts w:ascii="Arial" w:hAnsi="Arial" w:cs="Arial"/>
          <w:sz w:val="22"/>
          <w:szCs w:val="22"/>
          <w:lang w:val="en-GB"/>
        </w:rPr>
        <w:t>lanning approaches in Vietnam remains indeed</w:t>
      </w:r>
      <w:r w:rsidRPr="00401E61">
        <w:rPr>
          <w:rFonts w:ascii="Arial" w:hAnsi="Arial" w:cs="Arial"/>
          <w:sz w:val="22"/>
          <w:szCs w:val="22"/>
          <w:lang w:val="en-GB"/>
        </w:rPr>
        <w:t xml:space="preserve"> the lack of a</w:t>
      </w:r>
      <w:r>
        <w:rPr>
          <w:rFonts w:ascii="Arial" w:hAnsi="Arial" w:cs="Arial"/>
          <w:sz w:val="22"/>
          <w:szCs w:val="22"/>
          <w:lang w:val="en-GB"/>
        </w:rPr>
        <w:t>n overall legal f</w:t>
      </w:r>
      <w:r w:rsidRPr="00401E61">
        <w:rPr>
          <w:rFonts w:ascii="Arial" w:hAnsi="Arial" w:cs="Arial"/>
          <w:sz w:val="22"/>
          <w:szCs w:val="22"/>
          <w:lang w:val="en-GB"/>
        </w:rPr>
        <w:t xml:space="preserve">ramework for planning and M&amp;E in the public sector. </w:t>
      </w:r>
      <w:r>
        <w:rPr>
          <w:rFonts w:ascii="Arial" w:hAnsi="Arial" w:cs="Arial"/>
          <w:sz w:val="22"/>
          <w:szCs w:val="22"/>
        </w:rPr>
        <w:t>This will greatly contribute to the harmonization of the planning process in line ministries as well as in local authorities. However, the legal framework still requires some refinement and consensus building. Guidelines will be prepared  for both central and decentralized level planning.</w:t>
      </w:r>
    </w:p>
    <w:p w:rsidR="000063CD" w:rsidRPr="005D2E56" w:rsidRDefault="000063CD" w:rsidP="003D62BA">
      <w:pPr>
        <w:pStyle w:val="ListParagraph"/>
        <w:widowControl w:val="0"/>
        <w:tabs>
          <w:tab w:val="left" w:pos="180"/>
          <w:tab w:val="left" w:pos="360"/>
        </w:tabs>
        <w:suppressAutoHyphens/>
        <w:spacing w:before="120" w:after="120" w:line="276" w:lineRule="auto"/>
        <w:jc w:val="both"/>
        <w:rPr>
          <w:rFonts w:ascii="Arial" w:hAnsi="Arial" w:cs="Arial"/>
          <w:sz w:val="22"/>
          <w:szCs w:val="22"/>
        </w:rPr>
      </w:pPr>
    </w:p>
    <w:p w:rsidR="000063CD" w:rsidRDefault="000063CD" w:rsidP="0041763C">
      <w:pPr>
        <w:pStyle w:val="ListParagraph"/>
        <w:widowControl w:val="0"/>
        <w:tabs>
          <w:tab w:val="left" w:pos="180"/>
          <w:tab w:val="left" w:pos="360"/>
        </w:tabs>
        <w:suppressAutoHyphens/>
        <w:spacing w:before="120" w:after="120" w:line="276" w:lineRule="auto"/>
        <w:jc w:val="both"/>
        <w:rPr>
          <w:rFonts w:ascii="Arial" w:hAnsi="Arial" w:cs="Arial"/>
          <w:sz w:val="22"/>
          <w:szCs w:val="22"/>
        </w:rPr>
      </w:pPr>
    </w:p>
    <w:p w:rsidR="000063CD" w:rsidRPr="002D6864" w:rsidRDefault="000063CD" w:rsidP="007847DD">
      <w:pPr>
        <w:pStyle w:val="ListParagraph"/>
        <w:widowControl w:val="0"/>
        <w:numPr>
          <w:ilvl w:val="0"/>
          <w:numId w:val="3"/>
        </w:numPr>
        <w:tabs>
          <w:tab w:val="left" w:pos="180"/>
          <w:tab w:val="left" w:pos="360"/>
        </w:tabs>
        <w:suppressAutoHyphens/>
        <w:spacing w:before="120" w:after="120" w:line="276" w:lineRule="auto"/>
        <w:jc w:val="both"/>
        <w:rPr>
          <w:rFonts w:ascii="Arial" w:hAnsi="Arial" w:cs="Arial"/>
          <w:sz w:val="22"/>
          <w:szCs w:val="22"/>
        </w:rPr>
      </w:pPr>
      <w:r w:rsidRPr="00C23C5A">
        <w:rPr>
          <w:rFonts w:ascii="Arial" w:hAnsi="Arial" w:cs="Arial"/>
          <w:b/>
          <w:sz w:val="22"/>
          <w:szCs w:val="22"/>
        </w:rPr>
        <w:t xml:space="preserve">The capacity of central government and other training institutions to provide capacity development support to provinces and </w:t>
      </w:r>
      <w:r>
        <w:rPr>
          <w:rFonts w:ascii="Arial" w:hAnsi="Arial" w:cs="Arial"/>
          <w:b/>
          <w:sz w:val="22"/>
          <w:szCs w:val="22"/>
        </w:rPr>
        <w:t xml:space="preserve">authorities at district and commune level of some selected provinces </w:t>
      </w:r>
      <w:r w:rsidRPr="00C23C5A">
        <w:rPr>
          <w:rFonts w:ascii="Arial" w:hAnsi="Arial" w:cs="Arial"/>
          <w:b/>
          <w:sz w:val="22"/>
          <w:szCs w:val="22"/>
        </w:rPr>
        <w:t>in the area of planning, and M&amp;E is strengthened.</w:t>
      </w:r>
      <w:r w:rsidRPr="005A0EA1">
        <w:rPr>
          <w:rFonts w:ascii="Arial" w:hAnsi="Arial" w:cs="Arial"/>
          <w:sz w:val="22"/>
          <w:szCs w:val="22"/>
        </w:rPr>
        <w:t xml:space="preserve"> This includes the continuous improvement of policies and technical tools for planning based on international and national experiences. This also incorporates the preparation of a master Capacity development programme on reformed planning for all level of government.</w:t>
      </w:r>
    </w:p>
    <w:p w:rsidR="000063CD" w:rsidRDefault="000063CD">
      <w:pPr>
        <w:pStyle w:val="ListParagraph"/>
        <w:rPr>
          <w:rFonts w:ascii="Arial" w:hAnsi="Arial" w:cs="Arial"/>
          <w:sz w:val="22"/>
          <w:szCs w:val="22"/>
        </w:rPr>
      </w:pPr>
    </w:p>
    <w:p w:rsidR="000063CD" w:rsidRDefault="000063CD" w:rsidP="007847DD">
      <w:pPr>
        <w:pStyle w:val="ListParagraph"/>
        <w:widowControl w:val="0"/>
        <w:numPr>
          <w:ilvl w:val="0"/>
          <w:numId w:val="3"/>
        </w:numPr>
        <w:tabs>
          <w:tab w:val="left" w:pos="180"/>
          <w:tab w:val="left" w:pos="360"/>
        </w:tabs>
        <w:suppressAutoHyphens/>
        <w:spacing w:before="120" w:after="120" w:line="276" w:lineRule="auto"/>
        <w:jc w:val="both"/>
        <w:rPr>
          <w:rFonts w:ascii="Arial" w:hAnsi="Arial" w:cs="Arial"/>
          <w:sz w:val="22"/>
          <w:szCs w:val="22"/>
        </w:rPr>
      </w:pPr>
      <w:r w:rsidRPr="00C23C5A">
        <w:rPr>
          <w:rFonts w:ascii="Arial" w:hAnsi="Arial" w:cs="Arial"/>
          <w:b/>
          <w:sz w:val="22"/>
          <w:szCs w:val="22"/>
        </w:rPr>
        <w:t>The capacity of all 63 provincial authorities and 2-3 line ministries on  improved and renewed  planning  and MTIF is developed</w:t>
      </w:r>
      <w:r w:rsidRPr="005A0EA1">
        <w:rPr>
          <w:rFonts w:ascii="Arial" w:hAnsi="Arial" w:cs="Arial"/>
          <w:sz w:val="22"/>
          <w:szCs w:val="22"/>
        </w:rPr>
        <w:t xml:space="preserve"> (the initial training will be provided by  specialized training institutes. About 10 provincial staff from DPI and People’s Committee will be trained </w:t>
      </w:r>
      <w:r>
        <w:rPr>
          <w:rFonts w:ascii="Arial" w:hAnsi="Arial" w:cs="Arial"/>
          <w:sz w:val="22"/>
          <w:szCs w:val="22"/>
        </w:rPr>
        <w:t xml:space="preserve">in each </w:t>
      </w:r>
      <w:r w:rsidRPr="005A0EA1">
        <w:rPr>
          <w:rFonts w:ascii="Arial" w:hAnsi="Arial" w:cs="Arial"/>
          <w:sz w:val="22"/>
          <w:szCs w:val="22"/>
        </w:rPr>
        <w:t>province). The CD programme will be adapted to the large varieties and demands from the provincial authorities. The training shall be carried out for a group of participants who shall then conduct the training of the staff of the ministries, sectors and localities (kind of ToT).</w:t>
      </w:r>
      <w:r>
        <w:rPr>
          <w:rFonts w:ascii="Arial" w:hAnsi="Arial" w:cs="Arial"/>
          <w:sz w:val="22"/>
          <w:szCs w:val="22"/>
        </w:rPr>
        <w:t xml:space="preserve"> </w:t>
      </w:r>
      <w:r w:rsidRPr="005A0EA1">
        <w:rPr>
          <w:rFonts w:ascii="Arial" w:hAnsi="Arial" w:cs="Arial"/>
          <w:sz w:val="22"/>
          <w:szCs w:val="22"/>
        </w:rPr>
        <w:t xml:space="preserve">The objective of the training is to carry out </w:t>
      </w:r>
      <w:r>
        <w:rPr>
          <w:rFonts w:ascii="Arial" w:hAnsi="Arial" w:cs="Arial"/>
          <w:sz w:val="22"/>
          <w:szCs w:val="22"/>
        </w:rPr>
        <w:t>an</w:t>
      </w:r>
      <w:r w:rsidRPr="005A0EA1">
        <w:rPr>
          <w:rFonts w:ascii="Arial" w:hAnsi="Arial" w:cs="Arial"/>
          <w:sz w:val="22"/>
          <w:szCs w:val="22"/>
        </w:rPr>
        <w:t xml:space="preserve"> in-depth training for </w:t>
      </w:r>
      <w:r>
        <w:rPr>
          <w:rFonts w:ascii="Arial" w:hAnsi="Arial" w:cs="Arial"/>
          <w:sz w:val="22"/>
          <w:szCs w:val="22"/>
        </w:rPr>
        <w:t>about 500 -</w:t>
      </w:r>
      <w:r w:rsidRPr="005A0EA1">
        <w:rPr>
          <w:rFonts w:ascii="Arial" w:hAnsi="Arial" w:cs="Arial"/>
          <w:sz w:val="22"/>
          <w:szCs w:val="22"/>
        </w:rPr>
        <w:t xml:space="preserve"> 600 participants who will then </w:t>
      </w:r>
      <w:r>
        <w:rPr>
          <w:rFonts w:ascii="Arial" w:hAnsi="Arial" w:cs="Arial"/>
          <w:sz w:val="22"/>
          <w:szCs w:val="22"/>
        </w:rPr>
        <w:t xml:space="preserve">act as the trainers for </w:t>
      </w:r>
      <w:r w:rsidRPr="005A0EA1">
        <w:rPr>
          <w:rFonts w:ascii="Arial" w:hAnsi="Arial" w:cs="Arial"/>
          <w:sz w:val="22"/>
          <w:szCs w:val="22"/>
        </w:rPr>
        <w:t>carry</w:t>
      </w:r>
      <w:r>
        <w:rPr>
          <w:rFonts w:ascii="Arial" w:hAnsi="Arial" w:cs="Arial"/>
          <w:sz w:val="22"/>
          <w:szCs w:val="22"/>
        </w:rPr>
        <w:t>ing</w:t>
      </w:r>
      <w:r w:rsidRPr="005A0EA1">
        <w:rPr>
          <w:rFonts w:ascii="Arial" w:hAnsi="Arial" w:cs="Arial"/>
          <w:sz w:val="22"/>
          <w:szCs w:val="22"/>
        </w:rPr>
        <w:t xml:space="preserve"> out the re-training for </w:t>
      </w:r>
      <w:r>
        <w:rPr>
          <w:rFonts w:ascii="Arial" w:hAnsi="Arial" w:cs="Arial"/>
          <w:sz w:val="22"/>
          <w:szCs w:val="22"/>
        </w:rPr>
        <w:t>the</w:t>
      </w:r>
      <w:r w:rsidRPr="005A0EA1">
        <w:rPr>
          <w:rFonts w:ascii="Arial" w:hAnsi="Arial" w:cs="Arial"/>
          <w:sz w:val="22"/>
          <w:szCs w:val="22"/>
        </w:rPr>
        <w:t xml:space="preserve"> staff</w:t>
      </w:r>
      <w:r>
        <w:rPr>
          <w:rFonts w:ascii="Arial" w:hAnsi="Arial" w:cs="Arial"/>
          <w:sz w:val="22"/>
          <w:szCs w:val="22"/>
        </w:rPr>
        <w:t xml:space="preserve"> at levels and sectors of sectoral ministries and localities</w:t>
      </w:r>
      <w:r w:rsidRPr="005A0EA1">
        <w:rPr>
          <w:rFonts w:ascii="Arial" w:hAnsi="Arial" w:cs="Arial"/>
          <w:sz w:val="22"/>
          <w:szCs w:val="22"/>
        </w:rPr>
        <w:t>. Th</w:t>
      </w:r>
      <w:r>
        <w:rPr>
          <w:rFonts w:ascii="Arial" w:hAnsi="Arial" w:cs="Arial"/>
          <w:sz w:val="22"/>
          <w:szCs w:val="22"/>
        </w:rPr>
        <w:t>is</w:t>
      </w:r>
      <w:r w:rsidRPr="005A0EA1">
        <w:rPr>
          <w:rFonts w:ascii="Arial" w:hAnsi="Arial" w:cs="Arial"/>
          <w:sz w:val="22"/>
          <w:szCs w:val="22"/>
        </w:rPr>
        <w:t xml:space="preserve"> </w:t>
      </w:r>
      <w:r>
        <w:rPr>
          <w:rFonts w:ascii="Arial" w:hAnsi="Arial" w:cs="Arial"/>
          <w:sz w:val="22"/>
          <w:szCs w:val="22"/>
        </w:rPr>
        <w:t xml:space="preserve">provincial level </w:t>
      </w:r>
      <w:r w:rsidRPr="005A0EA1">
        <w:rPr>
          <w:rFonts w:ascii="Arial" w:hAnsi="Arial" w:cs="Arial"/>
          <w:sz w:val="22"/>
          <w:szCs w:val="22"/>
        </w:rPr>
        <w:t xml:space="preserve">training shall </w:t>
      </w:r>
      <w:r>
        <w:rPr>
          <w:rFonts w:ascii="Arial" w:hAnsi="Arial" w:cs="Arial"/>
          <w:sz w:val="22"/>
          <w:szCs w:val="22"/>
        </w:rPr>
        <w:t xml:space="preserve">first </w:t>
      </w:r>
      <w:r w:rsidRPr="005A0EA1">
        <w:rPr>
          <w:rFonts w:ascii="Arial" w:hAnsi="Arial" w:cs="Arial"/>
          <w:sz w:val="22"/>
          <w:szCs w:val="22"/>
        </w:rPr>
        <w:t xml:space="preserve">be </w:t>
      </w:r>
      <w:r>
        <w:rPr>
          <w:rFonts w:ascii="Arial" w:hAnsi="Arial" w:cs="Arial"/>
          <w:sz w:val="22"/>
          <w:szCs w:val="22"/>
        </w:rPr>
        <w:t xml:space="preserve">tested in a limited number of </w:t>
      </w:r>
      <w:r w:rsidRPr="005A0EA1">
        <w:rPr>
          <w:rFonts w:ascii="Arial" w:hAnsi="Arial" w:cs="Arial"/>
          <w:sz w:val="22"/>
          <w:szCs w:val="22"/>
        </w:rPr>
        <w:t xml:space="preserve"> provinces </w:t>
      </w:r>
      <w:r>
        <w:rPr>
          <w:rFonts w:ascii="Arial" w:hAnsi="Arial" w:cs="Arial"/>
          <w:sz w:val="22"/>
          <w:szCs w:val="22"/>
        </w:rPr>
        <w:t xml:space="preserve"> before being extended to all the provinces</w:t>
      </w:r>
      <w:r w:rsidRPr="005A0EA1">
        <w:rPr>
          <w:rFonts w:ascii="Arial" w:hAnsi="Arial" w:cs="Arial"/>
          <w:sz w:val="22"/>
          <w:szCs w:val="22"/>
        </w:rPr>
        <w:t xml:space="preserve">. </w:t>
      </w:r>
      <w:r>
        <w:rPr>
          <w:rFonts w:ascii="Arial" w:hAnsi="Arial" w:cs="Arial"/>
          <w:sz w:val="22"/>
          <w:szCs w:val="22"/>
        </w:rPr>
        <w:t>The s</w:t>
      </w:r>
      <w:r w:rsidRPr="005A0EA1">
        <w:rPr>
          <w:rFonts w:ascii="Arial" w:hAnsi="Arial" w:cs="Arial"/>
          <w:sz w:val="22"/>
          <w:szCs w:val="22"/>
        </w:rPr>
        <w:t>taff of MPI and some other ministries, sectors also need training because to date, many of them have not yet mastered the skills in planning. Leaders of MPI also asked the project to support the training for its staff to develop their skills in planning and reporting satisfactorily. Training activities herein shall be carried out on a gradual, repetitive and in-depth basis</w:t>
      </w:r>
      <w:r>
        <w:rPr>
          <w:rFonts w:ascii="Arial" w:hAnsi="Arial" w:cs="Arial"/>
          <w:sz w:val="22"/>
          <w:szCs w:val="22"/>
        </w:rPr>
        <w:t>.</w:t>
      </w:r>
      <w:r w:rsidRPr="005A0EA1">
        <w:rPr>
          <w:rFonts w:ascii="Arial" w:hAnsi="Arial" w:cs="Arial"/>
          <w:sz w:val="22"/>
          <w:szCs w:val="22"/>
        </w:rPr>
        <w:t xml:space="preserve">  </w:t>
      </w:r>
    </w:p>
    <w:p w:rsidR="000063CD" w:rsidRDefault="000063CD" w:rsidP="006A68C5">
      <w:pPr>
        <w:pStyle w:val="ListParagraph"/>
        <w:widowControl w:val="0"/>
        <w:tabs>
          <w:tab w:val="left" w:pos="180"/>
          <w:tab w:val="left" w:pos="360"/>
        </w:tabs>
        <w:suppressAutoHyphens/>
        <w:spacing w:before="120" w:after="120" w:line="276" w:lineRule="auto"/>
        <w:jc w:val="both"/>
        <w:rPr>
          <w:rFonts w:ascii="Arial" w:hAnsi="Arial" w:cs="Arial"/>
          <w:sz w:val="22"/>
          <w:szCs w:val="22"/>
        </w:rPr>
      </w:pPr>
    </w:p>
    <w:p w:rsidR="000063CD" w:rsidRPr="006A68C5" w:rsidRDefault="000063CD" w:rsidP="00CC3A2E">
      <w:pPr>
        <w:pStyle w:val="ListParagraph"/>
        <w:numPr>
          <w:ilvl w:val="0"/>
          <w:numId w:val="3"/>
        </w:numPr>
        <w:spacing w:line="276" w:lineRule="auto"/>
        <w:jc w:val="both"/>
        <w:rPr>
          <w:rFonts w:ascii="Arial" w:hAnsi="Arial" w:cs="Arial"/>
          <w:b/>
          <w:bCs/>
          <w:sz w:val="22"/>
          <w:szCs w:val="22"/>
          <w:lang w:val="en-GB"/>
        </w:rPr>
      </w:pPr>
      <w:r w:rsidRPr="006A68C5">
        <w:rPr>
          <w:rFonts w:ascii="Arial" w:hAnsi="Arial" w:cs="Arial"/>
          <w:b/>
          <w:bCs/>
          <w:sz w:val="22"/>
          <w:szCs w:val="22"/>
          <w:lang w:val="en-GB"/>
        </w:rPr>
        <w:t>The capacity of a number of sub provincial authorities (district and commune level)</w:t>
      </w:r>
      <w:r>
        <w:rPr>
          <w:rStyle w:val="FootnoteReference"/>
          <w:rFonts w:ascii="Arial" w:hAnsi="Arial" w:cs="Arial"/>
          <w:b/>
          <w:bCs/>
          <w:sz w:val="22"/>
          <w:szCs w:val="22"/>
          <w:lang w:val="en-GB"/>
        </w:rPr>
        <w:footnoteReference w:id="4"/>
      </w:r>
      <w:r w:rsidRPr="006A68C5">
        <w:rPr>
          <w:rFonts w:ascii="Arial" w:hAnsi="Arial" w:cs="Arial"/>
          <w:b/>
          <w:bCs/>
          <w:sz w:val="22"/>
          <w:szCs w:val="22"/>
          <w:lang w:val="en-GB"/>
        </w:rPr>
        <w:t xml:space="preserve"> of some selected provinces is strengthened</w:t>
      </w:r>
      <w:r w:rsidRPr="006A68C5">
        <w:rPr>
          <w:rFonts w:ascii="Arial" w:hAnsi="Arial" w:cs="Arial"/>
          <w:b/>
          <w:sz w:val="22"/>
          <w:szCs w:val="22"/>
        </w:rPr>
        <w:t xml:space="preserve"> to implement the new development planning, monitoring and evaluation system.</w:t>
      </w:r>
      <w:r w:rsidRPr="006A68C5">
        <w:rPr>
          <w:rFonts w:ascii="Arial" w:hAnsi="Arial" w:cs="Arial"/>
          <w:sz w:val="22"/>
          <w:szCs w:val="22"/>
        </w:rPr>
        <w:t xml:space="preserve"> The capacity development in those selected provinces will enable to revise and finalize the training programme based on the lessons learned. The project shall provide a more in-depth capacity development support to a limited number of provinces. The number of province will be tailored to the budget availability. The specific provinces cannot be identified in this identification to avoid the overlapping with the training of some other projects.    </w:t>
      </w:r>
    </w:p>
    <w:p w:rsidR="000063CD" w:rsidRPr="006A68C5" w:rsidRDefault="000063CD" w:rsidP="006A68C5">
      <w:pPr>
        <w:ind w:left="360"/>
        <w:jc w:val="both"/>
        <w:rPr>
          <w:rFonts w:ascii="Arial" w:hAnsi="Arial" w:cs="Arial"/>
          <w:b/>
          <w:bCs/>
          <w:sz w:val="22"/>
          <w:szCs w:val="22"/>
          <w:lang w:val="en-GB"/>
        </w:rPr>
      </w:pPr>
      <w:r w:rsidRPr="005A0EA1">
        <w:rPr>
          <w:rFonts w:ascii="Arial" w:hAnsi="Arial" w:cs="Arial"/>
          <w:sz w:val="22"/>
          <w:szCs w:val="22"/>
        </w:rPr>
        <w:t xml:space="preserve">                                                                                                       </w:t>
      </w:r>
    </w:p>
    <w:p w:rsidR="000063CD" w:rsidRPr="004E4B57" w:rsidRDefault="000063CD">
      <w:pPr>
        <w:numPr>
          <w:ilvl w:val="0"/>
          <w:numId w:val="1"/>
        </w:numPr>
        <w:tabs>
          <w:tab w:val="clear" w:pos="720"/>
          <w:tab w:val="num" w:pos="360"/>
        </w:tabs>
        <w:ind w:left="360"/>
        <w:jc w:val="both"/>
        <w:rPr>
          <w:rFonts w:ascii="Arial" w:hAnsi="Arial" w:cs="Arial"/>
          <w:b/>
          <w:bCs/>
          <w:sz w:val="22"/>
          <w:szCs w:val="22"/>
          <w:lang w:val="en-GB"/>
        </w:rPr>
      </w:pPr>
      <w:r w:rsidRPr="001F4927">
        <w:rPr>
          <w:rFonts w:ascii="Arial" w:hAnsi="Arial" w:cs="Arial"/>
          <w:b/>
          <w:bCs/>
          <w:sz w:val="22"/>
          <w:szCs w:val="22"/>
          <w:lang w:val="en-GB"/>
        </w:rPr>
        <w:t xml:space="preserve">Beneficiaries and localization of the project: </w:t>
      </w:r>
    </w:p>
    <w:p w:rsidR="000063CD" w:rsidRPr="004E4B57" w:rsidRDefault="000063CD">
      <w:pPr>
        <w:ind w:left="360"/>
        <w:jc w:val="both"/>
        <w:rPr>
          <w:rFonts w:ascii="Arial" w:hAnsi="Arial" w:cs="Arial"/>
          <w:b/>
          <w:bCs/>
          <w:sz w:val="22"/>
          <w:szCs w:val="22"/>
          <w:lang w:val="en-GB"/>
        </w:rPr>
      </w:pPr>
    </w:p>
    <w:p w:rsidR="000063CD" w:rsidRDefault="000063CD">
      <w:pPr>
        <w:pStyle w:val="BTCtextCTB"/>
      </w:pPr>
      <w:r w:rsidRPr="00524CAF">
        <w:rPr>
          <w:bCs/>
        </w:rPr>
        <w:t>The ultimate indirect beneficiaries of the project will be the population</w:t>
      </w:r>
      <w:r w:rsidRPr="00524CAF">
        <w:t xml:space="preserve"> </w:t>
      </w:r>
      <w:r w:rsidRPr="00524CAF">
        <w:rPr>
          <w:bCs/>
        </w:rPr>
        <w:t>of Vietnam who benefit from improved public servic</w:t>
      </w:r>
      <w:r w:rsidRPr="00524CAF">
        <w:t>es delivery and participation in the decision making process with respect to the planning, M&amp;E, including the public services delivered in their areas. The project will not only improve the capacity of local authorities, but through</w:t>
      </w:r>
      <w:r w:rsidRPr="004E4B57">
        <w:t xml:space="preserve"> increased consultation and increased participation, it is expected that the demand for accountability will also be increased thereby contributing to indirectly improve the delivery of </w:t>
      </w:r>
      <w:r>
        <w:t xml:space="preserve">public </w:t>
      </w:r>
      <w:r w:rsidRPr="004E4B57">
        <w:t>services by local authorities.</w:t>
      </w:r>
    </w:p>
    <w:p w:rsidR="000063CD" w:rsidRPr="004E4B57" w:rsidRDefault="000063CD">
      <w:pPr>
        <w:pStyle w:val="BTCtextCTB"/>
      </w:pPr>
    </w:p>
    <w:p w:rsidR="000063CD" w:rsidRPr="004E4B57" w:rsidRDefault="000063CD">
      <w:pPr>
        <w:pStyle w:val="BTCtextCTB"/>
      </w:pPr>
      <w:r w:rsidRPr="004E4B57">
        <w:t xml:space="preserve">The donors will also eventually benefit from a harmonised and aligned approach to planning, budgeting for improved </w:t>
      </w:r>
      <w:r>
        <w:t xml:space="preserve">public </w:t>
      </w:r>
      <w:r w:rsidRPr="004E4B57">
        <w:t>service delivery.</w:t>
      </w:r>
    </w:p>
    <w:p w:rsidR="000063CD" w:rsidRPr="004E4B57" w:rsidRDefault="000063CD">
      <w:pPr>
        <w:pStyle w:val="BTCtextCTB"/>
      </w:pPr>
    </w:p>
    <w:p w:rsidR="000063CD" w:rsidRDefault="000063CD">
      <w:pPr>
        <w:pStyle w:val="BTCtextCTB"/>
      </w:pPr>
      <w:r w:rsidRPr="004E4B57">
        <w:t>The more direct beneficiaries include:</w:t>
      </w:r>
    </w:p>
    <w:p w:rsidR="000063CD" w:rsidRPr="004E4B57" w:rsidRDefault="000063CD">
      <w:pPr>
        <w:pStyle w:val="BTCtextCTB"/>
      </w:pPr>
    </w:p>
    <w:p w:rsidR="000063CD" w:rsidRDefault="000063CD" w:rsidP="002D6864">
      <w:pPr>
        <w:pStyle w:val="BTCtextCTB"/>
        <w:numPr>
          <w:ilvl w:val="0"/>
          <w:numId w:val="4"/>
        </w:numPr>
        <w:ind w:left="720"/>
      </w:pPr>
      <w:r w:rsidRPr="005A0EA1">
        <w:t xml:space="preserve">MPI will further have its capacity in </w:t>
      </w:r>
      <w:r>
        <w:t>planning strengthened. R</w:t>
      </w:r>
      <w:r w:rsidRPr="005A0EA1">
        <w:t xml:space="preserve">eform </w:t>
      </w:r>
      <w:r>
        <w:t xml:space="preserve">in planning, M&amp;E </w:t>
      </w:r>
      <w:r w:rsidRPr="005A0EA1">
        <w:t>is not a one off process. MPI will be further exposed to and trained on best planning and budgeting practises and be supported to improve the legal framework and the related technical tools. MPI will be better equipped to support and assist the local level in their planning process.</w:t>
      </w:r>
    </w:p>
    <w:p w:rsidR="000063CD" w:rsidRDefault="000063CD">
      <w:pPr>
        <w:pStyle w:val="BTCtextCTB"/>
        <w:ind w:left="720"/>
      </w:pPr>
    </w:p>
    <w:p w:rsidR="000063CD" w:rsidRDefault="000063CD" w:rsidP="00863847">
      <w:pPr>
        <w:pStyle w:val="BTCtextCTB"/>
        <w:numPr>
          <w:ilvl w:val="0"/>
          <w:numId w:val="4"/>
        </w:numPr>
        <w:ind w:left="720"/>
      </w:pPr>
      <w:r>
        <w:t xml:space="preserve">Planning officials from the 2-3 ministries and sectors at the central level. Each ministry/sector shall select officials, mainly </w:t>
      </w:r>
      <w:r w:rsidRPr="005A0EA1">
        <w:t>from planning and budgeting department of</w:t>
      </w:r>
      <w:r>
        <w:t xml:space="preserve"> these</w:t>
      </w:r>
      <w:r w:rsidRPr="005A0EA1">
        <w:t xml:space="preserve"> line ministries.</w:t>
      </w:r>
    </w:p>
    <w:p w:rsidR="000063CD" w:rsidRDefault="000063CD">
      <w:pPr>
        <w:pStyle w:val="BTCtextCTB"/>
        <w:ind w:left="720"/>
      </w:pPr>
    </w:p>
    <w:p w:rsidR="000063CD" w:rsidRDefault="000063CD">
      <w:pPr>
        <w:pStyle w:val="BTCtextCTB"/>
        <w:numPr>
          <w:ilvl w:val="0"/>
          <w:numId w:val="4"/>
        </w:numPr>
        <w:ind w:left="720"/>
      </w:pPr>
      <w:r w:rsidRPr="004E4B57">
        <w:t>All 63 provinces will have their capacities strengthened in improved planning and budgeting. It is expected that all provinces wil</w:t>
      </w:r>
      <w:r w:rsidRPr="005A0EA1">
        <w:t xml:space="preserve">l benefit from supply driven training. It is estimated that about </w:t>
      </w:r>
      <w:r>
        <w:t xml:space="preserve">500 - </w:t>
      </w:r>
      <w:r w:rsidRPr="005A0EA1">
        <w:t>6</w:t>
      </w:r>
      <w:r>
        <w:t>0</w:t>
      </w:r>
      <w:r w:rsidRPr="005A0EA1">
        <w:t>0 provincial staff members will benefit from the training</w:t>
      </w:r>
      <w:r>
        <w:t>.</w:t>
      </w:r>
    </w:p>
    <w:p w:rsidR="000063CD" w:rsidRDefault="000063CD">
      <w:pPr>
        <w:pStyle w:val="BTCtextCTB"/>
      </w:pPr>
    </w:p>
    <w:p w:rsidR="000063CD" w:rsidRDefault="000063CD">
      <w:pPr>
        <w:pStyle w:val="BTCtextCTB"/>
        <w:numPr>
          <w:ilvl w:val="0"/>
          <w:numId w:val="4"/>
        </w:numPr>
        <w:ind w:left="720"/>
      </w:pPr>
      <w:r>
        <w:t>A</w:t>
      </w:r>
      <w:r w:rsidRPr="005A0EA1">
        <w:t xml:space="preserve">uthorities </w:t>
      </w:r>
      <w:r>
        <w:t xml:space="preserve">at </w:t>
      </w:r>
      <w:r w:rsidRPr="005A0EA1">
        <w:t>district and commune</w:t>
      </w:r>
      <w:r>
        <w:t xml:space="preserve"> level of some selected provinces</w:t>
      </w:r>
      <w:r w:rsidRPr="005A0EA1">
        <w:t xml:space="preserve"> will have their capacity strengthened by qualified provincial authorities and/or training institutions on reformed planning </w:t>
      </w:r>
      <w:r>
        <w:t xml:space="preserve">through the support of the project </w:t>
      </w:r>
      <w:r w:rsidRPr="005A0EA1">
        <w:t>(scope to be determined during the formulation)</w:t>
      </w:r>
    </w:p>
    <w:p w:rsidR="000063CD" w:rsidRDefault="000063CD" w:rsidP="006F00A3">
      <w:pPr>
        <w:pStyle w:val="ListParagraph"/>
      </w:pPr>
    </w:p>
    <w:p w:rsidR="000063CD" w:rsidRDefault="000063CD" w:rsidP="006F00A3">
      <w:pPr>
        <w:pStyle w:val="BTCtextCTB"/>
        <w:numPr>
          <w:ilvl w:val="0"/>
          <w:numId w:val="4"/>
        </w:numPr>
        <w:ind w:left="720"/>
      </w:pPr>
      <w:r w:rsidRPr="005A0EA1">
        <w:t>It is expected that some of th</w:t>
      </w:r>
      <w:r>
        <w:t>e training</w:t>
      </w:r>
      <w:r w:rsidRPr="005A0EA1">
        <w:t xml:space="preserve"> institutions</w:t>
      </w:r>
      <w:r>
        <w:t xml:space="preserve"> such as universities, NAPA, Ministerial training institutes, DSI or CIEM, </w:t>
      </w:r>
      <w:r w:rsidRPr="005A0EA1">
        <w:t xml:space="preserve"> together with provincial authorities (DPI, </w:t>
      </w:r>
      <w:r>
        <w:t>D</w:t>
      </w:r>
      <w:r w:rsidRPr="005A0EA1">
        <w:t>OHA,</w:t>
      </w:r>
      <w:r>
        <w:t xml:space="preserve"> DoF</w:t>
      </w:r>
      <w:r w:rsidRPr="005A0EA1">
        <w:t>..) will be trained and act as trainers for sub provincial authorities.</w:t>
      </w:r>
    </w:p>
    <w:p w:rsidR="000063CD" w:rsidRDefault="000063CD">
      <w:pPr>
        <w:spacing w:after="200" w:line="276" w:lineRule="auto"/>
        <w:rPr>
          <w:rFonts w:ascii="Arial" w:hAnsi="Arial" w:cs="Arial"/>
          <w:color w:val="000000"/>
          <w:sz w:val="22"/>
          <w:szCs w:val="22"/>
          <w:lang w:val="en-GB"/>
        </w:rPr>
      </w:pPr>
      <w:r>
        <w:br w:type="page"/>
      </w:r>
    </w:p>
    <w:p w:rsidR="000063CD" w:rsidRDefault="000063CD">
      <w:pPr>
        <w:numPr>
          <w:ilvl w:val="0"/>
          <w:numId w:val="1"/>
        </w:numPr>
        <w:tabs>
          <w:tab w:val="clear" w:pos="720"/>
          <w:tab w:val="num" w:pos="360"/>
        </w:tabs>
        <w:ind w:left="360"/>
        <w:jc w:val="both"/>
        <w:rPr>
          <w:rFonts w:ascii="Arial" w:hAnsi="Arial" w:cs="Arial"/>
          <w:b/>
          <w:sz w:val="22"/>
          <w:szCs w:val="22"/>
        </w:rPr>
      </w:pPr>
      <w:r w:rsidRPr="005A0EA1">
        <w:rPr>
          <w:rFonts w:ascii="Arial" w:hAnsi="Arial" w:cs="Arial"/>
          <w:b/>
          <w:sz w:val="22"/>
          <w:szCs w:val="22"/>
        </w:rPr>
        <w:t>Relevance</w:t>
      </w:r>
    </w:p>
    <w:p w:rsidR="000063CD" w:rsidRDefault="000063CD">
      <w:pPr>
        <w:ind w:left="360"/>
        <w:jc w:val="both"/>
        <w:rPr>
          <w:rFonts w:ascii="Arial" w:hAnsi="Arial" w:cs="Arial"/>
          <w:b/>
          <w:sz w:val="22"/>
          <w:szCs w:val="22"/>
        </w:rPr>
      </w:pPr>
    </w:p>
    <w:p w:rsidR="000063CD" w:rsidRDefault="000063CD" w:rsidP="00C23C5A">
      <w:pPr>
        <w:pStyle w:val="Default"/>
        <w:tabs>
          <w:tab w:val="left" w:pos="180"/>
        </w:tabs>
        <w:spacing w:line="276" w:lineRule="auto"/>
        <w:jc w:val="both"/>
        <w:rPr>
          <w:rFonts w:ascii="Arial" w:hAnsi="Arial" w:cs="Arial"/>
          <w:sz w:val="22"/>
          <w:szCs w:val="22"/>
        </w:rPr>
      </w:pPr>
      <w:r w:rsidRPr="004D1847">
        <w:rPr>
          <w:rFonts w:ascii="Arial" w:hAnsi="Arial" w:cs="Arial"/>
          <w:sz w:val="22"/>
          <w:szCs w:val="22"/>
        </w:rPr>
        <w:t>The project will focus on strengthening the capacity of national and local authorities in improved planning</w:t>
      </w:r>
      <w:r>
        <w:rPr>
          <w:rFonts w:ascii="Arial" w:hAnsi="Arial" w:cs="Arial"/>
          <w:sz w:val="22"/>
          <w:szCs w:val="22"/>
        </w:rPr>
        <w:t>, M&amp;E</w:t>
      </w:r>
      <w:r w:rsidRPr="004D1847">
        <w:rPr>
          <w:rFonts w:ascii="Arial" w:hAnsi="Arial" w:cs="Arial"/>
          <w:sz w:val="22"/>
          <w:szCs w:val="22"/>
        </w:rPr>
        <w:t xml:space="preserve"> methods. Capacity development of local authorities on planning, budgeting together with improved</w:t>
      </w:r>
      <w:r>
        <w:rPr>
          <w:rFonts w:ascii="Arial" w:hAnsi="Arial" w:cs="Arial"/>
          <w:sz w:val="22"/>
          <w:szCs w:val="22"/>
        </w:rPr>
        <w:t xml:space="preserve"> </w:t>
      </w:r>
      <w:r w:rsidRPr="004D1847">
        <w:rPr>
          <w:rFonts w:ascii="Arial" w:hAnsi="Arial" w:cs="Arial"/>
          <w:sz w:val="22"/>
          <w:szCs w:val="22"/>
        </w:rPr>
        <w:t xml:space="preserve"> M&amp;E through a more Result based planning approach will facilitate the devolution of responsibilities to sub national authorities to improve participation, accountability and services delivery. Plans resulting from the new approach will better meet people’s demands, select urgent objectives for priority, and at the same time contribute to reduce the inefficiency of the current massive   public investment. </w:t>
      </w:r>
    </w:p>
    <w:p w:rsidR="000063CD" w:rsidRPr="00643FD4" w:rsidRDefault="000063CD">
      <w:pPr>
        <w:pStyle w:val="Default"/>
        <w:tabs>
          <w:tab w:val="left" w:pos="180"/>
        </w:tabs>
        <w:spacing w:line="276" w:lineRule="auto"/>
        <w:jc w:val="both"/>
        <w:rPr>
          <w:rFonts w:ascii="Arial" w:hAnsi="Arial" w:cs="Arial"/>
          <w:sz w:val="22"/>
          <w:szCs w:val="22"/>
        </w:rPr>
      </w:pPr>
    </w:p>
    <w:p w:rsidR="000063CD" w:rsidRDefault="000063CD">
      <w:pPr>
        <w:pStyle w:val="Default"/>
        <w:tabs>
          <w:tab w:val="left" w:pos="180"/>
        </w:tabs>
        <w:spacing w:line="276" w:lineRule="auto"/>
        <w:jc w:val="both"/>
        <w:rPr>
          <w:rFonts w:ascii="Arial" w:hAnsi="Arial" w:cs="Arial"/>
          <w:sz w:val="22"/>
          <w:szCs w:val="22"/>
          <w:lang w:val="en-GB"/>
        </w:rPr>
      </w:pPr>
      <w:r w:rsidRPr="005A0EA1">
        <w:rPr>
          <w:rFonts w:ascii="Arial" w:hAnsi="Arial" w:cs="Arial"/>
          <w:sz w:val="22"/>
          <w:szCs w:val="22"/>
          <w:lang w:val="en-GB"/>
        </w:rPr>
        <w:t xml:space="preserve">The rationale underlying the project is that sub-national public expenditure in Vietnam is significant (and thus a key dimension to poverty reduction and economic growth) but that its effectiveness and focus can be greatly improved through reforms in planning and policy-making, budgeting and M&amp;E. </w:t>
      </w:r>
    </w:p>
    <w:p w:rsidR="000063CD" w:rsidRDefault="000063CD">
      <w:pPr>
        <w:pStyle w:val="Default"/>
        <w:tabs>
          <w:tab w:val="left" w:pos="180"/>
        </w:tabs>
        <w:spacing w:line="276" w:lineRule="auto"/>
        <w:jc w:val="both"/>
        <w:rPr>
          <w:rFonts w:ascii="Arial" w:hAnsi="Arial" w:cs="Arial"/>
          <w:sz w:val="22"/>
          <w:szCs w:val="22"/>
          <w:lang w:val="en-GB"/>
        </w:rPr>
      </w:pPr>
    </w:p>
    <w:p w:rsidR="000063CD" w:rsidRDefault="000063CD">
      <w:pPr>
        <w:pStyle w:val="Default"/>
        <w:tabs>
          <w:tab w:val="left" w:pos="180"/>
        </w:tabs>
        <w:spacing w:line="276" w:lineRule="auto"/>
        <w:jc w:val="both"/>
        <w:rPr>
          <w:rFonts w:ascii="Arial" w:hAnsi="Arial" w:cs="Arial"/>
          <w:sz w:val="22"/>
          <w:szCs w:val="22"/>
          <w:lang w:val="en-GB"/>
        </w:rPr>
      </w:pPr>
      <w:r w:rsidRPr="005A0EA1">
        <w:rPr>
          <w:rFonts w:ascii="Arial" w:hAnsi="Arial" w:cs="Arial"/>
          <w:sz w:val="22"/>
          <w:szCs w:val="22"/>
          <w:lang w:val="en-GB"/>
        </w:rPr>
        <w:t xml:space="preserve">The impact of the capacity development project will be better planning policies and strategies at the central level and improved </w:t>
      </w:r>
      <w:r>
        <w:rPr>
          <w:rFonts w:ascii="Arial" w:hAnsi="Arial" w:cs="Arial"/>
          <w:sz w:val="22"/>
          <w:szCs w:val="22"/>
          <w:lang w:val="en-GB"/>
        </w:rPr>
        <w:t xml:space="preserve">public </w:t>
      </w:r>
      <w:r w:rsidRPr="005A0EA1">
        <w:rPr>
          <w:rFonts w:ascii="Arial" w:hAnsi="Arial" w:cs="Arial"/>
          <w:sz w:val="22"/>
          <w:szCs w:val="22"/>
          <w:lang w:val="en-GB"/>
        </w:rPr>
        <w:t xml:space="preserve">services delivery and economic development capacities at the local level. The project will systematically seek to strengthen sub-national planning and </w:t>
      </w:r>
      <w:r>
        <w:rPr>
          <w:rFonts w:ascii="Arial" w:hAnsi="Arial" w:cs="Arial"/>
          <w:sz w:val="22"/>
          <w:szCs w:val="22"/>
          <w:lang w:val="en-GB"/>
        </w:rPr>
        <w:t xml:space="preserve">public </w:t>
      </w:r>
      <w:r w:rsidRPr="005A0EA1">
        <w:rPr>
          <w:rFonts w:ascii="Arial" w:hAnsi="Arial" w:cs="Arial"/>
          <w:sz w:val="22"/>
          <w:szCs w:val="22"/>
          <w:lang w:val="en-GB"/>
        </w:rPr>
        <w:t>service delivery capacities. There are a number of background factors which explain this strategy.</w:t>
      </w:r>
    </w:p>
    <w:p w:rsidR="000063CD" w:rsidRDefault="000063CD">
      <w:pPr>
        <w:pStyle w:val="Default"/>
        <w:tabs>
          <w:tab w:val="left" w:pos="180"/>
        </w:tabs>
        <w:spacing w:line="276" w:lineRule="auto"/>
        <w:jc w:val="both"/>
        <w:rPr>
          <w:rFonts w:ascii="Arial" w:hAnsi="Arial" w:cs="Arial"/>
          <w:sz w:val="22"/>
          <w:szCs w:val="22"/>
          <w:lang w:val="en-GB"/>
        </w:rPr>
      </w:pPr>
    </w:p>
    <w:p w:rsidR="000063CD" w:rsidRDefault="000063CD">
      <w:pPr>
        <w:pStyle w:val="Default"/>
        <w:tabs>
          <w:tab w:val="left" w:pos="180"/>
        </w:tabs>
        <w:spacing w:line="276" w:lineRule="auto"/>
        <w:jc w:val="both"/>
        <w:rPr>
          <w:rFonts w:ascii="Arial" w:hAnsi="Arial" w:cs="Arial"/>
          <w:sz w:val="22"/>
          <w:szCs w:val="22"/>
          <w:lang w:val="en-GB"/>
        </w:rPr>
      </w:pPr>
      <w:r w:rsidRPr="005A0EA1">
        <w:rPr>
          <w:rFonts w:ascii="Arial" w:hAnsi="Arial" w:cs="Arial"/>
          <w:sz w:val="22"/>
          <w:szCs w:val="22"/>
          <w:lang w:val="en-GB"/>
        </w:rPr>
        <w:t>Firstly, in Vietnam, the share of sub-national expenditure in key service delivery sectors (such as education and health) is significant. In addition, sub-national governments in Vietnam are also responsible for implementing a good deal of overall public infrastructure. Provinces enjoy considerable latitude in implementing policies that can promote (or constrain) economic growth. All of this clearly indicates that provinces, districts and communes in Vietnam play a significant role in poverty reduction and economic growth. If poverty reduction and economic growth are to be sustained in Vietnam, a good deal will depend on the contributions made and actions undertaken by sub-national governments.</w:t>
      </w:r>
    </w:p>
    <w:p w:rsidR="000063CD" w:rsidRDefault="000063CD">
      <w:pPr>
        <w:pStyle w:val="Default"/>
        <w:tabs>
          <w:tab w:val="left" w:pos="180"/>
        </w:tabs>
        <w:spacing w:line="276" w:lineRule="auto"/>
        <w:jc w:val="both"/>
        <w:rPr>
          <w:rFonts w:ascii="Arial" w:hAnsi="Arial" w:cs="Arial"/>
          <w:sz w:val="22"/>
          <w:szCs w:val="22"/>
        </w:rPr>
      </w:pPr>
    </w:p>
    <w:p w:rsidR="000063CD" w:rsidRDefault="000063CD">
      <w:pPr>
        <w:pStyle w:val="Default"/>
        <w:tabs>
          <w:tab w:val="left" w:pos="180"/>
        </w:tabs>
        <w:spacing w:line="276" w:lineRule="auto"/>
        <w:jc w:val="both"/>
        <w:rPr>
          <w:rFonts w:ascii="Arial" w:hAnsi="Arial" w:cs="Arial"/>
          <w:sz w:val="22"/>
          <w:szCs w:val="22"/>
          <w:lang w:val="en-GB"/>
        </w:rPr>
      </w:pPr>
      <w:r w:rsidRPr="005A0EA1">
        <w:rPr>
          <w:rFonts w:ascii="Arial" w:hAnsi="Arial" w:cs="Arial"/>
          <w:sz w:val="22"/>
          <w:szCs w:val="22"/>
          <w:lang w:val="en-GB"/>
        </w:rPr>
        <w:t>Second, although sub-national governments have major responsibilities in Vietnam – for public service delivery, for planning, for infrastructure development – their ability to fully meet those responsibilities is both limited and highly variable. In terms of policy-making and planning,  budgeting and monitoring &amp; evaluation, a number of crucial weaknesses at the sub-national level compromise the effectiveness and efficiency of public service delivery, poverty reduction and economic growth.</w:t>
      </w:r>
    </w:p>
    <w:p w:rsidR="000063CD" w:rsidRDefault="000063CD">
      <w:pPr>
        <w:pStyle w:val="Default"/>
        <w:tabs>
          <w:tab w:val="left" w:pos="180"/>
        </w:tabs>
        <w:spacing w:line="276" w:lineRule="auto"/>
        <w:jc w:val="both"/>
        <w:rPr>
          <w:rFonts w:ascii="Arial" w:hAnsi="Arial" w:cs="Arial"/>
          <w:sz w:val="22"/>
          <w:szCs w:val="22"/>
          <w:lang w:val="en-GB"/>
        </w:rPr>
      </w:pPr>
    </w:p>
    <w:p w:rsidR="000063CD" w:rsidRDefault="000063CD">
      <w:pPr>
        <w:pStyle w:val="Default"/>
        <w:tabs>
          <w:tab w:val="left" w:pos="180"/>
        </w:tabs>
        <w:spacing w:line="276" w:lineRule="auto"/>
        <w:jc w:val="both"/>
        <w:rPr>
          <w:rFonts w:ascii="Arial" w:hAnsi="Arial" w:cs="Arial"/>
          <w:sz w:val="22"/>
          <w:szCs w:val="22"/>
          <w:lang w:val="en-GB"/>
        </w:rPr>
      </w:pPr>
      <w:r w:rsidRPr="005A0EA1">
        <w:rPr>
          <w:rFonts w:ascii="Arial" w:hAnsi="Arial" w:cs="Arial"/>
          <w:sz w:val="22"/>
          <w:szCs w:val="22"/>
          <w:lang w:val="en-GB"/>
        </w:rPr>
        <w:t>In short, there is a great deal of room for improving planning, budgeting and M&amp;E at sub-national levels – and improvements in these areas would contribute to better outcomes in terms of poverty reduction and economic growth.</w:t>
      </w:r>
    </w:p>
    <w:p w:rsidR="000063CD" w:rsidRDefault="000063CD">
      <w:pPr>
        <w:pStyle w:val="Default"/>
        <w:tabs>
          <w:tab w:val="left" w:pos="180"/>
        </w:tabs>
        <w:spacing w:line="276" w:lineRule="auto"/>
        <w:jc w:val="both"/>
        <w:rPr>
          <w:rFonts w:ascii="Arial" w:hAnsi="Arial" w:cs="Arial"/>
          <w:sz w:val="22"/>
          <w:szCs w:val="22"/>
          <w:lang w:val="en-GB"/>
        </w:rPr>
      </w:pPr>
    </w:p>
    <w:p w:rsidR="000063CD" w:rsidRDefault="000063CD">
      <w:pPr>
        <w:pStyle w:val="Default"/>
        <w:tabs>
          <w:tab w:val="left" w:pos="180"/>
        </w:tabs>
        <w:spacing w:line="276" w:lineRule="auto"/>
        <w:jc w:val="both"/>
        <w:rPr>
          <w:rFonts w:ascii="Arial" w:hAnsi="Arial" w:cs="Arial"/>
          <w:sz w:val="22"/>
          <w:szCs w:val="22"/>
          <w:lang w:val="en-GB"/>
        </w:rPr>
      </w:pPr>
      <w:r w:rsidRPr="005A0EA1">
        <w:rPr>
          <w:rFonts w:ascii="Arial" w:hAnsi="Arial" w:cs="Arial"/>
          <w:sz w:val="22"/>
          <w:szCs w:val="22"/>
          <w:lang w:val="en-GB"/>
        </w:rPr>
        <w:t>Finally, comparatively limited support is provided to sub-national government. The process of decentralisation in Vietnam, with considerable responsibilities being rapidly devolved to sub-national government, has not been accompanied by a thorough-going process of sub-national capacity building.</w:t>
      </w:r>
    </w:p>
    <w:p w:rsidR="000063CD" w:rsidRDefault="000063CD">
      <w:pPr>
        <w:pStyle w:val="Default"/>
        <w:tabs>
          <w:tab w:val="left" w:pos="180"/>
        </w:tabs>
        <w:spacing w:line="276" w:lineRule="auto"/>
        <w:jc w:val="both"/>
        <w:rPr>
          <w:rFonts w:ascii="Arial" w:hAnsi="Arial" w:cs="Arial"/>
          <w:sz w:val="22"/>
          <w:szCs w:val="22"/>
          <w:lang w:val="en-GB"/>
        </w:rPr>
      </w:pPr>
      <w:r w:rsidRPr="005A0EA1">
        <w:rPr>
          <w:rFonts w:ascii="Arial" w:hAnsi="Arial" w:cs="Arial"/>
          <w:sz w:val="22"/>
          <w:szCs w:val="22"/>
          <w:lang w:val="en-GB"/>
        </w:rPr>
        <w:t>Underlying the project, then, are three important considerations:</w:t>
      </w:r>
    </w:p>
    <w:p w:rsidR="000063CD" w:rsidRDefault="000063CD">
      <w:pPr>
        <w:pStyle w:val="Default"/>
        <w:tabs>
          <w:tab w:val="left" w:pos="180"/>
        </w:tabs>
        <w:spacing w:line="276" w:lineRule="auto"/>
        <w:jc w:val="both"/>
        <w:rPr>
          <w:rFonts w:ascii="Arial" w:hAnsi="Arial" w:cs="Arial"/>
          <w:sz w:val="22"/>
          <w:szCs w:val="22"/>
          <w:lang w:val="en-GB"/>
        </w:rPr>
      </w:pPr>
    </w:p>
    <w:p w:rsidR="000063CD" w:rsidRDefault="000063CD">
      <w:pPr>
        <w:pStyle w:val="Default"/>
        <w:numPr>
          <w:ilvl w:val="0"/>
          <w:numId w:val="5"/>
        </w:numPr>
        <w:tabs>
          <w:tab w:val="clear" w:pos="360"/>
          <w:tab w:val="left" w:pos="180"/>
          <w:tab w:val="num" w:pos="990"/>
        </w:tabs>
        <w:spacing w:line="276" w:lineRule="auto"/>
        <w:ind w:left="990" w:hanging="270"/>
        <w:jc w:val="both"/>
        <w:rPr>
          <w:rFonts w:ascii="Arial" w:hAnsi="Arial" w:cs="Arial"/>
          <w:sz w:val="22"/>
          <w:szCs w:val="22"/>
          <w:lang w:val="en-GB"/>
        </w:rPr>
      </w:pPr>
      <w:r w:rsidRPr="005A0EA1">
        <w:rPr>
          <w:rFonts w:ascii="Arial" w:hAnsi="Arial" w:cs="Arial"/>
          <w:sz w:val="22"/>
          <w:szCs w:val="22"/>
          <w:lang w:val="en-GB"/>
        </w:rPr>
        <w:t>sub-national government in Vietnam is a key player in terms of poverty reduction and promoting economic growth.</w:t>
      </w:r>
    </w:p>
    <w:p w:rsidR="000063CD" w:rsidRDefault="000063CD">
      <w:pPr>
        <w:pStyle w:val="Default"/>
        <w:numPr>
          <w:ilvl w:val="0"/>
          <w:numId w:val="5"/>
        </w:numPr>
        <w:tabs>
          <w:tab w:val="clear" w:pos="360"/>
          <w:tab w:val="left" w:pos="180"/>
          <w:tab w:val="num" w:pos="990"/>
        </w:tabs>
        <w:spacing w:line="276" w:lineRule="auto"/>
        <w:ind w:left="990" w:hanging="270"/>
        <w:jc w:val="both"/>
        <w:rPr>
          <w:rFonts w:ascii="Arial" w:hAnsi="Arial" w:cs="Arial"/>
          <w:sz w:val="22"/>
          <w:szCs w:val="22"/>
          <w:lang w:val="en-GB"/>
        </w:rPr>
      </w:pPr>
      <w:r w:rsidRPr="005A0EA1">
        <w:rPr>
          <w:rFonts w:ascii="Arial" w:hAnsi="Arial" w:cs="Arial"/>
          <w:sz w:val="22"/>
          <w:szCs w:val="22"/>
          <w:lang w:val="en-GB"/>
        </w:rPr>
        <w:t xml:space="preserve">despite this, sub-national government performance in vital areas such as planning, budgeting and M&amp;E is well below optimal. </w:t>
      </w:r>
    </w:p>
    <w:p w:rsidR="000063CD" w:rsidRDefault="000063CD">
      <w:pPr>
        <w:pStyle w:val="Default"/>
        <w:numPr>
          <w:ilvl w:val="0"/>
          <w:numId w:val="5"/>
        </w:numPr>
        <w:tabs>
          <w:tab w:val="clear" w:pos="360"/>
          <w:tab w:val="left" w:pos="180"/>
          <w:tab w:val="num" w:pos="990"/>
        </w:tabs>
        <w:spacing w:line="276" w:lineRule="auto"/>
        <w:ind w:left="990" w:hanging="270"/>
        <w:jc w:val="both"/>
        <w:rPr>
          <w:rFonts w:ascii="Arial" w:hAnsi="Arial" w:cs="Arial"/>
          <w:sz w:val="22"/>
          <w:szCs w:val="22"/>
          <w:lang w:val="en-GB"/>
        </w:rPr>
      </w:pPr>
      <w:r w:rsidRPr="005A0EA1">
        <w:rPr>
          <w:rFonts w:ascii="Arial" w:hAnsi="Arial" w:cs="Arial"/>
          <w:sz w:val="22"/>
          <w:szCs w:val="22"/>
          <w:lang w:val="en-GB"/>
        </w:rPr>
        <w:t>despite this, not  enough is done to provide sub-national government with methodological and capacity-building support.</w:t>
      </w:r>
    </w:p>
    <w:p w:rsidR="000063CD" w:rsidRDefault="000063CD">
      <w:pPr>
        <w:pStyle w:val="Default"/>
        <w:tabs>
          <w:tab w:val="left" w:pos="180"/>
        </w:tabs>
        <w:spacing w:line="276" w:lineRule="auto"/>
        <w:jc w:val="both"/>
        <w:rPr>
          <w:rFonts w:ascii="Arial" w:hAnsi="Arial" w:cs="Arial"/>
          <w:sz w:val="22"/>
          <w:szCs w:val="22"/>
          <w:lang w:val="en-GB"/>
        </w:rPr>
      </w:pPr>
    </w:p>
    <w:p w:rsidR="000063CD" w:rsidRDefault="000063CD">
      <w:pPr>
        <w:pStyle w:val="Default"/>
        <w:tabs>
          <w:tab w:val="left" w:pos="180"/>
        </w:tabs>
        <w:spacing w:line="276" w:lineRule="auto"/>
        <w:jc w:val="both"/>
        <w:rPr>
          <w:rFonts w:ascii="Arial" w:hAnsi="Arial" w:cs="Arial"/>
          <w:sz w:val="22"/>
          <w:szCs w:val="22"/>
          <w:lang w:val="en-GB"/>
        </w:rPr>
      </w:pPr>
      <w:r w:rsidRPr="005A0EA1">
        <w:rPr>
          <w:rFonts w:ascii="Arial" w:hAnsi="Arial" w:cs="Arial"/>
          <w:sz w:val="22"/>
          <w:szCs w:val="22"/>
          <w:lang w:val="en-GB"/>
        </w:rPr>
        <w:t>These three considerations provide the basic rationale for the Capacity development project for the planning reform– that explicitly addresses the need to work at the sub-national level, and aims to improve local government performance through the provision of better policy frameworks and capacity development activities.</w:t>
      </w:r>
    </w:p>
    <w:p w:rsidR="000063CD" w:rsidRDefault="000063CD">
      <w:pPr>
        <w:pStyle w:val="Default"/>
        <w:tabs>
          <w:tab w:val="left" w:pos="180"/>
        </w:tabs>
        <w:spacing w:line="276" w:lineRule="auto"/>
        <w:jc w:val="both"/>
        <w:rPr>
          <w:rFonts w:ascii="Arial" w:hAnsi="Arial" w:cs="Arial"/>
          <w:sz w:val="22"/>
          <w:szCs w:val="22"/>
        </w:rPr>
      </w:pPr>
    </w:p>
    <w:p w:rsidR="000063CD" w:rsidRDefault="000063CD">
      <w:pPr>
        <w:pStyle w:val="Default"/>
        <w:tabs>
          <w:tab w:val="left" w:pos="180"/>
        </w:tabs>
        <w:spacing w:line="276" w:lineRule="auto"/>
        <w:jc w:val="both"/>
        <w:rPr>
          <w:rFonts w:ascii="Arial" w:hAnsi="Arial" w:cs="Arial"/>
          <w:sz w:val="22"/>
          <w:szCs w:val="22"/>
        </w:rPr>
      </w:pPr>
      <w:r w:rsidRPr="005A0EA1">
        <w:rPr>
          <w:rFonts w:ascii="Arial" w:hAnsi="Arial" w:cs="Arial"/>
          <w:sz w:val="22"/>
          <w:szCs w:val="22"/>
        </w:rPr>
        <w:t>The project relates to two of the objectives of the SEDP 2011-2015 namely, improve socialist-oriented market economic system and improve effectiveness and efficiency of state management. The objectives of the project are also crucial for Vietnam to reach the MDGs. Indeed, sub national authorities are the main implementers of service delivery for the population. Increasing their efficiency, through better planning and budgeting, is essential to reduce poverty and to develop new systems to equally distribute throughout the country the benefits of economic growth.</w:t>
      </w:r>
    </w:p>
    <w:p w:rsidR="000063CD" w:rsidRDefault="000063CD">
      <w:pPr>
        <w:pStyle w:val="Default"/>
        <w:tabs>
          <w:tab w:val="left" w:pos="180"/>
        </w:tabs>
        <w:spacing w:line="276" w:lineRule="auto"/>
        <w:jc w:val="both"/>
        <w:rPr>
          <w:rFonts w:ascii="Arial" w:hAnsi="Arial" w:cs="Arial"/>
          <w:sz w:val="22"/>
          <w:szCs w:val="22"/>
        </w:rPr>
      </w:pPr>
    </w:p>
    <w:p w:rsidR="000063CD" w:rsidRDefault="000063CD">
      <w:pPr>
        <w:pStyle w:val="Default"/>
        <w:tabs>
          <w:tab w:val="left" w:pos="180"/>
        </w:tabs>
        <w:spacing w:line="276" w:lineRule="auto"/>
        <w:jc w:val="both"/>
        <w:rPr>
          <w:rFonts w:ascii="Arial" w:hAnsi="Arial" w:cs="Arial"/>
          <w:sz w:val="22"/>
          <w:szCs w:val="22"/>
          <w:lang w:val="en-GB"/>
        </w:rPr>
      </w:pPr>
      <w:r>
        <w:rPr>
          <w:rFonts w:ascii="Arial" w:hAnsi="Arial" w:cs="Arial"/>
          <w:sz w:val="22"/>
          <w:szCs w:val="22"/>
        </w:rPr>
        <w:t xml:space="preserve">The project will also pay special attention to the gender issue in the planning process. </w:t>
      </w:r>
      <w:r w:rsidRPr="006E5F04">
        <w:rPr>
          <w:rFonts w:ascii="Arial" w:hAnsi="Arial" w:cs="Arial"/>
          <w:sz w:val="22"/>
          <w:szCs w:val="22"/>
          <w:lang w:val="en-GB"/>
        </w:rPr>
        <w:t>The involvement of women in participatory planning and budgeting at the local level is important to ensure that priorities of women are taken into account</w:t>
      </w:r>
      <w:r>
        <w:rPr>
          <w:rFonts w:ascii="Arial" w:hAnsi="Arial" w:cs="Arial"/>
          <w:sz w:val="22"/>
          <w:szCs w:val="22"/>
          <w:lang w:val="en-GB"/>
        </w:rPr>
        <w:t xml:space="preserve">. </w:t>
      </w:r>
    </w:p>
    <w:p w:rsidR="000063CD" w:rsidRDefault="000063CD">
      <w:pPr>
        <w:pStyle w:val="Default"/>
        <w:tabs>
          <w:tab w:val="left" w:pos="180"/>
        </w:tabs>
        <w:spacing w:line="276" w:lineRule="auto"/>
        <w:jc w:val="both"/>
        <w:rPr>
          <w:rFonts w:ascii="Arial" w:hAnsi="Arial" w:cs="Arial"/>
          <w:sz w:val="22"/>
          <w:szCs w:val="22"/>
        </w:rPr>
      </w:pPr>
    </w:p>
    <w:p w:rsidR="000063CD" w:rsidRDefault="000063CD">
      <w:pPr>
        <w:numPr>
          <w:ilvl w:val="0"/>
          <w:numId w:val="1"/>
        </w:numPr>
        <w:tabs>
          <w:tab w:val="clear" w:pos="720"/>
          <w:tab w:val="num" w:pos="360"/>
        </w:tabs>
        <w:ind w:left="360"/>
        <w:jc w:val="both"/>
        <w:rPr>
          <w:rFonts w:ascii="Arial" w:hAnsi="Arial" w:cs="Arial"/>
          <w:b/>
          <w:sz w:val="22"/>
          <w:szCs w:val="22"/>
        </w:rPr>
      </w:pPr>
      <w:r w:rsidRPr="005A0EA1">
        <w:rPr>
          <w:rFonts w:ascii="Arial" w:hAnsi="Arial" w:cs="Arial"/>
          <w:b/>
          <w:sz w:val="22"/>
          <w:szCs w:val="22"/>
        </w:rPr>
        <w:t>Synergy / Coherence</w:t>
      </w:r>
    </w:p>
    <w:p w:rsidR="000063CD" w:rsidRDefault="000063CD">
      <w:pPr>
        <w:jc w:val="both"/>
        <w:rPr>
          <w:rFonts w:ascii="Arial" w:hAnsi="Arial" w:cs="Arial"/>
          <w:b/>
          <w:sz w:val="22"/>
          <w:szCs w:val="22"/>
        </w:rPr>
      </w:pPr>
    </w:p>
    <w:p w:rsidR="000063CD" w:rsidRPr="006A68C5" w:rsidRDefault="000063CD">
      <w:pPr>
        <w:spacing w:before="120" w:after="120" w:line="300" w:lineRule="atLeast"/>
        <w:jc w:val="both"/>
        <w:rPr>
          <w:rFonts w:ascii="Arial" w:hAnsi="Arial" w:cs="Arial"/>
          <w:b/>
          <w:i/>
          <w:sz w:val="22"/>
          <w:szCs w:val="22"/>
        </w:rPr>
      </w:pPr>
      <w:r w:rsidRPr="006A68C5">
        <w:rPr>
          <w:rFonts w:ascii="Arial" w:hAnsi="Arial" w:cs="Arial"/>
          <w:b/>
          <w:i/>
          <w:sz w:val="22"/>
          <w:szCs w:val="22"/>
        </w:rPr>
        <w:t>6.1 Coherence</w:t>
      </w:r>
    </w:p>
    <w:p w:rsidR="000063CD" w:rsidRDefault="000063CD" w:rsidP="005A0EA1">
      <w:pPr>
        <w:tabs>
          <w:tab w:val="left" w:pos="90"/>
        </w:tabs>
        <w:spacing w:line="276" w:lineRule="auto"/>
        <w:jc w:val="both"/>
        <w:rPr>
          <w:rFonts w:ascii="Arial" w:hAnsi="Arial" w:cs="Arial"/>
          <w:sz w:val="22"/>
          <w:szCs w:val="22"/>
        </w:rPr>
      </w:pPr>
      <w:r>
        <w:rPr>
          <w:rFonts w:ascii="Arial" w:hAnsi="Arial" w:cs="Arial"/>
          <w:sz w:val="22"/>
          <w:szCs w:val="22"/>
        </w:rPr>
        <w:t>W</w:t>
      </w:r>
      <w:r w:rsidRPr="005A0EA1">
        <w:rPr>
          <w:rFonts w:ascii="Arial" w:hAnsi="Arial" w:cs="Arial"/>
          <w:sz w:val="22"/>
          <w:szCs w:val="22"/>
        </w:rPr>
        <w:t>hile a necessary condition, capacity development is not enough to improve service delivery and local economic development. The incentives mechanism for improved planning also needs to be paid attention too. This is why in order to be effective, the planning reform cannot take place and be developed in isolation from other major ongoing reforms. Indeed the planning reform is closely linked to the review of the role of the state and the private sector that will see the government move away from the current focus on economic and production targets, towards a new focus on delivery of public services.  It is closely linked with the current rethinking decentralization process which will review the assignments of roles, responsibilities and functions between the various levels of governments. It is also closely linked with the state budget law process that will further develop the MTEF and providing budget allocation to subnational governments and likewise linked to the MPI review of the public investment frame</w:t>
      </w:r>
      <w:r>
        <w:rPr>
          <w:rFonts w:ascii="Arial" w:hAnsi="Arial" w:cs="Arial"/>
          <w:sz w:val="22"/>
          <w:szCs w:val="22"/>
        </w:rPr>
        <w:t>work and the MTIF. The project</w:t>
      </w:r>
      <w:r w:rsidRPr="005A0EA1">
        <w:rPr>
          <w:rFonts w:ascii="Arial" w:hAnsi="Arial" w:cs="Arial"/>
          <w:sz w:val="22"/>
          <w:szCs w:val="22"/>
        </w:rPr>
        <w:t xml:space="preserve"> will consequently closely link with those various reforms to ensure coherence, complementarily and consistency. </w:t>
      </w:r>
    </w:p>
    <w:p w:rsidR="000063CD" w:rsidRDefault="000063CD">
      <w:pPr>
        <w:spacing w:after="200" w:line="276" w:lineRule="auto"/>
        <w:rPr>
          <w:rFonts w:ascii="Arial" w:hAnsi="Arial" w:cs="Arial"/>
          <w:sz w:val="22"/>
          <w:szCs w:val="22"/>
        </w:rPr>
      </w:pPr>
      <w:r>
        <w:rPr>
          <w:rFonts w:ascii="Arial" w:hAnsi="Arial" w:cs="Arial"/>
          <w:sz w:val="22"/>
          <w:szCs w:val="22"/>
        </w:rPr>
        <w:br w:type="page"/>
      </w:r>
    </w:p>
    <w:p w:rsidR="000063CD" w:rsidRPr="005A0EA1" w:rsidRDefault="000063CD" w:rsidP="005A0EA1">
      <w:pPr>
        <w:tabs>
          <w:tab w:val="left" w:pos="90"/>
        </w:tabs>
        <w:spacing w:line="276" w:lineRule="auto"/>
        <w:jc w:val="both"/>
        <w:rPr>
          <w:rFonts w:ascii="Arial" w:hAnsi="Arial" w:cs="Arial"/>
          <w:sz w:val="22"/>
          <w:szCs w:val="22"/>
        </w:rPr>
      </w:pPr>
    </w:p>
    <w:p w:rsidR="000063CD" w:rsidRPr="006A68C5" w:rsidRDefault="000063CD">
      <w:pPr>
        <w:tabs>
          <w:tab w:val="left" w:pos="90"/>
        </w:tabs>
        <w:spacing w:line="276" w:lineRule="auto"/>
        <w:jc w:val="both"/>
        <w:rPr>
          <w:rFonts w:ascii="Arial" w:hAnsi="Arial" w:cs="Arial"/>
          <w:b/>
          <w:i/>
          <w:sz w:val="22"/>
          <w:szCs w:val="22"/>
        </w:rPr>
      </w:pPr>
      <w:r w:rsidRPr="006A68C5">
        <w:rPr>
          <w:rFonts w:ascii="Arial" w:hAnsi="Arial" w:cs="Arial"/>
          <w:b/>
          <w:i/>
          <w:sz w:val="22"/>
          <w:szCs w:val="22"/>
        </w:rPr>
        <w:t xml:space="preserve">6.2 Synergies </w:t>
      </w:r>
    </w:p>
    <w:p w:rsidR="000063CD" w:rsidRDefault="000063CD">
      <w:pPr>
        <w:tabs>
          <w:tab w:val="left" w:pos="90"/>
        </w:tabs>
        <w:spacing w:line="276" w:lineRule="auto"/>
        <w:jc w:val="both"/>
        <w:rPr>
          <w:rFonts w:ascii="Arial" w:hAnsi="Arial" w:cs="Arial"/>
          <w:sz w:val="22"/>
          <w:szCs w:val="22"/>
        </w:rPr>
      </w:pPr>
    </w:p>
    <w:p w:rsidR="000063CD" w:rsidRDefault="000063CD">
      <w:pPr>
        <w:tabs>
          <w:tab w:val="left" w:pos="90"/>
        </w:tabs>
        <w:spacing w:line="276" w:lineRule="auto"/>
        <w:jc w:val="both"/>
        <w:rPr>
          <w:rFonts w:ascii="Arial" w:hAnsi="Arial" w:cs="Arial"/>
          <w:sz w:val="22"/>
          <w:szCs w:val="22"/>
        </w:rPr>
      </w:pPr>
      <w:r w:rsidRPr="005A0EA1">
        <w:rPr>
          <w:rFonts w:ascii="Arial" w:hAnsi="Arial" w:cs="Arial"/>
          <w:sz w:val="22"/>
          <w:szCs w:val="22"/>
        </w:rPr>
        <w:t>The project will also bring coherence and harmonize the current numerous valuable provincial and donors’ initiatives to improve planning and budgeting. On the one hand, the project will benefit and build upon those numerous donors projects and experiences of planning reform at the local level</w:t>
      </w:r>
      <w:r>
        <w:rPr>
          <w:rFonts w:ascii="Arial" w:hAnsi="Arial" w:cs="Arial"/>
          <w:sz w:val="22"/>
          <w:szCs w:val="22"/>
        </w:rPr>
        <w:t xml:space="preserve"> (including but not limited to the Belgium funded projects in Hau Giang and Nghe An provinces)</w:t>
      </w:r>
      <w:r w:rsidRPr="005A0EA1">
        <w:rPr>
          <w:rFonts w:ascii="Arial" w:hAnsi="Arial" w:cs="Arial"/>
          <w:sz w:val="22"/>
          <w:szCs w:val="22"/>
        </w:rPr>
        <w:t xml:space="preserve">. On the other hand, it is expected that existing projects and donors will incorporate and implement the capacity development </w:t>
      </w:r>
      <w:r>
        <w:rPr>
          <w:rFonts w:ascii="Arial" w:hAnsi="Arial" w:cs="Arial"/>
          <w:sz w:val="22"/>
          <w:szCs w:val="22"/>
        </w:rPr>
        <w:t xml:space="preserve">for improved planning </w:t>
      </w:r>
      <w:r w:rsidRPr="005A0EA1">
        <w:rPr>
          <w:rFonts w:ascii="Arial" w:hAnsi="Arial" w:cs="Arial"/>
          <w:sz w:val="22"/>
          <w:szCs w:val="22"/>
        </w:rPr>
        <w:t>programme in their areas of activities. This will positively complement the activities of the project and contribute to increase the geographical coverage. Donors will assist in disseminating the planning training materials. The guidelines produced by the project will be a reference for the activities of all the donors’ activities on planning.</w:t>
      </w:r>
    </w:p>
    <w:p w:rsidR="000063CD" w:rsidRDefault="000063CD" w:rsidP="005A0EA1">
      <w:pPr>
        <w:tabs>
          <w:tab w:val="left" w:pos="90"/>
        </w:tabs>
        <w:spacing w:line="276" w:lineRule="auto"/>
        <w:jc w:val="both"/>
        <w:rPr>
          <w:rFonts w:ascii="Arial" w:hAnsi="Arial" w:cs="Arial"/>
          <w:sz w:val="22"/>
          <w:szCs w:val="22"/>
        </w:rPr>
      </w:pPr>
      <w:r w:rsidRPr="005A0EA1">
        <w:rPr>
          <w:rFonts w:ascii="Arial" w:hAnsi="Arial" w:cs="Arial"/>
          <w:sz w:val="22"/>
          <w:szCs w:val="22"/>
        </w:rPr>
        <w:t>The project shall cooperate with other donors for the formulation of planning guidelines. The project will also consider which on</w:t>
      </w:r>
      <w:r>
        <w:rPr>
          <w:rFonts w:ascii="Arial" w:hAnsi="Arial" w:cs="Arial"/>
          <w:sz w:val="22"/>
          <w:szCs w:val="22"/>
        </w:rPr>
        <w:t>-</w:t>
      </w:r>
      <w:r w:rsidRPr="005A0EA1">
        <w:rPr>
          <w:rFonts w:ascii="Arial" w:hAnsi="Arial" w:cs="Arial"/>
          <w:sz w:val="22"/>
          <w:szCs w:val="22"/>
        </w:rPr>
        <w:t xml:space="preserve">going projects could valuably contribute to the training programme on reformed planning. </w:t>
      </w:r>
    </w:p>
    <w:p w:rsidR="000063CD" w:rsidRPr="005A0EA1" w:rsidRDefault="000063CD" w:rsidP="005A0EA1">
      <w:pPr>
        <w:tabs>
          <w:tab w:val="left" w:pos="90"/>
        </w:tabs>
        <w:spacing w:line="276" w:lineRule="auto"/>
        <w:jc w:val="both"/>
        <w:rPr>
          <w:rFonts w:ascii="Arial" w:hAnsi="Arial" w:cs="Arial"/>
          <w:sz w:val="22"/>
          <w:szCs w:val="22"/>
        </w:rPr>
      </w:pPr>
    </w:p>
    <w:p w:rsidR="000063CD" w:rsidRDefault="000063CD">
      <w:pPr>
        <w:tabs>
          <w:tab w:val="left" w:pos="90"/>
        </w:tabs>
        <w:spacing w:line="276" w:lineRule="auto"/>
        <w:jc w:val="both"/>
        <w:rPr>
          <w:rFonts w:ascii="Arial" w:hAnsi="Arial" w:cs="Arial"/>
          <w:sz w:val="22"/>
          <w:szCs w:val="22"/>
        </w:rPr>
      </w:pPr>
      <w:r w:rsidRPr="005A0EA1">
        <w:rPr>
          <w:rFonts w:ascii="Arial" w:hAnsi="Arial" w:cs="Arial"/>
          <w:sz w:val="22"/>
          <w:szCs w:val="22"/>
        </w:rPr>
        <w:t xml:space="preserve">The World Bank is willing to provide technical support in the implementation of the MTIF in collaboration with the project. In addition the Canadian government expressed the willingness to take part in the </w:t>
      </w:r>
      <w:r>
        <w:rPr>
          <w:rFonts w:ascii="Arial" w:hAnsi="Arial" w:cs="Arial"/>
          <w:sz w:val="22"/>
          <w:szCs w:val="22"/>
        </w:rPr>
        <w:t>contributing to the</w:t>
      </w:r>
      <w:r w:rsidRPr="005A0EA1">
        <w:rPr>
          <w:rFonts w:ascii="Arial" w:hAnsi="Arial" w:cs="Arial"/>
          <w:sz w:val="22"/>
          <w:szCs w:val="22"/>
        </w:rPr>
        <w:t xml:space="preserve"> training</w:t>
      </w:r>
      <w:r>
        <w:rPr>
          <w:rFonts w:ascii="Arial" w:hAnsi="Arial" w:cs="Arial"/>
          <w:sz w:val="22"/>
          <w:szCs w:val="22"/>
        </w:rPr>
        <w:t xml:space="preserve"> on planning. </w:t>
      </w:r>
      <w:r w:rsidRPr="005A0EA1">
        <w:rPr>
          <w:rFonts w:ascii="Arial" w:hAnsi="Arial" w:cs="Arial"/>
          <w:sz w:val="22"/>
          <w:szCs w:val="22"/>
        </w:rPr>
        <w:t xml:space="preserve">Despite the fact that the MTIF decree is not </w:t>
      </w:r>
      <w:r>
        <w:rPr>
          <w:rFonts w:ascii="Arial" w:hAnsi="Arial" w:cs="Arial"/>
          <w:sz w:val="22"/>
          <w:szCs w:val="22"/>
        </w:rPr>
        <w:t xml:space="preserve">yet </w:t>
      </w:r>
      <w:r w:rsidRPr="005A0EA1">
        <w:rPr>
          <w:rFonts w:ascii="Arial" w:hAnsi="Arial" w:cs="Arial"/>
          <w:sz w:val="22"/>
          <w:szCs w:val="22"/>
        </w:rPr>
        <w:t xml:space="preserve">available, many donors have also wished to support this activity. </w:t>
      </w:r>
    </w:p>
    <w:p w:rsidR="000063CD" w:rsidRDefault="000063CD">
      <w:pPr>
        <w:tabs>
          <w:tab w:val="left" w:pos="90"/>
        </w:tabs>
        <w:spacing w:line="276" w:lineRule="auto"/>
        <w:jc w:val="both"/>
        <w:rPr>
          <w:rFonts w:ascii="Arial" w:hAnsi="Arial" w:cs="Arial"/>
          <w:sz w:val="22"/>
          <w:szCs w:val="22"/>
        </w:rPr>
      </w:pPr>
    </w:p>
    <w:p w:rsidR="000063CD" w:rsidRDefault="000063CD">
      <w:pPr>
        <w:tabs>
          <w:tab w:val="left" w:pos="90"/>
        </w:tabs>
        <w:spacing w:line="276" w:lineRule="auto"/>
        <w:jc w:val="both"/>
        <w:rPr>
          <w:rFonts w:ascii="Arial" w:hAnsi="Arial" w:cs="Arial"/>
          <w:sz w:val="22"/>
          <w:szCs w:val="22"/>
        </w:rPr>
      </w:pPr>
      <w:r w:rsidRPr="005A0EA1">
        <w:rPr>
          <w:rFonts w:ascii="Arial" w:hAnsi="Arial" w:cs="Arial"/>
          <w:sz w:val="22"/>
          <w:szCs w:val="22"/>
        </w:rPr>
        <w:t>The project will more specifically collaborate closely with other partner’s initiatives such as the Asian Development Bank Technical Assistance on the preparation of a Result-Based SEDP, the GIZ/CIEM Macro Economic Reform Program as well as the World Bank support to the State budget law review and the Public Investment Law. The project will also closely collaborate with the numerous valuable planning improvement initiatives at central and local level (UNICEF, JICA, SDC, AusAid, DANIDA, OXFAM,…)</w:t>
      </w:r>
    </w:p>
    <w:p w:rsidR="000063CD" w:rsidRDefault="000063CD">
      <w:pPr>
        <w:tabs>
          <w:tab w:val="left" w:pos="90"/>
        </w:tabs>
        <w:spacing w:line="276" w:lineRule="auto"/>
        <w:jc w:val="both"/>
        <w:rPr>
          <w:rFonts w:ascii="Arial" w:hAnsi="Arial" w:cs="Arial"/>
          <w:sz w:val="22"/>
          <w:szCs w:val="22"/>
        </w:rPr>
      </w:pPr>
    </w:p>
    <w:p w:rsidR="000063CD" w:rsidRDefault="000063CD">
      <w:pPr>
        <w:tabs>
          <w:tab w:val="left" w:pos="90"/>
        </w:tabs>
        <w:spacing w:line="276" w:lineRule="auto"/>
        <w:jc w:val="both"/>
        <w:rPr>
          <w:rFonts w:ascii="Arial" w:hAnsi="Arial" w:cs="Arial"/>
          <w:sz w:val="22"/>
          <w:szCs w:val="22"/>
        </w:rPr>
      </w:pPr>
      <w:r w:rsidRPr="005A0EA1">
        <w:rPr>
          <w:rFonts w:ascii="Arial" w:hAnsi="Arial" w:cs="Arial"/>
          <w:sz w:val="22"/>
          <w:szCs w:val="22"/>
        </w:rPr>
        <w:t xml:space="preserve">National development strategies are an essential tool for aligning aid behind national policies and preferences. Improving the planning process of the SEDP through participatory decentralized strategic planning is a crucial element towards alignment of the donors on SEDP priorities but also on sub national authorities’ strategic plans. </w:t>
      </w:r>
    </w:p>
    <w:p w:rsidR="000063CD" w:rsidRDefault="000063CD">
      <w:pPr>
        <w:jc w:val="both"/>
        <w:rPr>
          <w:rFonts w:ascii="Arial" w:hAnsi="Arial" w:cs="Arial"/>
          <w:b/>
          <w:sz w:val="22"/>
          <w:szCs w:val="22"/>
        </w:rPr>
      </w:pPr>
    </w:p>
    <w:p w:rsidR="000063CD" w:rsidRDefault="000063CD">
      <w:pPr>
        <w:numPr>
          <w:ilvl w:val="0"/>
          <w:numId w:val="1"/>
        </w:numPr>
        <w:tabs>
          <w:tab w:val="clear" w:pos="720"/>
          <w:tab w:val="num" w:pos="360"/>
        </w:tabs>
        <w:ind w:left="0" w:firstLine="0"/>
        <w:jc w:val="both"/>
        <w:rPr>
          <w:rFonts w:ascii="Arial" w:hAnsi="Arial" w:cs="Arial"/>
          <w:b/>
          <w:sz w:val="22"/>
          <w:szCs w:val="22"/>
        </w:rPr>
      </w:pPr>
      <w:r w:rsidRPr="005A0EA1">
        <w:rPr>
          <w:rFonts w:ascii="Arial" w:hAnsi="Arial" w:cs="Arial"/>
          <w:b/>
          <w:sz w:val="22"/>
          <w:szCs w:val="22"/>
        </w:rPr>
        <w:t xml:space="preserve">Budget and duration of project </w:t>
      </w:r>
    </w:p>
    <w:p w:rsidR="000063CD" w:rsidRDefault="000063CD">
      <w:pPr>
        <w:jc w:val="both"/>
        <w:rPr>
          <w:rFonts w:ascii="Arial" w:hAnsi="Arial" w:cs="Arial"/>
          <w:b/>
          <w:sz w:val="22"/>
          <w:szCs w:val="22"/>
        </w:rPr>
      </w:pPr>
    </w:p>
    <w:p w:rsidR="000063CD" w:rsidRDefault="000063CD">
      <w:pPr>
        <w:spacing w:line="276" w:lineRule="auto"/>
        <w:jc w:val="both"/>
        <w:rPr>
          <w:rFonts w:ascii="Arial" w:hAnsi="Arial" w:cs="Arial"/>
          <w:sz w:val="22"/>
          <w:szCs w:val="22"/>
        </w:rPr>
      </w:pPr>
      <w:r w:rsidRPr="005A0EA1">
        <w:rPr>
          <w:rFonts w:ascii="Arial" w:hAnsi="Arial" w:cs="Arial"/>
          <w:sz w:val="22"/>
          <w:szCs w:val="22"/>
        </w:rPr>
        <w:t>The project would have a duration of 4 years and an estimated budget of 4M EUR. The Belgium contribution would be funded from the ICP allocation.</w:t>
      </w:r>
    </w:p>
    <w:p w:rsidR="000063CD" w:rsidRDefault="000063CD">
      <w:pPr>
        <w:spacing w:line="276" w:lineRule="auto"/>
        <w:jc w:val="both"/>
        <w:rPr>
          <w:rFonts w:ascii="Arial" w:hAnsi="Arial" w:cs="Arial"/>
          <w:sz w:val="22"/>
          <w:szCs w:val="22"/>
        </w:rPr>
      </w:pPr>
    </w:p>
    <w:p w:rsidR="000063CD" w:rsidRDefault="000063CD">
      <w:pPr>
        <w:spacing w:line="276" w:lineRule="auto"/>
        <w:jc w:val="both"/>
        <w:rPr>
          <w:rFonts w:ascii="Arial" w:hAnsi="Arial" w:cs="Arial"/>
          <w:sz w:val="22"/>
          <w:szCs w:val="22"/>
        </w:rPr>
      </w:pPr>
      <w:r w:rsidRPr="005A0EA1">
        <w:rPr>
          <w:rFonts w:ascii="Arial" w:hAnsi="Arial" w:cs="Arial"/>
          <w:sz w:val="22"/>
          <w:szCs w:val="22"/>
        </w:rPr>
        <w:t>While the Capacity Building project shall mainly focus on the decentralized levels, central level shall also benefit from continued capacity strengthening. The budget of 4M is an estimate that will be further detailed during the formulation depending on the scope, the number of provinces, the capacity development methodologies to be applied</w:t>
      </w:r>
      <w:r>
        <w:rPr>
          <w:rFonts w:ascii="Arial" w:hAnsi="Arial" w:cs="Arial"/>
          <w:sz w:val="22"/>
          <w:szCs w:val="22"/>
        </w:rPr>
        <w:t>. A breakdown of this estimate for the different results is as follow:</w:t>
      </w:r>
    </w:p>
    <w:p w:rsidR="000063CD" w:rsidRPr="00714219" w:rsidRDefault="000063CD" w:rsidP="00714219">
      <w:pPr>
        <w:pStyle w:val="ListParagraph"/>
        <w:numPr>
          <w:ilvl w:val="0"/>
          <w:numId w:val="8"/>
        </w:numPr>
        <w:spacing w:line="276" w:lineRule="auto"/>
        <w:jc w:val="both"/>
        <w:rPr>
          <w:rFonts w:ascii="Arial" w:hAnsi="Arial" w:cs="Arial"/>
          <w:color w:val="000000"/>
          <w:sz w:val="22"/>
          <w:szCs w:val="22"/>
        </w:rPr>
      </w:pPr>
      <w:r w:rsidRPr="00714219">
        <w:rPr>
          <w:rFonts w:ascii="Arial" w:hAnsi="Arial" w:cs="Arial"/>
          <w:sz w:val="22"/>
          <w:szCs w:val="22"/>
        </w:rPr>
        <w:t xml:space="preserve">Result 1: </w:t>
      </w:r>
      <w:r w:rsidRPr="00714219">
        <w:rPr>
          <w:rFonts w:ascii="Arial" w:hAnsi="Arial" w:cs="Arial"/>
          <w:color w:val="000000"/>
          <w:sz w:val="22"/>
          <w:szCs w:val="22"/>
        </w:rPr>
        <w:t>The legal framework and the guidelines for the planning reform are refined and finalized: 300.000 EUR</w:t>
      </w:r>
    </w:p>
    <w:p w:rsidR="000063CD" w:rsidRPr="00714219" w:rsidRDefault="000063CD" w:rsidP="00714219">
      <w:pPr>
        <w:pStyle w:val="ListParagraph"/>
        <w:numPr>
          <w:ilvl w:val="0"/>
          <w:numId w:val="8"/>
        </w:numPr>
        <w:spacing w:line="276" w:lineRule="auto"/>
        <w:jc w:val="both"/>
        <w:rPr>
          <w:rFonts w:ascii="Arial" w:hAnsi="Arial" w:cs="Arial"/>
          <w:color w:val="000000"/>
          <w:sz w:val="22"/>
          <w:szCs w:val="22"/>
        </w:rPr>
      </w:pPr>
      <w:r w:rsidRPr="00714219">
        <w:rPr>
          <w:rFonts w:ascii="Arial" w:hAnsi="Arial" w:cs="Arial"/>
          <w:color w:val="000000"/>
          <w:sz w:val="22"/>
          <w:szCs w:val="22"/>
        </w:rPr>
        <w:t>Result 2: The capacity of central government and other training institutions to provide capacity development support to provinces and authorities at district and commune level of some selected provinces in the area of planning, and M&amp;E is strengthened: 450.000 EUR</w:t>
      </w:r>
    </w:p>
    <w:p w:rsidR="000063CD" w:rsidRPr="00714219" w:rsidRDefault="000063CD" w:rsidP="00714219">
      <w:pPr>
        <w:pStyle w:val="ListParagraph"/>
        <w:numPr>
          <w:ilvl w:val="0"/>
          <w:numId w:val="8"/>
        </w:numPr>
        <w:spacing w:line="276" w:lineRule="auto"/>
        <w:jc w:val="both"/>
        <w:rPr>
          <w:rFonts w:ascii="Arial" w:hAnsi="Arial" w:cs="Arial"/>
          <w:color w:val="000000"/>
          <w:sz w:val="22"/>
          <w:szCs w:val="22"/>
        </w:rPr>
      </w:pPr>
      <w:r w:rsidRPr="00714219">
        <w:rPr>
          <w:rFonts w:ascii="Arial" w:hAnsi="Arial" w:cs="Arial"/>
          <w:color w:val="000000"/>
          <w:sz w:val="22"/>
          <w:szCs w:val="22"/>
        </w:rPr>
        <w:t>Result 3: The capacity of all 63 provincial authorities and 2-3 line ministries on improved and renewed planning and MTIF is developed:   750.000 EUR</w:t>
      </w:r>
    </w:p>
    <w:p w:rsidR="000063CD" w:rsidRDefault="000063CD" w:rsidP="00714219">
      <w:pPr>
        <w:pStyle w:val="ListParagraph"/>
        <w:numPr>
          <w:ilvl w:val="0"/>
          <w:numId w:val="8"/>
        </w:numPr>
        <w:spacing w:line="276" w:lineRule="auto"/>
        <w:jc w:val="both"/>
        <w:rPr>
          <w:rFonts w:ascii="Arial" w:hAnsi="Arial" w:cs="Arial"/>
          <w:color w:val="000000"/>
          <w:sz w:val="22"/>
          <w:szCs w:val="22"/>
          <w:lang w:val="en-GB"/>
        </w:rPr>
      </w:pPr>
      <w:r w:rsidRPr="00714219">
        <w:rPr>
          <w:rFonts w:ascii="Arial" w:hAnsi="Arial" w:cs="Arial"/>
          <w:color w:val="000000"/>
          <w:sz w:val="22"/>
          <w:szCs w:val="22"/>
        </w:rPr>
        <w:t>Result 4:</w:t>
      </w:r>
      <w:r w:rsidRPr="00714219">
        <w:rPr>
          <w:rFonts w:ascii="Arial" w:hAnsi="Arial" w:cs="Arial"/>
          <w:bCs/>
          <w:sz w:val="22"/>
          <w:szCs w:val="22"/>
          <w:lang w:val="en-GB"/>
        </w:rPr>
        <w:t xml:space="preserve"> The capacity of a number of sub provincial authorities (district and commune level) of some selected provinces is strengthened</w:t>
      </w:r>
      <w:r w:rsidRPr="00714219">
        <w:rPr>
          <w:rFonts w:ascii="Arial" w:hAnsi="Arial" w:cs="Arial"/>
          <w:sz w:val="22"/>
          <w:szCs w:val="22"/>
        </w:rPr>
        <w:t xml:space="preserve"> to implement the new development planning, monitoring and evaluation system:</w:t>
      </w:r>
      <w:r w:rsidRPr="00714219">
        <w:rPr>
          <w:rFonts w:ascii="Arial" w:hAnsi="Arial" w:cs="Arial"/>
          <w:color w:val="000000"/>
          <w:sz w:val="22"/>
          <w:szCs w:val="22"/>
          <w:lang w:val="en-GB"/>
        </w:rPr>
        <w:t xml:space="preserve"> 1.500.000 EUR</w:t>
      </w:r>
    </w:p>
    <w:p w:rsidR="000063CD" w:rsidRPr="00714219" w:rsidRDefault="000063CD" w:rsidP="00714219">
      <w:pPr>
        <w:pStyle w:val="ListParagraph"/>
        <w:numPr>
          <w:ilvl w:val="0"/>
          <w:numId w:val="8"/>
        </w:numPr>
        <w:spacing w:line="276" w:lineRule="auto"/>
        <w:jc w:val="both"/>
        <w:rPr>
          <w:rFonts w:ascii="Arial" w:hAnsi="Arial" w:cs="Arial"/>
          <w:sz w:val="22"/>
          <w:szCs w:val="22"/>
        </w:rPr>
      </w:pPr>
      <w:r w:rsidRPr="00714219">
        <w:rPr>
          <w:rFonts w:ascii="Arial" w:hAnsi="Arial" w:cs="Arial"/>
          <w:color w:val="000000"/>
          <w:sz w:val="22"/>
          <w:szCs w:val="22"/>
          <w:lang w:val="en-GB"/>
        </w:rPr>
        <w:t>General means: 1.000.000 EUR</w:t>
      </w:r>
      <w:r w:rsidRPr="00714219">
        <w:rPr>
          <w:rFonts w:ascii="Arial" w:hAnsi="Arial" w:cs="Arial"/>
          <w:sz w:val="22"/>
          <w:szCs w:val="22"/>
        </w:rPr>
        <w:t xml:space="preserve"> </w:t>
      </w:r>
    </w:p>
    <w:p w:rsidR="000063CD" w:rsidRDefault="000063CD">
      <w:pPr>
        <w:jc w:val="both"/>
        <w:rPr>
          <w:rFonts w:ascii="Arial" w:hAnsi="Arial" w:cs="Arial"/>
          <w:sz w:val="22"/>
          <w:szCs w:val="22"/>
        </w:rPr>
      </w:pPr>
    </w:p>
    <w:p w:rsidR="000063CD" w:rsidRDefault="000063CD">
      <w:pPr>
        <w:numPr>
          <w:ilvl w:val="0"/>
          <w:numId w:val="1"/>
        </w:numPr>
        <w:tabs>
          <w:tab w:val="clear" w:pos="720"/>
          <w:tab w:val="num" w:pos="360"/>
        </w:tabs>
        <w:ind w:left="0" w:firstLine="0"/>
        <w:jc w:val="both"/>
        <w:rPr>
          <w:rFonts w:ascii="Arial" w:hAnsi="Arial" w:cs="Arial"/>
          <w:b/>
          <w:sz w:val="22"/>
          <w:szCs w:val="22"/>
        </w:rPr>
      </w:pPr>
      <w:r w:rsidRPr="005A0EA1">
        <w:rPr>
          <w:rFonts w:ascii="Arial" w:hAnsi="Arial" w:cs="Arial"/>
          <w:b/>
          <w:sz w:val="22"/>
          <w:szCs w:val="22"/>
        </w:rPr>
        <w:t>Sustainability</w:t>
      </w:r>
    </w:p>
    <w:p w:rsidR="000063CD" w:rsidRDefault="000063CD">
      <w:pPr>
        <w:jc w:val="both"/>
        <w:rPr>
          <w:rFonts w:ascii="Arial" w:hAnsi="Arial" w:cs="Arial"/>
          <w:b/>
          <w:sz w:val="22"/>
          <w:szCs w:val="22"/>
        </w:rPr>
      </w:pPr>
    </w:p>
    <w:p w:rsidR="000063CD" w:rsidRDefault="000063CD">
      <w:pPr>
        <w:spacing w:line="276" w:lineRule="auto"/>
        <w:jc w:val="both"/>
        <w:rPr>
          <w:rFonts w:ascii="Arial" w:hAnsi="Arial" w:cs="Arial"/>
          <w:sz w:val="22"/>
          <w:szCs w:val="22"/>
        </w:rPr>
      </w:pPr>
      <w:r w:rsidRPr="005A0EA1">
        <w:rPr>
          <w:rFonts w:ascii="Arial" w:hAnsi="Arial" w:cs="Arial"/>
          <w:sz w:val="22"/>
          <w:szCs w:val="22"/>
        </w:rPr>
        <w:t>The project sustainability relates to the changes which will have been brought to the planning system for preparation of the SEDP. The new planning framework, its implementation through training of local authorities and planning units will be sustained in the way planning of services delivery and public investments are being undertaken. The sustainability lies with what will be developed after the framework has been revised, adopted and implemented. Ending the SPR without the capacity development project would seriously hamper the sustainability of the project. With successful design and implementation of this project, the capacity of stakeholders at national and sub-national levels could be very much improved and sustainability ensured.</w:t>
      </w:r>
    </w:p>
    <w:p w:rsidR="000063CD" w:rsidRDefault="000063CD">
      <w:pPr>
        <w:spacing w:line="276" w:lineRule="auto"/>
        <w:jc w:val="both"/>
        <w:rPr>
          <w:rFonts w:ascii="Arial" w:hAnsi="Arial" w:cs="Arial"/>
          <w:sz w:val="22"/>
          <w:szCs w:val="22"/>
        </w:rPr>
      </w:pPr>
    </w:p>
    <w:p w:rsidR="000063CD" w:rsidRDefault="000063CD">
      <w:pPr>
        <w:spacing w:line="276" w:lineRule="auto"/>
        <w:jc w:val="both"/>
        <w:rPr>
          <w:rFonts w:ascii="Arial" w:hAnsi="Arial" w:cs="Arial"/>
          <w:sz w:val="22"/>
          <w:szCs w:val="22"/>
        </w:rPr>
      </w:pPr>
    </w:p>
    <w:p w:rsidR="000063CD" w:rsidRDefault="000063CD">
      <w:pPr>
        <w:spacing w:line="276" w:lineRule="auto"/>
        <w:jc w:val="both"/>
        <w:rPr>
          <w:rFonts w:ascii="Arial" w:hAnsi="Arial" w:cs="Arial"/>
          <w:sz w:val="22"/>
          <w:szCs w:val="22"/>
        </w:rPr>
      </w:pPr>
    </w:p>
    <w:p w:rsidR="000063CD" w:rsidRDefault="000063CD">
      <w:pPr>
        <w:spacing w:line="276" w:lineRule="auto"/>
        <w:jc w:val="both"/>
        <w:rPr>
          <w:rFonts w:ascii="Arial" w:hAnsi="Arial" w:cs="Arial"/>
          <w:sz w:val="22"/>
          <w:szCs w:val="22"/>
        </w:rPr>
      </w:pPr>
    </w:p>
    <w:p w:rsidR="000063CD" w:rsidRDefault="000063CD">
      <w:pPr>
        <w:spacing w:line="276" w:lineRule="auto"/>
        <w:jc w:val="both"/>
        <w:rPr>
          <w:rFonts w:ascii="Arial" w:hAnsi="Arial" w:cs="Arial"/>
          <w:sz w:val="22"/>
          <w:szCs w:val="22"/>
        </w:rPr>
      </w:pPr>
    </w:p>
    <w:p w:rsidR="000063CD" w:rsidRDefault="000063CD">
      <w:pPr>
        <w:spacing w:line="276" w:lineRule="auto"/>
        <w:jc w:val="both"/>
        <w:rPr>
          <w:rFonts w:ascii="Arial" w:hAnsi="Arial" w:cs="Arial"/>
          <w:sz w:val="22"/>
          <w:szCs w:val="22"/>
        </w:rPr>
      </w:pPr>
    </w:p>
    <w:p w:rsidR="000063CD" w:rsidRDefault="000063CD">
      <w:pPr>
        <w:spacing w:line="276" w:lineRule="auto"/>
        <w:jc w:val="both"/>
        <w:rPr>
          <w:rFonts w:ascii="Arial" w:hAnsi="Arial" w:cs="Arial"/>
          <w:sz w:val="22"/>
          <w:szCs w:val="22"/>
        </w:rPr>
      </w:pPr>
    </w:p>
    <w:p w:rsidR="000063CD" w:rsidRDefault="000063CD">
      <w:pPr>
        <w:spacing w:line="276" w:lineRule="auto"/>
        <w:jc w:val="both"/>
        <w:rPr>
          <w:rFonts w:ascii="Arial" w:hAnsi="Arial" w:cs="Arial"/>
          <w:sz w:val="22"/>
          <w:szCs w:val="22"/>
        </w:rPr>
      </w:pPr>
    </w:p>
    <w:p w:rsidR="000063CD" w:rsidRDefault="000063CD">
      <w:pPr>
        <w:spacing w:line="276" w:lineRule="auto"/>
        <w:jc w:val="both"/>
        <w:rPr>
          <w:rFonts w:ascii="Arial" w:hAnsi="Arial" w:cs="Arial"/>
          <w:sz w:val="22"/>
          <w:szCs w:val="22"/>
        </w:rPr>
      </w:pPr>
    </w:p>
    <w:p w:rsidR="000063CD" w:rsidRDefault="000063CD">
      <w:pPr>
        <w:jc w:val="both"/>
        <w:rPr>
          <w:rFonts w:ascii="Arial" w:hAnsi="Arial" w:cs="Arial"/>
          <w:sz w:val="22"/>
          <w:szCs w:val="22"/>
        </w:rPr>
      </w:pPr>
    </w:p>
    <w:sectPr w:rsidR="000063CD" w:rsidSect="006C13A3">
      <w:footerReference w:type="default" r:id="rId7"/>
      <w:pgSz w:w="12240" w:h="15840"/>
      <w:pgMar w:top="1440" w:right="1440" w:bottom="1170" w:left="1440" w:header="720" w:footer="165"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63CD" w:rsidRDefault="000063CD" w:rsidP="00C72527">
      <w:r>
        <w:separator/>
      </w:r>
    </w:p>
  </w:endnote>
  <w:endnote w:type="continuationSeparator" w:id="1">
    <w:p w:rsidR="000063CD" w:rsidRDefault="000063CD" w:rsidP="00C7252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Corbel">
    <w:panose1 w:val="020B0503020204020204"/>
    <w:charset w:val="00"/>
    <w:family w:val="swiss"/>
    <w:pitch w:val="variable"/>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3CD" w:rsidRDefault="000063CD">
    <w:pPr>
      <w:pStyle w:val="Footer"/>
      <w:jc w:val="center"/>
    </w:pPr>
    <w:fldSimple w:instr=" PAGE   \* MERGEFORMAT ">
      <w:r>
        <w:rPr>
          <w:noProof/>
        </w:rPr>
        <w:t>9</w:t>
      </w:r>
    </w:fldSimple>
  </w:p>
  <w:p w:rsidR="000063CD" w:rsidRDefault="000063C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63CD" w:rsidRDefault="000063CD" w:rsidP="00C72527">
      <w:r>
        <w:separator/>
      </w:r>
    </w:p>
  </w:footnote>
  <w:footnote w:type="continuationSeparator" w:id="1">
    <w:p w:rsidR="000063CD" w:rsidRDefault="000063CD" w:rsidP="00C72527">
      <w:r>
        <w:continuationSeparator/>
      </w:r>
    </w:p>
  </w:footnote>
  <w:footnote w:id="2">
    <w:p w:rsidR="000063CD" w:rsidRPr="00714219" w:rsidRDefault="000063CD" w:rsidP="005D2E56">
      <w:pPr>
        <w:pStyle w:val="Footer"/>
        <w:rPr>
          <w:rFonts w:ascii="Arial" w:hAnsi="Arial" w:cs="Arial"/>
          <w:sz w:val="20"/>
          <w:szCs w:val="20"/>
        </w:rPr>
      </w:pPr>
      <w:r w:rsidRPr="00714219">
        <w:rPr>
          <w:rStyle w:val="FootnoteReference"/>
          <w:rFonts w:ascii="Arial" w:hAnsi="Arial" w:cs="Arial"/>
          <w:sz w:val="20"/>
          <w:szCs w:val="20"/>
        </w:rPr>
        <w:footnoteRef/>
      </w:r>
      <w:r w:rsidRPr="00714219">
        <w:rPr>
          <w:rFonts w:ascii="Arial" w:hAnsi="Arial" w:cs="Arial"/>
          <w:sz w:val="20"/>
          <w:szCs w:val="20"/>
        </w:rPr>
        <w:t xml:space="preserve"> The capacity development project funded by the Belgian government as mentioned herein and in the following sections, is part of capacity development programme on planning reform of MPI</w:t>
      </w:r>
    </w:p>
    <w:p w:rsidR="000063CD" w:rsidRDefault="000063CD" w:rsidP="005D2E56">
      <w:pPr>
        <w:pStyle w:val="Footer"/>
      </w:pPr>
    </w:p>
  </w:footnote>
  <w:footnote w:id="3">
    <w:p w:rsidR="000063CD" w:rsidRPr="00714219" w:rsidRDefault="000063CD" w:rsidP="005D2E56">
      <w:pPr>
        <w:pStyle w:val="FootnoteText"/>
        <w:rPr>
          <w:rFonts w:ascii="Arial" w:hAnsi="Arial" w:cs="Arial"/>
        </w:rPr>
      </w:pPr>
      <w:r w:rsidRPr="00714219">
        <w:rPr>
          <w:rStyle w:val="FootnoteReference"/>
          <w:rFonts w:ascii="Arial" w:hAnsi="Arial" w:cs="Arial"/>
        </w:rPr>
        <w:footnoteRef/>
      </w:r>
      <w:r w:rsidRPr="00714219">
        <w:rPr>
          <w:rFonts w:ascii="Arial" w:hAnsi="Arial" w:cs="Arial"/>
        </w:rPr>
        <w:t xml:space="preserve"> Application of ‘performance-based grant’ as capacity development tool shall be reviewed and proposed.  </w:t>
      </w:r>
    </w:p>
    <w:p w:rsidR="000063CD" w:rsidRDefault="000063CD" w:rsidP="005D2E56">
      <w:pPr>
        <w:pStyle w:val="FootnoteText"/>
      </w:pPr>
    </w:p>
  </w:footnote>
  <w:footnote w:id="4">
    <w:p w:rsidR="000063CD" w:rsidRDefault="000063CD" w:rsidP="006A68C5">
      <w:pPr>
        <w:pStyle w:val="FootnoteText"/>
      </w:pPr>
      <w:r w:rsidRPr="00714219">
        <w:rPr>
          <w:rStyle w:val="FootnoteReference"/>
        </w:rPr>
        <w:footnoteRef/>
      </w:r>
      <w:r w:rsidRPr="00714219">
        <w:t xml:space="preserve"> </w:t>
      </w:r>
      <w:r w:rsidRPr="00714219">
        <w:rPr>
          <w:rFonts w:ascii="Arial" w:hAnsi="Arial" w:cs="Arial"/>
          <w:bCs/>
          <w:lang w:val="en-GB"/>
        </w:rPr>
        <w:t>to be selected during the formulation</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274FD"/>
    <w:multiLevelType w:val="hybridMultilevel"/>
    <w:tmpl w:val="A08826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3E365DF"/>
    <w:multiLevelType w:val="hybridMultilevel"/>
    <w:tmpl w:val="D53C0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216A80"/>
    <w:multiLevelType w:val="hybridMultilevel"/>
    <w:tmpl w:val="B080BBBE"/>
    <w:lvl w:ilvl="0" w:tplc="04090001">
      <w:start w:val="1"/>
      <w:numFmt w:val="bullet"/>
      <w:lvlText w:val=""/>
      <w:lvlJc w:val="left"/>
      <w:pPr>
        <w:ind w:left="720" w:hanging="360"/>
      </w:pPr>
      <w:rPr>
        <w:rFonts w:ascii="Symbol" w:hAnsi="Symbol" w:hint="default"/>
      </w:rPr>
    </w:lvl>
    <w:lvl w:ilvl="1" w:tplc="09988D82">
      <w:numFmt w:val="bullet"/>
      <w:lvlText w:val="-"/>
      <w:lvlJc w:val="left"/>
      <w:pPr>
        <w:ind w:left="1440" w:hanging="360"/>
      </w:pPr>
      <w:rPr>
        <w:rFonts w:ascii="Arial" w:eastAsia="Times New Roman"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F86361"/>
    <w:multiLevelType w:val="hybridMultilevel"/>
    <w:tmpl w:val="817601E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4BE839E9"/>
    <w:multiLevelType w:val="hybridMultilevel"/>
    <w:tmpl w:val="071881C6"/>
    <w:lvl w:ilvl="0" w:tplc="E2E65632">
      <w:start w:val="1"/>
      <w:numFmt w:val="decimal"/>
      <w:lvlText w:val="%1."/>
      <w:lvlJc w:val="left"/>
      <w:pPr>
        <w:tabs>
          <w:tab w:val="num" w:pos="720"/>
        </w:tabs>
        <w:ind w:left="720" w:hanging="360"/>
      </w:pPr>
      <w:rPr>
        <w:rFonts w:cs="Times New Roman" w:hint="default"/>
      </w:rPr>
    </w:lvl>
    <w:lvl w:ilvl="1" w:tplc="1534E012">
      <w:start w:val="1"/>
      <w:numFmt w:val="bullet"/>
      <w:lvlText w:val="-"/>
      <w:lvlJc w:val="left"/>
      <w:pPr>
        <w:tabs>
          <w:tab w:val="num" w:pos="1440"/>
        </w:tabs>
        <w:ind w:left="1440" w:hanging="360"/>
      </w:pPr>
      <w:rPr>
        <w:rFonts w:ascii="Times New Roman" w:eastAsia="Times New Roman" w:hAnsi="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5876650E"/>
    <w:multiLevelType w:val="hybridMultilevel"/>
    <w:tmpl w:val="7C487C0E"/>
    <w:lvl w:ilvl="0" w:tplc="E6D640EE">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386479D"/>
    <w:multiLevelType w:val="multilevel"/>
    <w:tmpl w:val="7B804A94"/>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350"/>
        </w:tabs>
        <w:ind w:left="135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7">
    <w:nsid w:val="7F787D61"/>
    <w:multiLevelType w:val="hybridMultilevel"/>
    <w:tmpl w:val="99CEEC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
  </w:num>
  <w:num w:numId="4">
    <w:abstractNumId w:val="0"/>
  </w:num>
  <w:num w:numId="5">
    <w:abstractNumId w:val="3"/>
  </w:num>
  <w:num w:numId="6">
    <w:abstractNumId w:val="5"/>
  </w:num>
  <w:num w:numId="7">
    <w:abstractNumId w:val="2"/>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40BC2"/>
    <w:rsid w:val="0000035E"/>
    <w:rsid w:val="000009F5"/>
    <w:rsid w:val="00004F6A"/>
    <w:rsid w:val="00005D00"/>
    <w:rsid w:val="00005FC2"/>
    <w:rsid w:val="000062A7"/>
    <w:rsid w:val="000063CD"/>
    <w:rsid w:val="00011FF2"/>
    <w:rsid w:val="000228EA"/>
    <w:rsid w:val="00030D1E"/>
    <w:rsid w:val="00031607"/>
    <w:rsid w:val="00033BB8"/>
    <w:rsid w:val="000343B6"/>
    <w:rsid w:val="00034DB9"/>
    <w:rsid w:val="000353B2"/>
    <w:rsid w:val="00037B15"/>
    <w:rsid w:val="00037E0F"/>
    <w:rsid w:val="00040BC2"/>
    <w:rsid w:val="00041463"/>
    <w:rsid w:val="00043494"/>
    <w:rsid w:val="000435C8"/>
    <w:rsid w:val="000603A5"/>
    <w:rsid w:val="00064617"/>
    <w:rsid w:val="00064C48"/>
    <w:rsid w:val="00065A9A"/>
    <w:rsid w:val="000719D4"/>
    <w:rsid w:val="0007623D"/>
    <w:rsid w:val="00076584"/>
    <w:rsid w:val="00076FC1"/>
    <w:rsid w:val="00077062"/>
    <w:rsid w:val="00086119"/>
    <w:rsid w:val="00086EBB"/>
    <w:rsid w:val="00087AD5"/>
    <w:rsid w:val="00092607"/>
    <w:rsid w:val="00092BE0"/>
    <w:rsid w:val="000B1AE5"/>
    <w:rsid w:val="000B5B32"/>
    <w:rsid w:val="000B6BE5"/>
    <w:rsid w:val="000C10E7"/>
    <w:rsid w:val="000C1CCA"/>
    <w:rsid w:val="000C7015"/>
    <w:rsid w:val="000D779D"/>
    <w:rsid w:val="000E2CF4"/>
    <w:rsid w:val="000E3241"/>
    <w:rsid w:val="000E3C26"/>
    <w:rsid w:val="000F1B44"/>
    <w:rsid w:val="000F6E7A"/>
    <w:rsid w:val="00104644"/>
    <w:rsid w:val="00105F82"/>
    <w:rsid w:val="0012657E"/>
    <w:rsid w:val="0012709E"/>
    <w:rsid w:val="00127829"/>
    <w:rsid w:val="00127898"/>
    <w:rsid w:val="001353CA"/>
    <w:rsid w:val="00146FF5"/>
    <w:rsid w:val="0014790F"/>
    <w:rsid w:val="0015260C"/>
    <w:rsid w:val="00152B05"/>
    <w:rsid w:val="00152FF8"/>
    <w:rsid w:val="00160A3F"/>
    <w:rsid w:val="00160BDD"/>
    <w:rsid w:val="00164DDA"/>
    <w:rsid w:val="00171722"/>
    <w:rsid w:val="00180FE4"/>
    <w:rsid w:val="00185F38"/>
    <w:rsid w:val="00187629"/>
    <w:rsid w:val="001958C9"/>
    <w:rsid w:val="001A0496"/>
    <w:rsid w:val="001A125B"/>
    <w:rsid w:val="001A35B0"/>
    <w:rsid w:val="001A744A"/>
    <w:rsid w:val="001B6D80"/>
    <w:rsid w:val="001C364F"/>
    <w:rsid w:val="001C4E38"/>
    <w:rsid w:val="001D46AD"/>
    <w:rsid w:val="001D4D20"/>
    <w:rsid w:val="001D5D81"/>
    <w:rsid w:val="001D6E62"/>
    <w:rsid w:val="001E0367"/>
    <w:rsid w:val="001E793C"/>
    <w:rsid w:val="001F286B"/>
    <w:rsid w:val="001F4927"/>
    <w:rsid w:val="001F60C8"/>
    <w:rsid w:val="00213139"/>
    <w:rsid w:val="00221A3C"/>
    <w:rsid w:val="00227A5D"/>
    <w:rsid w:val="002306D0"/>
    <w:rsid w:val="00236D19"/>
    <w:rsid w:val="002455AB"/>
    <w:rsid w:val="002551BF"/>
    <w:rsid w:val="00255496"/>
    <w:rsid w:val="00260732"/>
    <w:rsid w:val="002622AF"/>
    <w:rsid w:val="00263484"/>
    <w:rsid w:val="0026795E"/>
    <w:rsid w:val="00271E8E"/>
    <w:rsid w:val="00274491"/>
    <w:rsid w:val="00284E8E"/>
    <w:rsid w:val="00285B52"/>
    <w:rsid w:val="002877B9"/>
    <w:rsid w:val="0029051E"/>
    <w:rsid w:val="00292CDA"/>
    <w:rsid w:val="002973AD"/>
    <w:rsid w:val="002A3BDC"/>
    <w:rsid w:val="002A53B9"/>
    <w:rsid w:val="002A6A22"/>
    <w:rsid w:val="002B0854"/>
    <w:rsid w:val="002B0B3F"/>
    <w:rsid w:val="002B7773"/>
    <w:rsid w:val="002C0D13"/>
    <w:rsid w:val="002C0F26"/>
    <w:rsid w:val="002C2738"/>
    <w:rsid w:val="002C47D7"/>
    <w:rsid w:val="002C733A"/>
    <w:rsid w:val="002D6864"/>
    <w:rsid w:val="002E3081"/>
    <w:rsid w:val="002E31FE"/>
    <w:rsid w:val="002E3863"/>
    <w:rsid w:val="002F643E"/>
    <w:rsid w:val="002F7A7F"/>
    <w:rsid w:val="003006A4"/>
    <w:rsid w:val="00304EC1"/>
    <w:rsid w:val="00311894"/>
    <w:rsid w:val="00326ACF"/>
    <w:rsid w:val="00330735"/>
    <w:rsid w:val="0033135B"/>
    <w:rsid w:val="00333182"/>
    <w:rsid w:val="00336159"/>
    <w:rsid w:val="00342A87"/>
    <w:rsid w:val="00343D9E"/>
    <w:rsid w:val="003443DA"/>
    <w:rsid w:val="00346058"/>
    <w:rsid w:val="003462AA"/>
    <w:rsid w:val="00347E76"/>
    <w:rsid w:val="003506C0"/>
    <w:rsid w:val="0035282B"/>
    <w:rsid w:val="00353EE8"/>
    <w:rsid w:val="0035728D"/>
    <w:rsid w:val="003605F0"/>
    <w:rsid w:val="00363528"/>
    <w:rsid w:val="00364D30"/>
    <w:rsid w:val="00365F02"/>
    <w:rsid w:val="003666F7"/>
    <w:rsid w:val="00371FE3"/>
    <w:rsid w:val="003738D6"/>
    <w:rsid w:val="00376724"/>
    <w:rsid w:val="00380300"/>
    <w:rsid w:val="00380E95"/>
    <w:rsid w:val="003818D6"/>
    <w:rsid w:val="00382020"/>
    <w:rsid w:val="00383C96"/>
    <w:rsid w:val="00387BA8"/>
    <w:rsid w:val="003B1400"/>
    <w:rsid w:val="003B317B"/>
    <w:rsid w:val="003B46D3"/>
    <w:rsid w:val="003B56D4"/>
    <w:rsid w:val="003C01EB"/>
    <w:rsid w:val="003C05BF"/>
    <w:rsid w:val="003C1C4D"/>
    <w:rsid w:val="003C405D"/>
    <w:rsid w:val="003D62BA"/>
    <w:rsid w:val="003D755B"/>
    <w:rsid w:val="003E0031"/>
    <w:rsid w:val="003E092A"/>
    <w:rsid w:val="003E5E31"/>
    <w:rsid w:val="003E7124"/>
    <w:rsid w:val="003E7150"/>
    <w:rsid w:val="003F1E72"/>
    <w:rsid w:val="003F1EAB"/>
    <w:rsid w:val="003F4921"/>
    <w:rsid w:val="00401E61"/>
    <w:rsid w:val="004166AE"/>
    <w:rsid w:val="0041763C"/>
    <w:rsid w:val="00420527"/>
    <w:rsid w:val="0042413F"/>
    <w:rsid w:val="00424737"/>
    <w:rsid w:val="00425681"/>
    <w:rsid w:val="00426C5E"/>
    <w:rsid w:val="00432935"/>
    <w:rsid w:val="00433B73"/>
    <w:rsid w:val="00434015"/>
    <w:rsid w:val="00442A0C"/>
    <w:rsid w:val="00450072"/>
    <w:rsid w:val="004513B3"/>
    <w:rsid w:val="00454E53"/>
    <w:rsid w:val="0047357B"/>
    <w:rsid w:val="00474307"/>
    <w:rsid w:val="0048065C"/>
    <w:rsid w:val="00480C7E"/>
    <w:rsid w:val="0048413B"/>
    <w:rsid w:val="004A22DD"/>
    <w:rsid w:val="004A50A5"/>
    <w:rsid w:val="004A52D6"/>
    <w:rsid w:val="004A69D1"/>
    <w:rsid w:val="004B19AC"/>
    <w:rsid w:val="004B26D6"/>
    <w:rsid w:val="004B5C4C"/>
    <w:rsid w:val="004B6235"/>
    <w:rsid w:val="004B62FC"/>
    <w:rsid w:val="004B7133"/>
    <w:rsid w:val="004C1165"/>
    <w:rsid w:val="004C3B2C"/>
    <w:rsid w:val="004C47C3"/>
    <w:rsid w:val="004C4E84"/>
    <w:rsid w:val="004C4F75"/>
    <w:rsid w:val="004D1847"/>
    <w:rsid w:val="004D4518"/>
    <w:rsid w:val="004D4D68"/>
    <w:rsid w:val="004E18F1"/>
    <w:rsid w:val="004E2EF1"/>
    <w:rsid w:val="004E2F83"/>
    <w:rsid w:val="004E4B57"/>
    <w:rsid w:val="004F3508"/>
    <w:rsid w:val="00502784"/>
    <w:rsid w:val="0050451D"/>
    <w:rsid w:val="005134C4"/>
    <w:rsid w:val="005137A5"/>
    <w:rsid w:val="00520999"/>
    <w:rsid w:val="00521DB7"/>
    <w:rsid w:val="00523120"/>
    <w:rsid w:val="00523CE4"/>
    <w:rsid w:val="00524CAF"/>
    <w:rsid w:val="005363D0"/>
    <w:rsid w:val="00541483"/>
    <w:rsid w:val="005420F7"/>
    <w:rsid w:val="0054227A"/>
    <w:rsid w:val="0056649E"/>
    <w:rsid w:val="00567DAA"/>
    <w:rsid w:val="00573D4F"/>
    <w:rsid w:val="005925A6"/>
    <w:rsid w:val="005961FB"/>
    <w:rsid w:val="005A0EA1"/>
    <w:rsid w:val="005A4D4B"/>
    <w:rsid w:val="005A7D9F"/>
    <w:rsid w:val="005B0A22"/>
    <w:rsid w:val="005B5C38"/>
    <w:rsid w:val="005C0DEB"/>
    <w:rsid w:val="005C3EC8"/>
    <w:rsid w:val="005C5B92"/>
    <w:rsid w:val="005C7232"/>
    <w:rsid w:val="005D2E56"/>
    <w:rsid w:val="005D3D67"/>
    <w:rsid w:val="005D7D4F"/>
    <w:rsid w:val="005E4A89"/>
    <w:rsid w:val="005E59D7"/>
    <w:rsid w:val="005E5F7E"/>
    <w:rsid w:val="005F2E7D"/>
    <w:rsid w:val="005F319D"/>
    <w:rsid w:val="005F461B"/>
    <w:rsid w:val="005F59EE"/>
    <w:rsid w:val="005F6A0B"/>
    <w:rsid w:val="00601E90"/>
    <w:rsid w:val="0061107E"/>
    <w:rsid w:val="006140C4"/>
    <w:rsid w:val="0061581D"/>
    <w:rsid w:val="00617E30"/>
    <w:rsid w:val="00630329"/>
    <w:rsid w:val="00632210"/>
    <w:rsid w:val="00637108"/>
    <w:rsid w:val="00643FD4"/>
    <w:rsid w:val="0065254C"/>
    <w:rsid w:val="00660D80"/>
    <w:rsid w:val="0067401A"/>
    <w:rsid w:val="006755B6"/>
    <w:rsid w:val="0067584E"/>
    <w:rsid w:val="00676E5B"/>
    <w:rsid w:val="00686F92"/>
    <w:rsid w:val="00696792"/>
    <w:rsid w:val="006A0EA7"/>
    <w:rsid w:val="006A12D0"/>
    <w:rsid w:val="006A35B3"/>
    <w:rsid w:val="006A5E9E"/>
    <w:rsid w:val="006A68C5"/>
    <w:rsid w:val="006A729E"/>
    <w:rsid w:val="006A79D3"/>
    <w:rsid w:val="006A7AC3"/>
    <w:rsid w:val="006B1477"/>
    <w:rsid w:val="006B30E6"/>
    <w:rsid w:val="006B7508"/>
    <w:rsid w:val="006C13A3"/>
    <w:rsid w:val="006C4313"/>
    <w:rsid w:val="006C633F"/>
    <w:rsid w:val="006D2F38"/>
    <w:rsid w:val="006D615F"/>
    <w:rsid w:val="006E0891"/>
    <w:rsid w:val="006E5F04"/>
    <w:rsid w:val="006F00A3"/>
    <w:rsid w:val="006F2A81"/>
    <w:rsid w:val="006F32F9"/>
    <w:rsid w:val="006F36B0"/>
    <w:rsid w:val="007016DC"/>
    <w:rsid w:val="00704E22"/>
    <w:rsid w:val="0070590B"/>
    <w:rsid w:val="00705E02"/>
    <w:rsid w:val="00707F3E"/>
    <w:rsid w:val="007107B3"/>
    <w:rsid w:val="007113B1"/>
    <w:rsid w:val="00711E86"/>
    <w:rsid w:val="00711FE4"/>
    <w:rsid w:val="00714219"/>
    <w:rsid w:val="00714F08"/>
    <w:rsid w:val="00716922"/>
    <w:rsid w:val="00724FDE"/>
    <w:rsid w:val="0073129B"/>
    <w:rsid w:val="007353B6"/>
    <w:rsid w:val="0073642E"/>
    <w:rsid w:val="00742692"/>
    <w:rsid w:val="00742CCC"/>
    <w:rsid w:val="0074421A"/>
    <w:rsid w:val="00744EDC"/>
    <w:rsid w:val="0074541C"/>
    <w:rsid w:val="007461A4"/>
    <w:rsid w:val="00747F5B"/>
    <w:rsid w:val="007712C8"/>
    <w:rsid w:val="00780335"/>
    <w:rsid w:val="00780B35"/>
    <w:rsid w:val="007847DD"/>
    <w:rsid w:val="00787CE1"/>
    <w:rsid w:val="00790E04"/>
    <w:rsid w:val="007933DD"/>
    <w:rsid w:val="007978A4"/>
    <w:rsid w:val="007A0FE7"/>
    <w:rsid w:val="007A3869"/>
    <w:rsid w:val="007A6FBA"/>
    <w:rsid w:val="007A7A2B"/>
    <w:rsid w:val="007B44AD"/>
    <w:rsid w:val="007B556A"/>
    <w:rsid w:val="007C20DA"/>
    <w:rsid w:val="007C303D"/>
    <w:rsid w:val="007C7C25"/>
    <w:rsid w:val="007D0905"/>
    <w:rsid w:val="007D2467"/>
    <w:rsid w:val="007D7F1A"/>
    <w:rsid w:val="007E2967"/>
    <w:rsid w:val="007E3FC0"/>
    <w:rsid w:val="007E502C"/>
    <w:rsid w:val="007E63AF"/>
    <w:rsid w:val="007F0366"/>
    <w:rsid w:val="007F090D"/>
    <w:rsid w:val="007F1455"/>
    <w:rsid w:val="007F166F"/>
    <w:rsid w:val="007F2106"/>
    <w:rsid w:val="007F404F"/>
    <w:rsid w:val="007F50AC"/>
    <w:rsid w:val="007F54EA"/>
    <w:rsid w:val="008111E2"/>
    <w:rsid w:val="008162C7"/>
    <w:rsid w:val="008213A1"/>
    <w:rsid w:val="00821719"/>
    <w:rsid w:val="008341EC"/>
    <w:rsid w:val="00857F89"/>
    <w:rsid w:val="00863847"/>
    <w:rsid w:val="00872274"/>
    <w:rsid w:val="0088307E"/>
    <w:rsid w:val="00884D95"/>
    <w:rsid w:val="00890996"/>
    <w:rsid w:val="008927CF"/>
    <w:rsid w:val="00893A9C"/>
    <w:rsid w:val="00895446"/>
    <w:rsid w:val="00895636"/>
    <w:rsid w:val="008A0DCB"/>
    <w:rsid w:val="008A1D68"/>
    <w:rsid w:val="008A23A5"/>
    <w:rsid w:val="008A29C8"/>
    <w:rsid w:val="008A49BC"/>
    <w:rsid w:val="008B286D"/>
    <w:rsid w:val="008B2DB3"/>
    <w:rsid w:val="008B49B9"/>
    <w:rsid w:val="008B7E11"/>
    <w:rsid w:val="008C0182"/>
    <w:rsid w:val="008C756B"/>
    <w:rsid w:val="008C7DDA"/>
    <w:rsid w:val="008D1E38"/>
    <w:rsid w:val="008D2A7E"/>
    <w:rsid w:val="008D6066"/>
    <w:rsid w:val="008D77A8"/>
    <w:rsid w:val="008E2574"/>
    <w:rsid w:val="008E3E18"/>
    <w:rsid w:val="008F5EF0"/>
    <w:rsid w:val="008F78E2"/>
    <w:rsid w:val="00900BB5"/>
    <w:rsid w:val="009113E3"/>
    <w:rsid w:val="009176E1"/>
    <w:rsid w:val="00930825"/>
    <w:rsid w:val="009322A3"/>
    <w:rsid w:val="00932833"/>
    <w:rsid w:val="00936CD4"/>
    <w:rsid w:val="00942ADF"/>
    <w:rsid w:val="00946C60"/>
    <w:rsid w:val="00947140"/>
    <w:rsid w:val="00953B63"/>
    <w:rsid w:val="00957BD2"/>
    <w:rsid w:val="0096150A"/>
    <w:rsid w:val="00964695"/>
    <w:rsid w:val="009670E6"/>
    <w:rsid w:val="0097071A"/>
    <w:rsid w:val="0097110C"/>
    <w:rsid w:val="00977134"/>
    <w:rsid w:val="00985E45"/>
    <w:rsid w:val="00992828"/>
    <w:rsid w:val="00993CBB"/>
    <w:rsid w:val="009967B2"/>
    <w:rsid w:val="009977F4"/>
    <w:rsid w:val="009A1991"/>
    <w:rsid w:val="009A75E2"/>
    <w:rsid w:val="009B75FD"/>
    <w:rsid w:val="009C6C9E"/>
    <w:rsid w:val="009C71F9"/>
    <w:rsid w:val="009D07C4"/>
    <w:rsid w:val="009D1EA0"/>
    <w:rsid w:val="009E352F"/>
    <w:rsid w:val="009E4B0B"/>
    <w:rsid w:val="009E726C"/>
    <w:rsid w:val="009F3C01"/>
    <w:rsid w:val="009F507A"/>
    <w:rsid w:val="009F66F2"/>
    <w:rsid w:val="00A033EF"/>
    <w:rsid w:val="00A051C2"/>
    <w:rsid w:val="00A0569C"/>
    <w:rsid w:val="00A06160"/>
    <w:rsid w:val="00A13BEC"/>
    <w:rsid w:val="00A1692B"/>
    <w:rsid w:val="00A17575"/>
    <w:rsid w:val="00A219AB"/>
    <w:rsid w:val="00A26642"/>
    <w:rsid w:val="00A271C0"/>
    <w:rsid w:val="00A34398"/>
    <w:rsid w:val="00A40945"/>
    <w:rsid w:val="00A42A0A"/>
    <w:rsid w:val="00A444E8"/>
    <w:rsid w:val="00A50526"/>
    <w:rsid w:val="00A52429"/>
    <w:rsid w:val="00A5349D"/>
    <w:rsid w:val="00A53F4A"/>
    <w:rsid w:val="00A6034A"/>
    <w:rsid w:val="00A61AED"/>
    <w:rsid w:val="00A707C0"/>
    <w:rsid w:val="00A81CB4"/>
    <w:rsid w:val="00A82EE5"/>
    <w:rsid w:val="00A84B68"/>
    <w:rsid w:val="00A92690"/>
    <w:rsid w:val="00A96167"/>
    <w:rsid w:val="00AA1AA6"/>
    <w:rsid w:val="00AA3D75"/>
    <w:rsid w:val="00AA77DC"/>
    <w:rsid w:val="00AB4371"/>
    <w:rsid w:val="00AB69E2"/>
    <w:rsid w:val="00AC0246"/>
    <w:rsid w:val="00AC04A3"/>
    <w:rsid w:val="00AC16E0"/>
    <w:rsid w:val="00AC3838"/>
    <w:rsid w:val="00AD073B"/>
    <w:rsid w:val="00AD7449"/>
    <w:rsid w:val="00AE2D12"/>
    <w:rsid w:val="00AE4284"/>
    <w:rsid w:val="00AE4FFE"/>
    <w:rsid w:val="00AE76DD"/>
    <w:rsid w:val="00AF224A"/>
    <w:rsid w:val="00B039C9"/>
    <w:rsid w:val="00B15C24"/>
    <w:rsid w:val="00B2230C"/>
    <w:rsid w:val="00B2242E"/>
    <w:rsid w:val="00B25120"/>
    <w:rsid w:val="00B26D0F"/>
    <w:rsid w:val="00B3618E"/>
    <w:rsid w:val="00B37385"/>
    <w:rsid w:val="00B37502"/>
    <w:rsid w:val="00B37886"/>
    <w:rsid w:val="00B41B4F"/>
    <w:rsid w:val="00B43EB5"/>
    <w:rsid w:val="00B44A69"/>
    <w:rsid w:val="00B45156"/>
    <w:rsid w:val="00B4540C"/>
    <w:rsid w:val="00B45D14"/>
    <w:rsid w:val="00B45F45"/>
    <w:rsid w:val="00B51E5A"/>
    <w:rsid w:val="00B52240"/>
    <w:rsid w:val="00B528D5"/>
    <w:rsid w:val="00B57A13"/>
    <w:rsid w:val="00B61C12"/>
    <w:rsid w:val="00B63ABC"/>
    <w:rsid w:val="00B65430"/>
    <w:rsid w:val="00B7295E"/>
    <w:rsid w:val="00B73112"/>
    <w:rsid w:val="00B73CC1"/>
    <w:rsid w:val="00B86A7A"/>
    <w:rsid w:val="00B876DC"/>
    <w:rsid w:val="00B92A64"/>
    <w:rsid w:val="00B93479"/>
    <w:rsid w:val="00B95EAA"/>
    <w:rsid w:val="00BA13C9"/>
    <w:rsid w:val="00BA1708"/>
    <w:rsid w:val="00BA1F0D"/>
    <w:rsid w:val="00BA3B9F"/>
    <w:rsid w:val="00BA65B4"/>
    <w:rsid w:val="00BA6BF7"/>
    <w:rsid w:val="00BB028A"/>
    <w:rsid w:val="00BB158A"/>
    <w:rsid w:val="00BB4150"/>
    <w:rsid w:val="00BB4DD9"/>
    <w:rsid w:val="00BB53CB"/>
    <w:rsid w:val="00BB60B0"/>
    <w:rsid w:val="00BB63AA"/>
    <w:rsid w:val="00BC1424"/>
    <w:rsid w:val="00BD6C07"/>
    <w:rsid w:val="00BE0051"/>
    <w:rsid w:val="00BE6249"/>
    <w:rsid w:val="00BF43E1"/>
    <w:rsid w:val="00BF4B5F"/>
    <w:rsid w:val="00BF7497"/>
    <w:rsid w:val="00C002C5"/>
    <w:rsid w:val="00C02DD7"/>
    <w:rsid w:val="00C0331D"/>
    <w:rsid w:val="00C118E3"/>
    <w:rsid w:val="00C13803"/>
    <w:rsid w:val="00C17405"/>
    <w:rsid w:val="00C1765C"/>
    <w:rsid w:val="00C17C8B"/>
    <w:rsid w:val="00C23C5A"/>
    <w:rsid w:val="00C33802"/>
    <w:rsid w:val="00C34EB4"/>
    <w:rsid w:val="00C35D42"/>
    <w:rsid w:val="00C45036"/>
    <w:rsid w:val="00C46305"/>
    <w:rsid w:val="00C52E69"/>
    <w:rsid w:val="00C57825"/>
    <w:rsid w:val="00C63CBF"/>
    <w:rsid w:val="00C6506F"/>
    <w:rsid w:val="00C67B00"/>
    <w:rsid w:val="00C72527"/>
    <w:rsid w:val="00C753C7"/>
    <w:rsid w:val="00C80045"/>
    <w:rsid w:val="00C86FDF"/>
    <w:rsid w:val="00C87A0B"/>
    <w:rsid w:val="00C9449F"/>
    <w:rsid w:val="00C9463F"/>
    <w:rsid w:val="00C95E48"/>
    <w:rsid w:val="00C96204"/>
    <w:rsid w:val="00C971F3"/>
    <w:rsid w:val="00CA2777"/>
    <w:rsid w:val="00CB1A3D"/>
    <w:rsid w:val="00CB69AF"/>
    <w:rsid w:val="00CC0E7A"/>
    <w:rsid w:val="00CC3A2E"/>
    <w:rsid w:val="00CD6017"/>
    <w:rsid w:val="00CD704C"/>
    <w:rsid w:val="00CE4EB1"/>
    <w:rsid w:val="00CF56AB"/>
    <w:rsid w:val="00CF5BF3"/>
    <w:rsid w:val="00D01672"/>
    <w:rsid w:val="00D04F5C"/>
    <w:rsid w:val="00D12D84"/>
    <w:rsid w:val="00D140BD"/>
    <w:rsid w:val="00D163A7"/>
    <w:rsid w:val="00D1757A"/>
    <w:rsid w:val="00D21174"/>
    <w:rsid w:val="00D2591C"/>
    <w:rsid w:val="00D269A8"/>
    <w:rsid w:val="00D30ECF"/>
    <w:rsid w:val="00D3252E"/>
    <w:rsid w:val="00D3575B"/>
    <w:rsid w:val="00D367FC"/>
    <w:rsid w:val="00D36C31"/>
    <w:rsid w:val="00D4128A"/>
    <w:rsid w:val="00D4762C"/>
    <w:rsid w:val="00D500E3"/>
    <w:rsid w:val="00D503AD"/>
    <w:rsid w:val="00D509B4"/>
    <w:rsid w:val="00D57EE1"/>
    <w:rsid w:val="00D60E43"/>
    <w:rsid w:val="00D64FA1"/>
    <w:rsid w:val="00D715EA"/>
    <w:rsid w:val="00D7277C"/>
    <w:rsid w:val="00D7399D"/>
    <w:rsid w:val="00D8596E"/>
    <w:rsid w:val="00D937C9"/>
    <w:rsid w:val="00D9423C"/>
    <w:rsid w:val="00D942AE"/>
    <w:rsid w:val="00D95656"/>
    <w:rsid w:val="00DA0F9F"/>
    <w:rsid w:val="00DA4240"/>
    <w:rsid w:val="00DA7C7A"/>
    <w:rsid w:val="00DC0882"/>
    <w:rsid w:val="00DC18FF"/>
    <w:rsid w:val="00DC5C3D"/>
    <w:rsid w:val="00DC5FDB"/>
    <w:rsid w:val="00DD061F"/>
    <w:rsid w:val="00DD0E38"/>
    <w:rsid w:val="00DD1EE2"/>
    <w:rsid w:val="00DF5CBA"/>
    <w:rsid w:val="00E034E5"/>
    <w:rsid w:val="00E2009F"/>
    <w:rsid w:val="00E21C29"/>
    <w:rsid w:val="00E242DA"/>
    <w:rsid w:val="00E25817"/>
    <w:rsid w:val="00E2795E"/>
    <w:rsid w:val="00E47843"/>
    <w:rsid w:val="00E50571"/>
    <w:rsid w:val="00E51C3E"/>
    <w:rsid w:val="00E53EA2"/>
    <w:rsid w:val="00E613F8"/>
    <w:rsid w:val="00E6445D"/>
    <w:rsid w:val="00E64C05"/>
    <w:rsid w:val="00E66CB2"/>
    <w:rsid w:val="00E67718"/>
    <w:rsid w:val="00E67734"/>
    <w:rsid w:val="00E679F5"/>
    <w:rsid w:val="00E7717E"/>
    <w:rsid w:val="00E8044F"/>
    <w:rsid w:val="00E83542"/>
    <w:rsid w:val="00E85E24"/>
    <w:rsid w:val="00E86CBF"/>
    <w:rsid w:val="00E9143D"/>
    <w:rsid w:val="00E97090"/>
    <w:rsid w:val="00E97303"/>
    <w:rsid w:val="00E97BD7"/>
    <w:rsid w:val="00EA3753"/>
    <w:rsid w:val="00EB02DF"/>
    <w:rsid w:val="00EB1CEA"/>
    <w:rsid w:val="00EB1FC7"/>
    <w:rsid w:val="00EC154F"/>
    <w:rsid w:val="00EC2263"/>
    <w:rsid w:val="00EC22D5"/>
    <w:rsid w:val="00EC4C1B"/>
    <w:rsid w:val="00EC51A2"/>
    <w:rsid w:val="00EC75D5"/>
    <w:rsid w:val="00ED6683"/>
    <w:rsid w:val="00ED73B1"/>
    <w:rsid w:val="00EE1ACF"/>
    <w:rsid w:val="00EE6315"/>
    <w:rsid w:val="00EE7F32"/>
    <w:rsid w:val="00EF5A8B"/>
    <w:rsid w:val="00F00F00"/>
    <w:rsid w:val="00F05260"/>
    <w:rsid w:val="00F05A72"/>
    <w:rsid w:val="00F205D2"/>
    <w:rsid w:val="00F21A5F"/>
    <w:rsid w:val="00F236D7"/>
    <w:rsid w:val="00F2750C"/>
    <w:rsid w:val="00F35C93"/>
    <w:rsid w:val="00F375C6"/>
    <w:rsid w:val="00F437F4"/>
    <w:rsid w:val="00F46186"/>
    <w:rsid w:val="00F46D06"/>
    <w:rsid w:val="00F5049C"/>
    <w:rsid w:val="00F504F5"/>
    <w:rsid w:val="00F56556"/>
    <w:rsid w:val="00F57EA0"/>
    <w:rsid w:val="00F64432"/>
    <w:rsid w:val="00F64B01"/>
    <w:rsid w:val="00F71031"/>
    <w:rsid w:val="00F72327"/>
    <w:rsid w:val="00F72376"/>
    <w:rsid w:val="00F76527"/>
    <w:rsid w:val="00F76F93"/>
    <w:rsid w:val="00F815CC"/>
    <w:rsid w:val="00F86CE1"/>
    <w:rsid w:val="00F871E1"/>
    <w:rsid w:val="00F96A30"/>
    <w:rsid w:val="00FA35F3"/>
    <w:rsid w:val="00FA3B42"/>
    <w:rsid w:val="00FA5C63"/>
    <w:rsid w:val="00FB2D67"/>
    <w:rsid w:val="00FB37F9"/>
    <w:rsid w:val="00FB622B"/>
    <w:rsid w:val="00FB652B"/>
    <w:rsid w:val="00FB7D39"/>
    <w:rsid w:val="00FC507F"/>
    <w:rsid w:val="00FC71B8"/>
    <w:rsid w:val="00FD19CA"/>
    <w:rsid w:val="00FD1B17"/>
    <w:rsid w:val="00FE0B97"/>
    <w:rsid w:val="00FE2B1F"/>
    <w:rsid w:val="00FE664C"/>
    <w:rsid w:val="00FF472A"/>
    <w:rsid w:val="00FF58C2"/>
    <w:rsid w:val="00FF63E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BC2"/>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40BC2"/>
    <w:pPr>
      <w:widowControl w:val="0"/>
      <w:suppressAutoHyphens/>
      <w:spacing w:line="288" w:lineRule="auto"/>
      <w:jc w:val="both"/>
    </w:pPr>
    <w:rPr>
      <w:rFonts w:ascii="Arial" w:eastAsia="Arial Unicode MS" w:hAnsi="Arial" w:cs="Tahoma"/>
      <w:kern w:val="1"/>
      <w:sz w:val="18"/>
      <w:lang w:val="fr-FR" w:eastAsia="ar-SA"/>
    </w:rPr>
  </w:style>
  <w:style w:type="character" w:customStyle="1" w:styleId="BodyTextChar">
    <w:name w:val="Body Text Char"/>
    <w:basedOn w:val="DefaultParagraphFont"/>
    <w:link w:val="BodyText"/>
    <w:uiPriority w:val="99"/>
    <w:locked/>
    <w:rsid w:val="00040BC2"/>
    <w:rPr>
      <w:rFonts w:ascii="Arial" w:eastAsia="Arial Unicode MS" w:hAnsi="Arial" w:cs="Tahoma"/>
      <w:kern w:val="1"/>
      <w:sz w:val="24"/>
      <w:szCs w:val="24"/>
      <w:lang w:val="fr-FR" w:eastAsia="ar-SA" w:bidi="ar-SA"/>
    </w:rPr>
  </w:style>
  <w:style w:type="paragraph" w:customStyle="1" w:styleId="BTCtextCTB">
    <w:name w:val="BTC text CTB"/>
    <w:autoRedefine/>
    <w:uiPriority w:val="99"/>
    <w:rsid w:val="00040BC2"/>
    <w:pPr>
      <w:spacing w:line="276" w:lineRule="auto"/>
      <w:jc w:val="both"/>
    </w:pPr>
    <w:rPr>
      <w:rFonts w:ascii="Arial" w:eastAsia="Times New Roman" w:hAnsi="Arial" w:cs="Arial"/>
      <w:color w:val="000000"/>
      <w:lang w:val="en-GB"/>
    </w:rPr>
  </w:style>
  <w:style w:type="paragraph" w:styleId="ListParagraph">
    <w:name w:val="List Paragraph"/>
    <w:basedOn w:val="Normal"/>
    <w:uiPriority w:val="99"/>
    <w:qFormat/>
    <w:rsid w:val="00040BC2"/>
    <w:pPr>
      <w:ind w:left="720"/>
      <w:contextualSpacing/>
    </w:pPr>
  </w:style>
  <w:style w:type="paragraph" w:customStyle="1" w:styleId="Default">
    <w:name w:val="Default"/>
    <w:uiPriority w:val="99"/>
    <w:rsid w:val="00040BC2"/>
    <w:pPr>
      <w:autoSpaceDE w:val="0"/>
      <w:autoSpaceDN w:val="0"/>
      <w:adjustRightInd w:val="0"/>
    </w:pPr>
    <w:rPr>
      <w:rFonts w:ascii="Corbel" w:hAnsi="Corbel" w:cs="Corbel"/>
      <w:color w:val="000000"/>
      <w:sz w:val="24"/>
      <w:szCs w:val="24"/>
    </w:rPr>
  </w:style>
  <w:style w:type="paragraph" w:styleId="Header">
    <w:name w:val="header"/>
    <w:basedOn w:val="Normal"/>
    <w:link w:val="HeaderChar"/>
    <w:uiPriority w:val="99"/>
    <w:rsid w:val="00C72527"/>
    <w:pPr>
      <w:tabs>
        <w:tab w:val="center" w:pos="4680"/>
        <w:tab w:val="right" w:pos="9360"/>
      </w:tabs>
    </w:pPr>
  </w:style>
  <w:style w:type="character" w:customStyle="1" w:styleId="HeaderChar">
    <w:name w:val="Header Char"/>
    <w:basedOn w:val="DefaultParagraphFont"/>
    <w:link w:val="Header"/>
    <w:uiPriority w:val="99"/>
    <w:locked/>
    <w:rsid w:val="00C72527"/>
    <w:rPr>
      <w:rFonts w:ascii="Times New Roman" w:hAnsi="Times New Roman" w:cs="Times New Roman"/>
      <w:sz w:val="24"/>
      <w:szCs w:val="24"/>
    </w:rPr>
  </w:style>
  <w:style w:type="paragraph" w:styleId="Footer">
    <w:name w:val="footer"/>
    <w:basedOn w:val="Normal"/>
    <w:link w:val="FooterChar"/>
    <w:uiPriority w:val="99"/>
    <w:rsid w:val="00C72527"/>
    <w:pPr>
      <w:tabs>
        <w:tab w:val="center" w:pos="4680"/>
        <w:tab w:val="right" w:pos="9360"/>
      </w:tabs>
    </w:pPr>
  </w:style>
  <w:style w:type="character" w:customStyle="1" w:styleId="FooterChar">
    <w:name w:val="Footer Char"/>
    <w:basedOn w:val="DefaultParagraphFont"/>
    <w:link w:val="Footer"/>
    <w:uiPriority w:val="99"/>
    <w:locked/>
    <w:rsid w:val="00C72527"/>
    <w:rPr>
      <w:rFonts w:ascii="Times New Roman" w:hAnsi="Times New Roman" w:cs="Times New Roman"/>
      <w:sz w:val="24"/>
      <w:szCs w:val="24"/>
    </w:rPr>
  </w:style>
  <w:style w:type="paragraph" w:styleId="BalloonText">
    <w:name w:val="Balloon Text"/>
    <w:basedOn w:val="Normal"/>
    <w:link w:val="BalloonTextChar"/>
    <w:uiPriority w:val="99"/>
    <w:semiHidden/>
    <w:rsid w:val="006D2F3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D2F38"/>
    <w:rPr>
      <w:rFonts w:ascii="Tahoma" w:hAnsi="Tahoma" w:cs="Tahoma"/>
      <w:sz w:val="16"/>
      <w:szCs w:val="16"/>
    </w:rPr>
  </w:style>
  <w:style w:type="paragraph" w:styleId="FootnoteText">
    <w:name w:val="footnote text"/>
    <w:basedOn w:val="Normal"/>
    <w:link w:val="FootnoteTextChar"/>
    <w:uiPriority w:val="99"/>
    <w:semiHidden/>
    <w:rsid w:val="00D01672"/>
    <w:rPr>
      <w:sz w:val="20"/>
      <w:szCs w:val="20"/>
    </w:rPr>
  </w:style>
  <w:style w:type="character" w:customStyle="1" w:styleId="FootnoteTextChar">
    <w:name w:val="Footnote Text Char"/>
    <w:basedOn w:val="DefaultParagraphFont"/>
    <w:link w:val="FootnoteText"/>
    <w:uiPriority w:val="99"/>
    <w:semiHidden/>
    <w:locked/>
    <w:rsid w:val="00D01672"/>
    <w:rPr>
      <w:rFonts w:ascii="Times New Roman" w:hAnsi="Times New Roman" w:cs="Times New Roman"/>
      <w:sz w:val="20"/>
      <w:szCs w:val="20"/>
    </w:rPr>
  </w:style>
  <w:style w:type="character" w:styleId="FootnoteReference">
    <w:name w:val="footnote reference"/>
    <w:basedOn w:val="DefaultParagraphFont"/>
    <w:uiPriority w:val="99"/>
    <w:semiHidden/>
    <w:rsid w:val="00D01672"/>
    <w:rPr>
      <w:rFonts w:cs="Times New Roman"/>
      <w:vertAlign w:val="superscript"/>
    </w:rPr>
  </w:style>
  <w:style w:type="character" w:styleId="CommentReference">
    <w:name w:val="annotation reference"/>
    <w:basedOn w:val="DefaultParagraphFont"/>
    <w:uiPriority w:val="99"/>
    <w:semiHidden/>
    <w:rsid w:val="004E2EF1"/>
    <w:rPr>
      <w:rFonts w:cs="Times New Roman"/>
      <w:sz w:val="16"/>
      <w:szCs w:val="16"/>
    </w:rPr>
  </w:style>
  <w:style w:type="paragraph" w:styleId="CommentText">
    <w:name w:val="annotation text"/>
    <w:basedOn w:val="Normal"/>
    <w:link w:val="CommentTextChar"/>
    <w:uiPriority w:val="99"/>
    <w:semiHidden/>
    <w:rsid w:val="004E2EF1"/>
    <w:rPr>
      <w:sz w:val="20"/>
      <w:szCs w:val="20"/>
    </w:rPr>
  </w:style>
  <w:style w:type="character" w:customStyle="1" w:styleId="CommentTextChar">
    <w:name w:val="Comment Text Char"/>
    <w:basedOn w:val="DefaultParagraphFont"/>
    <w:link w:val="CommentText"/>
    <w:uiPriority w:val="99"/>
    <w:semiHidden/>
    <w:locked/>
    <w:rsid w:val="004E2EF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4E2EF1"/>
    <w:rPr>
      <w:b/>
      <w:bCs/>
    </w:rPr>
  </w:style>
  <w:style w:type="character" w:customStyle="1" w:styleId="CommentSubjectChar">
    <w:name w:val="Comment Subject Char"/>
    <w:basedOn w:val="CommentTextChar"/>
    <w:link w:val="CommentSubject"/>
    <w:uiPriority w:val="99"/>
    <w:semiHidden/>
    <w:locked/>
    <w:rsid w:val="004E2EF1"/>
    <w:rPr>
      <w:b/>
      <w:bCs/>
    </w:rPr>
  </w:style>
  <w:style w:type="paragraph" w:styleId="Revision">
    <w:name w:val="Revision"/>
    <w:hidden/>
    <w:uiPriority w:val="99"/>
    <w:semiHidden/>
    <w:rsid w:val="008B286D"/>
    <w:rPr>
      <w:rFonts w:ascii="Times New Roman" w:eastAsia="Times New Roman" w:hAnsi="Times New Roman"/>
      <w:sz w:val="24"/>
      <w:szCs w:val="24"/>
    </w:rPr>
  </w:style>
  <w:style w:type="paragraph" w:styleId="EndnoteText">
    <w:name w:val="endnote text"/>
    <w:basedOn w:val="Normal"/>
    <w:link w:val="EndnoteTextChar"/>
    <w:uiPriority w:val="99"/>
    <w:semiHidden/>
    <w:rsid w:val="004B19AC"/>
    <w:rPr>
      <w:sz w:val="20"/>
      <w:szCs w:val="20"/>
    </w:rPr>
  </w:style>
  <w:style w:type="character" w:customStyle="1" w:styleId="EndnoteTextChar">
    <w:name w:val="Endnote Text Char"/>
    <w:basedOn w:val="DefaultParagraphFont"/>
    <w:link w:val="EndnoteText"/>
    <w:uiPriority w:val="99"/>
    <w:semiHidden/>
    <w:locked/>
    <w:rsid w:val="004B19AC"/>
    <w:rPr>
      <w:rFonts w:ascii="Times New Roman" w:hAnsi="Times New Roman" w:cs="Times New Roman"/>
      <w:sz w:val="20"/>
      <w:szCs w:val="20"/>
    </w:rPr>
  </w:style>
  <w:style w:type="character" w:styleId="EndnoteReference">
    <w:name w:val="endnote reference"/>
    <w:basedOn w:val="DefaultParagraphFont"/>
    <w:uiPriority w:val="99"/>
    <w:semiHidden/>
    <w:rsid w:val="004B19AC"/>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6170559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149</TotalTime>
  <Pages>13</Pages>
  <Words>5563</Words>
  <Characters>-32766</Characters>
  <Application>Microsoft Office Outlook</Application>
  <DocSecurity>0</DocSecurity>
  <Lines>0</Lines>
  <Paragraphs>0</Paragraphs>
  <ScaleCrop>false</ScaleCrop>
  <Company>XP SP3 All Main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Identification Sheet</dc:title>
  <dc:subject/>
  <dc:creator>Thanh An</dc:creator>
  <cp:keywords/>
  <dc:description/>
  <cp:lastModifiedBy>Berbel Vrancken</cp:lastModifiedBy>
  <cp:revision>2</cp:revision>
  <cp:lastPrinted>2012-11-06T10:24:00Z</cp:lastPrinted>
  <dcterms:created xsi:type="dcterms:W3CDTF">2012-11-06T13:10:00Z</dcterms:created>
  <dcterms:modified xsi:type="dcterms:W3CDTF">2012-11-06T13:10:00Z</dcterms:modified>
</cp:coreProperties>
</file>