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728E" w14:textId="4E77B935" w:rsidR="00693F0E" w:rsidRDefault="00693F0E"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14B03462" w14:textId="46D65F0E" w:rsidR="00693F0E" w:rsidRDefault="00693F0E"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21306A56" w14:textId="0E6C09D9" w:rsidR="00C96603" w:rsidRDefault="006812EC"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r>
        <w:rPr>
          <w:noProof/>
        </w:rPr>
        <w:drawing>
          <wp:inline distT="0" distB="0" distL="0" distR="0" wp14:anchorId="6208F42D" wp14:editId="25B79216">
            <wp:extent cx="3486150" cy="1619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1619250"/>
                    </a:xfrm>
                    <a:prstGeom prst="rect">
                      <a:avLst/>
                    </a:prstGeom>
                    <a:noFill/>
                    <a:ln>
                      <a:noFill/>
                    </a:ln>
                  </pic:spPr>
                </pic:pic>
              </a:graphicData>
            </a:graphic>
          </wp:inline>
        </w:drawing>
      </w:r>
    </w:p>
    <w:p w14:paraId="596C1891" w14:textId="77777777" w:rsidR="00BF7F51" w:rsidRDefault="00BF7F51"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22F75CC7" w14:textId="77777777" w:rsidR="00BF7F51" w:rsidRDefault="00BF7F51"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06AEF991" w14:textId="77777777" w:rsidR="00BF7F51" w:rsidRDefault="00BF7F51"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01A8D6CB" w14:textId="77777777" w:rsidR="00BF7F51" w:rsidRDefault="00BF7F51"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4544D62E" w14:textId="77777777" w:rsidR="00BF7F51" w:rsidRDefault="00BF7F51"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7CD97189" w14:textId="77777777" w:rsidR="00BF7F51" w:rsidRDefault="00BF7F51"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3CE57D5F" w14:textId="77777777" w:rsidR="00BF7F51" w:rsidRDefault="00BF7F51"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4B076EDE" w14:textId="51662A50" w:rsidR="00BF7F51" w:rsidRDefault="00BF7F51"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5772154E" w14:textId="50733F04" w:rsidR="00693F0E" w:rsidRPr="00693F0E" w:rsidRDefault="00693F0E"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b/>
          <w:bCs/>
          <w:sz w:val="48"/>
          <w:szCs w:val="48"/>
        </w:rPr>
      </w:pPr>
      <w:r w:rsidRPr="00693F0E">
        <w:rPr>
          <w:b/>
          <w:bCs/>
          <w:sz w:val="48"/>
          <w:szCs w:val="48"/>
        </w:rPr>
        <w:t>EDUCATION CIVIQUE POUR DES ELECTIONS DEMOCRATIQUES</w:t>
      </w:r>
      <w:r w:rsidR="00D66CF6">
        <w:rPr>
          <w:b/>
          <w:bCs/>
          <w:sz w:val="48"/>
          <w:szCs w:val="48"/>
        </w:rPr>
        <w:t xml:space="preserve"> </w:t>
      </w:r>
      <w:r w:rsidR="00101B6E">
        <w:rPr>
          <w:b/>
          <w:bCs/>
          <w:sz w:val="48"/>
          <w:szCs w:val="48"/>
        </w:rPr>
        <w:t xml:space="preserve">EN </w:t>
      </w:r>
      <w:r w:rsidR="00D66CF6">
        <w:rPr>
          <w:b/>
          <w:bCs/>
          <w:sz w:val="48"/>
          <w:szCs w:val="48"/>
        </w:rPr>
        <w:t>RDC</w:t>
      </w:r>
    </w:p>
    <w:p w14:paraId="77350DD1" w14:textId="77777777" w:rsidR="00BF7F51" w:rsidRDefault="00BF7F51" w:rsidP="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rFonts w:ascii="Arial" w:hAnsi="Arial"/>
          <w:smallCaps/>
          <w:sz w:val="24"/>
          <w:szCs w:val="24"/>
          <w:lang w:val="fr-FR"/>
        </w:rPr>
      </w:pPr>
    </w:p>
    <w:p w14:paraId="495FFC97"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mallCaps/>
          <w:sz w:val="24"/>
          <w:szCs w:val="24"/>
          <w:lang w:val="fr-FR"/>
        </w:rPr>
      </w:pPr>
    </w:p>
    <w:p w14:paraId="3BBA47DE" w14:textId="77777777" w:rsidR="00D16B31" w:rsidRPr="00693F0E" w:rsidRDefault="00D16B31" w:rsidP="00693F0E">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rFonts w:ascii="Arial" w:hAnsi="Arial"/>
          <w:sz w:val="36"/>
          <w:szCs w:val="36"/>
          <w:lang w:val="fr-FR" w:eastAsia="fr-FR"/>
        </w:rPr>
      </w:pPr>
      <w:r w:rsidRPr="00693F0E">
        <w:rPr>
          <w:rFonts w:ascii="Arial" w:hAnsi="Arial"/>
          <w:sz w:val="36"/>
          <w:szCs w:val="36"/>
          <w:lang w:val="fr-FR" w:eastAsia="fr-FR"/>
        </w:rPr>
        <w:t>Contribuer à la consolidation de la paix en RDC en renforçant la société civile et les dynamiques citoyennes autour des élections</w:t>
      </w:r>
    </w:p>
    <w:p w14:paraId="7463DDCC"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3640DD43"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71751A72"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34846FB7"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236B39FC"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639C2B1F"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33FD055C"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0CC3710B"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40D46593"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2F49832F"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323A6031"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04890189"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170C8E0F"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57B28C25"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77B75835"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4FBFD141" w14:textId="77777777" w:rsidR="00C96603" w:rsidRDefault="00C96603">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0CCB88F4" w14:textId="77777777" w:rsidR="00733D5A" w:rsidRDefault="00733D5A">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rPr>
          <w:rFonts w:ascii="Arial" w:hAnsi="Arial"/>
          <w:sz w:val="24"/>
          <w:szCs w:val="24"/>
          <w:lang w:val="fr-FR" w:eastAsia="fr-FR"/>
        </w:rPr>
      </w:pPr>
    </w:p>
    <w:p w14:paraId="7751A00D" w14:textId="77777777" w:rsidR="00BF7F51" w:rsidRDefault="00BF7F51">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both"/>
      </w:pPr>
    </w:p>
    <w:p w14:paraId="11760165" w14:textId="06947D1B" w:rsidR="00733D5A" w:rsidRDefault="00733D5A">
      <w:pPr>
        <w:pBdr>
          <w:top w:val="single" w:sz="4" w:space="1" w:color="000000"/>
          <w:left w:val="single" w:sz="4" w:space="4" w:color="000000"/>
          <w:bottom w:val="single" w:sz="4" w:space="1" w:color="000000"/>
          <w:right w:val="single" w:sz="4" w:space="4" w:color="000000"/>
        </w:pBdr>
        <w:tabs>
          <w:tab w:val="left" w:pos="284"/>
          <w:tab w:val="left" w:pos="2835"/>
          <w:tab w:val="right" w:leader="dot" w:pos="9072"/>
        </w:tabs>
        <w:ind w:right="4"/>
        <w:jc w:val="both"/>
      </w:pPr>
      <w:r>
        <w:rPr>
          <w:rFonts w:ascii="Arial" w:hAnsi="Arial"/>
          <w:smallCaps/>
          <w:sz w:val="24"/>
          <w:szCs w:val="24"/>
          <w:lang w:val="fr-FR"/>
        </w:rPr>
        <w:tab/>
        <w:t>montant demandé :</w:t>
      </w:r>
      <w:r>
        <w:rPr>
          <w:rFonts w:ascii="Arial" w:hAnsi="Arial"/>
          <w:smallCaps/>
          <w:sz w:val="24"/>
          <w:szCs w:val="24"/>
          <w:lang w:val="fr-FR"/>
        </w:rPr>
        <w:tab/>
      </w:r>
      <w:r w:rsidR="00142A7B" w:rsidRPr="001E1F6E">
        <w:rPr>
          <w:rFonts w:ascii="Arial" w:hAnsi="Arial"/>
          <w:sz w:val="24"/>
          <w:szCs w:val="24"/>
          <w:lang w:val="fr-FR"/>
        </w:rPr>
        <w:t>899.188</w:t>
      </w:r>
      <w:r w:rsidRPr="001E1F6E">
        <w:rPr>
          <w:rFonts w:ascii="Arial" w:hAnsi="Arial"/>
          <w:sz w:val="24"/>
          <w:szCs w:val="24"/>
          <w:lang w:val="fr-FR"/>
        </w:rPr>
        <w:t xml:space="preserve"> €</w:t>
      </w:r>
    </w:p>
    <w:p w14:paraId="77203E1B" w14:textId="77777777" w:rsidR="00733D5A" w:rsidRDefault="00733D5A">
      <w:pPr>
        <w:pBdr>
          <w:top w:val="single" w:sz="4" w:space="1" w:color="000000"/>
          <w:left w:val="single" w:sz="4" w:space="4" w:color="000000"/>
          <w:bottom w:val="single" w:sz="4" w:space="1" w:color="000000"/>
          <w:right w:val="single" w:sz="4" w:space="4" w:color="000000"/>
        </w:pBdr>
        <w:tabs>
          <w:tab w:val="left" w:pos="284"/>
          <w:tab w:val="left" w:pos="2835"/>
          <w:tab w:val="right" w:leader="dot" w:pos="9072"/>
        </w:tabs>
        <w:ind w:right="4"/>
        <w:jc w:val="both"/>
      </w:pPr>
      <w:r>
        <w:rPr>
          <w:rFonts w:ascii="Arial" w:hAnsi="Arial"/>
          <w:smallCaps/>
          <w:sz w:val="24"/>
          <w:szCs w:val="24"/>
          <w:lang w:val="fr-FR"/>
        </w:rPr>
        <w:tab/>
        <w:t>durée :</w:t>
      </w:r>
      <w:r>
        <w:rPr>
          <w:rFonts w:ascii="Arial" w:hAnsi="Arial"/>
          <w:smallCaps/>
          <w:sz w:val="24"/>
          <w:szCs w:val="24"/>
          <w:lang w:val="fr-FR"/>
        </w:rPr>
        <w:tab/>
        <w:t xml:space="preserve">24 </w:t>
      </w:r>
      <w:r>
        <w:rPr>
          <w:rFonts w:ascii="Arial" w:hAnsi="Arial"/>
          <w:sz w:val="24"/>
          <w:szCs w:val="24"/>
          <w:lang w:val="fr-FR"/>
        </w:rPr>
        <w:t>mois</w:t>
      </w:r>
    </w:p>
    <w:p w14:paraId="4C480826" w14:textId="3618F37B" w:rsidR="00321B7F" w:rsidRDefault="00733D5A" w:rsidP="00321B7F">
      <w:pPr>
        <w:pBdr>
          <w:top w:val="single" w:sz="4" w:space="1" w:color="000000"/>
          <w:left w:val="single" w:sz="4" w:space="4" w:color="000000"/>
          <w:bottom w:val="single" w:sz="4" w:space="1" w:color="000000"/>
          <w:right w:val="single" w:sz="4" w:space="4" w:color="000000"/>
        </w:pBdr>
        <w:tabs>
          <w:tab w:val="left" w:pos="284"/>
          <w:tab w:val="left" w:pos="2835"/>
          <w:tab w:val="right" w:leader="dot" w:pos="9072"/>
        </w:tabs>
        <w:ind w:right="4"/>
        <w:jc w:val="both"/>
      </w:pPr>
      <w:r>
        <w:rPr>
          <w:rFonts w:ascii="Arial" w:hAnsi="Arial"/>
          <w:smallCaps/>
          <w:sz w:val="24"/>
          <w:szCs w:val="24"/>
          <w:lang w:val="fr-FR"/>
        </w:rPr>
        <w:tab/>
        <w:t>date d'introduction</w:t>
      </w:r>
      <w:r w:rsidR="00BF7F51">
        <w:rPr>
          <w:rFonts w:ascii="Arial" w:hAnsi="Arial"/>
          <w:smallCaps/>
          <w:sz w:val="24"/>
          <w:szCs w:val="24"/>
          <w:lang w:val="fr-FR"/>
        </w:rPr>
        <w:t xml:space="preserve"> du projet</w:t>
      </w:r>
      <w:r>
        <w:rPr>
          <w:rFonts w:ascii="Arial" w:hAnsi="Arial"/>
          <w:smallCaps/>
          <w:sz w:val="24"/>
          <w:szCs w:val="24"/>
          <w:lang w:val="fr-FR"/>
        </w:rPr>
        <w:t xml:space="preserve"> : </w:t>
      </w:r>
      <w:r w:rsidR="00693F0E">
        <w:rPr>
          <w:rFonts w:ascii="Arial" w:hAnsi="Arial"/>
          <w:smallCaps/>
          <w:sz w:val="24"/>
          <w:szCs w:val="24"/>
          <w:lang w:val="fr-FR"/>
        </w:rPr>
        <w:t>4 avril</w:t>
      </w:r>
      <w:r>
        <w:rPr>
          <w:rFonts w:ascii="Arial" w:hAnsi="Arial"/>
          <w:smallCaps/>
          <w:sz w:val="24"/>
          <w:szCs w:val="24"/>
          <w:lang w:val="fr-FR"/>
        </w:rPr>
        <w:t xml:space="preserve"> 202</w:t>
      </w:r>
      <w:r w:rsidR="00942212">
        <w:rPr>
          <w:rFonts w:ascii="Arial" w:hAnsi="Arial"/>
          <w:smallCaps/>
          <w:sz w:val="24"/>
          <w:szCs w:val="24"/>
          <w:lang w:val="fr-FR"/>
        </w:rPr>
        <w:t>2</w:t>
      </w:r>
    </w:p>
    <w:sdt>
      <w:sdtPr>
        <w:rPr>
          <w:rFonts w:ascii="Calibri" w:eastAsia="Calibri" w:hAnsi="Calibri" w:cs="Arial"/>
          <w:color w:val="auto"/>
          <w:sz w:val="20"/>
          <w:szCs w:val="20"/>
          <w:lang w:val="fr-FR" w:eastAsia="zh-CN"/>
        </w:rPr>
        <w:id w:val="-1314707753"/>
        <w:docPartObj>
          <w:docPartGallery w:val="Table of Contents"/>
          <w:docPartUnique/>
        </w:docPartObj>
      </w:sdtPr>
      <w:sdtEndPr>
        <w:rPr>
          <w:b/>
          <w:bCs/>
        </w:rPr>
      </w:sdtEndPr>
      <w:sdtContent>
        <w:p w14:paraId="7D81A687" w14:textId="1E8AFD01" w:rsidR="00321B7F" w:rsidRDefault="00321B7F">
          <w:pPr>
            <w:pStyle w:val="En-ttedetabledesmatires"/>
          </w:pPr>
          <w:r>
            <w:rPr>
              <w:lang w:val="fr-FR"/>
            </w:rPr>
            <w:t>Table des matières</w:t>
          </w:r>
        </w:p>
        <w:p w14:paraId="78454416" w14:textId="12C9D0E4" w:rsidR="004C2CAD" w:rsidRDefault="00321B7F">
          <w:pPr>
            <w:pStyle w:val="TM1"/>
            <w:tabs>
              <w:tab w:val="left" w:pos="400"/>
              <w:tab w:val="right" w:leader="dot" w:pos="9016"/>
            </w:tabs>
            <w:rPr>
              <w:rFonts w:asciiTheme="minorHAnsi" w:eastAsiaTheme="minorEastAsia" w:hAnsiTheme="minorHAnsi" w:cstheme="minorBidi"/>
              <w:noProof/>
              <w:sz w:val="22"/>
              <w:szCs w:val="22"/>
              <w:lang w:eastAsia="fr-BE"/>
            </w:rPr>
          </w:pPr>
          <w:r>
            <w:fldChar w:fldCharType="begin"/>
          </w:r>
          <w:r>
            <w:instrText xml:space="preserve"> TOC \o "1-3" \h \z \u </w:instrText>
          </w:r>
          <w:r>
            <w:fldChar w:fldCharType="separate"/>
          </w:r>
          <w:hyperlink w:anchor="_Toc101889307" w:history="1">
            <w:r w:rsidR="004C2CAD" w:rsidRPr="004809CD">
              <w:rPr>
                <w:rStyle w:val="Lienhypertexte"/>
                <w:noProof/>
              </w:rPr>
              <w:t>1.</w:t>
            </w:r>
            <w:r w:rsidR="004C2CAD">
              <w:rPr>
                <w:rFonts w:asciiTheme="minorHAnsi" w:eastAsiaTheme="minorEastAsia" w:hAnsiTheme="minorHAnsi" w:cstheme="minorBidi"/>
                <w:noProof/>
                <w:sz w:val="22"/>
                <w:szCs w:val="22"/>
                <w:lang w:eastAsia="fr-BE"/>
              </w:rPr>
              <w:tab/>
            </w:r>
            <w:r w:rsidR="004C2CAD" w:rsidRPr="004809CD">
              <w:rPr>
                <w:rStyle w:val="Lienhypertexte"/>
                <w:rFonts w:eastAsia="Batang"/>
                <w:noProof/>
              </w:rPr>
              <w:t>Organisation</w:t>
            </w:r>
            <w:r w:rsidR="004C2CAD">
              <w:rPr>
                <w:noProof/>
                <w:webHidden/>
              </w:rPr>
              <w:tab/>
            </w:r>
            <w:r w:rsidR="004C2CAD">
              <w:rPr>
                <w:noProof/>
                <w:webHidden/>
              </w:rPr>
              <w:fldChar w:fldCharType="begin"/>
            </w:r>
            <w:r w:rsidR="004C2CAD">
              <w:rPr>
                <w:noProof/>
                <w:webHidden/>
              </w:rPr>
              <w:instrText xml:space="preserve"> PAGEREF _Toc101889307 \h </w:instrText>
            </w:r>
            <w:r w:rsidR="004C2CAD">
              <w:rPr>
                <w:noProof/>
                <w:webHidden/>
              </w:rPr>
            </w:r>
            <w:r w:rsidR="004C2CAD">
              <w:rPr>
                <w:noProof/>
                <w:webHidden/>
              </w:rPr>
              <w:fldChar w:fldCharType="separate"/>
            </w:r>
            <w:r w:rsidR="004C2CAD">
              <w:rPr>
                <w:noProof/>
                <w:webHidden/>
              </w:rPr>
              <w:t>3</w:t>
            </w:r>
            <w:r w:rsidR="004C2CAD">
              <w:rPr>
                <w:noProof/>
                <w:webHidden/>
              </w:rPr>
              <w:fldChar w:fldCharType="end"/>
            </w:r>
          </w:hyperlink>
        </w:p>
        <w:p w14:paraId="1451EBAB" w14:textId="6501E427" w:rsidR="004C2CAD" w:rsidRDefault="002C5F33">
          <w:pPr>
            <w:pStyle w:val="TM1"/>
            <w:tabs>
              <w:tab w:val="left" w:pos="400"/>
              <w:tab w:val="right" w:leader="dot" w:pos="9016"/>
            </w:tabs>
            <w:rPr>
              <w:rFonts w:asciiTheme="minorHAnsi" w:eastAsiaTheme="minorEastAsia" w:hAnsiTheme="minorHAnsi" w:cstheme="minorBidi"/>
              <w:noProof/>
              <w:sz w:val="22"/>
              <w:szCs w:val="22"/>
              <w:lang w:eastAsia="fr-BE"/>
            </w:rPr>
          </w:pPr>
          <w:hyperlink w:anchor="_Toc101889308" w:history="1">
            <w:r w:rsidR="004C2CAD" w:rsidRPr="004809CD">
              <w:rPr>
                <w:rStyle w:val="Lienhypertexte"/>
                <w:noProof/>
              </w:rPr>
              <w:t>2.</w:t>
            </w:r>
            <w:r w:rsidR="004C2CAD">
              <w:rPr>
                <w:rFonts w:asciiTheme="minorHAnsi" w:eastAsiaTheme="minorEastAsia" w:hAnsiTheme="minorHAnsi" w:cstheme="minorBidi"/>
                <w:noProof/>
                <w:sz w:val="22"/>
                <w:szCs w:val="22"/>
                <w:lang w:eastAsia="fr-BE"/>
              </w:rPr>
              <w:tab/>
            </w:r>
            <w:r w:rsidR="004C2CAD" w:rsidRPr="004809CD">
              <w:rPr>
                <w:rStyle w:val="Lienhypertexte"/>
                <w:noProof/>
              </w:rPr>
              <w:t>Stratégie d’action, partenaires et groupes cibles</w:t>
            </w:r>
            <w:r w:rsidR="004C2CAD">
              <w:rPr>
                <w:noProof/>
                <w:webHidden/>
              </w:rPr>
              <w:tab/>
            </w:r>
            <w:r w:rsidR="004C2CAD">
              <w:rPr>
                <w:noProof/>
                <w:webHidden/>
              </w:rPr>
              <w:fldChar w:fldCharType="begin"/>
            </w:r>
            <w:r w:rsidR="004C2CAD">
              <w:rPr>
                <w:noProof/>
                <w:webHidden/>
              </w:rPr>
              <w:instrText xml:space="preserve"> PAGEREF _Toc101889308 \h </w:instrText>
            </w:r>
            <w:r w:rsidR="004C2CAD">
              <w:rPr>
                <w:noProof/>
                <w:webHidden/>
              </w:rPr>
            </w:r>
            <w:r w:rsidR="004C2CAD">
              <w:rPr>
                <w:noProof/>
                <w:webHidden/>
              </w:rPr>
              <w:fldChar w:fldCharType="separate"/>
            </w:r>
            <w:r w:rsidR="004C2CAD">
              <w:rPr>
                <w:noProof/>
                <w:webHidden/>
              </w:rPr>
              <w:t>4</w:t>
            </w:r>
            <w:r w:rsidR="004C2CAD">
              <w:rPr>
                <w:noProof/>
                <w:webHidden/>
              </w:rPr>
              <w:fldChar w:fldCharType="end"/>
            </w:r>
          </w:hyperlink>
        </w:p>
        <w:p w14:paraId="25CAB359" w14:textId="15ADAEF0"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09" w:history="1">
            <w:r w:rsidR="004C2CAD" w:rsidRPr="004809CD">
              <w:rPr>
                <w:rStyle w:val="Lienhypertexte"/>
                <w:noProof/>
              </w:rPr>
              <w:t>2.1.</w:t>
            </w:r>
            <w:r w:rsidR="004C2CAD">
              <w:rPr>
                <w:rFonts w:asciiTheme="minorHAnsi" w:eastAsiaTheme="minorEastAsia" w:hAnsiTheme="minorHAnsi" w:cstheme="minorBidi"/>
                <w:noProof/>
                <w:sz w:val="22"/>
                <w:szCs w:val="22"/>
                <w:lang w:eastAsia="fr-BE"/>
              </w:rPr>
              <w:tab/>
            </w:r>
            <w:r w:rsidR="004C2CAD" w:rsidRPr="004809CD">
              <w:rPr>
                <w:rStyle w:val="Lienhypertexte"/>
                <w:noProof/>
              </w:rPr>
              <w:t>Stratégie d’action</w:t>
            </w:r>
            <w:r w:rsidR="004C2CAD">
              <w:rPr>
                <w:noProof/>
                <w:webHidden/>
              </w:rPr>
              <w:tab/>
            </w:r>
            <w:r w:rsidR="004C2CAD">
              <w:rPr>
                <w:noProof/>
                <w:webHidden/>
              </w:rPr>
              <w:fldChar w:fldCharType="begin"/>
            </w:r>
            <w:r w:rsidR="004C2CAD">
              <w:rPr>
                <w:noProof/>
                <w:webHidden/>
              </w:rPr>
              <w:instrText xml:space="preserve"> PAGEREF _Toc101889309 \h </w:instrText>
            </w:r>
            <w:r w:rsidR="004C2CAD">
              <w:rPr>
                <w:noProof/>
                <w:webHidden/>
              </w:rPr>
            </w:r>
            <w:r w:rsidR="004C2CAD">
              <w:rPr>
                <w:noProof/>
                <w:webHidden/>
              </w:rPr>
              <w:fldChar w:fldCharType="separate"/>
            </w:r>
            <w:r w:rsidR="004C2CAD">
              <w:rPr>
                <w:noProof/>
                <w:webHidden/>
              </w:rPr>
              <w:t>4</w:t>
            </w:r>
            <w:r w:rsidR="004C2CAD">
              <w:rPr>
                <w:noProof/>
                <w:webHidden/>
              </w:rPr>
              <w:fldChar w:fldCharType="end"/>
            </w:r>
          </w:hyperlink>
        </w:p>
        <w:p w14:paraId="6C4F27F5" w14:textId="34D96586" w:rsidR="004C2CAD" w:rsidRDefault="002C5F33">
          <w:pPr>
            <w:pStyle w:val="TM3"/>
            <w:tabs>
              <w:tab w:val="left" w:pos="1100"/>
              <w:tab w:val="right" w:leader="dot" w:pos="9016"/>
            </w:tabs>
            <w:rPr>
              <w:rFonts w:asciiTheme="minorHAnsi" w:eastAsiaTheme="minorEastAsia" w:hAnsiTheme="minorHAnsi" w:cstheme="minorBidi"/>
              <w:noProof/>
              <w:sz w:val="22"/>
              <w:szCs w:val="22"/>
              <w:lang w:eastAsia="fr-BE"/>
            </w:rPr>
          </w:pPr>
          <w:hyperlink w:anchor="_Toc101889310" w:history="1">
            <w:r w:rsidR="004C2CAD" w:rsidRPr="004809CD">
              <w:rPr>
                <w:rStyle w:val="Lienhypertexte"/>
                <w:noProof/>
                <w:lang w:eastAsia="en-US"/>
              </w:rPr>
              <w:t>2.1.1.</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en-US"/>
              </w:rPr>
              <w:t>Renforcement des capacités :</w:t>
            </w:r>
            <w:r w:rsidR="004C2CAD">
              <w:rPr>
                <w:noProof/>
                <w:webHidden/>
              </w:rPr>
              <w:tab/>
            </w:r>
            <w:r w:rsidR="004C2CAD">
              <w:rPr>
                <w:noProof/>
                <w:webHidden/>
              </w:rPr>
              <w:fldChar w:fldCharType="begin"/>
            </w:r>
            <w:r w:rsidR="004C2CAD">
              <w:rPr>
                <w:noProof/>
                <w:webHidden/>
              </w:rPr>
              <w:instrText xml:space="preserve"> PAGEREF _Toc101889310 \h </w:instrText>
            </w:r>
            <w:r w:rsidR="004C2CAD">
              <w:rPr>
                <w:noProof/>
                <w:webHidden/>
              </w:rPr>
            </w:r>
            <w:r w:rsidR="004C2CAD">
              <w:rPr>
                <w:noProof/>
                <w:webHidden/>
              </w:rPr>
              <w:fldChar w:fldCharType="separate"/>
            </w:r>
            <w:r w:rsidR="004C2CAD">
              <w:rPr>
                <w:noProof/>
                <w:webHidden/>
              </w:rPr>
              <w:t>5</w:t>
            </w:r>
            <w:r w:rsidR="004C2CAD">
              <w:rPr>
                <w:noProof/>
                <w:webHidden/>
              </w:rPr>
              <w:fldChar w:fldCharType="end"/>
            </w:r>
          </w:hyperlink>
        </w:p>
        <w:p w14:paraId="33BCDEE9" w14:textId="4D8AB30D" w:rsidR="004C2CAD" w:rsidRDefault="002C5F33">
          <w:pPr>
            <w:pStyle w:val="TM3"/>
            <w:tabs>
              <w:tab w:val="left" w:pos="1100"/>
              <w:tab w:val="right" w:leader="dot" w:pos="9016"/>
            </w:tabs>
            <w:rPr>
              <w:rFonts w:asciiTheme="minorHAnsi" w:eastAsiaTheme="minorEastAsia" w:hAnsiTheme="minorHAnsi" w:cstheme="minorBidi"/>
              <w:noProof/>
              <w:sz w:val="22"/>
              <w:szCs w:val="22"/>
              <w:lang w:eastAsia="fr-BE"/>
            </w:rPr>
          </w:pPr>
          <w:hyperlink w:anchor="_Toc101889311" w:history="1">
            <w:r w:rsidR="004C2CAD" w:rsidRPr="004809CD">
              <w:rPr>
                <w:rStyle w:val="Lienhypertexte"/>
                <w:noProof/>
                <w:lang w:eastAsia="en-US"/>
              </w:rPr>
              <w:t>2.1.2.</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en-US"/>
              </w:rPr>
              <w:t>Projets sociaux communautaires :</w:t>
            </w:r>
            <w:r w:rsidR="004C2CAD">
              <w:rPr>
                <w:noProof/>
                <w:webHidden/>
              </w:rPr>
              <w:tab/>
            </w:r>
            <w:r w:rsidR="004C2CAD">
              <w:rPr>
                <w:noProof/>
                <w:webHidden/>
              </w:rPr>
              <w:fldChar w:fldCharType="begin"/>
            </w:r>
            <w:r w:rsidR="004C2CAD">
              <w:rPr>
                <w:noProof/>
                <w:webHidden/>
              </w:rPr>
              <w:instrText xml:space="preserve"> PAGEREF _Toc101889311 \h </w:instrText>
            </w:r>
            <w:r w:rsidR="004C2CAD">
              <w:rPr>
                <w:noProof/>
                <w:webHidden/>
              </w:rPr>
            </w:r>
            <w:r w:rsidR="004C2CAD">
              <w:rPr>
                <w:noProof/>
                <w:webHidden/>
              </w:rPr>
              <w:fldChar w:fldCharType="separate"/>
            </w:r>
            <w:r w:rsidR="004C2CAD">
              <w:rPr>
                <w:noProof/>
                <w:webHidden/>
              </w:rPr>
              <w:t>6</w:t>
            </w:r>
            <w:r w:rsidR="004C2CAD">
              <w:rPr>
                <w:noProof/>
                <w:webHidden/>
              </w:rPr>
              <w:fldChar w:fldCharType="end"/>
            </w:r>
          </w:hyperlink>
        </w:p>
        <w:p w14:paraId="6FC062B0" w14:textId="0FF09313" w:rsidR="004C2CAD" w:rsidRDefault="002C5F33">
          <w:pPr>
            <w:pStyle w:val="TM3"/>
            <w:tabs>
              <w:tab w:val="left" w:pos="1100"/>
              <w:tab w:val="right" w:leader="dot" w:pos="9016"/>
            </w:tabs>
            <w:rPr>
              <w:rFonts w:asciiTheme="minorHAnsi" w:eastAsiaTheme="minorEastAsia" w:hAnsiTheme="minorHAnsi" w:cstheme="minorBidi"/>
              <w:noProof/>
              <w:sz w:val="22"/>
              <w:szCs w:val="22"/>
              <w:lang w:eastAsia="fr-BE"/>
            </w:rPr>
          </w:pPr>
          <w:hyperlink w:anchor="_Toc101889312" w:history="1">
            <w:r w:rsidR="004C2CAD" w:rsidRPr="004809CD">
              <w:rPr>
                <w:rStyle w:val="Lienhypertexte"/>
                <w:noProof/>
                <w:lang w:eastAsia="en-US"/>
              </w:rPr>
              <w:t>2.1.3.</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en-US"/>
              </w:rPr>
              <w:t>Dialogue politique :</w:t>
            </w:r>
            <w:r w:rsidR="004C2CAD">
              <w:rPr>
                <w:noProof/>
                <w:webHidden/>
              </w:rPr>
              <w:tab/>
            </w:r>
            <w:r w:rsidR="004C2CAD">
              <w:rPr>
                <w:noProof/>
                <w:webHidden/>
              </w:rPr>
              <w:fldChar w:fldCharType="begin"/>
            </w:r>
            <w:r w:rsidR="004C2CAD">
              <w:rPr>
                <w:noProof/>
                <w:webHidden/>
              </w:rPr>
              <w:instrText xml:space="preserve"> PAGEREF _Toc101889312 \h </w:instrText>
            </w:r>
            <w:r w:rsidR="004C2CAD">
              <w:rPr>
                <w:noProof/>
                <w:webHidden/>
              </w:rPr>
            </w:r>
            <w:r w:rsidR="004C2CAD">
              <w:rPr>
                <w:noProof/>
                <w:webHidden/>
              </w:rPr>
              <w:fldChar w:fldCharType="separate"/>
            </w:r>
            <w:r w:rsidR="004C2CAD">
              <w:rPr>
                <w:noProof/>
                <w:webHidden/>
              </w:rPr>
              <w:t>6</w:t>
            </w:r>
            <w:r w:rsidR="004C2CAD">
              <w:rPr>
                <w:noProof/>
                <w:webHidden/>
              </w:rPr>
              <w:fldChar w:fldCharType="end"/>
            </w:r>
          </w:hyperlink>
        </w:p>
        <w:p w14:paraId="4296F62B" w14:textId="181A8DC1" w:rsidR="004C2CAD" w:rsidRDefault="002C5F33">
          <w:pPr>
            <w:pStyle w:val="TM3"/>
            <w:tabs>
              <w:tab w:val="left" w:pos="1100"/>
              <w:tab w:val="right" w:leader="dot" w:pos="9016"/>
            </w:tabs>
            <w:rPr>
              <w:rFonts w:asciiTheme="minorHAnsi" w:eastAsiaTheme="minorEastAsia" w:hAnsiTheme="minorHAnsi" w:cstheme="minorBidi"/>
              <w:noProof/>
              <w:sz w:val="22"/>
              <w:szCs w:val="22"/>
              <w:lang w:eastAsia="fr-BE"/>
            </w:rPr>
          </w:pPr>
          <w:hyperlink w:anchor="_Toc101889313" w:history="1">
            <w:r w:rsidR="004C2CAD" w:rsidRPr="004809CD">
              <w:rPr>
                <w:rStyle w:val="Lienhypertexte"/>
                <w:noProof/>
                <w:lang w:eastAsia="en-US"/>
              </w:rPr>
              <w:t>2.1.4.</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en-US"/>
              </w:rPr>
              <w:t>Monitoring citoyen :</w:t>
            </w:r>
            <w:r w:rsidR="004C2CAD">
              <w:rPr>
                <w:noProof/>
                <w:webHidden/>
              </w:rPr>
              <w:tab/>
            </w:r>
            <w:r w:rsidR="004C2CAD">
              <w:rPr>
                <w:noProof/>
                <w:webHidden/>
              </w:rPr>
              <w:fldChar w:fldCharType="begin"/>
            </w:r>
            <w:r w:rsidR="004C2CAD">
              <w:rPr>
                <w:noProof/>
                <w:webHidden/>
              </w:rPr>
              <w:instrText xml:space="preserve"> PAGEREF _Toc101889313 \h </w:instrText>
            </w:r>
            <w:r w:rsidR="004C2CAD">
              <w:rPr>
                <w:noProof/>
                <w:webHidden/>
              </w:rPr>
            </w:r>
            <w:r w:rsidR="004C2CAD">
              <w:rPr>
                <w:noProof/>
                <w:webHidden/>
              </w:rPr>
              <w:fldChar w:fldCharType="separate"/>
            </w:r>
            <w:r w:rsidR="004C2CAD">
              <w:rPr>
                <w:noProof/>
                <w:webHidden/>
              </w:rPr>
              <w:t>7</w:t>
            </w:r>
            <w:r w:rsidR="004C2CAD">
              <w:rPr>
                <w:noProof/>
                <w:webHidden/>
              </w:rPr>
              <w:fldChar w:fldCharType="end"/>
            </w:r>
          </w:hyperlink>
        </w:p>
        <w:p w14:paraId="346EAFC1" w14:textId="4FABD684"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14" w:history="1">
            <w:r w:rsidR="004C2CAD" w:rsidRPr="004809CD">
              <w:rPr>
                <w:rStyle w:val="Lienhypertexte"/>
                <w:noProof/>
              </w:rPr>
              <w:t>2.2.</w:t>
            </w:r>
            <w:r w:rsidR="004C2CAD">
              <w:rPr>
                <w:rFonts w:asciiTheme="minorHAnsi" w:eastAsiaTheme="minorEastAsia" w:hAnsiTheme="minorHAnsi" w:cstheme="minorBidi"/>
                <w:noProof/>
                <w:sz w:val="22"/>
                <w:szCs w:val="22"/>
                <w:lang w:eastAsia="fr-BE"/>
              </w:rPr>
              <w:tab/>
            </w:r>
            <w:r w:rsidR="004C2CAD" w:rsidRPr="004809CD">
              <w:rPr>
                <w:rStyle w:val="Lienhypertexte"/>
                <w:noProof/>
              </w:rPr>
              <w:t>Partenaires</w:t>
            </w:r>
            <w:r w:rsidR="004C2CAD">
              <w:rPr>
                <w:noProof/>
                <w:webHidden/>
              </w:rPr>
              <w:tab/>
            </w:r>
            <w:r w:rsidR="004C2CAD">
              <w:rPr>
                <w:noProof/>
                <w:webHidden/>
              </w:rPr>
              <w:fldChar w:fldCharType="begin"/>
            </w:r>
            <w:r w:rsidR="004C2CAD">
              <w:rPr>
                <w:noProof/>
                <w:webHidden/>
              </w:rPr>
              <w:instrText xml:space="preserve"> PAGEREF _Toc101889314 \h </w:instrText>
            </w:r>
            <w:r w:rsidR="004C2CAD">
              <w:rPr>
                <w:noProof/>
                <w:webHidden/>
              </w:rPr>
            </w:r>
            <w:r w:rsidR="004C2CAD">
              <w:rPr>
                <w:noProof/>
                <w:webHidden/>
              </w:rPr>
              <w:fldChar w:fldCharType="separate"/>
            </w:r>
            <w:r w:rsidR="004C2CAD">
              <w:rPr>
                <w:noProof/>
                <w:webHidden/>
              </w:rPr>
              <w:t>8</w:t>
            </w:r>
            <w:r w:rsidR="004C2CAD">
              <w:rPr>
                <w:noProof/>
                <w:webHidden/>
              </w:rPr>
              <w:fldChar w:fldCharType="end"/>
            </w:r>
          </w:hyperlink>
        </w:p>
        <w:p w14:paraId="15595AAE" w14:textId="786CA19A"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15" w:history="1">
            <w:r w:rsidR="004C2CAD" w:rsidRPr="004809CD">
              <w:rPr>
                <w:rStyle w:val="Lienhypertexte"/>
                <w:noProof/>
              </w:rPr>
              <w:t>2.3.</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en-US"/>
              </w:rPr>
              <w:t>Groupes cibles</w:t>
            </w:r>
            <w:r w:rsidR="004C2CAD">
              <w:rPr>
                <w:noProof/>
                <w:webHidden/>
              </w:rPr>
              <w:tab/>
            </w:r>
            <w:r w:rsidR="004C2CAD">
              <w:rPr>
                <w:noProof/>
                <w:webHidden/>
              </w:rPr>
              <w:fldChar w:fldCharType="begin"/>
            </w:r>
            <w:r w:rsidR="004C2CAD">
              <w:rPr>
                <w:noProof/>
                <w:webHidden/>
              </w:rPr>
              <w:instrText xml:space="preserve"> PAGEREF _Toc101889315 \h </w:instrText>
            </w:r>
            <w:r w:rsidR="004C2CAD">
              <w:rPr>
                <w:noProof/>
                <w:webHidden/>
              </w:rPr>
            </w:r>
            <w:r w:rsidR="004C2CAD">
              <w:rPr>
                <w:noProof/>
                <w:webHidden/>
              </w:rPr>
              <w:fldChar w:fldCharType="separate"/>
            </w:r>
            <w:r w:rsidR="004C2CAD">
              <w:rPr>
                <w:noProof/>
                <w:webHidden/>
              </w:rPr>
              <w:t>12</w:t>
            </w:r>
            <w:r w:rsidR="004C2CAD">
              <w:rPr>
                <w:noProof/>
                <w:webHidden/>
              </w:rPr>
              <w:fldChar w:fldCharType="end"/>
            </w:r>
          </w:hyperlink>
        </w:p>
        <w:p w14:paraId="1FF87757" w14:textId="01C10B7A" w:rsidR="004C2CAD" w:rsidRDefault="002C5F33">
          <w:pPr>
            <w:pStyle w:val="TM1"/>
            <w:tabs>
              <w:tab w:val="left" w:pos="400"/>
              <w:tab w:val="right" w:leader="dot" w:pos="9016"/>
            </w:tabs>
            <w:rPr>
              <w:rFonts w:asciiTheme="minorHAnsi" w:eastAsiaTheme="minorEastAsia" w:hAnsiTheme="minorHAnsi" w:cstheme="minorBidi"/>
              <w:noProof/>
              <w:sz w:val="22"/>
              <w:szCs w:val="22"/>
              <w:lang w:eastAsia="fr-BE"/>
            </w:rPr>
          </w:pPr>
          <w:hyperlink w:anchor="_Toc101889316" w:history="1">
            <w:r w:rsidR="004C2CAD" w:rsidRPr="004809CD">
              <w:rPr>
                <w:rStyle w:val="Lienhypertexte"/>
                <w:noProof/>
              </w:rPr>
              <w:t>3.</w:t>
            </w:r>
            <w:r w:rsidR="004C2CAD">
              <w:rPr>
                <w:rFonts w:asciiTheme="minorHAnsi" w:eastAsiaTheme="minorEastAsia" w:hAnsiTheme="minorHAnsi" w:cstheme="minorBidi"/>
                <w:noProof/>
                <w:sz w:val="22"/>
                <w:szCs w:val="22"/>
                <w:lang w:eastAsia="fr-BE"/>
              </w:rPr>
              <w:tab/>
            </w:r>
            <w:r w:rsidR="004C2CAD" w:rsidRPr="004809CD">
              <w:rPr>
                <w:rStyle w:val="Lienhypertexte"/>
                <w:noProof/>
              </w:rPr>
              <w:t>Motivation et pertinence</w:t>
            </w:r>
            <w:r w:rsidR="004C2CAD">
              <w:rPr>
                <w:noProof/>
                <w:webHidden/>
              </w:rPr>
              <w:tab/>
            </w:r>
            <w:r w:rsidR="004C2CAD">
              <w:rPr>
                <w:noProof/>
                <w:webHidden/>
              </w:rPr>
              <w:fldChar w:fldCharType="begin"/>
            </w:r>
            <w:r w:rsidR="004C2CAD">
              <w:rPr>
                <w:noProof/>
                <w:webHidden/>
              </w:rPr>
              <w:instrText xml:space="preserve"> PAGEREF _Toc101889316 \h </w:instrText>
            </w:r>
            <w:r w:rsidR="004C2CAD">
              <w:rPr>
                <w:noProof/>
                <w:webHidden/>
              </w:rPr>
            </w:r>
            <w:r w:rsidR="004C2CAD">
              <w:rPr>
                <w:noProof/>
                <w:webHidden/>
              </w:rPr>
              <w:fldChar w:fldCharType="separate"/>
            </w:r>
            <w:r w:rsidR="004C2CAD">
              <w:rPr>
                <w:noProof/>
                <w:webHidden/>
              </w:rPr>
              <w:t>13</w:t>
            </w:r>
            <w:r w:rsidR="004C2CAD">
              <w:rPr>
                <w:noProof/>
                <w:webHidden/>
              </w:rPr>
              <w:fldChar w:fldCharType="end"/>
            </w:r>
          </w:hyperlink>
        </w:p>
        <w:p w14:paraId="1A070BF1" w14:textId="10850C3B"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17" w:history="1">
            <w:r w:rsidR="004C2CAD" w:rsidRPr="004809CD">
              <w:rPr>
                <w:rStyle w:val="Lienhypertexte"/>
                <w:noProof/>
              </w:rPr>
              <w:t>3.1.</w:t>
            </w:r>
            <w:r w:rsidR="004C2CAD">
              <w:rPr>
                <w:rFonts w:asciiTheme="minorHAnsi" w:eastAsiaTheme="minorEastAsia" w:hAnsiTheme="minorHAnsi" w:cstheme="minorBidi"/>
                <w:noProof/>
                <w:sz w:val="22"/>
                <w:szCs w:val="22"/>
                <w:lang w:eastAsia="fr-BE"/>
              </w:rPr>
              <w:tab/>
            </w:r>
            <w:r w:rsidR="004C2CAD" w:rsidRPr="004809CD">
              <w:rPr>
                <w:rStyle w:val="Lienhypertexte"/>
                <w:noProof/>
              </w:rPr>
              <w:t>Analyse du contexte</w:t>
            </w:r>
            <w:r w:rsidR="004C2CAD">
              <w:rPr>
                <w:noProof/>
                <w:webHidden/>
              </w:rPr>
              <w:tab/>
            </w:r>
            <w:r w:rsidR="004C2CAD">
              <w:rPr>
                <w:noProof/>
                <w:webHidden/>
              </w:rPr>
              <w:fldChar w:fldCharType="begin"/>
            </w:r>
            <w:r w:rsidR="004C2CAD">
              <w:rPr>
                <w:noProof/>
                <w:webHidden/>
              </w:rPr>
              <w:instrText xml:space="preserve"> PAGEREF _Toc101889317 \h </w:instrText>
            </w:r>
            <w:r w:rsidR="004C2CAD">
              <w:rPr>
                <w:noProof/>
                <w:webHidden/>
              </w:rPr>
            </w:r>
            <w:r w:rsidR="004C2CAD">
              <w:rPr>
                <w:noProof/>
                <w:webHidden/>
              </w:rPr>
              <w:fldChar w:fldCharType="separate"/>
            </w:r>
            <w:r w:rsidR="004C2CAD">
              <w:rPr>
                <w:noProof/>
                <w:webHidden/>
              </w:rPr>
              <w:t>13</w:t>
            </w:r>
            <w:r w:rsidR="004C2CAD">
              <w:rPr>
                <w:noProof/>
                <w:webHidden/>
              </w:rPr>
              <w:fldChar w:fldCharType="end"/>
            </w:r>
          </w:hyperlink>
        </w:p>
        <w:p w14:paraId="1B61CD08" w14:textId="5332FCFE" w:rsidR="004C2CAD" w:rsidRDefault="002C5F33">
          <w:pPr>
            <w:pStyle w:val="TM3"/>
            <w:tabs>
              <w:tab w:val="left" w:pos="1100"/>
              <w:tab w:val="right" w:leader="dot" w:pos="9016"/>
            </w:tabs>
            <w:rPr>
              <w:rFonts w:asciiTheme="minorHAnsi" w:eastAsiaTheme="minorEastAsia" w:hAnsiTheme="minorHAnsi" w:cstheme="minorBidi"/>
              <w:noProof/>
              <w:sz w:val="22"/>
              <w:szCs w:val="22"/>
              <w:lang w:eastAsia="fr-BE"/>
            </w:rPr>
          </w:pPr>
          <w:hyperlink w:anchor="_Toc101889318" w:history="1">
            <w:r w:rsidR="004C2CAD" w:rsidRPr="004809CD">
              <w:rPr>
                <w:rStyle w:val="Lienhypertexte"/>
                <w:noProof/>
                <w:lang w:eastAsia="fr-FR"/>
              </w:rPr>
              <w:t>3.1.1.</w:t>
            </w:r>
            <w:r w:rsidR="004C2CAD">
              <w:rPr>
                <w:rFonts w:asciiTheme="minorHAnsi" w:eastAsiaTheme="minorEastAsia" w:hAnsiTheme="minorHAnsi" w:cstheme="minorBidi"/>
                <w:noProof/>
                <w:sz w:val="22"/>
                <w:szCs w:val="22"/>
                <w:lang w:eastAsia="fr-BE"/>
              </w:rPr>
              <w:tab/>
            </w:r>
            <w:r w:rsidR="004C2CAD" w:rsidRPr="004809CD">
              <w:rPr>
                <w:rStyle w:val="Lienhypertexte"/>
                <w:noProof/>
              </w:rPr>
              <w:t>Un paysage politique et sécuritaire très fragile</w:t>
            </w:r>
            <w:r w:rsidR="004C2CAD">
              <w:rPr>
                <w:noProof/>
                <w:webHidden/>
              </w:rPr>
              <w:tab/>
            </w:r>
            <w:r w:rsidR="004C2CAD">
              <w:rPr>
                <w:noProof/>
                <w:webHidden/>
              </w:rPr>
              <w:fldChar w:fldCharType="begin"/>
            </w:r>
            <w:r w:rsidR="004C2CAD">
              <w:rPr>
                <w:noProof/>
                <w:webHidden/>
              </w:rPr>
              <w:instrText xml:space="preserve"> PAGEREF _Toc101889318 \h </w:instrText>
            </w:r>
            <w:r w:rsidR="004C2CAD">
              <w:rPr>
                <w:noProof/>
                <w:webHidden/>
              </w:rPr>
            </w:r>
            <w:r w:rsidR="004C2CAD">
              <w:rPr>
                <w:noProof/>
                <w:webHidden/>
              </w:rPr>
              <w:fldChar w:fldCharType="separate"/>
            </w:r>
            <w:r w:rsidR="004C2CAD">
              <w:rPr>
                <w:noProof/>
                <w:webHidden/>
              </w:rPr>
              <w:t>14</w:t>
            </w:r>
            <w:r w:rsidR="004C2CAD">
              <w:rPr>
                <w:noProof/>
                <w:webHidden/>
              </w:rPr>
              <w:fldChar w:fldCharType="end"/>
            </w:r>
          </w:hyperlink>
        </w:p>
        <w:p w14:paraId="12037364" w14:textId="09897C10" w:rsidR="004C2CAD" w:rsidRDefault="002C5F33">
          <w:pPr>
            <w:pStyle w:val="TM3"/>
            <w:tabs>
              <w:tab w:val="left" w:pos="1100"/>
              <w:tab w:val="right" w:leader="dot" w:pos="9016"/>
            </w:tabs>
            <w:rPr>
              <w:rFonts w:asciiTheme="minorHAnsi" w:eastAsiaTheme="minorEastAsia" w:hAnsiTheme="minorHAnsi" w:cstheme="minorBidi"/>
              <w:noProof/>
              <w:sz w:val="22"/>
              <w:szCs w:val="22"/>
              <w:lang w:eastAsia="fr-BE"/>
            </w:rPr>
          </w:pPr>
          <w:hyperlink w:anchor="_Toc101889319" w:history="1">
            <w:r w:rsidR="004C2CAD" w:rsidRPr="004809CD">
              <w:rPr>
                <w:rStyle w:val="Lienhypertexte"/>
                <w:noProof/>
              </w:rPr>
              <w:t>3.1.2.</w:t>
            </w:r>
            <w:r w:rsidR="004C2CAD">
              <w:rPr>
                <w:rFonts w:asciiTheme="minorHAnsi" w:eastAsiaTheme="minorEastAsia" w:hAnsiTheme="minorHAnsi" w:cstheme="minorBidi"/>
                <w:noProof/>
                <w:sz w:val="22"/>
                <w:szCs w:val="22"/>
                <w:lang w:eastAsia="fr-BE"/>
              </w:rPr>
              <w:tab/>
            </w:r>
            <w:r w:rsidR="004C2CAD" w:rsidRPr="004809CD">
              <w:rPr>
                <w:rStyle w:val="Lienhypertexte"/>
                <w:noProof/>
              </w:rPr>
              <w:t>Une décentralisation inachevée</w:t>
            </w:r>
            <w:r w:rsidR="004C2CAD">
              <w:rPr>
                <w:noProof/>
                <w:webHidden/>
              </w:rPr>
              <w:tab/>
            </w:r>
            <w:r w:rsidR="004C2CAD">
              <w:rPr>
                <w:noProof/>
                <w:webHidden/>
              </w:rPr>
              <w:fldChar w:fldCharType="begin"/>
            </w:r>
            <w:r w:rsidR="004C2CAD">
              <w:rPr>
                <w:noProof/>
                <w:webHidden/>
              </w:rPr>
              <w:instrText xml:space="preserve"> PAGEREF _Toc101889319 \h </w:instrText>
            </w:r>
            <w:r w:rsidR="004C2CAD">
              <w:rPr>
                <w:noProof/>
                <w:webHidden/>
              </w:rPr>
            </w:r>
            <w:r w:rsidR="004C2CAD">
              <w:rPr>
                <w:noProof/>
                <w:webHidden/>
              </w:rPr>
              <w:fldChar w:fldCharType="separate"/>
            </w:r>
            <w:r w:rsidR="004C2CAD">
              <w:rPr>
                <w:noProof/>
                <w:webHidden/>
              </w:rPr>
              <w:t>14</w:t>
            </w:r>
            <w:r w:rsidR="004C2CAD">
              <w:rPr>
                <w:noProof/>
                <w:webHidden/>
              </w:rPr>
              <w:fldChar w:fldCharType="end"/>
            </w:r>
          </w:hyperlink>
        </w:p>
        <w:p w14:paraId="296E81BF" w14:textId="0913B76C"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20" w:history="1">
            <w:r w:rsidR="004C2CAD" w:rsidRPr="004809CD">
              <w:rPr>
                <w:rStyle w:val="Lienhypertexte"/>
                <w:noProof/>
              </w:rPr>
              <w:t>3.2.</w:t>
            </w:r>
            <w:r w:rsidR="004C2CAD">
              <w:rPr>
                <w:rFonts w:asciiTheme="minorHAnsi" w:eastAsiaTheme="minorEastAsia" w:hAnsiTheme="minorHAnsi" w:cstheme="minorBidi"/>
                <w:noProof/>
                <w:sz w:val="22"/>
                <w:szCs w:val="22"/>
                <w:lang w:eastAsia="fr-BE"/>
              </w:rPr>
              <w:tab/>
            </w:r>
            <w:r w:rsidR="004C2CAD" w:rsidRPr="004809CD">
              <w:rPr>
                <w:rStyle w:val="Lienhypertexte"/>
                <w:noProof/>
              </w:rPr>
              <w:t>Exposé du problème : élections, redevabilité et transparence</w:t>
            </w:r>
            <w:r w:rsidR="004C2CAD">
              <w:rPr>
                <w:noProof/>
                <w:webHidden/>
              </w:rPr>
              <w:tab/>
            </w:r>
            <w:r w:rsidR="004C2CAD">
              <w:rPr>
                <w:noProof/>
                <w:webHidden/>
              </w:rPr>
              <w:fldChar w:fldCharType="begin"/>
            </w:r>
            <w:r w:rsidR="004C2CAD">
              <w:rPr>
                <w:noProof/>
                <w:webHidden/>
              </w:rPr>
              <w:instrText xml:space="preserve"> PAGEREF _Toc101889320 \h </w:instrText>
            </w:r>
            <w:r w:rsidR="004C2CAD">
              <w:rPr>
                <w:noProof/>
                <w:webHidden/>
              </w:rPr>
            </w:r>
            <w:r w:rsidR="004C2CAD">
              <w:rPr>
                <w:noProof/>
                <w:webHidden/>
              </w:rPr>
              <w:fldChar w:fldCharType="separate"/>
            </w:r>
            <w:r w:rsidR="004C2CAD">
              <w:rPr>
                <w:noProof/>
                <w:webHidden/>
              </w:rPr>
              <w:t>15</w:t>
            </w:r>
            <w:r w:rsidR="004C2CAD">
              <w:rPr>
                <w:noProof/>
                <w:webHidden/>
              </w:rPr>
              <w:fldChar w:fldCharType="end"/>
            </w:r>
          </w:hyperlink>
        </w:p>
        <w:p w14:paraId="0F743BA1" w14:textId="7458CD90"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21" w:history="1">
            <w:r w:rsidR="004C2CAD" w:rsidRPr="004809CD">
              <w:rPr>
                <w:rStyle w:val="Lienhypertexte"/>
                <w:noProof/>
              </w:rPr>
              <w:t>3.3.</w:t>
            </w:r>
            <w:r w:rsidR="004C2CAD">
              <w:rPr>
                <w:rFonts w:asciiTheme="minorHAnsi" w:eastAsiaTheme="minorEastAsia" w:hAnsiTheme="minorHAnsi" w:cstheme="minorBidi"/>
                <w:noProof/>
                <w:sz w:val="22"/>
                <w:szCs w:val="22"/>
                <w:lang w:eastAsia="fr-BE"/>
              </w:rPr>
              <w:tab/>
            </w:r>
            <w:r w:rsidR="004C2CAD" w:rsidRPr="004809CD">
              <w:rPr>
                <w:rStyle w:val="Lienhypertexte"/>
                <w:noProof/>
              </w:rPr>
              <w:t>Conclusion : une démocratisation incomplète</w:t>
            </w:r>
            <w:r w:rsidR="004C2CAD">
              <w:rPr>
                <w:noProof/>
                <w:webHidden/>
              </w:rPr>
              <w:tab/>
            </w:r>
            <w:r w:rsidR="004C2CAD">
              <w:rPr>
                <w:noProof/>
                <w:webHidden/>
              </w:rPr>
              <w:fldChar w:fldCharType="begin"/>
            </w:r>
            <w:r w:rsidR="004C2CAD">
              <w:rPr>
                <w:noProof/>
                <w:webHidden/>
              </w:rPr>
              <w:instrText xml:space="preserve"> PAGEREF _Toc101889321 \h </w:instrText>
            </w:r>
            <w:r w:rsidR="004C2CAD">
              <w:rPr>
                <w:noProof/>
                <w:webHidden/>
              </w:rPr>
            </w:r>
            <w:r w:rsidR="004C2CAD">
              <w:rPr>
                <w:noProof/>
                <w:webHidden/>
              </w:rPr>
              <w:fldChar w:fldCharType="separate"/>
            </w:r>
            <w:r w:rsidR="004C2CAD">
              <w:rPr>
                <w:noProof/>
                <w:webHidden/>
              </w:rPr>
              <w:t>16</w:t>
            </w:r>
            <w:r w:rsidR="004C2CAD">
              <w:rPr>
                <w:noProof/>
                <w:webHidden/>
              </w:rPr>
              <w:fldChar w:fldCharType="end"/>
            </w:r>
          </w:hyperlink>
        </w:p>
        <w:p w14:paraId="79204EA6" w14:textId="615E2EB8" w:rsidR="004C2CAD" w:rsidRDefault="002C5F33">
          <w:pPr>
            <w:pStyle w:val="TM1"/>
            <w:tabs>
              <w:tab w:val="left" w:pos="400"/>
              <w:tab w:val="right" w:leader="dot" w:pos="9016"/>
            </w:tabs>
            <w:rPr>
              <w:rFonts w:asciiTheme="minorHAnsi" w:eastAsiaTheme="minorEastAsia" w:hAnsiTheme="minorHAnsi" w:cstheme="minorBidi"/>
              <w:noProof/>
              <w:sz w:val="22"/>
              <w:szCs w:val="22"/>
              <w:lang w:eastAsia="fr-BE"/>
            </w:rPr>
          </w:pPr>
          <w:hyperlink w:anchor="_Toc101889322" w:history="1">
            <w:r w:rsidR="004C2CAD" w:rsidRPr="004809CD">
              <w:rPr>
                <w:rStyle w:val="Lienhypertexte"/>
                <w:noProof/>
              </w:rPr>
              <w:t>4.</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fr-FR"/>
              </w:rPr>
              <w:t>Objectifs et résultats (Efficacité)</w:t>
            </w:r>
            <w:r w:rsidR="004C2CAD">
              <w:rPr>
                <w:noProof/>
                <w:webHidden/>
              </w:rPr>
              <w:tab/>
            </w:r>
            <w:r w:rsidR="004C2CAD">
              <w:rPr>
                <w:noProof/>
                <w:webHidden/>
              </w:rPr>
              <w:fldChar w:fldCharType="begin"/>
            </w:r>
            <w:r w:rsidR="004C2CAD">
              <w:rPr>
                <w:noProof/>
                <w:webHidden/>
              </w:rPr>
              <w:instrText xml:space="preserve"> PAGEREF _Toc101889322 \h </w:instrText>
            </w:r>
            <w:r w:rsidR="004C2CAD">
              <w:rPr>
                <w:noProof/>
                <w:webHidden/>
              </w:rPr>
            </w:r>
            <w:r w:rsidR="004C2CAD">
              <w:rPr>
                <w:noProof/>
                <w:webHidden/>
              </w:rPr>
              <w:fldChar w:fldCharType="separate"/>
            </w:r>
            <w:r w:rsidR="004C2CAD">
              <w:rPr>
                <w:noProof/>
                <w:webHidden/>
              </w:rPr>
              <w:t>18</w:t>
            </w:r>
            <w:r w:rsidR="004C2CAD">
              <w:rPr>
                <w:noProof/>
                <w:webHidden/>
              </w:rPr>
              <w:fldChar w:fldCharType="end"/>
            </w:r>
          </w:hyperlink>
        </w:p>
        <w:p w14:paraId="67763B3A" w14:textId="3CF7DA17"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23" w:history="1">
            <w:r w:rsidR="004C2CAD" w:rsidRPr="004809CD">
              <w:rPr>
                <w:rStyle w:val="Lienhypertexte"/>
                <w:noProof/>
                <w:lang w:eastAsia="fr-FR"/>
              </w:rPr>
              <w:t>4.1.</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fr-FR"/>
              </w:rPr>
              <w:t>Objectif général</w:t>
            </w:r>
            <w:r w:rsidR="004C2CAD">
              <w:rPr>
                <w:noProof/>
                <w:webHidden/>
              </w:rPr>
              <w:tab/>
            </w:r>
            <w:r w:rsidR="004C2CAD">
              <w:rPr>
                <w:noProof/>
                <w:webHidden/>
              </w:rPr>
              <w:fldChar w:fldCharType="begin"/>
            </w:r>
            <w:r w:rsidR="004C2CAD">
              <w:rPr>
                <w:noProof/>
                <w:webHidden/>
              </w:rPr>
              <w:instrText xml:space="preserve"> PAGEREF _Toc101889323 \h </w:instrText>
            </w:r>
            <w:r w:rsidR="004C2CAD">
              <w:rPr>
                <w:noProof/>
                <w:webHidden/>
              </w:rPr>
            </w:r>
            <w:r w:rsidR="004C2CAD">
              <w:rPr>
                <w:noProof/>
                <w:webHidden/>
              </w:rPr>
              <w:fldChar w:fldCharType="separate"/>
            </w:r>
            <w:r w:rsidR="004C2CAD">
              <w:rPr>
                <w:noProof/>
                <w:webHidden/>
              </w:rPr>
              <w:t>18</w:t>
            </w:r>
            <w:r w:rsidR="004C2CAD">
              <w:rPr>
                <w:noProof/>
                <w:webHidden/>
              </w:rPr>
              <w:fldChar w:fldCharType="end"/>
            </w:r>
          </w:hyperlink>
        </w:p>
        <w:p w14:paraId="3DCB02E7" w14:textId="4185F0A9"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24" w:history="1">
            <w:r w:rsidR="004C2CAD" w:rsidRPr="004809CD">
              <w:rPr>
                <w:rStyle w:val="Lienhypertexte"/>
                <w:noProof/>
              </w:rPr>
              <w:t>4.2.</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fr-FR"/>
              </w:rPr>
              <w:t>Objectifs</w:t>
            </w:r>
            <w:r w:rsidR="004C2CAD" w:rsidRPr="004809CD">
              <w:rPr>
                <w:rStyle w:val="Lienhypertexte"/>
                <w:noProof/>
              </w:rPr>
              <w:t xml:space="preserve"> spécifiques</w:t>
            </w:r>
            <w:r w:rsidR="004C2CAD">
              <w:rPr>
                <w:noProof/>
                <w:webHidden/>
              </w:rPr>
              <w:tab/>
            </w:r>
            <w:r w:rsidR="004C2CAD">
              <w:rPr>
                <w:noProof/>
                <w:webHidden/>
              </w:rPr>
              <w:fldChar w:fldCharType="begin"/>
            </w:r>
            <w:r w:rsidR="004C2CAD">
              <w:rPr>
                <w:noProof/>
                <w:webHidden/>
              </w:rPr>
              <w:instrText xml:space="preserve"> PAGEREF _Toc101889324 \h </w:instrText>
            </w:r>
            <w:r w:rsidR="004C2CAD">
              <w:rPr>
                <w:noProof/>
                <w:webHidden/>
              </w:rPr>
            </w:r>
            <w:r w:rsidR="004C2CAD">
              <w:rPr>
                <w:noProof/>
                <w:webHidden/>
              </w:rPr>
              <w:fldChar w:fldCharType="separate"/>
            </w:r>
            <w:r w:rsidR="004C2CAD">
              <w:rPr>
                <w:noProof/>
                <w:webHidden/>
              </w:rPr>
              <w:t>18</w:t>
            </w:r>
            <w:r w:rsidR="004C2CAD">
              <w:rPr>
                <w:noProof/>
                <w:webHidden/>
              </w:rPr>
              <w:fldChar w:fldCharType="end"/>
            </w:r>
          </w:hyperlink>
        </w:p>
        <w:p w14:paraId="303B21CC" w14:textId="47641AC7"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25" w:history="1">
            <w:r w:rsidR="004C2CAD" w:rsidRPr="004809CD">
              <w:rPr>
                <w:rStyle w:val="Lienhypertexte"/>
                <w:noProof/>
              </w:rPr>
              <w:t>4.3.</w:t>
            </w:r>
            <w:r w:rsidR="004C2CAD">
              <w:rPr>
                <w:rFonts w:asciiTheme="minorHAnsi" w:eastAsiaTheme="minorEastAsia" w:hAnsiTheme="minorHAnsi" w:cstheme="minorBidi"/>
                <w:noProof/>
                <w:sz w:val="22"/>
                <w:szCs w:val="22"/>
                <w:lang w:eastAsia="fr-BE"/>
              </w:rPr>
              <w:tab/>
            </w:r>
            <w:r w:rsidR="004C2CAD" w:rsidRPr="004809CD">
              <w:rPr>
                <w:rStyle w:val="Lienhypertexte"/>
                <w:noProof/>
              </w:rPr>
              <w:t>Changements et progrès attendus chez les groupes cibles</w:t>
            </w:r>
            <w:r w:rsidR="004C2CAD">
              <w:rPr>
                <w:noProof/>
                <w:webHidden/>
              </w:rPr>
              <w:tab/>
            </w:r>
            <w:r w:rsidR="004C2CAD">
              <w:rPr>
                <w:noProof/>
                <w:webHidden/>
              </w:rPr>
              <w:fldChar w:fldCharType="begin"/>
            </w:r>
            <w:r w:rsidR="004C2CAD">
              <w:rPr>
                <w:noProof/>
                <w:webHidden/>
              </w:rPr>
              <w:instrText xml:space="preserve"> PAGEREF _Toc101889325 \h </w:instrText>
            </w:r>
            <w:r w:rsidR="004C2CAD">
              <w:rPr>
                <w:noProof/>
                <w:webHidden/>
              </w:rPr>
            </w:r>
            <w:r w:rsidR="004C2CAD">
              <w:rPr>
                <w:noProof/>
                <w:webHidden/>
              </w:rPr>
              <w:fldChar w:fldCharType="separate"/>
            </w:r>
            <w:r w:rsidR="004C2CAD">
              <w:rPr>
                <w:noProof/>
                <w:webHidden/>
              </w:rPr>
              <w:t>18</w:t>
            </w:r>
            <w:r w:rsidR="004C2CAD">
              <w:rPr>
                <w:noProof/>
                <w:webHidden/>
              </w:rPr>
              <w:fldChar w:fldCharType="end"/>
            </w:r>
          </w:hyperlink>
        </w:p>
        <w:p w14:paraId="678C6CB1" w14:textId="20D58ABD"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26" w:history="1">
            <w:r w:rsidR="004C2CAD" w:rsidRPr="004809CD">
              <w:rPr>
                <w:rStyle w:val="Lienhypertexte"/>
                <w:noProof/>
              </w:rPr>
              <w:t>4.4.</w:t>
            </w:r>
            <w:r w:rsidR="004C2CAD">
              <w:rPr>
                <w:rFonts w:asciiTheme="minorHAnsi" w:eastAsiaTheme="minorEastAsia" w:hAnsiTheme="minorHAnsi" w:cstheme="minorBidi"/>
                <w:noProof/>
                <w:sz w:val="22"/>
                <w:szCs w:val="22"/>
                <w:lang w:eastAsia="fr-BE"/>
              </w:rPr>
              <w:tab/>
            </w:r>
            <w:r w:rsidR="004C2CAD" w:rsidRPr="004809CD">
              <w:rPr>
                <w:rStyle w:val="Lienhypertexte"/>
                <w:noProof/>
              </w:rPr>
              <w:t>Résultats et activités</w:t>
            </w:r>
            <w:r w:rsidR="004C2CAD">
              <w:rPr>
                <w:noProof/>
                <w:webHidden/>
              </w:rPr>
              <w:tab/>
            </w:r>
            <w:r w:rsidR="004C2CAD">
              <w:rPr>
                <w:noProof/>
                <w:webHidden/>
              </w:rPr>
              <w:fldChar w:fldCharType="begin"/>
            </w:r>
            <w:r w:rsidR="004C2CAD">
              <w:rPr>
                <w:noProof/>
                <w:webHidden/>
              </w:rPr>
              <w:instrText xml:space="preserve"> PAGEREF _Toc101889326 \h </w:instrText>
            </w:r>
            <w:r w:rsidR="004C2CAD">
              <w:rPr>
                <w:noProof/>
                <w:webHidden/>
              </w:rPr>
            </w:r>
            <w:r w:rsidR="004C2CAD">
              <w:rPr>
                <w:noProof/>
                <w:webHidden/>
              </w:rPr>
              <w:fldChar w:fldCharType="separate"/>
            </w:r>
            <w:r w:rsidR="004C2CAD">
              <w:rPr>
                <w:noProof/>
                <w:webHidden/>
              </w:rPr>
              <w:t>19</w:t>
            </w:r>
            <w:r w:rsidR="004C2CAD">
              <w:rPr>
                <w:noProof/>
                <w:webHidden/>
              </w:rPr>
              <w:fldChar w:fldCharType="end"/>
            </w:r>
          </w:hyperlink>
        </w:p>
        <w:p w14:paraId="1132BD7C" w14:textId="64E31453" w:rsidR="004C2CAD" w:rsidRDefault="002C5F33">
          <w:pPr>
            <w:pStyle w:val="TM1"/>
            <w:tabs>
              <w:tab w:val="left" w:pos="400"/>
              <w:tab w:val="right" w:leader="dot" w:pos="9016"/>
            </w:tabs>
            <w:rPr>
              <w:rFonts w:asciiTheme="minorHAnsi" w:eastAsiaTheme="minorEastAsia" w:hAnsiTheme="minorHAnsi" w:cstheme="minorBidi"/>
              <w:noProof/>
              <w:sz w:val="22"/>
              <w:szCs w:val="22"/>
              <w:lang w:eastAsia="fr-BE"/>
            </w:rPr>
          </w:pPr>
          <w:hyperlink w:anchor="_Toc101889327" w:history="1">
            <w:r w:rsidR="004C2CAD" w:rsidRPr="004809CD">
              <w:rPr>
                <w:rStyle w:val="Lienhypertexte"/>
                <w:noProof/>
              </w:rPr>
              <w:t>5.</w:t>
            </w:r>
            <w:r w:rsidR="004C2CAD">
              <w:rPr>
                <w:rFonts w:asciiTheme="minorHAnsi" w:eastAsiaTheme="minorEastAsia" w:hAnsiTheme="minorHAnsi" w:cstheme="minorBidi"/>
                <w:noProof/>
                <w:sz w:val="22"/>
                <w:szCs w:val="22"/>
                <w:lang w:eastAsia="fr-BE"/>
              </w:rPr>
              <w:tab/>
            </w:r>
            <w:r w:rsidR="004C2CAD" w:rsidRPr="004809CD">
              <w:rPr>
                <w:rStyle w:val="Lienhypertexte"/>
                <w:noProof/>
              </w:rPr>
              <w:t>Stratégie de partenariat</w:t>
            </w:r>
            <w:r w:rsidR="004C2CAD">
              <w:rPr>
                <w:noProof/>
                <w:webHidden/>
              </w:rPr>
              <w:tab/>
            </w:r>
            <w:r w:rsidR="004C2CAD">
              <w:rPr>
                <w:noProof/>
                <w:webHidden/>
              </w:rPr>
              <w:fldChar w:fldCharType="begin"/>
            </w:r>
            <w:r w:rsidR="004C2CAD">
              <w:rPr>
                <w:noProof/>
                <w:webHidden/>
              </w:rPr>
              <w:instrText xml:space="preserve"> PAGEREF _Toc101889327 \h </w:instrText>
            </w:r>
            <w:r w:rsidR="004C2CAD">
              <w:rPr>
                <w:noProof/>
                <w:webHidden/>
              </w:rPr>
            </w:r>
            <w:r w:rsidR="004C2CAD">
              <w:rPr>
                <w:noProof/>
                <w:webHidden/>
              </w:rPr>
              <w:fldChar w:fldCharType="separate"/>
            </w:r>
            <w:r w:rsidR="004C2CAD">
              <w:rPr>
                <w:noProof/>
                <w:webHidden/>
              </w:rPr>
              <w:t>31</w:t>
            </w:r>
            <w:r w:rsidR="004C2CAD">
              <w:rPr>
                <w:noProof/>
                <w:webHidden/>
              </w:rPr>
              <w:fldChar w:fldCharType="end"/>
            </w:r>
          </w:hyperlink>
        </w:p>
        <w:p w14:paraId="629C0933" w14:textId="5DB376CD"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28" w:history="1">
            <w:r w:rsidR="004C2CAD" w:rsidRPr="004809CD">
              <w:rPr>
                <w:rStyle w:val="Lienhypertexte"/>
                <w:noProof/>
              </w:rPr>
              <w:t>5.1.</w:t>
            </w:r>
            <w:r w:rsidR="004C2CAD">
              <w:rPr>
                <w:rFonts w:asciiTheme="minorHAnsi" w:eastAsiaTheme="minorEastAsia" w:hAnsiTheme="minorHAnsi" w:cstheme="minorBidi"/>
                <w:noProof/>
                <w:sz w:val="22"/>
                <w:szCs w:val="22"/>
                <w:lang w:eastAsia="fr-BE"/>
              </w:rPr>
              <w:tab/>
            </w:r>
            <w:r w:rsidR="004C2CAD" w:rsidRPr="004809CD">
              <w:rPr>
                <w:rStyle w:val="Lienhypertexte"/>
                <w:noProof/>
              </w:rPr>
              <w:t>Synergies et complémentarités</w:t>
            </w:r>
            <w:r w:rsidR="004C2CAD">
              <w:rPr>
                <w:noProof/>
                <w:webHidden/>
              </w:rPr>
              <w:tab/>
            </w:r>
            <w:r w:rsidR="004C2CAD">
              <w:rPr>
                <w:noProof/>
                <w:webHidden/>
              </w:rPr>
              <w:fldChar w:fldCharType="begin"/>
            </w:r>
            <w:r w:rsidR="004C2CAD">
              <w:rPr>
                <w:noProof/>
                <w:webHidden/>
              </w:rPr>
              <w:instrText xml:space="preserve"> PAGEREF _Toc101889328 \h </w:instrText>
            </w:r>
            <w:r w:rsidR="004C2CAD">
              <w:rPr>
                <w:noProof/>
                <w:webHidden/>
              </w:rPr>
            </w:r>
            <w:r w:rsidR="004C2CAD">
              <w:rPr>
                <w:noProof/>
                <w:webHidden/>
              </w:rPr>
              <w:fldChar w:fldCharType="separate"/>
            </w:r>
            <w:r w:rsidR="004C2CAD">
              <w:rPr>
                <w:noProof/>
                <w:webHidden/>
              </w:rPr>
              <w:t>32</w:t>
            </w:r>
            <w:r w:rsidR="004C2CAD">
              <w:rPr>
                <w:noProof/>
                <w:webHidden/>
              </w:rPr>
              <w:fldChar w:fldCharType="end"/>
            </w:r>
          </w:hyperlink>
        </w:p>
        <w:p w14:paraId="1719CA7D" w14:textId="6B9D0721" w:rsidR="004C2CAD" w:rsidRDefault="002C5F33">
          <w:pPr>
            <w:pStyle w:val="TM1"/>
            <w:tabs>
              <w:tab w:val="left" w:pos="400"/>
              <w:tab w:val="right" w:leader="dot" w:pos="9016"/>
            </w:tabs>
            <w:rPr>
              <w:rFonts w:asciiTheme="minorHAnsi" w:eastAsiaTheme="minorEastAsia" w:hAnsiTheme="minorHAnsi" w:cstheme="minorBidi"/>
              <w:noProof/>
              <w:sz w:val="22"/>
              <w:szCs w:val="22"/>
              <w:lang w:eastAsia="fr-BE"/>
            </w:rPr>
          </w:pPr>
          <w:hyperlink w:anchor="_Toc101889329" w:history="1">
            <w:r w:rsidR="004C2CAD" w:rsidRPr="004809CD">
              <w:rPr>
                <w:rStyle w:val="Lienhypertexte"/>
                <w:noProof/>
              </w:rPr>
              <w:t>6.</w:t>
            </w:r>
            <w:r w:rsidR="004C2CAD">
              <w:rPr>
                <w:rFonts w:asciiTheme="minorHAnsi" w:eastAsiaTheme="minorEastAsia" w:hAnsiTheme="minorHAnsi" w:cstheme="minorBidi"/>
                <w:noProof/>
                <w:sz w:val="22"/>
                <w:szCs w:val="22"/>
                <w:lang w:eastAsia="fr-BE"/>
              </w:rPr>
              <w:tab/>
            </w:r>
            <w:r w:rsidR="004C2CAD" w:rsidRPr="004809CD">
              <w:rPr>
                <w:rStyle w:val="Lienhypertexte"/>
                <w:noProof/>
              </w:rPr>
              <w:t>Durabilité</w:t>
            </w:r>
            <w:r w:rsidR="004C2CAD">
              <w:rPr>
                <w:noProof/>
                <w:webHidden/>
              </w:rPr>
              <w:tab/>
            </w:r>
            <w:r w:rsidR="004C2CAD">
              <w:rPr>
                <w:noProof/>
                <w:webHidden/>
              </w:rPr>
              <w:fldChar w:fldCharType="begin"/>
            </w:r>
            <w:r w:rsidR="004C2CAD">
              <w:rPr>
                <w:noProof/>
                <w:webHidden/>
              </w:rPr>
              <w:instrText xml:space="preserve"> PAGEREF _Toc101889329 \h </w:instrText>
            </w:r>
            <w:r w:rsidR="004C2CAD">
              <w:rPr>
                <w:noProof/>
                <w:webHidden/>
              </w:rPr>
            </w:r>
            <w:r w:rsidR="004C2CAD">
              <w:rPr>
                <w:noProof/>
                <w:webHidden/>
              </w:rPr>
              <w:fldChar w:fldCharType="separate"/>
            </w:r>
            <w:r w:rsidR="004C2CAD">
              <w:rPr>
                <w:noProof/>
                <w:webHidden/>
              </w:rPr>
              <w:t>33</w:t>
            </w:r>
            <w:r w:rsidR="004C2CAD">
              <w:rPr>
                <w:noProof/>
                <w:webHidden/>
              </w:rPr>
              <w:fldChar w:fldCharType="end"/>
            </w:r>
          </w:hyperlink>
        </w:p>
        <w:p w14:paraId="5379D289" w14:textId="52889E8F"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30" w:history="1">
            <w:r w:rsidR="004C2CAD" w:rsidRPr="004809CD">
              <w:rPr>
                <w:rStyle w:val="Lienhypertexte"/>
                <w:noProof/>
              </w:rPr>
              <w:t>6.1.</w:t>
            </w:r>
            <w:r w:rsidR="004C2CAD">
              <w:rPr>
                <w:rFonts w:asciiTheme="minorHAnsi" w:eastAsiaTheme="minorEastAsia" w:hAnsiTheme="minorHAnsi" w:cstheme="minorBidi"/>
                <w:noProof/>
                <w:sz w:val="22"/>
                <w:szCs w:val="22"/>
                <w:lang w:eastAsia="fr-BE"/>
              </w:rPr>
              <w:tab/>
            </w:r>
            <w:r w:rsidR="004C2CAD" w:rsidRPr="004809CD">
              <w:rPr>
                <w:rStyle w:val="Lienhypertexte"/>
                <w:noProof/>
              </w:rPr>
              <w:t>C</w:t>
            </w:r>
            <w:r w:rsidR="004C2CAD" w:rsidRPr="004809CD">
              <w:rPr>
                <w:rStyle w:val="Lienhypertexte"/>
                <w:noProof/>
                <w:lang w:eastAsia="fr-FR"/>
              </w:rPr>
              <w:t>ontraintes, leçons apprises et stratégies</w:t>
            </w:r>
            <w:r w:rsidR="004C2CAD">
              <w:rPr>
                <w:noProof/>
                <w:webHidden/>
              </w:rPr>
              <w:tab/>
            </w:r>
            <w:r w:rsidR="004C2CAD">
              <w:rPr>
                <w:noProof/>
                <w:webHidden/>
              </w:rPr>
              <w:fldChar w:fldCharType="begin"/>
            </w:r>
            <w:r w:rsidR="004C2CAD">
              <w:rPr>
                <w:noProof/>
                <w:webHidden/>
              </w:rPr>
              <w:instrText xml:space="preserve"> PAGEREF _Toc101889330 \h </w:instrText>
            </w:r>
            <w:r w:rsidR="004C2CAD">
              <w:rPr>
                <w:noProof/>
                <w:webHidden/>
              </w:rPr>
            </w:r>
            <w:r w:rsidR="004C2CAD">
              <w:rPr>
                <w:noProof/>
                <w:webHidden/>
              </w:rPr>
              <w:fldChar w:fldCharType="separate"/>
            </w:r>
            <w:r w:rsidR="004C2CAD">
              <w:rPr>
                <w:noProof/>
                <w:webHidden/>
              </w:rPr>
              <w:t>33</w:t>
            </w:r>
            <w:r w:rsidR="004C2CAD">
              <w:rPr>
                <w:noProof/>
                <w:webHidden/>
              </w:rPr>
              <w:fldChar w:fldCharType="end"/>
            </w:r>
          </w:hyperlink>
        </w:p>
        <w:p w14:paraId="038EA34C" w14:textId="1EDB3A49"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31" w:history="1">
            <w:r w:rsidR="004C2CAD" w:rsidRPr="004809CD">
              <w:rPr>
                <w:rStyle w:val="Lienhypertexte"/>
                <w:noProof/>
              </w:rPr>
              <w:t>6.2.</w:t>
            </w:r>
            <w:r w:rsidR="004C2CAD">
              <w:rPr>
                <w:rFonts w:asciiTheme="minorHAnsi" w:eastAsiaTheme="minorEastAsia" w:hAnsiTheme="minorHAnsi" w:cstheme="minorBidi"/>
                <w:noProof/>
                <w:sz w:val="22"/>
                <w:szCs w:val="22"/>
                <w:lang w:eastAsia="fr-BE"/>
              </w:rPr>
              <w:tab/>
            </w:r>
            <w:r w:rsidR="004C2CAD" w:rsidRPr="004809CD">
              <w:rPr>
                <w:rStyle w:val="Lienhypertexte"/>
                <w:noProof/>
              </w:rPr>
              <w:t>Gestion des risques</w:t>
            </w:r>
            <w:r w:rsidR="004C2CAD">
              <w:rPr>
                <w:noProof/>
                <w:webHidden/>
              </w:rPr>
              <w:tab/>
            </w:r>
            <w:r w:rsidR="004C2CAD">
              <w:rPr>
                <w:noProof/>
                <w:webHidden/>
              </w:rPr>
              <w:fldChar w:fldCharType="begin"/>
            </w:r>
            <w:r w:rsidR="004C2CAD">
              <w:rPr>
                <w:noProof/>
                <w:webHidden/>
              </w:rPr>
              <w:instrText xml:space="preserve"> PAGEREF _Toc101889331 \h </w:instrText>
            </w:r>
            <w:r w:rsidR="004C2CAD">
              <w:rPr>
                <w:noProof/>
                <w:webHidden/>
              </w:rPr>
            </w:r>
            <w:r w:rsidR="004C2CAD">
              <w:rPr>
                <w:noProof/>
                <w:webHidden/>
              </w:rPr>
              <w:fldChar w:fldCharType="separate"/>
            </w:r>
            <w:r w:rsidR="004C2CAD">
              <w:rPr>
                <w:noProof/>
                <w:webHidden/>
              </w:rPr>
              <w:t>34</w:t>
            </w:r>
            <w:r w:rsidR="004C2CAD">
              <w:rPr>
                <w:noProof/>
                <w:webHidden/>
              </w:rPr>
              <w:fldChar w:fldCharType="end"/>
            </w:r>
          </w:hyperlink>
        </w:p>
        <w:p w14:paraId="121B3FB4" w14:textId="5A71CEA3" w:rsidR="004C2CAD" w:rsidRDefault="002C5F33">
          <w:pPr>
            <w:pStyle w:val="TM2"/>
            <w:tabs>
              <w:tab w:val="left" w:pos="880"/>
              <w:tab w:val="right" w:leader="dot" w:pos="9016"/>
            </w:tabs>
            <w:rPr>
              <w:rFonts w:asciiTheme="minorHAnsi" w:eastAsiaTheme="minorEastAsia" w:hAnsiTheme="minorHAnsi" w:cstheme="minorBidi"/>
              <w:noProof/>
              <w:sz w:val="22"/>
              <w:szCs w:val="22"/>
              <w:lang w:eastAsia="fr-BE"/>
            </w:rPr>
          </w:pPr>
          <w:hyperlink w:anchor="_Toc101889332" w:history="1">
            <w:r w:rsidR="004C2CAD" w:rsidRPr="004809CD">
              <w:rPr>
                <w:rStyle w:val="Lienhypertexte"/>
                <w:noProof/>
              </w:rPr>
              <w:t>6.3.</w:t>
            </w:r>
            <w:r w:rsidR="004C2CAD">
              <w:rPr>
                <w:rFonts w:asciiTheme="minorHAnsi" w:eastAsiaTheme="minorEastAsia" w:hAnsiTheme="minorHAnsi" w:cstheme="minorBidi"/>
                <w:noProof/>
                <w:sz w:val="22"/>
                <w:szCs w:val="22"/>
                <w:lang w:eastAsia="fr-BE"/>
              </w:rPr>
              <w:tab/>
            </w:r>
            <w:r w:rsidR="004C2CAD" w:rsidRPr="004809CD">
              <w:rPr>
                <w:rStyle w:val="Lienhypertexte"/>
                <w:noProof/>
              </w:rPr>
              <w:t>Durabilité institutionnelle</w:t>
            </w:r>
            <w:r w:rsidR="004C2CAD">
              <w:rPr>
                <w:noProof/>
                <w:webHidden/>
              </w:rPr>
              <w:tab/>
            </w:r>
            <w:r w:rsidR="004C2CAD">
              <w:rPr>
                <w:noProof/>
                <w:webHidden/>
              </w:rPr>
              <w:fldChar w:fldCharType="begin"/>
            </w:r>
            <w:r w:rsidR="004C2CAD">
              <w:rPr>
                <w:noProof/>
                <w:webHidden/>
              </w:rPr>
              <w:instrText xml:space="preserve"> PAGEREF _Toc101889332 \h </w:instrText>
            </w:r>
            <w:r w:rsidR="004C2CAD">
              <w:rPr>
                <w:noProof/>
                <w:webHidden/>
              </w:rPr>
            </w:r>
            <w:r w:rsidR="004C2CAD">
              <w:rPr>
                <w:noProof/>
                <w:webHidden/>
              </w:rPr>
              <w:fldChar w:fldCharType="separate"/>
            </w:r>
            <w:r w:rsidR="004C2CAD">
              <w:rPr>
                <w:noProof/>
                <w:webHidden/>
              </w:rPr>
              <w:t>35</w:t>
            </w:r>
            <w:r w:rsidR="004C2CAD">
              <w:rPr>
                <w:noProof/>
                <w:webHidden/>
              </w:rPr>
              <w:fldChar w:fldCharType="end"/>
            </w:r>
          </w:hyperlink>
        </w:p>
        <w:p w14:paraId="3A678C7F" w14:textId="52ADA523" w:rsidR="004C2CAD" w:rsidRDefault="002C5F33">
          <w:pPr>
            <w:pStyle w:val="TM1"/>
            <w:tabs>
              <w:tab w:val="left" w:pos="400"/>
              <w:tab w:val="right" w:leader="dot" w:pos="9016"/>
            </w:tabs>
            <w:rPr>
              <w:rFonts w:asciiTheme="minorHAnsi" w:eastAsiaTheme="minorEastAsia" w:hAnsiTheme="minorHAnsi" w:cstheme="minorBidi"/>
              <w:noProof/>
              <w:sz w:val="22"/>
              <w:szCs w:val="22"/>
              <w:lang w:eastAsia="fr-BE"/>
            </w:rPr>
          </w:pPr>
          <w:hyperlink w:anchor="_Toc101889333" w:history="1">
            <w:r w:rsidR="004C2CAD" w:rsidRPr="004809CD">
              <w:rPr>
                <w:rStyle w:val="Lienhypertexte"/>
                <w:noProof/>
              </w:rPr>
              <w:t>7.</w:t>
            </w:r>
            <w:r w:rsidR="004C2CAD">
              <w:rPr>
                <w:rFonts w:asciiTheme="minorHAnsi" w:eastAsiaTheme="minorEastAsia" w:hAnsiTheme="minorHAnsi" w:cstheme="minorBidi"/>
                <w:noProof/>
                <w:sz w:val="22"/>
                <w:szCs w:val="22"/>
                <w:lang w:eastAsia="fr-BE"/>
              </w:rPr>
              <w:tab/>
            </w:r>
            <w:r w:rsidR="004C2CAD" w:rsidRPr="004809CD">
              <w:rPr>
                <w:rStyle w:val="Lienhypertexte"/>
                <w:noProof/>
              </w:rPr>
              <w:t>Stratégie égalité hommes/femmes</w:t>
            </w:r>
            <w:r w:rsidR="004C2CAD">
              <w:rPr>
                <w:noProof/>
                <w:webHidden/>
              </w:rPr>
              <w:tab/>
            </w:r>
            <w:r w:rsidR="004C2CAD">
              <w:rPr>
                <w:noProof/>
                <w:webHidden/>
              </w:rPr>
              <w:fldChar w:fldCharType="begin"/>
            </w:r>
            <w:r w:rsidR="004C2CAD">
              <w:rPr>
                <w:noProof/>
                <w:webHidden/>
              </w:rPr>
              <w:instrText xml:space="preserve"> PAGEREF _Toc101889333 \h </w:instrText>
            </w:r>
            <w:r w:rsidR="004C2CAD">
              <w:rPr>
                <w:noProof/>
                <w:webHidden/>
              </w:rPr>
            </w:r>
            <w:r w:rsidR="004C2CAD">
              <w:rPr>
                <w:noProof/>
                <w:webHidden/>
              </w:rPr>
              <w:fldChar w:fldCharType="separate"/>
            </w:r>
            <w:r w:rsidR="004C2CAD">
              <w:rPr>
                <w:noProof/>
                <w:webHidden/>
              </w:rPr>
              <w:t>37</w:t>
            </w:r>
            <w:r w:rsidR="004C2CAD">
              <w:rPr>
                <w:noProof/>
                <w:webHidden/>
              </w:rPr>
              <w:fldChar w:fldCharType="end"/>
            </w:r>
          </w:hyperlink>
        </w:p>
        <w:p w14:paraId="3185AF24" w14:textId="202401B2" w:rsidR="004C2CAD" w:rsidRDefault="002C5F33">
          <w:pPr>
            <w:pStyle w:val="TM1"/>
            <w:tabs>
              <w:tab w:val="left" w:pos="400"/>
              <w:tab w:val="right" w:leader="dot" w:pos="9016"/>
            </w:tabs>
            <w:rPr>
              <w:rFonts w:asciiTheme="minorHAnsi" w:eastAsiaTheme="minorEastAsia" w:hAnsiTheme="minorHAnsi" w:cstheme="minorBidi"/>
              <w:noProof/>
              <w:sz w:val="22"/>
              <w:szCs w:val="22"/>
              <w:lang w:eastAsia="fr-BE"/>
            </w:rPr>
          </w:pPr>
          <w:hyperlink w:anchor="_Toc101889334" w:history="1">
            <w:r w:rsidR="004C2CAD" w:rsidRPr="004809CD">
              <w:rPr>
                <w:rStyle w:val="Lienhypertexte"/>
                <w:noProof/>
              </w:rPr>
              <w:t>8.</w:t>
            </w:r>
            <w:r w:rsidR="004C2CAD">
              <w:rPr>
                <w:rFonts w:asciiTheme="minorHAnsi" w:eastAsiaTheme="minorEastAsia" w:hAnsiTheme="minorHAnsi" w:cstheme="minorBidi"/>
                <w:noProof/>
                <w:sz w:val="22"/>
                <w:szCs w:val="22"/>
                <w:lang w:eastAsia="fr-BE"/>
              </w:rPr>
              <w:tab/>
            </w:r>
            <w:r w:rsidR="004C2CAD" w:rsidRPr="004809CD">
              <w:rPr>
                <w:rStyle w:val="Lienhypertexte"/>
                <w:noProof/>
              </w:rPr>
              <w:t>Choix des zones d’intervention</w:t>
            </w:r>
            <w:r w:rsidR="004C2CAD">
              <w:rPr>
                <w:noProof/>
                <w:webHidden/>
              </w:rPr>
              <w:tab/>
            </w:r>
            <w:r w:rsidR="004C2CAD">
              <w:rPr>
                <w:noProof/>
                <w:webHidden/>
              </w:rPr>
              <w:fldChar w:fldCharType="begin"/>
            </w:r>
            <w:r w:rsidR="004C2CAD">
              <w:rPr>
                <w:noProof/>
                <w:webHidden/>
              </w:rPr>
              <w:instrText xml:space="preserve"> PAGEREF _Toc101889334 \h </w:instrText>
            </w:r>
            <w:r w:rsidR="004C2CAD">
              <w:rPr>
                <w:noProof/>
                <w:webHidden/>
              </w:rPr>
            </w:r>
            <w:r w:rsidR="004C2CAD">
              <w:rPr>
                <w:noProof/>
                <w:webHidden/>
              </w:rPr>
              <w:fldChar w:fldCharType="separate"/>
            </w:r>
            <w:r w:rsidR="004C2CAD">
              <w:rPr>
                <w:noProof/>
                <w:webHidden/>
              </w:rPr>
              <w:t>38</w:t>
            </w:r>
            <w:r w:rsidR="004C2CAD">
              <w:rPr>
                <w:noProof/>
                <w:webHidden/>
              </w:rPr>
              <w:fldChar w:fldCharType="end"/>
            </w:r>
          </w:hyperlink>
        </w:p>
        <w:p w14:paraId="709CCB19" w14:textId="1962265E" w:rsidR="004C2CAD" w:rsidRDefault="002C5F33">
          <w:pPr>
            <w:pStyle w:val="TM1"/>
            <w:tabs>
              <w:tab w:val="left" w:pos="400"/>
              <w:tab w:val="right" w:leader="dot" w:pos="9016"/>
            </w:tabs>
            <w:rPr>
              <w:rFonts w:asciiTheme="minorHAnsi" w:eastAsiaTheme="minorEastAsia" w:hAnsiTheme="minorHAnsi" w:cstheme="minorBidi"/>
              <w:noProof/>
              <w:sz w:val="22"/>
              <w:szCs w:val="22"/>
              <w:lang w:eastAsia="fr-BE"/>
            </w:rPr>
          </w:pPr>
          <w:hyperlink w:anchor="_Toc101889335" w:history="1">
            <w:r w:rsidR="004C2CAD" w:rsidRPr="004809CD">
              <w:rPr>
                <w:rStyle w:val="Lienhypertexte"/>
                <w:noProof/>
              </w:rPr>
              <w:t>9.</w:t>
            </w:r>
            <w:r w:rsidR="004C2CAD">
              <w:rPr>
                <w:rFonts w:asciiTheme="minorHAnsi" w:eastAsiaTheme="minorEastAsia" w:hAnsiTheme="minorHAnsi" w:cstheme="minorBidi"/>
                <w:noProof/>
                <w:sz w:val="22"/>
                <w:szCs w:val="22"/>
                <w:lang w:eastAsia="fr-BE"/>
              </w:rPr>
              <w:tab/>
            </w:r>
            <w:r w:rsidR="004C2CAD" w:rsidRPr="004809CD">
              <w:rPr>
                <w:rStyle w:val="Lienhypertexte"/>
                <w:noProof/>
              </w:rPr>
              <w:t>Rôle du CNCD-11.11.11</w:t>
            </w:r>
            <w:r w:rsidR="004C2CAD">
              <w:rPr>
                <w:noProof/>
                <w:webHidden/>
              </w:rPr>
              <w:tab/>
            </w:r>
            <w:r w:rsidR="004C2CAD">
              <w:rPr>
                <w:noProof/>
                <w:webHidden/>
              </w:rPr>
              <w:fldChar w:fldCharType="begin"/>
            </w:r>
            <w:r w:rsidR="004C2CAD">
              <w:rPr>
                <w:noProof/>
                <w:webHidden/>
              </w:rPr>
              <w:instrText xml:space="preserve"> PAGEREF _Toc101889335 \h </w:instrText>
            </w:r>
            <w:r w:rsidR="004C2CAD">
              <w:rPr>
                <w:noProof/>
                <w:webHidden/>
              </w:rPr>
            </w:r>
            <w:r w:rsidR="004C2CAD">
              <w:rPr>
                <w:noProof/>
                <w:webHidden/>
              </w:rPr>
              <w:fldChar w:fldCharType="separate"/>
            </w:r>
            <w:r w:rsidR="004C2CAD">
              <w:rPr>
                <w:noProof/>
                <w:webHidden/>
              </w:rPr>
              <w:t>40</w:t>
            </w:r>
            <w:r w:rsidR="004C2CAD">
              <w:rPr>
                <w:noProof/>
                <w:webHidden/>
              </w:rPr>
              <w:fldChar w:fldCharType="end"/>
            </w:r>
          </w:hyperlink>
        </w:p>
        <w:p w14:paraId="4A2861D0" w14:textId="57A80BE1" w:rsidR="004C2CAD" w:rsidRDefault="002C5F33">
          <w:pPr>
            <w:pStyle w:val="TM1"/>
            <w:tabs>
              <w:tab w:val="left" w:pos="660"/>
              <w:tab w:val="right" w:leader="dot" w:pos="9016"/>
            </w:tabs>
            <w:rPr>
              <w:rFonts w:asciiTheme="minorHAnsi" w:eastAsiaTheme="minorEastAsia" w:hAnsiTheme="minorHAnsi" w:cstheme="minorBidi"/>
              <w:noProof/>
              <w:sz w:val="22"/>
              <w:szCs w:val="22"/>
              <w:lang w:eastAsia="fr-BE"/>
            </w:rPr>
          </w:pPr>
          <w:hyperlink w:anchor="_Toc101889336" w:history="1">
            <w:r w:rsidR="004C2CAD" w:rsidRPr="004809CD">
              <w:rPr>
                <w:rStyle w:val="Lienhypertexte"/>
                <w:noProof/>
              </w:rPr>
              <w:t>10.</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fr-FR"/>
              </w:rPr>
              <w:t>Surveillance et évaluation</w:t>
            </w:r>
            <w:r w:rsidR="004C2CAD">
              <w:rPr>
                <w:noProof/>
                <w:webHidden/>
              </w:rPr>
              <w:tab/>
            </w:r>
            <w:r w:rsidR="004C2CAD">
              <w:rPr>
                <w:noProof/>
                <w:webHidden/>
              </w:rPr>
              <w:fldChar w:fldCharType="begin"/>
            </w:r>
            <w:r w:rsidR="004C2CAD">
              <w:rPr>
                <w:noProof/>
                <w:webHidden/>
              </w:rPr>
              <w:instrText xml:space="preserve"> PAGEREF _Toc101889336 \h </w:instrText>
            </w:r>
            <w:r w:rsidR="004C2CAD">
              <w:rPr>
                <w:noProof/>
                <w:webHidden/>
              </w:rPr>
            </w:r>
            <w:r w:rsidR="004C2CAD">
              <w:rPr>
                <w:noProof/>
                <w:webHidden/>
              </w:rPr>
              <w:fldChar w:fldCharType="separate"/>
            </w:r>
            <w:r w:rsidR="004C2CAD">
              <w:rPr>
                <w:noProof/>
                <w:webHidden/>
              </w:rPr>
              <w:t>41</w:t>
            </w:r>
            <w:r w:rsidR="004C2CAD">
              <w:rPr>
                <w:noProof/>
                <w:webHidden/>
              </w:rPr>
              <w:fldChar w:fldCharType="end"/>
            </w:r>
          </w:hyperlink>
        </w:p>
        <w:p w14:paraId="0A3D396A" w14:textId="4C314DFD" w:rsidR="004C2CAD" w:rsidRDefault="002C5F33">
          <w:pPr>
            <w:pStyle w:val="TM1"/>
            <w:tabs>
              <w:tab w:val="left" w:pos="660"/>
              <w:tab w:val="right" w:leader="dot" w:pos="9016"/>
            </w:tabs>
            <w:rPr>
              <w:rFonts w:asciiTheme="minorHAnsi" w:eastAsiaTheme="minorEastAsia" w:hAnsiTheme="minorHAnsi" w:cstheme="minorBidi"/>
              <w:noProof/>
              <w:sz w:val="22"/>
              <w:szCs w:val="22"/>
              <w:lang w:eastAsia="fr-BE"/>
            </w:rPr>
          </w:pPr>
          <w:hyperlink w:anchor="_Toc101889337" w:history="1">
            <w:r w:rsidR="004C2CAD" w:rsidRPr="004809CD">
              <w:rPr>
                <w:rStyle w:val="Lienhypertexte"/>
                <w:noProof/>
                <w:lang w:eastAsia="fr-FR"/>
              </w:rPr>
              <w:t>11.</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fr-FR"/>
              </w:rPr>
              <w:t>Théorie du changement</w:t>
            </w:r>
            <w:r w:rsidR="004C2CAD">
              <w:rPr>
                <w:noProof/>
                <w:webHidden/>
              </w:rPr>
              <w:tab/>
            </w:r>
            <w:r w:rsidR="004C2CAD">
              <w:rPr>
                <w:noProof/>
                <w:webHidden/>
              </w:rPr>
              <w:fldChar w:fldCharType="begin"/>
            </w:r>
            <w:r w:rsidR="004C2CAD">
              <w:rPr>
                <w:noProof/>
                <w:webHidden/>
              </w:rPr>
              <w:instrText xml:space="preserve"> PAGEREF _Toc101889337 \h </w:instrText>
            </w:r>
            <w:r w:rsidR="004C2CAD">
              <w:rPr>
                <w:noProof/>
                <w:webHidden/>
              </w:rPr>
            </w:r>
            <w:r w:rsidR="004C2CAD">
              <w:rPr>
                <w:noProof/>
                <w:webHidden/>
              </w:rPr>
              <w:fldChar w:fldCharType="separate"/>
            </w:r>
            <w:r w:rsidR="004C2CAD">
              <w:rPr>
                <w:noProof/>
                <w:webHidden/>
              </w:rPr>
              <w:t>42</w:t>
            </w:r>
            <w:r w:rsidR="004C2CAD">
              <w:rPr>
                <w:noProof/>
                <w:webHidden/>
              </w:rPr>
              <w:fldChar w:fldCharType="end"/>
            </w:r>
          </w:hyperlink>
        </w:p>
        <w:p w14:paraId="5FDE832A" w14:textId="4255E5BB" w:rsidR="004C2CAD" w:rsidRDefault="002C5F33" w:rsidP="004C2CAD">
          <w:pPr>
            <w:pStyle w:val="TM1"/>
            <w:tabs>
              <w:tab w:val="left" w:pos="660"/>
              <w:tab w:val="right" w:leader="dot" w:pos="9016"/>
            </w:tabs>
            <w:rPr>
              <w:rFonts w:asciiTheme="minorHAnsi" w:eastAsiaTheme="minorEastAsia" w:hAnsiTheme="minorHAnsi" w:cstheme="minorBidi"/>
              <w:noProof/>
              <w:sz w:val="22"/>
              <w:szCs w:val="22"/>
              <w:lang w:eastAsia="fr-BE"/>
            </w:rPr>
          </w:pPr>
          <w:hyperlink w:anchor="_Toc101889338" w:history="1">
            <w:r w:rsidR="004C2CAD" w:rsidRPr="004809CD">
              <w:rPr>
                <w:rStyle w:val="Lienhypertexte"/>
                <w:noProof/>
                <w:lang w:eastAsia="fr-FR"/>
              </w:rPr>
              <w:t>12.</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fr-FR"/>
              </w:rPr>
              <w:t>Chronogramme du projet</w:t>
            </w:r>
            <w:r w:rsidR="004C2CAD">
              <w:rPr>
                <w:noProof/>
                <w:webHidden/>
              </w:rPr>
              <w:tab/>
            </w:r>
            <w:r w:rsidR="004C2CAD">
              <w:rPr>
                <w:noProof/>
                <w:webHidden/>
              </w:rPr>
              <w:fldChar w:fldCharType="begin"/>
            </w:r>
            <w:r w:rsidR="004C2CAD">
              <w:rPr>
                <w:noProof/>
                <w:webHidden/>
              </w:rPr>
              <w:instrText xml:space="preserve"> PAGEREF _Toc101889338 \h </w:instrText>
            </w:r>
            <w:r w:rsidR="004C2CAD">
              <w:rPr>
                <w:noProof/>
                <w:webHidden/>
              </w:rPr>
            </w:r>
            <w:r w:rsidR="004C2CAD">
              <w:rPr>
                <w:noProof/>
                <w:webHidden/>
              </w:rPr>
              <w:fldChar w:fldCharType="separate"/>
            </w:r>
            <w:r w:rsidR="004C2CAD">
              <w:rPr>
                <w:noProof/>
                <w:webHidden/>
              </w:rPr>
              <w:t>43</w:t>
            </w:r>
            <w:r w:rsidR="004C2CAD">
              <w:rPr>
                <w:noProof/>
                <w:webHidden/>
              </w:rPr>
              <w:fldChar w:fldCharType="end"/>
            </w:r>
          </w:hyperlink>
        </w:p>
        <w:p w14:paraId="765AC72F" w14:textId="2C3226B9" w:rsidR="004C2CAD" w:rsidRDefault="002C5F33">
          <w:pPr>
            <w:pStyle w:val="TM1"/>
            <w:tabs>
              <w:tab w:val="left" w:pos="660"/>
              <w:tab w:val="right" w:leader="dot" w:pos="9016"/>
            </w:tabs>
            <w:rPr>
              <w:rFonts w:asciiTheme="minorHAnsi" w:eastAsiaTheme="minorEastAsia" w:hAnsiTheme="minorHAnsi" w:cstheme="minorBidi"/>
              <w:noProof/>
              <w:sz w:val="22"/>
              <w:szCs w:val="22"/>
              <w:lang w:eastAsia="fr-BE"/>
            </w:rPr>
          </w:pPr>
          <w:hyperlink w:anchor="_Toc101889349" w:history="1">
            <w:r w:rsidR="004C2CAD" w:rsidRPr="004809CD">
              <w:rPr>
                <w:rStyle w:val="Lienhypertexte"/>
                <w:noProof/>
              </w:rPr>
              <w:t>13.</w:t>
            </w:r>
            <w:r w:rsidR="004C2CAD">
              <w:rPr>
                <w:rFonts w:asciiTheme="minorHAnsi" w:eastAsiaTheme="minorEastAsia" w:hAnsiTheme="minorHAnsi" w:cstheme="minorBidi"/>
                <w:noProof/>
                <w:sz w:val="22"/>
                <w:szCs w:val="22"/>
                <w:lang w:eastAsia="fr-BE"/>
              </w:rPr>
              <w:tab/>
            </w:r>
            <w:r w:rsidR="004C2CAD" w:rsidRPr="004809CD">
              <w:rPr>
                <w:rStyle w:val="Lienhypertexte"/>
                <w:noProof/>
                <w:lang w:eastAsia="fr-FR"/>
              </w:rPr>
              <w:t>Budget</w:t>
            </w:r>
            <w:r w:rsidR="004C2CAD">
              <w:rPr>
                <w:noProof/>
                <w:webHidden/>
              </w:rPr>
              <w:tab/>
            </w:r>
            <w:r w:rsidR="004C2CAD">
              <w:rPr>
                <w:noProof/>
                <w:webHidden/>
              </w:rPr>
              <w:fldChar w:fldCharType="begin"/>
            </w:r>
            <w:r w:rsidR="004C2CAD">
              <w:rPr>
                <w:noProof/>
                <w:webHidden/>
              </w:rPr>
              <w:instrText xml:space="preserve"> PAGEREF _Toc101889349 \h </w:instrText>
            </w:r>
            <w:r w:rsidR="004C2CAD">
              <w:rPr>
                <w:noProof/>
                <w:webHidden/>
              </w:rPr>
            </w:r>
            <w:r w:rsidR="004C2CAD">
              <w:rPr>
                <w:noProof/>
                <w:webHidden/>
              </w:rPr>
              <w:fldChar w:fldCharType="separate"/>
            </w:r>
            <w:r w:rsidR="004C2CAD">
              <w:rPr>
                <w:noProof/>
                <w:webHidden/>
              </w:rPr>
              <w:t>45</w:t>
            </w:r>
            <w:r w:rsidR="004C2CAD">
              <w:rPr>
                <w:noProof/>
                <w:webHidden/>
              </w:rPr>
              <w:fldChar w:fldCharType="end"/>
            </w:r>
          </w:hyperlink>
        </w:p>
        <w:p w14:paraId="1398499E" w14:textId="0EBCB67E" w:rsidR="004C2CAD" w:rsidRDefault="002C5F33">
          <w:pPr>
            <w:pStyle w:val="TM1"/>
            <w:tabs>
              <w:tab w:val="left" w:pos="660"/>
              <w:tab w:val="right" w:leader="dot" w:pos="9016"/>
            </w:tabs>
            <w:rPr>
              <w:rFonts w:asciiTheme="minorHAnsi" w:eastAsiaTheme="minorEastAsia" w:hAnsiTheme="minorHAnsi" w:cstheme="minorBidi"/>
              <w:noProof/>
              <w:sz w:val="22"/>
              <w:szCs w:val="22"/>
              <w:lang w:eastAsia="fr-BE"/>
            </w:rPr>
          </w:pPr>
          <w:hyperlink w:anchor="_Toc101889350" w:history="1">
            <w:r w:rsidR="004C2CAD" w:rsidRPr="004809CD">
              <w:rPr>
                <w:rStyle w:val="Lienhypertexte"/>
                <w:noProof/>
              </w:rPr>
              <w:t>14.</w:t>
            </w:r>
            <w:r w:rsidR="004C2CAD">
              <w:rPr>
                <w:rFonts w:asciiTheme="minorHAnsi" w:eastAsiaTheme="minorEastAsia" w:hAnsiTheme="minorHAnsi" w:cstheme="minorBidi"/>
                <w:noProof/>
                <w:sz w:val="22"/>
                <w:szCs w:val="22"/>
                <w:lang w:eastAsia="fr-BE"/>
              </w:rPr>
              <w:tab/>
            </w:r>
            <w:r w:rsidR="004C2CAD" w:rsidRPr="004809CD">
              <w:rPr>
                <w:rStyle w:val="Lienhypertexte"/>
                <w:noProof/>
              </w:rPr>
              <w:t>Complémentarité avec le programme DGD</w:t>
            </w:r>
            <w:r w:rsidR="004C2CAD">
              <w:rPr>
                <w:noProof/>
                <w:webHidden/>
              </w:rPr>
              <w:tab/>
            </w:r>
            <w:r w:rsidR="004C2CAD">
              <w:rPr>
                <w:noProof/>
                <w:webHidden/>
              </w:rPr>
              <w:fldChar w:fldCharType="begin"/>
            </w:r>
            <w:r w:rsidR="004C2CAD">
              <w:rPr>
                <w:noProof/>
                <w:webHidden/>
              </w:rPr>
              <w:instrText xml:space="preserve"> PAGEREF _Toc101889350 \h </w:instrText>
            </w:r>
            <w:r w:rsidR="004C2CAD">
              <w:rPr>
                <w:noProof/>
                <w:webHidden/>
              </w:rPr>
            </w:r>
            <w:r w:rsidR="004C2CAD">
              <w:rPr>
                <w:noProof/>
                <w:webHidden/>
              </w:rPr>
              <w:fldChar w:fldCharType="separate"/>
            </w:r>
            <w:r w:rsidR="004C2CAD">
              <w:rPr>
                <w:noProof/>
                <w:webHidden/>
              </w:rPr>
              <w:t>46</w:t>
            </w:r>
            <w:r w:rsidR="004C2CAD">
              <w:rPr>
                <w:noProof/>
                <w:webHidden/>
              </w:rPr>
              <w:fldChar w:fldCharType="end"/>
            </w:r>
          </w:hyperlink>
        </w:p>
        <w:p w14:paraId="71DE8EB6" w14:textId="544CE978" w:rsidR="00321B7F" w:rsidRDefault="00321B7F">
          <w:r>
            <w:rPr>
              <w:b/>
              <w:bCs/>
              <w:lang w:val="fr-FR"/>
            </w:rPr>
            <w:fldChar w:fldCharType="end"/>
          </w:r>
        </w:p>
      </w:sdtContent>
    </w:sdt>
    <w:p w14:paraId="3EF13079" w14:textId="45DD5D90" w:rsidR="00321B7F" w:rsidRDefault="00321B7F" w:rsidP="00321B7F">
      <w:pPr>
        <w:rPr>
          <w:lang w:val="fr-FR"/>
        </w:rPr>
      </w:pPr>
    </w:p>
    <w:p w14:paraId="585B325B" w14:textId="3DA7AD1E" w:rsidR="00321B7F" w:rsidRDefault="00321B7F" w:rsidP="00321B7F">
      <w:pPr>
        <w:rPr>
          <w:lang w:val="fr-FR"/>
        </w:rPr>
      </w:pPr>
    </w:p>
    <w:p w14:paraId="64A92C7E" w14:textId="491CBA62" w:rsidR="00321B7F" w:rsidRDefault="00321B7F" w:rsidP="00321B7F">
      <w:pPr>
        <w:rPr>
          <w:lang w:val="fr-FR"/>
        </w:rPr>
      </w:pPr>
    </w:p>
    <w:p w14:paraId="6E272EEB" w14:textId="703FEE18" w:rsidR="00321B7F" w:rsidRDefault="00321B7F" w:rsidP="00321B7F">
      <w:pPr>
        <w:rPr>
          <w:lang w:val="fr-FR"/>
        </w:rPr>
      </w:pPr>
    </w:p>
    <w:p w14:paraId="5F9E1151" w14:textId="4E0B4158" w:rsidR="00321B7F" w:rsidRDefault="00321B7F" w:rsidP="00321B7F">
      <w:pPr>
        <w:rPr>
          <w:lang w:val="fr-FR"/>
        </w:rPr>
      </w:pPr>
    </w:p>
    <w:p w14:paraId="6F47F1ED" w14:textId="77777777" w:rsidR="00321B7F" w:rsidRPr="00321B7F" w:rsidRDefault="00321B7F" w:rsidP="00321B7F">
      <w:pPr>
        <w:rPr>
          <w:lang w:val="fr-FR"/>
        </w:rPr>
      </w:pPr>
    </w:p>
    <w:p w14:paraId="63BE910B" w14:textId="7AD4AEEF" w:rsidR="00733D5A" w:rsidRDefault="0074742E" w:rsidP="0091642A">
      <w:pPr>
        <w:pStyle w:val="Titre1"/>
      </w:pPr>
      <w:bookmarkStart w:id="0" w:name="_Toc101889307"/>
      <w:r>
        <w:rPr>
          <w:rFonts w:eastAsia="Batang"/>
        </w:rPr>
        <w:lastRenderedPageBreak/>
        <w:t>Organisation</w:t>
      </w:r>
      <w:bookmarkEnd w:id="0"/>
      <w:r>
        <w:rPr>
          <w:rFonts w:eastAsia="Batang"/>
        </w:rPr>
        <w:t xml:space="preserve"> </w:t>
      </w:r>
      <w:r>
        <w:t xml:space="preserve"> </w:t>
      </w:r>
    </w:p>
    <w:p w14:paraId="20CF35AE" w14:textId="77777777" w:rsidR="00590824" w:rsidRPr="002621CE" w:rsidRDefault="00590824" w:rsidP="00590824">
      <w:pPr>
        <w:autoSpaceDE w:val="0"/>
        <w:ind w:left="720"/>
        <w:rPr>
          <w:rFonts w:ascii="Arial" w:hAnsi="Arial"/>
          <w:b/>
          <w:bCs/>
          <w:sz w:val="24"/>
          <w:szCs w:val="24"/>
        </w:rPr>
      </w:pPr>
    </w:p>
    <w:tbl>
      <w:tblPr>
        <w:tblW w:w="0" w:type="auto"/>
        <w:tblInd w:w="-5" w:type="dxa"/>
        <w:tblLayout w:type="fixed"/>
        <w:tblLook w:val="0000" w:firstRow="0" w:lastRow="0" w:firstColumn="0" w:lastColumn="0" w:noHBand="0" w:noVBand="0"/>
      </w:tblPr>
      <w:tblGrid>
        <w:gridCol w:w="3510"/>
        <w:gridCol w:w="6238"/>
      </w:tblGrid>
      <w:tr w:rsidR="00733D5A" w14:paraId="686548F3" w14:textId="77777777">
        <w:trPr>
          <w:trHeight w:val="667"/>
        </w:trPr>
        <w:tc>
          <w:tcPr>
            <w:tcW w:w="3510" w:type="dxa"/>
            <w:tcBorders>
              <w:top w:val="single" w:sz="4" w:space="0" w:color="000000"/>
              <w:left w:val="single" w:sz="4" w:space="0" w:color="000000"/>
              <w:bottom w:val="single" w:sz="4" w:space="0" w:color="000000"/>
            </w:tcBorders>
            <w:shd w:val="clear" w:color="auto" w:fill="auto"/>
          </w:tcPr>
          <w:p w14:paraId="484B1027" w14:textId="77777777" w:rsidR="00733D5A" w:rsidRDefault="00733D5A">
            <w:pPr>
              <w:autoSpaceDE w:val="0"/>
            </w:pPr>
            <w:r>
              <w:rPr>
                <w:rFonts w:ascii="Arial" w:eastAsia="Batang" w:hAnsi="Arial"/>
                <w:bCs/>
                <w:sz w:val="24"/>
                <w:szCs w:val="24"/>
                <w:lang w:val="fr-FR"/>
              </w:rPr>
              <w:t>Nom de l’</w:t>
            </w:r>
            <w:r w:rsidR="006E68E9">
              <w:rPr>
                <w:rFonts w:ascii="Arial" w:eastAsia="Batang" w:hAnsi="Arial"/>
                <w:bCs/>
                <w:sz w:val="24"/>
                <w:szCs w:val="24"/>
                <w:lang w:val="fr-FR"/>
              </w:rPr>
              <w:t>ONG</w:t>
            </w:r>
            <w:r w:rsidR="00752A99">
              <w:rPr>
                <w:rFonts w:ascii="Arial" w:eastAsia="Batang" w:hAnsi="Arial"/>
                <w:bCs/>
                <w:sz w:val="24"/>
                <w:szCs w:val="24"/>
                <w:lang w:val="fr-FR"/>
              </w:rPr>
              <w:t xml:space="preserve"> </w:t>
            </w:r>
            <w:r>
              <w:rPr>
                <w:rFonts w:ascii="Arial" w:eastAsia="Batang" w:hAnsi="Arial"/>
                <w:bCs/>
                <w:sz w:val="24"/>
                <w:szCs w:val="24"/>
                <w:lang w:val="fr-FR"/>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2B78E00" w14:textId="77777777" w:rsidR="00733D5A" w:rsidRDefault="00733D5A">
            <w:pPr>
              <w:autoSpaceDE w:val="0"/>
            </w:pPr>
            <w:r>
              <w:rPr>
                <w:rFonts w:ascii="Arial" w:eastAsia="Batang" w:hAnsi="Arial"/>
                <w:bCs/>
                <w:sz w:val="24"/>
                <w:szCs w:val="24"/>
                <w:lang w:val="fr-FR"/>
              </w:rPr>
              <w:t>Centre national de coopération au développement</w:t>
            </w:r>
          </w:p>
          <w:p w14:paraId="56CF43B5" w14:textId="77777777" w:rsidR="00733D5A" w:rsidRDefault="00733D5A">
            <w:pPr>
              <w:autoSpaceDE w:val="0"/>
            </w:pPr>
            <w:r>
              <w:rPr>
                <w:rFonts w:ascii="Arial" w:eastAsia="Batang" w:hAnsi="Arial"/>
                <w:bCs/>
                <w:sz w:val="24"/>
                <w:szCs w:val="24"/>
                <w:lang w:val="fr-FR"/>
              </w:rPr>
              <w:t>(CNCD-11.11.11</w:t>
            </w:r>
            <w:r w:rsidR="002621CE">
              <w:rPr>
                <w:rFonts w:ascii="Arial" w:eastAsia="Batang" w:hAnsi="Arial"/>
                <w:bCs/>
                <w:sz w:val="24"/>
                <w:szCs w:val="24"/>
                <w:lang w:val="fr-FR"/>
              </w:rPr>
              <w:t>)</w:t>
            </w:r>
          </w:p>
        </w:tc>
      </w:tr>
      <w:tr w:rsidR="00733D5A" w14:paraId="0734B370" w14:textId="77777777">
        <w:trPr>
          <w:trHeight w:val="898"/>
        </w:trPr>
        <w:tc>
          <w:tcPr>
            <w:tcW w:w="3510" w:type="dxa"/>
            <w:tcBorders>
              <w:top w:val="single" w:sz="4" w:space="0" w:color="000000"/>
              <w:left w:val="single" w:sz="4" w:space="0" w:color="000000"/>
              <w:bottom w:val="single" w:sz="4" w:space="0" w:color="000000"/>
            </w:tcBorders>
            <w:shd w:val="clear" w:color="auto" w:fill="auto"/>
          </w:tcPr>
          <w:p w14:paraId="10AC8D17" w14:textId="77777777" w:rsidR="00733D5A" w:rsidRDefault="00733D5A">
            <w:pPr>
              <w:autoSpaceDE w:val="0"/>
            </w:pPr>
            <w:r>
              <w:rPr>
                <w:rFonts w:ascii="Arial" w:eastAsia="Batang" w:hAnsi="Arial"/>
                <w:bCs/>
                <w:sz w:val="24"/>
                <w:szCs w:val="24"/>
                <w:lang w:val="fr-FR"/>
              </w:rPr>
              <w:t xml:space="preserve">Adresse officielle : </w:t>
            </w:r>
          </w:p>
          <w:p w14:paraId="46AD53AB" w14:textId="77777777" w:rsidR="00733D5A" w:rsidRDefault="00733D5A">
            <w:pPr>
              <w:autoSpaceDE w:val="0"/>
            </w:pPr>
            <w:r>
              <w:rPr>
                <w:rFonts w:ascii="Arial" w:eastAsia="Batang" w:hAnsi="Arial"/>
                <w:bCs/>
                <w:sz w:val="24"/>
                <w:szCs w:val="24"/>
                <w:lang w:val="fr-FR"/>
              </w:rPr>
              <w:t xml:space="preserve">Téléphone : </w:t>
            </w:r>
          </w:p>
          <w:p w14:paraId="026F9653" w14:textId="77777777" w:rsidR="00733D5A" w:rsidRDefault="00733D5A">
            <w:pPr>
              <w:autoSpaceDE w:val="0"/>
            </w:pPr>
            <w:r>
              <w:rPr>
                <w:rFonts w:ascii="Arial" w:eastAsia="Batang" w:hAnsi="Arial"/>
                <w:bCs/>
                <w:sz w:val="24"/>
                <w:szCs w:val="24"/>
                <w:lang w:val="fr-FR"/>
              </w:rPr>
              <w:t>Messagerie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DE6A168" w14:textId="77777777" w:rsidR="00733D5A" w:rsidRDefault="00733D5A">
            <w:pPr>
              <w:autoSpaceDE w:val="0"/>
            </w:pPr>
            <w:r>
              <w:rPr>
                <w:rFonts w:ascii="Arial" w:eastAsia="Batang" w:hAnsi="Arial"/>
                <w:bCs/>
                <w:sz w:val="24"/>
                <w:szCs w:val="24"/>
                <w:lang w:val="fr-FR"/>
              </w:rPr>
              <w:t>Quai du commerce, 9 1000 Bruxelles - Belgique</w:t>
            </w:r>
          </w:p>
          <w:p w14:paraId="63CACF8C" w14:textId="77777777" w:rsidR="00733D5A" w:rsidRDefault="00733D5A">
            <w:pPr>
              <w:autoSpaceDE w:val="0"/>
            </w:pPr>
            <w:r>
              <w:rPr>
                <w:rFonts w:ascii="Arial" w:eastAsia="Batang" w:hAnsi="Arial"/>
                <w:bCs/>
                <w:sz w:val="24"/>
                <w:szCs w:val="24"/>
                <w:lang w:val="fr-FR"/>
              </w:rPr>
              <w:t>00 32 (0) 2 250.12.30</w:t>
            </w:r>
          </w:p>
          <w:p w14:paraId="76892A9D" w14:textId="77777777" w:rsidR="00733D5A" w:rsidRDefault="002C5F33">
            <w:pPr>
              <w:rPr>
                <w:rFonts w:ascii="Arial" w:eastAsia="Batang" w:hAnsi="Arial"/>
                <w:bCs/>
                <w:sz w:val="24"/>
                <w:szCs w:val="24"/>
                <w:lang w:val="fr-FR"/>
              </w:rPr>
            </w:pPr>
            <w:hyperlink r:id="rId9" w:history="1">
              <w:r w:rsidR="00733D5A">
                <w:rPr>
                  <w:rStyle w:val="Lienhypertexte"/>
                  <w:rFonts w:ascii="Arial" w:eastAsia="Batang" w:hAnsi="Arial"/>
                  <w:bCs/>
                  <w:color w:val="auto"/>
                  <w:sz w:val="24"/>
                  <w:szCs w:val="24"/>
                  <w:lang w:val="fr-FR"/>
                </w:rPr>
                <w:t>cncd@cncd.be</w:t>
              </w:r>
            </w:hyperlink>
          </w:p>
        </w:tc>
      </w:tr>
      <w:tr w:rsidR="00733D5A" w14:paraId="30F4A6CA" w14:textId="77777777">
        <w:trPr>
          <w:trHeight w:val="484"/>
        </w:trPr>
        <w:tc>
          <w:tcPr>
            <w:tcW w:w="3510" w:type="dxa"/>
            <w:tcBorders>
              <w:top w:val="single" w:sz="4" w:space="0" w:color="000000"/>
              <w:left w:val="single" w:sz="4" w:space="0" w:color="000000"/>
              <w:bottom w:val="single" w:sz="4" w:space="0" w:color="000000"/>
            </w:tcBorders>
            <w:shd w:val="clear" w:color="auto" w:fill="auto"/>
          </w:tcPr>
          <w:p w14:paraId="0BD48078" w14:textId="77777777" w:rsidR="00733D5A" w:rsidRDefault="00733D5A">
            <w:pPr>
              <w:autoSpaceDE w:val="0"/>
            </w:pPr>
            <w:r>
              <w:rPr>
                <w:rFonts w:ascii="Arial" w:eastAsia="Batang" w:hAnsi="Arial"/>
                <w:bCs/>
                <w:sz w:val="24"/>
                <w:szCs w:val="24"/>
                <w:lang w:val="fr-FR"/>
              </w:rPr>
              <w:t>Nom et nationalité de directeur principal</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72513895" w14:textId="77777777" w:rsidR="00733D5A" w:rsidRDefault="00733D5A">
            <w:pPr>
              <w:autoSpaceDE w:val="0"/>
            </w:pPr>
            <w:r>
              <w:rPr>
                <w:rFonts w:ascii="Arial" w:eastAsia="Batang" w:hAnsi="Arial"/>
                <w:bCs/>
                <w:sz w:val="24"/>
                <w:szCs w:val="24"/>
                <w:lang w:val="fr-FR"/>
              </w:rPr>
              <w:t>Arnaud Zacharie, Belge</w:t>
            </w:r>
          </w:p>
        </w:tc>
      </w:tr>
      <w:tr w:rsidR="00733D5A" w14:paraId="4BCA2301" w14:textId="77777777">
        <w:trPr>
          <w:trHeight w:val="484"/>
        </w:trPr>
        <w:tc>
          <w:tcPr>
            <w:tcW w:w="3510" w:type="dxa"/>
            <w:tcBorders>
              <w:top w:val="single" w:sz="4" w:space="0" w:color="000000"/>
              <w:left w:val="single" w:sz="4" w:space="0" w:color="000000"/>
              <w:bottom w:val="single" w:sz="4" w:space="0" w:color="000000"/>
            </w:tcBorders>
            <w:shd w:val="clear" w:color="auto" w:fill="auto"/>
          </w:tcPr>
          <w:p w14:paraId="34AF5432" w14:textId="77777777" w:rsidR="00733D5A" w:rsidRDefault="00733D5A">
            <w:pPr>
              <w:autoSpaceDE w:val="0"/>
            </w:pPr>
            <w:r>
              <w:rPr>
                <w:rFonts w:ascii="Arial" w:eastAsia="Batang" w:hAnsi="Arial"/>
                <w:bCs/>
                <w:sz w:val="24"/>
                <w:szCs w:val="24"/>
                <w:lang w:val="fr-FR"/>
              </w:rPr>
              <w:t>Personne de contact pour le projet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453DE093" w14:textId="77777777" w:rsidR="00733D5A" w:rsidRDefault="00733D5A">
            <w:pPr>
              <w:autoSpaceDE w:val="0"/>
            </w:pPr>
            <w:r>
              <w:rPr>
                <w:rFonts w:ascii="Arial" w:eastAsia="Batang" w:hAnsi="Arial"/>
                <w:bCs/>
                <w:sz w:val="24"/>
                <w:szCs w:val="24"/>
                <w:lang w:val="fr-FR"/>
              </w:rPr>
              <w:t>Sabine Kakunga</w:t>
            </w:r>
          </w:p>
          <w:p w14:paraId="71DD3C25" w14:textId="77777777" w:rsidR="00733D5A" w:rsidRDefault="00733D5A">
            <w:pPr>
              <w:autoSpaceDE w:val="0"/>
            </w:pPr>
            <w:r>
              <w:rPr>
                <w:rFonts w:ascii="Arial" w:eastAsia="Batang" w:hAnsi="Arial"/>
                <w:bCs/>
                <w:sz w:val="24"/>
                <w:szCs w:val="24"/>
                <w:lang w:val="fr-FR"/>
              </w:rPr>
              <w:t>Chargée des programmes Afrique Centrale</w:t>
            </w:r>
          </w:p>
          <w:p w14:paraId="4F5941FD" w14:textId="77777777" w:rsidR="00733D5A" w:rsidRDefault="002C5F33">
            <w:pPr>
              <w:rPr>
                <w:rFonts w:ascii="Arial" w:eastAsia="Batang" w:hAnsi="Arial"/>
                <w:bCs/>
                <w:sz w:val="24"/>
                <w:szCs w:val="24"/>
                <w:lang w:val="fr-FR"/>
              </w:rPr>
            </w:pPr>
            <w:hyperlink r:id="rId10" w:history="1">
              <w:r w:rsidR="00733D5A">
                <w:rPr>
                  <w:rStyle w:val="Lienhypertexte"/>
                  <w:rFonts w:ascii="Arial" w:eastAsia="Batang" w:hAnsi="Arial"/>
                  <w:bCs/>
                  <w:color w:val="auto"/>
                  <w:sz w:val="24"/>
                  <w:szCs w:val="24"/>
                  <w:lang w:val="fr-FR"/>
                </w:rPr>
                <w:t>sabine.kakunga@cncd.be</w:t>
              </w:r>
            </w:hyperlink>
          </w:p>
          <w:p w14:paraId="2E456C24" w14:textId="77777777" w:rsidR="00733D5A" w:rsidRDefault="00733D5A">
            <w:pPr>
              <w:autoSpaceDE w:val="0"/>
            </w:pPr>
            <w:r>
              <w:rPr>
                <w:rFonts w:ascii="Arial" w:eastAsia="Batang" w:hAnsi="Arial"/>
                <w:bCs/>
                <w:sz w:val="24"/>
                <w:szCs w:val="24"/>
                <w:lang w:val="fr-FR"/>
              </w:rPr>
              <w:t>0032 22501249</w:t>
            </w:r>
          </w:p>
          <w:p w14:paraId="385263C4" w14:textId="77777777" w:rsidR="00733D5A" w:rsidRDefault="00733D5A">
            <w:pPr>
              <w:autoSpaceDE w:val="0"/>
            </w:pPr>
            <w:r>
              <w:rPr>
                <w:rFonts w:ascii="Arial" w:eastAsia="Batang" w:hAnsi="Arial"/>
                <w:bCs/>
                <w:sz w:val="24"/>
                <w:szCs w:val="24"/>
                <w:lang w:val="fr-FR"/>
              </w:rPr>
              <w:t>0032471794373</w:t>
            </w:r>
          </w:p>
        </w:tc>
      </w:tr>
      <w:tr w:rsidR="00733D5A" w14:paraId="25DB4089" w14:textId="77777777">
        <w:trPr>
          <w:trHeight w:val="335"/>
        </w:trPr>
        <w:tc>
          <w:tcPr>
            <w:tcW w:w="3510" w:type="dxa"/>
            <w:tcBorders>
              <w:top w:val="single" w:sz="4" w:space="0" w:color="000000"/>
              <w:left w:val="single" w:sz="4" w:space="0" w:color="000000"/>
              <w:bottom w:val="single" w:sz="4" w:space="0" w:color="000000"/>
            </w:tcBorders>
            <w:shd w:val="clear" w:color="auto" w:fill="auto"/>
          </w:tcPr>
          <w:p w14:paraId="24ADBE2C" w14:textId="77777777" w:rsidR="00733D5A" w:rsidRDefault="00733D5A">
            <w:pPr>
              <w:autoSpaceDE w:val="0"/>
            </w:pPr>
            <w:r>
              <w:rPr>
                <w:rFonts w:ascii="Arial" w:eastAsia="Batang" w:hAnsi="Arial"/>
                <w:bCs/>
                <w:sz w:val="24"/>
                <w:szCs w:val="24"/>
                <w:lang w:val="fr-FR"/>
              </w:rPr>
              <w:t>Type de l’Organisation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38656B89" w14:textId="77777777" w:rsidR="00733D5A" w:rsidRDefault="00733D5A">
            <w:pPr>
              <w:autoSpaceDE w:val="0"/>
            </w:pPr>
            <w:r>
              <w:rPr>
                <w:rFonts w:ascii="Arial" w:eastAsia="Batang" w:hAnsi="Arial"/>
                <w:bCs/>
                <w:sz w:val="24"/>
                <w:szCs w:val="24"/>
                <w:lang w:val="fr-FR"/>
              </w:rPr>
              <w:t>Association Sans But Lucratif (ASBL), accréditée ONG</w:t>
            </w:r>
          </w:p>
        </w:tc>
      </w:tr>
      <w:tr w:rsidR="00733D5A" w14:paraId="6B370E71" w14:textId="77777777">
        <w:trPr>
          <w:trHeight w:val="376"/>
        </w:trPr>
        <w:tc>
          <w:tcPr>
            <w:tcW w:w="3510" w:type="dxa"/>
            <w:tcBorders>
              <w:top w:val="single" w:sz="4" w:space="0" w:color="000000"/>
              <w:left w:val="single" w:sz="4" w:space="0" w:color="000000"/>
              <w:bottom w:val="single" w:sz="4" w:space="0" w:color="000000"/>
            </w:tcBorders>
            <w:shd w:val="clear" w:color="auto" w:fill="auto"/>
          </w:tcPr>
          <w:p w14:paraId="67479279" w14:textId="77777777" w:rsidR="00733D5A" w:rsidRDefault="00733D5A">
            <w:pPr>
              <w:autoSpaceDE w:val="0"/>
            </w:pPr>
            <w:r>
              <w:rPr>
                <w:rFonts w:ascii="Arial" w:eastAsia="Batang" w:hAnsi="Arial"/>
                <w:bCs/>
                <w:sz w:val="24"/>
                <w:szCs w:val="24"/>
                <w:lang w:val="fr-FR"/>
              </w:rPr>
              <w:t xml:space="preserve">Nationalité de l’Organisation :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3FCB0978" w14:textId="77777777" w:rsidR="00733D5A" w:rsidRDefault="00733D5A">
            <w:pPr>
              <w:autoSpaceDE w:val="0"/>
            </w:pPr>
            <w:r>
              <w:rPr>
                <w:rFonts w:ascii="Arial" w:eastAsia="Batang" w:hAnsi="Arial"/>
                <w:bCs/>
                <w:sz w:val="24"/>
                <w:szCs w:val="24"/>
                <w:lang w:val="fr-FR"/>
              </w:rPr>
              <w:t>Belgique</w:t>
            </w:r>
          </w:p>
        </w:tc>
      </w:tr>
    </w:tbl>
    <w:p w14:paraId="3A31FAB0" w14:textId="77777777" w:rsidR="00733D5A" w:rsidRDefault="00733D5A">
      <w:pPr>
        <w:autoSpaceDE w:val="0"/>
        <w:rPr>
          <w:rFonts w:ascii="Arial" w:eastAsia="Batang" w:hAnsi="Arial"/>
          <w:bCs/>
          <w:sz w:val="24"/>
          <w:szCs w:val="24"/>
          <w:u w:val="single"/>
          <w:lang w:val="fr-FR"/>
        </w:rPr>
      </w:pPr>
    </w:p>
    <w:p w14:paraId="2A6B12AC" w14:textId="77777777" w:rsidR="00840F21" w:rsidRDefault="00840F21">
      <w:pPr>
        <w:autoSpaceDE w:val="0"/>
        <w:rPr>
          <w:rFonts w:ascii="Arial" w:eastAsia="Batang" w:hAnsi="Arial"/>
          <w:bCs/>
          <w:sz w:val="24"/>
          <w:szCs w:val="24"/>
          <w:u w:val="single"/>
          <w:lang w:val="fr-FR"/>
        </w:rPr>
      </w:pPr>
    </w:p>
    <w:p w14:paraId="68B81711" w14:textId="77777777" w:rsidR="00840F21" w:rsidRDefault="00840F21">
      <w:pPr>
        <w:autoSpaceDE w:val="0"/>
        <w:rPr>
          <w:rFonts w:ascii="Arial" w:eastAsia="Batang" w:hAnsi="Arial"/>
          <w:bCs/>
          <w:sz w:val="24"/>
          <w:szCs w:val="24"/>
          <w:u w:val="single"/>
          <w:lang w:val="fr-FR"/>
        </w:rPr>
      </w:pPr>
    </w:p>
    <w:p w14:paraId="7959C50F" w14:textId="77777777" w:rsidR="00840F21" w:rsidRDefault="00840F21">
      <w:pPr>
        <w:autoSpaceDE w:val="0"/>
        <w:rPr>
          <w:rFonts w:ascii="Arial" w:eastAsia="Batang" w:hAnsi="Arial"/>
          <w:bCs/>
          <w:sz w:val="24"/>
          <w:szCs w:val="24"/>
          <w:u w:val="single"/>
          <w:lang w:val="fr-FR"/>
        </w:rPr>
      </w:pPr>
    </w:p>
    <w:p w14:paraId="03E9C125" w14:textId="77777777" w:rsidR="00840F21" w:rsidRDefault="00840F21">
      <w:pPr>
        <w:autoSpaceDE w:val="0"/>
        <w:rPr>
          <w:rFonts w:ascii="Arial" w:eastAsia="Batang" w:hAnsi="Arial"/>
          <w:bCs/>
          <w:sz w:val="24"/>
          <w:szCs w:val="24"/>
          <w:u w:val="single"/>
          <w:lang w:val="fr-FR"/>
        </w:rPr>
      </w:pPr>
    </w:p>
    <w:p w14:paraId="39A3631C" w14:textId="77777777" w:rsidR="00840F21" w:rsidRDefault="00840F21">
      <w:pPr>
        <w:autoSpaceDE w:val="0"/>
        <w:rPr>
          <w:rFonts w:ascii="Arial" w:eastAsia="Batang" w:hAnsi="Arial"/>
          <w:bCs/>
          <w:sz w:val="24"/>
          <w:szCs w:val="24"/>
          <w:u w:val="single"/>
          <w:lang w:val="fr-FR"/>
        </w:rPr>
      </w:pPr>
    </w:p>
    <w:p w14:paraId="4C1E0BA1" w14:textId="77777777" w:rsidR="00840F21" w:rsidRDefault="00840F21">
      <w:pPr>
        <w:autoSpaceDE w:val="0"/>
        <w:rPr>
          <w:rFonts w:ascii="Arial" w:eastAsia="Batang" w:hAnsi="Arial"/>
          <w:bCs/>
          <w:sz w:val="24"/>
          <w:szCs w:val="24"/>
          <w:u w:val="single"/>
          <w:lang w:val="fr-FR"/>
        </w:rPr>
      </w:pPr>
    </w:p>
    <w:p w14:paraId="37B0ECE4" w14:textId="77777777" w:rsidR="00840F21" w:rsidRDefault="00840F21">
      <w:pPr>
        <w:autoSpaceDE w:val="0"/>
        <w:rPr>
          <w:rFonts w:ascii="Arial" w:eastAsia="Batang" w:hAnsi="Arial"/>
          <w:bCs/>
          <w:sz w:val="24"/>
          <w:szCs w:val="24"/>
          <w:u w:val="single"/>
          <w:lang w:val="fr-FR"/>
        </w:rPr>
      </w:pPr>
    </w:p>
    <w:p w14:paraId="197CB2A9" w14:textId="77777777" w:rsidR="00840F21" w:rsidRDefault="00840F21">
      <w:pPr>
        <w:autoSpaceDE w:val="0"/>
        <w:rPr>
          <w:rFonts w:ascii="Arial" w:eastAsia="Batang" w:hAnsi="Arial"/>
          <w:bCs/>
          <w:sz w:val="24"/>
          <w:szCs w:val="24"/>
          <w:u w:val="single"/>
          <w:lang w:val="fr-FR"/>
        </w:rPr>
      </w:pPr>
    </w:p>
    <w:p w14:paraId="5FDEA9FA" w14:textId="77777777" w:rsidR="00840F21" w:rsidRDefault="00840F21">
      <w:pPr>
        <w:autoSpaceDE w:val="0"/>
        <w:rPr>
          <w:rFonts w:ascii="Arial" w:eastAsia="Batang" w:hAnsi="Arial"/>
          <w:bCs/>
          <w:sz w:val="24"/>
          <w:szCs w:val="24"/>
          <w:u w:val="single"/>
          <w:lang w:val="fr-FR"/>
        </w:rPr>
      </w:pPr>
    </w:p>
    <w:p w14:paraId="7C2BB894" w14:textId="77777777" w:rsidR="00840F21" w:rsidRDefault="00840F21">
      <w:pPr>
        <w:autoSpaceDE w:val="0"/>
        <w:rPr>
          <w:rFonts w:ascii="Arial" w:eastAsia="Batang" w:hAnsi="Arial"/>
          <w:bCs/>
          <w:sz w:val="24"/>
          <w:szCs w:val="24"/>
          <w:u w:val="single"/>
          <w:lang w:val="fr-FR"/>
        </w:rPr>
      </w:pPr>
    </w:p>
    <w:p w14:paraId="34550106" w14:textId="77777777" w:rsidR="00840F21" w:rsidRDefault="00840F21">
      <w:pPr>
        <w:autoSpaceDE w:val="0"/>
        <w:rPr>
          <w:rFonts w:ascii="Arial" w:eastAsia="Batang" w:hAnsi="Arial"/>
          <w:bCs/>
          <w:sz w:val="24"/>
          <w:szCs w:val="24"/>
          <w:u w:val="single"/>
          <w:lang w:val="fr-FR"/>
        </w:rPr>
      </w:pPr>
    </w:p>
    <w:p w14:paraId="3C151560" w14:textId="77777777" w:rsidR="00840F21" w:rsidRDefault="00840F21">
      <w:pPr>
        <w:autoSpaceDE w:val="0"/>
        <w:rPr>
          <w:rFonts w:ascii="Arial" w:eastAsia="Batang" w:hAnsi="Arial"/>
          <w:bCs/>
          <w:sz w:val="24"/>
          <w:szCs w:val="24"/>
          <w:u w:val="single"/>
          <w:lang w:val="fr-FR"/>
        </w:rPr>
      </w:pPr>
    </w:p>
    <w:p w14:paraId="0FE1E7AF" w14:textId="77777777" w:rsidR="00840F21" w:rsidRDefault="00840F21">
      <w:pPr>
        <w:autoSpaceDE w:val="0"/>
        <w:rPr>
          <w:rFonts w:ascii="Arial" w:eastAsia="Batang" w:hAnsi="Arial"/>
          <w:bCs/>
          <w:sz w:val="24"/>
          <w:szCs w:val="24"/>
          <w:u w:val="single"/>
          <w:lang w:val="fr-FR"/>
        </w:rPr>
      </w:pPr>
    </w:p>
    <w:p w14:paraId="6881D5F3" w14:textId="77777777" w:rsidR="00840F21" w:rsidRDefault="00840F21">
      <w:pPr>
        <w:autoSpaceDE w:val="0"/>
        <w:rPr>
          <w:rFonts w:ascii="Arial" w:eastAsia="Batang" w:hAnsi="Arial"/>
          <w:bCs/>
          <w:sz w:val="24"/>
          <w:szCs w:val="24"/>
          <w:u w:val="single"/>
          <w:lang w:val="fr-FR"/>
        </w:rPr>
      </w:pPr>
    </w:p>
    <w:p w14:paraId="57F9C004" w14:textId="77777777" w:rsidR="00840F21" w:rsidRDefault="00840F21">
      <w:pPr>
        <w:autoSpaceDE w:val="0"/>
        <w:rPr>
          <w:rFonts w:ascii="Arial" w:eastAsia="Batang" w:hAnsi="Arial"/>
          <w:bCs/>
          <w:sz w:val="24"/>
          <w:szCs w:val="24"/>
          <w:u w:val="single"/>
          <w:lang w:val="fr-FR"/>
        </w:rPr>
      </w:pPr>
    </w:p>
    <w:p w14:paraId="23483325" w14:textId="77777777" w:rsidR="00840F21" w:rsidRDefault="00840F21">
      <w:pPr>
        <w:autoSpaceDE w:val="0"/>
        <w:rPr>
          <w:rFonts w:ascii="Arial" w:eastAsia="Batang" w:hAnsi="Arial"/>
          <w:bCs/>
          <w:sz w:val="24"/>
          <w:szCs w:val="24"/>
          <w:u w:val="single"/>
          <w:lang w:val="fr-FR"/>
        </w:rPr>
      </w:pPr>
    </w:p>
    <w:p w14:paraId="23DED62E" w14:textId="77777777" w:rsidR="00840F21" w:rsidRDefault="00840F21">
      <w:pPr>
        <w:autoSpaceDE w:val="0"/>
        <w:rPr>
          <w:rFonts w:ascii="Arial" w:eastAsia="Batang" w:hAnsi="Arial"/>
          <w:bCs/>
          <w:sz w:val="24"/>
          <w:szCs w:val="24"/>
          <w:u w:val="single"/>
          <w:lang w:val="fr-FR"/>
        </w:rPr>
      </w:pPr>
    </w:p>
    <w:p w14:paraId="36CB5DFB" w14:textId="77777777" w:rsidR="00840F21" w:rsidRDefault="00840F21">
      <w:pPr>
        <w:autoSpaceDE w:val="0"/>
        <w:rPr>
          <w:rFonts w:ascii="Arial" w:eastAsia="Batang" w:hAnsi="Arial"/>
          <w:bCs/>
          <w:sz w:val="24"/>
          <w:szCs w:val="24"/>
          <w:u w:val="single"/>
          <w:lang w:val="fr-FR"/>
        </w:rPr>
      </w:pPr>
    </w:p>
    <w:p w14:paraId="32E133A9" w14:textId="77777777" w:rsidR="00840F21" w:rsidRDefault="00840F21">
      <w:pPr>
        <w:autoSpaceDE w:val="0"/>
        <w:rPr>
          <w:rFonts w:ascii="Arial" w:eastAsia="Batang" w:hAnsi="Arial"/>
          <w:bCs/>
          <w:sz w:val="24"/>
          <w:szCs w:val="24"/>
          <w:u w:val="single"/>
          <w:lang w:val="fr-FR"/>
        </w:rPr>
      </w:pPr>
    </w:p>
    <w:p w14:paraId="0487AD32" w14:textId="77777777" w:rsidR="00840F21" w:rsidRDefault="00840F21">
      <w:pPr>
        <w:autoSpaceDE w:val="0"/>
        <w:rPr>
          <w:rFonts w:ascii="Arial" w:eastAsia="Batang" w:hAnsi="Arial"/>
          <w:bCs/>
          <w:sz w:val="24"/>
          <w:szCs w:val="24"/>
          <w:u w:val="single"/>
          <w:lang w:val="fr-FR"/>
        </w:rPr>
      </w:pPr>
    </w:p>
    <w:p w14:paraId="640BFFA0" w14:textId="77777777" w:rsidR="00840F21" w:rsidRDefault="00840F21">
      <w:pPr>
        <w:autoSpaceDE w:val="0"/>
        <w:rPr>
          <w:rFonts w:ascii="Arial" w:eastAsia="Batang" w:hAnsi="Arial"/>
          <w:bCs/>
          <w:sz w:val="24"/>
          <w:szCs w:val="24"/>
          <w:u w:val="single"/>
          <w:lang w:val="fr-FR"/>
        </w:rPr>
      </w:pPr>
    </w:p>
    <w:p w14:paraId="3B5A7A43" w14:textId="77777777" w:rsidR="00840F21" w:rsidRDefault="00840F21">
      <w:pPr>
        <w:autoSpaceDE w:val="0"/>
        <w:rPr>
          <w:rFonts w:ascii="Arial" w:eastAsia="Batang" w:hAnsi="Arial"/>
          <w:bCs/>
          <w:sz w:val="24"/>
          <w:szCs w:val="24"/>
          <w:u w:val="single"/>
          <w:lang w:val="fr-FR"/>
        </w:rPr>
      </w:pPr>
    </w:p>
    <w:p w14:paraId="19112DB7" w14:textId="77777777" w:rsidR="00840F21" w:rsidRDefault="00840F21">
      <w:pPr>
        <w:autoSpaceDE w:val="0"/>
        <w:rPr>
          <w:rFonts w:ascii="Arial" w:eastAsia="Batang" w:hAnsi="Arial"/>
          <w:bCs/>
          <w:sz w:val="24"/>
          <w:szCs w:val="24"/>
          <w:u w:val="single"/>
          <w:lang w:val="fr-FR"/>
        </w:rPr>
      </w:pPr>
    </w:p>
    <w:p w14:paraId="431382FF" w14:textId="77777777" w:rsidR="00C96603" w:rsidRDefault="00C96603">
      <w:pPr>
        <w:autoSpaceDE w:val="0"/>
        <w:rPr>
          <w:rFonts w:ascii="Arial" w:eastAsia="Batang" w:hAnsi="Arial"/>
          <w:bCs/>
          <w:sz w:val="24"/>
          <w:szCs w:val="24"/>
          <w:u w:val="single"/>
          <w:lang w:val="fr-FR"/>
        </w:rPr>
      </w:pPr>
    </w:p>
    <w:p w14:paraId="5E954F58" w14:textId="77777777" w:rsidR="00C96603" w:rsidRDefault="00C96603">
      <w:pPr>
        <w:autoSpaceDE w:val="0"/>
        <w:rPr>
          <w:rFonts w:ascii="Arial" w:eastAsia="Batang" w:hAnsi="Arial"/>
          <w:bCs/>
          <w:sz w:val="24"/>
          <w:szCs w:val="24"/>
          <w:u w:val="single"/>
          <w:lang w:val="fr-FR"/>
        </w:rPr>
      </w:pPr>
    </w:p>
    <w:p w14:paraId="2111D397" w14:textId="77777777" w:rsidR="00C96603" w:rsidRDefault="00C96603">
      <w:pPr>
        <w:autoSpaceDE w:val="0"/>
        <w:rPr>
          <w:rFonts w:ascii="Arial" w:eastAsia="Batang" w:hAnsi="Arial"/>
          <w:bCs/>
          <w:sz w:val="24"/>
          <w:szCs w:val="24"/>
          <w:u w:val="single"/>
          <w:lang w:val="fr-FR"/>
        </w:rPr>
      </w:pPr>
    </w:p>
    <w:p w14:paraId="43EEFB8E" w14:textId="77777777" w:rsidR="00C96603" w:rsidRDefault="00C96603">
      <w:pPr>
        <w:autoSpaceDE w:val="0"/>
        <w:rPr>
          <w:rFonts w:ascii="Arial" w:eastAsia="Batang" w:hAnsi="Arial"/>
          <w:bCs/>
          <w:sz w:val="24"/>
          <w:szCs w:val="24"/>
          <w:u w:val="single"/>
          <w:lang w:val="fr-FR"/>
        </w:rPr>
      </w:pPr>
    </w:p>
    <w:p w14:paraId="42355D2A" w14:textId="77777777" w:rsidR="00C96603" w:rsidRDefault="00C96603">
      <w:pPr>
        <w:autoSpaceDE w:val="0"/>
        <w:rPr>
          <w:rFonts w:ascii="Arial" w:eastAsia="Batang" w:hAnsi="Arial"/>
          <w:bCs/>
          <w:sz w:val="24"/>
          <w:szCs w:val="24"/>
          <w:u w:val="single"/>
          <w:lang w:val="fr-FR"/>
        </w:rPr>
      </w:pPr>
    </w:p>
    <w:p w14:paraId="1443E149" w14:textId="77777777" w:rsidR="00C96603" w:rsidRDefault="00C96603">
      <w:pPr>
        <w:autoSpaceDE w:val="0"/>
        <w:rPr>
          <w:rFonts w:ascii="Arial" w:eastAsia="Batang" w:hAnsi="Arial"/>
          <w:bCs/>
          <w:sz w:val="24"/>
          <w:szCs w:val="24"/>
          <w:u w:val="single"/>
          <w:lang w:val="fr-FR"/>
        </w:rPr>
      </w:pPr>
    </w:p>
    <w:p w14:paraId="0B267CDF" w14:textId="77777777" w:rsidR="00840F21" w:rsidRDefault="00840F21">
      <w:pPr>
        <w:autoSpaceDE w:val="0"/>
        <w:rPr>
          <w:rFonts w:ascii="Arial" w:eastAsia="Batang" w:hAnsi="Arial"/>
          <w:bCs/>
          <w:sz w:val="24"/>
          <w:szCs w:val="24"/>
          <w:u w:val="single"/>
          <w:lang w:val="fr-FR"/>
        </w:rPr>
      </w:pPr>
    </w:p>
    <w:p w14:paraId="5E913833" w14:textId="77777777" w:rsidR="00840F21" w:rsidRDefault="00840F21">
      <w:pPr>
        <w:autoSpaceDE w:val="0"/>
        <w:rPr>
          <w:rFonts w:ascii="Arial" w:eastAsia="Batang" w:hAnsi="Arial"/>
          <w:bCs/>
          <w:sz w:val="24"/>
          <w:szCs w:val="24"/>
          <w:u w:val="single"/>
          <w:lang w:val="fr-FR"/>
        </w:rPr>
      </w:pPr>
    </w:p>
    <w:p w14:paraId="0425D76B" w14:textId="77D436AE" w:rsidR="00132D13" w:rsidRPr="00132D13" w:rsidRDefault="00132D13" w:rsidP="0091642A">
      <w:pPr>
        <w:pStyle w:val="Titre1"/>
      </w:pPr>
      <w:bookmarkStart w:id="1" w:name="_Toc101889308"/>
      <w:r w:rsidRPr="00132D13">
        <w:lastRenderedPageBreak/>
        <w:t>Stratégie d’action, partenaires et groupes cibles</w:t>
      </w:r>
      <w:bookmarkEnd w:id="1"/>
    </w:p>
    <w:p w14:paraId="3AC5E403" w14:textId="77777777" w:rsidR="00132D13" w:rsidRDefault="00132D13">
      <w:pPr>
        <w:jc w:val="both"/>
        <w:rPr>
          <w:rFonts w:ascii="Arial" w:hAnsi="Arial"/>
          <w:b/>
          <w:sz w:val="24"/>
          <w:szCs w:val="24"/>
          <w:u w:val="single"/>
          <w:lang w:val="fr-FR"/>
        </w:rPr>
      </w:pPr>
    </w:p>
    <w:p w14:paraId="54C90D26" w14:textId="724C647D" w:rsidR="00132D13" w:rsidRPr="00132D13" w:rsidRDefault="00132D13" w:rsidP="0091642A">
      <w:pPr>
        <w:pStyle w:val="Titre2"/>
      </w:pPr>
      <w:bookmarkStart w:id="2" w:name="_Toc101889309"/>
      <w:r w:rsidRPr="00A00EE9">
        <w:t>Stratégie d’action</w:t>
      </w:r>
      <w:bookmarkEnd w:id="2"/>
    </w:p>
    <w:p w14:paraId="400A3E46" w14:textId="3774EE53" w:rsidR="00A00EE9" w:rsidRPr="00A00EE9" w:rsidRDefault="00FF7F38" w:rsidP="00A00EE9">
      <w:pPr>
        <w:pStyle w:val="western"/>
        <w:spacing w:after="238"/>
        <w:jc w:val="both"/>
        <w:rPr>
          <w:rFonts w:ascii="Arial" w:hAnsi="Arial" w:cs="Arial"/>
          <w:sz w:val="24"/>
          <w:szCs w:val="24"/>
        </w:rPr>
      </w:pPr>
      <w:r w:rsidRPr="00CD3EA1">
        <w:rPr>
          <w:rFonts w:ascii="Arial" w:hAnsi="Arial" w:cs="Arial"/>
          <w:sz w:val="24"/>
          <w:szCs w:val="24"/>
          <w:u w:val="single"/>
        </w:rPr>
        <w:t>L’objectif général</w:t>
      </w:r>
      <w:r>
        <w:rPr>
          <w:rFonts w:ascii="Arial" w:hAnsi="Arial" w:cs="Arial"/>
          <w:sz w:val="24"/>
          <w:szCs w:val="24"/>
        </w:rPr>
        <w:t xml:space="preserve"> du projet est</w:t>
      </w:r>
      <w:r>
        <w:rPr>
          <w:rFonts w:ascii="Arial" w:hAnsi="Arial"/>
          <w:sz w:val="24"/>
          <w:szCs w:val="24"/>
          <w:lang w:val="fr-FR" w:eastAsia="fr-FR"/>
        </w:rPr>
        <w:t xml:space="preserve"> la consolidation de la paix en RDC en renforçant les capacités de la société civile et les dynamiques citoyennes autour des </w:t>
      </w:r>
      <w:r w:rsidRPr="00CD3EA1">
        <w:rPr>
          <w:rFonts w:ascii="Arial" w:hAnsi="Arial"/>
          <w:b/>
          <w:bCs/>
          <w:sz w:val="24"/>
          <w:szCs w:val="24"/>
          <w:lang w:val="fr-FR" w:eastAsia="fr-FR"/>
        </w:rPr>
        <w:t>élections</w:t>
      </w:r>
      <w:r>
        <w:rPr>
          <w:rFonts w:ascii="Arial" w:hAnsi="Arial"/>
          <w:sz w:val="24"/>
          <w:szCs w:val="24"/>
          <w:lang w:val="fr-FR" w:eastAsia="fr-FR"/>
        </w:rPr>
        <w:t xml:space="preserve"> et de </w:t>
      </w:r>
      <w:r w:rsidRPr="00CD3EA1">
        <w:rPr>
          <w:rFonts w:ascii="Arial" w:hAnsi="Arial"/>
          <w:b/>
          <w:bCs/>
          <w:sz w:val="24"/>
          <w:szCs w:val="24"/>
          <w:lang w:val="fr-FR" w:eastAsia="fr-FR"/>
        </w:rPr>
        <w:t>l’éducation civique</w:t>
      </w:r>
      <w:r>
        <w:rPr>
          <w:rFonts w:ascii="Arial" w:hAnsi="Arial"/>
          <w:sz w:val="24"/>
          <w:szCs w:val="24"/>
          <w:lang w:val="fr-FR" w:eastAsia="fr-FR"/>
        </w:rPr>
        <w:t xml:space="preserve"> afin de promouvoir la redevabilité de chaque acteur dans le cadre d’un processus électoral transparent</w:t>
      </w:r>
      <w:r w:rsidR="00A00EE9" w:rsidRPr="00A00EE9">
        <w:rPr>
          <w:rFonts w:ascii="Arial" w:hAnsi="Arial" w:cs="Arial"/>
          <w:sz w:val="24"/>
          <w:szCs w:val="24"/>
        </w:rPr>
        <w:t xml:space="preserve">. </w:t>
      </w:r>
    </w:p>
    <w:p w14:paraId="6403EA9B" w14:textId="77777777" w:rsidR="00A00EE9" w:rsidRPr="00A00EE9" w:rsidRDefault="00A00EE9" w:rsidP="00A00EE9">
      <w:pPr>
        <w:pStyle w:val="western"/>
        <w:spacing w:after="238"/>
        <w:jc w:val="both"/>
        <w:rPr>
          <w:rFonts w:ascii="Arial" w:hAnsi="Arial" w:cs="Arial"/>
          <w:sz w:val="24"/>
          <w:szCs w:val="24"/>
          <w:lang w:val="fr-FR"/>
        </w:rPr>
      </w:pPr>
      <w:r w:rsidRPr="00A00EE9">
        <w:rPr>
          <w:rFonts w:ascii="Arial" w:hAnsi="Arial" w:cs="Arial"/>
          <w:sz w:val="24"/>
          <w:szCs w:val="24"/>
        </w:rPr>
        <w:t xml:space="preserve">La </w:t>
      </w:r>
      <w:r w:rsidRPr="00CD3EA1">
        <w:rPr>
          <w:rFonts w:ascii="Arial" w:hAnsi="Arial" w:cs="Arial"/>
          <w:sz w:val="24"/>
          <w:szCs w:val="24"/>
          <w:u w:val="single"/>
        </w:rPr>
        <w:t>stratégie d’action</w:t>
      </w:r>
      <w:r w:rsidRPr="00A00EE9">
        <w:rPr>
          <w:rFonts w:ascii="Arial" w:hAnsi="Arial" w:cs="Arial"/>
          <w:sz w:val="24"/>
          <w:szCs w:val="24"/>
        </w:rPr>
        <w:t xml:space="preserve"> du projet repose sur</w:t>
      </w:r>
      <w:r w:rsidRPr="00A00EE9">
        <w:rPr>
          <w:rFonts w:ascii="Arial" w:hAnsi="Arial" w:cs="Arial"/>
          <w:sz w:val="24"/>
          <w:szCs w:val="24"/>
          <w:lang w:val="fr-FR"/>
        </w:rPr>
        <w:t xml:space="preserve"> </w:t>
      </w:r>
      <w:r w:rsidRPr="00A00EE9">
        <w:rPr>
          <w:rFonts w:ascii="Arial" w:hAnsi="Arial" w:cs="Arial"/>
          <w:sz w:val="24"/>
          <w:szCs w:val="24"/>
        </w:rPr>
        <w:t>l’</w:t>
      </w:r>
      <w:r w:rsidRPr="00A00EE9">
        <w:rPr>
          <w:rFonts w:ascii="Arial" w:hAnsi="Arial" w:cs="Arial"/>
          <w:sz w:val="24"/>
          <w:szCs w:val="24"/>
          <w:lang w:val="fr-FR"/>
        </w:rPr>
        <w:t>information, la sensibilisation, la formation et l’accompagnement des différents acteurs : les « détenteurs de droits »</w:t>
      </w:r>
      <w:r w:rsidRPr="00A00EE9">
        <w:rPr>
          <w:rFonts w:ascii="Arial" w:eastAsia="Calibri" w:hAnsi="Arial" w:cs="Arial"/>
          <w:color w:val="auto"/>
          <w:sz w:val="24"/>
          <w:szCs w:val="24"/>
          <w:lang w:val="fr-FR" w:eastAsia="en-US"/>
        </w:rPr>
        <w:t xml:space="preserve"> (</w:t>
      </w:r>
      <w:r w:rsidRPr="00A00EE9">
        <w:rPr>
          <w:rFonts w:ascii="Arial" w:hAnsi="Arial" w:cs="Arial"/>
          <w:sz w:val="24"/>
          <w:szCs w:val="24"/>
          <w:lang w:val="fr-FR"/>
        </w:rPr>
        <w:t>les organisations de la société civile, les communautés locales et les électeurs potentiels) ; les « titulaires d’obligations » (les partis et regroupements politiques, les candidats aux élections, les témoins et avocats chargés par les partis politiques de l’observation et des contentieux électoraux)</w:t>
      </w:r>
      <w:r w:rsidR="00690B57">
        <w:rPr>
          <w:rFonts w:ascii="Arial" w:hAnsi="Arial" w:cs="Arial"/>
          <w:sz w:val="24"/>
          <w:szCs w:val="24"/>
          <w:lang w:val="fr-FR"/>
        </w:rPr>
        <w:t> ;</w:t>
      </w:r>
      <w:r w:rsidRPr="00A00EE9">
        <w:rPr>
          <w:rFonts w:ascii="Arial" w:hAnsi="Arial" w:cs="Arial"/>
          <w:sz w:val="24"/>
          <w:szCs w:val="24"/>
          <w:lang w:val="fr-FR"/>
        </w:rPr>
        <w:t xml:space="preserve"> les « </w:t>
      </w:r>
      <w:r w:rsidR="00EE5A0E">
        <w:rPr>
          <w:rFonts w:ascii="Arial" w:hAnsi="Arial" w:cs="Arial"/>
          <w:sz w:val="24"/>
          <w:szCs w:val="24"/>
          <w:lang w:val="fr-FR"/>
        </w:rPr>
        <w:t>institutions publiques</w:t>
      </w:r>
      <w:r w:rsidRPr="00A00EE9">
        <w:rPr>
          <w:rFonts w:ascii="Arial" w:hAnsi="Arial" w:cs="Arial"/>
          <w:sz w:val="24"/>
          <w:szCs w:val="24"/>
          <w:lang w:val="fr-FR"/>
        </w:rPr>
        <w:t xml:space="preserve"> » (les parlementaires, les membres du gouvernement, la CENI et les entités territoriales décentralisées). </w:t>
      </w:r>
    </w:p>
    <w:p w14:paraId="054C1AB9" w14:textId="77777777" w:rsidR="00A00EE9" w:rsidRPr="00A00EE9" w:rsidRDefault="00A00EE9" w:rsidP="00A00EE9">
      <w:pPr>
        <w:pStyle w:val="western"/>
        <w:spacing w:after="238"/>
        <w:jc w:val="both"/>
        <w:rPr>
          <w:rFonts w:ascii="Arial" w:hAnsi="Arial" w:cs="Arial"/>
          <w:sz w:val="24"/>
          <w:szCs w:val="24"/>
        </w:rPr>
      </w:pPr>
      <w:r w:rsidRPr="00A00EE9">
        <w:rPr>
          <w:rFonts w:ascii="Arial" w:hAnsi="Arial" w:cs="Arial"/>
          <w:sz w:val="24"/>
          <w:szCs w:val="24"/>
          <w:lang w:val="fr-FR"/>
        </w:rPr>
        <w:t xml:space="preserve">La mise en œuvre de la stratégie repose sur des partenaires congolais qui disposent de </w:t>
      </w:r>
      <w:r w:rsidRPr="00CD3EA1">
        <w:rPr>
          <w:rFonts w:ascii="Arial" w:hAnsi="Arial" w:cs="Arial"/>
          <w:sz w:val="24"/>
          <w:szCs w:val="24"/>
          <w:u w:val="single"/>
          <w:lang w:val="fr-FR"/>
        </w:rPr>
        <w:t>réseaux nationaux d’organisations de la société civile</w:t>
      </w:r>
      <w:r w:rsidRPr="00A00EE9">
        <w:rPr>
          <w:rFonts w:ascii="Arial" w:hAnsi="Arial" w:cs="Arial"/>
          <w:sz w:val="24"/>
          <w:szCs w:val="24"/>
          <w:lang w:val="fr-FR"/>
        </w:rPr>
        <w:t xml:space="preserve"> (OSC) et qui ont démontré une </w:t>
      </w:r>
      <w:r w:rsidRPr="00CD3EA1">
        <w:rPr>
          <w:rFonts w:ascii="Arial" w:hAnsi="Arial" w:cs="Arial"/>
          <w:sz w:val="24"/>
          <w:szCs w:val="24"/>
          <w:u w:val="single"/>
          <w:lang w:val="fr-FR"/>
        </w:rPr>
        <w:t>expertise</w:t>
      </w:r>
      <w:r w:rsidRPr="00A00EE9">
        <w:rPr>
          <w:rFonts w:ascii="Arial" w:hAnsi="Arial" w:cs="Arial"/>
          <w:sz w:val="24"/>
          <w:szCs w:val="24"/>
          <w:lang w:val="fr-FR"/>
        </w:rPr>
        <w:t xml:space="preserve"> en matière électorale pour accompagner les acteurs tant sociaux et politiques qu’institutionnels, a</w:t>
      </w:r>
      <w:r w:rsidRPr="00A00EE9">
        <w:rPr>
          <w:rFonts w:ascii="Arial" w:hAnsi="Arial" w:cs="Arial"/>
          <w:sz w:val="24"/>
          <w:szCs w:val="24"/>
        </w:rPr>
        <w:t>fin de</w:t>
      </w:r>
      <w:r w:rsidRPr="00A00EE9">
        <w:rPr>
          <w:rFonts w:ascii="Arial" w:hAnsi="Arial" w:cs="Arial"/>
          <w:b/>
          <w:bCs/>
          <w:i/>
          <w:iCs/>
          <w:sz w:val="24"/>
          <w:szCs w:val="24"/>
        </w:rPr>
        <w:t xml:space="preserve"> </w:t>
      </w:r>
      <w:r w:rsidRPr="00A00EE9">
        <w:rPr>
          <w:rFonts w:ascii="Arial" w:hAnsi="Arial" w:cs="Arial"/>
          <w:sz w:val="24"/>
          <w:szCs w:val="24"/>
        </w:rPr>
        <w:t xml:space="preserve">renforcer la gouvernance électorale à tous les niveaux, améliorer le respect des droits des populations et promouvoir le respect de la parité de genre et l’intégration de la jeunesse. </w:t>
      </w:r>
    </w:p>
    <w:p w14:paraId="53A9D996" w14:textId="1BE7AFE2" w:rsidR="00A00EE9" w:rsidRPr="00A00EE9" w:rsidRDefault="00875DD6" w:rsidP="00A00EE9">
      <w:pPr>
        <w:pStyle w:val="western"/>
        <w:spacing w:after="238"/>
        <w:jc w:val="both"/>
        <w:rPr>
          <w:rFonts w:ascii="Arial" w:hAnsi="Arial" w:cs="Arial"/>
        </w:rPr>
      </w:pPr>
      <w:r>
        <w:rPr>
          <w:rFonts w:ascii="Arial" w:hAnsi="Arial" w:cs="Arial"/>
          <w:sz w:val="24"/>
          <w:szCs w:val="24"/>
        </w:rPr>
        <w:t xml:space="preserve">La stratégie consiste ainsi à </w:t>
      </w:r>
      <w:r w:rsidRPr="00CD3EA1">
        <w:rPr>
          <w:rFonts w:ascii="Arial" w:hAnsi="Arial" w:cs="Arial"/>
          <w:sz w:val="24"/>
          <w:szCs w:val="24"/>
          <w:u w:val="single"/>
        </w:rPr>
        <w:t>renforcer les capacités</w:t>
      </w:r>
      <w:r>
        <w:rPr>
          <w:rFonts w:ascii="Arial" w:hAnsi="Arial" w:cs="Arial"/>
          <w:sz w:val="24"/>
          <w:szCs w:val="24"/>
        </w:rPr>
        <w:t xml:space="preserve"> de</w:t>
      </w:r>
      <w:r w:rsidR="00A00EE9" w:rsidRPr="00A00EE9">
        <w:rPr>
          <w:rFonts w:ascii="Arial" w:hAnsi="Arial" w:cs="Arial"/>
          <w:sz w:val="24"/>
          <w:szCs w:val="24"/>
        </w:rPr>
        <w:t xml:space="preserve"> chaque maillo</w:t>
      </w:r>
      <w:r>
        <w:rPr>
          <w:rFonts w:ascii="Arial" w:hAnsi="Arial" w:cs="Arial"/>
          <w:sz w:val="24"/>
          <w:szCs w:val="24"/>
        </w:rPr>
        <w:t>n</w:t>
      </w:r>
      <w:r w:rsidR="00A00EE9" w:rsidRPr="00A00EE9">
        <w:rPr>
          <w:rFonts w:ascii="Arial" w:hAnsi="Arial" w:cs="Arial"/>
          <w:sz w:val="24"/>
          <w:szCs w:val="24"/>
        </w:rPr>
        <w:t xml:space="preserve"> de la chaîne de la gouvernance participative </w:t>
      </w:r>
      <w:r>
        <w:rPr>
          <w:rFonts w:ascii="Arial" w:hAnsi="Arial" w:cs="Arial"/>
          <w:sz w:val="24"/>
          <w:szCs w:val="24"/>
        </w:rPr>
        <w:t>en vue de les mobiliser en faveur d’un processus électoral transparent et apaisé favorisant la paix et le développement en RDC.</w:t>
      </w:r>
      <w:r w:rsidR="00333839">
        <w:rPr>
          <w:rFonts w:ascii="Arial" w:hAnsi="Arial" w:cs="Arial"/>
          <w:sz w:val="24"/>
          <w:szCs w:val="24"/>
        </w:rPr>
        <w:t xml:space="preserve"> Cela </w:t>
      </w:r>
      <w:r w:rsidR="00FF7F38">
        <w:rPr>
          <w:rFonts w:ascii="Arial" w:hAnsi="Arial" w:cs="Arial"/>
          <w:sz w:val="24"/>
          <w:szCs w:val="24"/>
        </w:rPr>
        <w:t xml:space="preserve">va </w:t>
      </w:r>
      <w:r w:rsidR="00333839">
        <w:rPr>
          <w:rFonts w:ascii="Arial" w:hAnsi="Arial" w:cs="Arial"/>
          <w:sz w:val="24"/>
          <w:szCs w:val="24"/>
        </w:rPr>
        <w:t>de la définition des besoins prioritaires des populations congolaises à travers des processus participatifs à l’évaluation participative des programmes électoraux, en passant par la mise en place de mécanismes de redevabilité des pouvoirs publics et par le monitoring citoyen de l’ensemble du processus électoral.</w:t>
      </w:r>
    </w:p>
    <w:p w14:paraId="360D3A0B" w14:textId="77777777" w:rsidR="00EE5A0E" w:rsidRDefault="00EE5A0E" w:rsidP="00EE5A0E">
      <w:pPr>
        <w:suppressAutoHyphens w:val="0"/>
        <w:spacing w:after="160" w:line="256" w:lineRule="auto"/>
        <w:jc w:val="both"/>
        <w:rPr>
          <w:rFonts w:ascii="Arial" w:hAnsi="Arial"/>
          <w:sz w:val="24"/>
          <w:szCs w:val="24"/>
          <w:lang w:eastAsia="en-US"/>
        </w:rPr>
      </w:pPr>
      <w:r w:rsidRPr="00EE5A0E">
        <w:rPr>
          <w:rFonts w:ascii="Arial" w:hAnsi="Arial"/>
          <w:sz w:val="24"/>
          <w:szCs w:val="24"/>
          <w:lang w:val="fr-FR" w:eastAsia="en-US"/>
        </w:rPr>
        <w:t xml:space="preserve">Dans ce but, les principaux partenaires du projet (AETA, ASADHO, NSCC, CONAFED) </w:t>
      </w:r>
      <w:r w:rsidRPr="00EE5A0E">
        <w:rPr>
          <w:rFonts w:ascii="Arial" w:eastAsia="Times New Roman" w:hAnsi="Arial"/>
          <w:color w:val="000000"/>
          <w:sz w:val="24"/>
          <w:szCs w:val="24"/>
          <w:lang w:eastAsia="fr-BE"/>
        </w:rPr>
        <w:t xml:space="preserve">vont </w:t>
      </w:r>
      <w:r w:rsidRPr="00CD3EA1">
        <w:rPr>
          <w:rFonts w:ascii="Arial" w:eastAsia="Times New Roman" w:hAnsi="Arial"/>
          <w:color w:val="000000"/>
          <w:sz w:val="24"/>
          <w:szCs w:val="24"/>
          <w:u w:val="single"/>
          <w:lang w:eastAsia="fr-BE"/>
        </w:rPr>
        <w:t>cibler les territoires et villes prioritaires</w:t>
      </w:r>
      <w:r w:rsidRPr="00EE5A0E">
        <w:rPr>
          <w:rFonts w:ascii="Arial" w:eastAsia="Times New Roman" w:hAnsi="Arial"/>
          <w:color w:val="000000"/>
          <w:sz w:val="24"/>
          <w:szCs w:val="24"/>
          <w:lang w:eastAsia="fr-BE"/>
        </w:rPr>
        <w:t xml:space="preserve"> dans les différentes provinces congolaises où ils</w:t>
      </w:r>
      <w:r w:rsidRPr="00EE5A0E">
        <w:rPr>
          <w:rFonts w:ascii="Arial" w:eastAsia="Times New Roman" w:hAnsi="Arial"/>
          <w:color w:val="000000"/>
          <w:sz w:val="24"/>
          <w:szCs w:val="24"/>
          <w:lang w:val="fr-FR" w:eastAsia="fr-BE"/>
        </w:rPr>
        <w:t xml:space="preserve"> renforceront les capacités et accompagneront les différents acteurs concernés par le processus électoral (détenteurs de droits, titulaires d’obligations et institutions publiques).</w:t>
      </w:r>
      <w:r w:rsidRPr="00EE5A0E">
        <w:rPr>
          <w:rFonts w:ascii="Arial" w:hAnsi="Arial"/>
          <w:sz w:val="24"/>
          <w:szCs w:val="24"/>
          <w:lang w:val="fr-FR" w:eastAsia="en-US"/>
        </w:rPr>
        <w:t xml:space="preserve"> Dans chaque province d’intervention, les partenaires identifieront un </w:t>
      </w:r>
      <w:r w:rsidRPr="00EE5A0E">
        <w:rPr>
          <w:rFonts w:ascii="Arial" w:hAnsi="Arial"/>
          <w:bCs/>
          <w:sz w:val="24"/>
          <w:szCs w:val="24"/>
          <w:lang w:val="fr-FR" w:eastAsia="en-US"/>
        </w:rPr>
        <w:t>territoire ou une ville et deux secteurs</w:t>
      </w:r>
      <w:r w:rsidRPr="00EE5A0E">
        <w:rPr>
          <w:rFonts w:ascii="Arial" w:hAnsi="Arial"/>
          <w:sz w:val="24"/>
          <w:szCs w:val="24"/>
          <w:lang w:val="fr-FR" w:eastAsia="en-US"/>
        </w:rPr>
        <w:t xml:space="preserve"> constituant une circonscription électorale. Dans ces circonscriptions prioritaires, les partenaires nationaux s’appuieront sur leur ancrage local à travers leurs points focaux provinciaux, les OSC et les mouvements citoyens locaux, afin de garantir</w:t>
      </w:r>
      <w:r w:rsidRPr="00EE5A0E">
        <w:rPr>
          <w:rFonts w:ascii="Arial" w:hAnsi="Arial"/>
          <w:sz w:val="24"/>
          <w:szCs w:val="24"/>
          <w:lang w:eastAsia="en-US"/>
        </w:rPr>
        <w:t xml:space="preserve"> une participation citoyenne active et une responsabilisation depuis la base. </w:t>
      </w:r>
      <w:bookmarkStart w:id="3" w:name="_Hlk99182069"/>
    </w:p>
    <w:p w14:paraId="347876B6" w14:textId="10B192ED" w:rsidR="00A84B6F" w:rsidRDefault="00A84B6F" w:rsidP="00EE5A0E">
      <w:pPr>
        <w:suppressAutoHyphens w:val="0"/>
        <w:spacing w:after="160" w:line="256" w:lineRule="auto"/>
        <w:jc w:val="both"/>
        <w:rPr>
          <w:rFonts w:ascii="Arial" w:hAnsi="Arial"/>
          <w:sz w:val="24"/>
          <w:szCs w:val="24"/>
          <w:lang w:eastAsia="en-US"/>
        </w:rPr>
      </w:pPr>
      <w:r>
        <w:rPr>
          <w:rFonts w:ascii="Arial" w:hAnsi="Arial"/>
          <w:sz w:val="24"/>
          <w:szCs w:val="24"/>
          <w:lang w:eastAsia="en-US"/>
        </w:rPr>
        <w:lastRenderedPageBreak/>
        <w:t xml:space="preserve">La stratégie d’action du projet repose ainsi </w:t>
      </w:r>
      <w:r w:rsidRPr="00CD3EA1">
        <w:rPr>
          <w:rFonts w:ascii="Arial" w:hAnsi="Arial"/>
          <w:sz w:val="24"/>
          <w:szCs w:val="24"/>
          <w:u w:val="single"/>
          <w:lang w:eastAsia="en-US"/>
        </w:rPr>
        <w:t>quatre volets</w:t>
      </w:r>
      <w:r>
        <w:rPr>
          <w:rFonts w:ascii="Arial" w:hAnsi="Arial"/>
          <w:sz w:val="24"/>
          <w:szCs w:val="24"/>
          <w:lang w:eastAsia="en-US"/>
        </w:rPr>
        <w:t xml:space="preserve"> d’éducation civique : le renforcement des capacités des OSC et des communautés de base ; la mise en place d</w:t>
      </w:r>
      <w:r w:rsidR="00234041">
        <w:rPr>
          <w:rFonts w:ascii="Arial" w:hAnsi="Arial"/>
          <w:sz w:val="24"/>
          <w:szCs w:val="24"/>
          <w:lang w:eastAsia="en-US"/>
        </w:rPr>
        <w:t>e</w:t>
      </w:r>
      <w:r>
        <w:rPr>
          <w:rFonts w:ascii="Arial" w:hAnsi="Arial"/>
          <w:sz w:val="24"/>
          <w:szCs w:val="24"/>
          <w:lang w:eastAsia="en-US"/>
        </w:rPr>
        <w:t xml:space="preserve"> projet</w:t>
      </w:r>
      <w:r w:rsidR="00234041">
        <w:rPr>
          <w:rFonts w:ascii="Arial" w:hAnsi="Arial"/>
          <w:sz w:val="24"/>
          <w:szCs w:val="24"/>
          <w:lang w:eastAsia="en-US"/>
        </w:rPr>
        <w:t>s</w:t>
      </w:r>
      <w:r>
        <w:rPr>
          <w:rFonts w:ascii="Arial" w:hAnsi="Arial"/>
          <w:sz w:val="24"/>
          <w:szCs w:val="24"/>
          <w:lang w:eastAsia="en-US"/>
        </w:rPr>
        <w:t xml:space="preserve"> socia</w:t>
      </w:r>
      <w:r w:rsidR="00234041">
        <w:rPr>
          <w:rFonts w:ascii="Arial" w:hAnsi="Arial"/>
          <w:sz w:val="24"/>
          <w:szCs w:val="24"/>
          <w:lang w:eastAsia="en-US"/>
        </w:rPr>
        <w:t>ux</w:t>
      </w:r>
      <w:r>
        <w:rPr>
          <w:rFonts w:ascii="Arial" w:hAnsi="Arial"/>
          <w:sz w:val="24"/>
          <w:szCs w:val="24"/>
          <w:lang w:eastAsia="en-US"/>
        </w:rPr>
        <w:t xml:space="preserve"> communautaire</w:t>
      </w:r>
      <w:r w:rsidR="00234041">
        <w:rPr>
          <w:rFonts w:ascii="Arial" w:hAnsi="Arial"/>
          <w:sz w:val="24"/>
          <w:szCs w:val="24"/>
          <w:lang w:eastAsia="en-US"/>
        </w:rPr>
        <w:t>s établis de manière participative</w:t>
      </w:r>
      <w:r>
        <w:rPr>
          <w:rFonts w:ascii="Arial" w:hAnsi="Arial"/>
          <w:sz w:val="24"/>
          <w:szCs w:val="24"/>
          <w:lang w:eastAsia="en-US"/>
        </w:rPr>
        <w:t xml:space="preserve"> ; le dialogue politique avec les institutions publiques ; le monitoring citoyen du processus électoral. </w:t>
      </w:r>
    </w:p>
    <w:p w14:paraId="0C6EFF3C" w14:textId="77777777" w:rsidR="0028262C" w:rsidRDefault="0028262C" w:rsidP="0091642A">
      <w:pPr>
        <w:pStyle w:val="Titre3"/>
        <w:rPr>
          <w:lang w:eastAsia="en-US"/>
        </w:rPr>
      </w:pPr>
      <w:bookmarkStart w:id="4" w:name="_Toc101889310"/>
      <w:r>
        <w:rPr>
          <w:lang w:eastAsia="en-US"/>
        </w:rPr>
        <w:t>Renforcement des capacités :</w:t>
      </w:r>
      <w:bookmarkEnd w:id="4"/>
    </w:p>
    <w:p w14:paraId="19424F7B" w14:textId="225340C1" w:rsidR="00125DDE" w:rsidRDefault="00125DDE" w:rsidP="00125DDE">
      <w:pPr>
        <w:suppressAutoHyphens w:val="0"/>
        <w:spacing w:after="160" w:line="256" w:lineRule="auto"/>
        <w:jc w:val="both"/>
        <w:rPr>
          <w:rFonts w:ascii="Arial" w:hAnsi="Arial"/>
          <w:sz w:val="24"/>
          <w:szCs w:val="24"/>
          <w:lang w:val="fr-FR" w:eastAsia="en-US"/>
        </w:rPr>
      </w:pPr>
      <w:r w:rsidRPr="00CA22FF">
        <w:rPr>
          <w:rFonts w:ascii="Arial" w:hAnsi="Arial"/>
          <w:sz w:val="24"/>
          <w:szCs w:val="24"/>
          <w:lang w:val="fr-FR" w:eastAsia="en-US"/>
        </w:rPr>
        <w:t>Le premier volet du projet consiste à développer un cycle de formation</w:t>
      </w:r>
      <w:r w:rsidR="00CA22FF">
        <w:rPr>
          <w:rFonts w:ascii="Arial" w:hAnsi="Arial"/>
          <w:sz w:val="24"/>
          <w:szCs w:val="24"/>
          <w:lang w:val="fr-FR" w:eastAsia="en-US"/>
        </w:rPr>
        <w:t>s</w:t>
      </w:r>
      <w:r w:rsidRPr="00CA22FF">
        <w:rPr>
          <w:rFonts w:ascii="Arial" w:hAnsi="Arial"/>
          <w:sz w:val="24"/>
          <w:szCs w:val="24"/>
          <w:lang w:val="fr-FR" w:eastAsia="en-US"/>
        </w:rPr>
        <w:t xml:space="preserve"> d’un réseau d’éducateurs électoraux dans les circonscriptions prioritaires réparties à travers le territoire congolais. </w:t>
      </w:r>
      <w:r w:rsidR="00E75171">
        <w:rPr>
          <w:rFonts w:ascii="Arial" w:hAnsi="Arial"/>
          <w:sz w:val="24"/>
          <w:szCs w:val="24"/>
          <w:lang w:val="fr-FR" w:eastAsia="en-US"/>
        </w:rPr>
        <w:t>Grâce à leur importante assise locale, l</w:t>
      </w:r>
      <w:r w:rsidR="00E75171" w:rsidRPr="00CA22FF">
        <w:rPr>
          <w:rFonts w:ascii="Arial" w:hAnsi="Arial"/>
          <w:sz w:val="24"/>
          <w:szCs w:val="24"/>
          <w:lang w:val="fr-FR" w:eastAsia="en-US"/>
        </w:rPr>
        <w:t xml:space="preserve">es </w:t>
      </w:r>
      <w:r w:rsidR="00BD3CCC" w:rsidRPr="00CA22FF">
        <w:rPr>
          <w:rFonts w:ascii="Arial" w:hAnsi="Arial"/>
          <w:sz w:val="24"/>
          <w:szCs w:val="24"/>
          <w:lang w:val="fr-FR" w:eastAsia="en-US"/>
        </w:rPr>
        <w:t xml:space="preserve">partenaires identifieront les personnes-relais à former parmi les points focaux, les OSC locales, les mouvements citoyens, les organisations de femmes et de jeunes. Ces personnes-relais bénéficieront d’une formation pédagogique spécifique </w:t>
      </w:r>
      <w:r w:rsidR="00CA22FF" w:rsidRPr="00CA22FF">
        <w:rPr>
          <w:rFonts w:ascii="Arial" w:hAnsi="Arial"/>
          <w:sz w:val="24"/>
          <w:szCs w:val="24"/>
          <w:lang w:val="fr-FR" w:eastAsia="en-US"/>
        </w:rPr>
        <w:t>pour leur permettre de mettre efficacement en œuvre la stratégie d’action dans les zones prioritaires.</w:t>
      </w:r>
      <w:r w:rsidR="00CA22FF">
        <w:rPr>
          <w:rFonts w:ascii="Arial" w:hAnsi="Arial"/>
          <w:sz w:val="24"/>
          <w:szCs w:val="24"/>
          <w:lang w:val="fr-FR" w:eastAsia="en-US"/>
        </w:rPr>
        <w:t xml:space="preserve"> Un atelier national d’appropriation sera en outre organisé en vue de renforcer la coordination et assurer la cohérence de la stratégie d’action. </w:t>
      </w:r>
      <w:r w:rsidR="00CA22FF" w:rsidRPr="00CA22FF">
        <w:rPr>
          <w:rFonts w:ascii="Arial" w:hAnsi="Arial"/>
          <w:sz w:val="24"/>
          <w:szCs w:val="24"/>
          <w:lang w:val="fr-FR" w:eastAsia="en-US"/>
        </w:rPr>
        <w:t xml:space="preserve"> </w:t>
      </w:r>
    </w:p>
    <w:p w14:paraId="1FEFDB61" w14:textId="77777777" w:rsidR="00125DDE" w:rsidRPr="0098017F" w:rsidRDefault="00CA22FF" w:rsidP="00125DDE">
      <w:pPr>
        <w:suppressAutoHyphens w:val="0"/>
        <w:spacing w:after="160" w:line="256" w:lineRule="auto"/>
        <w:jc w:val="both"/>
      </w:pPr>
      <w:r w:rsidRPr="00CA22FF">
        <w:rPr>
          <w:rFonts w:ascii="Arial" w:hAnsi="Arial"/>
          <w:sz w:val="24"/>
          <w:szCs w:val="24"/>
          <w:lang w:val="fr-FR" w:eastAsia="en-US"/>
        </w:rPr>
        <w:t xml:space="preserve">Le cycle de formations comprendra </w:t>
      </w:r>
      <w:r w:rsidR="00125DDE" w:rsidRPr="00CA22FF">
        <w:rPr>
          <w:rFonts w:ascii="Arial" w:hAnsi="Arial"/>
          <w:sz w:val="24"/>
          <w:szCs w:val="24"/>
          <w:lang w:val="fr-FR" w:eastAsia="en-US"/>
        </w:rPr>
        <w:t xml:space="preserve">des modules de formation des </w:t>
      </w:r>
      <w:r w:rsidRPr="00CA22FF">
        <w:rPr>
          <w:rFonts w:ascii="Arial" w:hAnsi="Arial"/>
          <w:sz w:val="24"/>
          <w:szCs w:val="24"/>
          <w:lang w:val="fr-FR" w:eastAsia="en-US"/>
        </w:rPr>
        <w:t>éducateurs civiques</w:t>
      </w:r>
      <w:r w:rsidR="00125DDE" w:rsidRPr="00CA22FF">
        <w:rPr>
          <w:rFonts w:ascii="Arial" w:hAnsi="Arial"/>
          <w:sz w:val="24"/>
          <w:szCs w:val="24"/>
          <w:lang w:val="fr-FR" w:eastAsia="en-US"/>
        </w:rPr>
        <w:t xml:space="preserve"> nationaux, l</w:t>
      </w:r>
      <w:r w:rsidRPr="00CA22FF">
        <w:rPr>
          <w:rFonts w:ascii="Arial" w:hAnsi="Arial"/>
          <w:sz w:val="24"/>
          <w:szCs w:val="24"/>
          <w:lang w:val="fr-FR" w:eastAsia="en-US"/>
        </w:rPr>
        <w:t>’appropriation d</w:t>
      </w:r>
      <w:r w:rsidR="00125DDE" w:rsidRPr="00CA22FF">
        <w:rPr>
          <w:rFonts w:ascii="Arial" w:hAnsi="Arial"/>
          <w:sz w:val="24"/>
          <w:szCs w:val="24"/>
          <w:lang w:val="fr-FR" w:eastAsia="en-US"/>
        </w:rPr>
        <w:t xml:space="preserve">es techniques d’animation de campagnes de sensibilisation et </w:t>
      </w:r>
      <w:r w:rsidRPr="00CA22FF">
        <w:rPr>
          <w:rFonts w:ascii="Arial" w:hAnsi="Arial"/>
          <w:sz w:val="24"/>
          <w:szCs w:val="24"/>
          <w:lang w:val="fr-FR" w:eastAsia="en-US"/>
        </w:rPr>
        <w:t>de l’organisation de « </w:t>
      </w:r>
      <w:r w:rsidR="00125DDE" w:rsidRPr="00CA22FF">
        <w:rPr>
          <w:rFonts w:ascii="Arial" w:hAnsi="Arial"/>
          <w:sz w:val="24"/>
          <w:szCs w:val="24"/>
          <w:lang w:val="fr-FR" w:eastAsia="en-US"/>
        </w:rPr>
        <w:t>Tribunes d’Expression</w:t>
      </w:r>
      <w:r w:rsidRPr="00CA22FF">
        <w:rPr>
          <w:rFonts w:ascii="Arial" w:hAnsi="Arial"/>
          <w:sz w:val="24"/>
          <w:szCs w:val="24"/>
          <w:lang w:val="fr-FR" w:eastAsia="en-US"/>
        </w:rPr>
        <w:t> »</w:t>
      </w:r>
      <w:r w:rsidR="00125DDE" w:rsidRPr="00CA22FF">
        <w:rPr>
          <w:rFonts w:ascii="Arial" w:hAnsi="Arial"/>
          <w:sz w:val="24"/>
          <w:szCs w:val="24"/>
          <w:lang w:val="fr-FR" w:eastAsia="en-US"/>
        </w:rPr>
        <w:t xml:space="preserve"> des </w:t>
      </w:r>
      <w:r w:rsidRPr="00CA22FF">
        <w:rPr>
          <w:rFonts w:ascii="Arial" w:hAnsi="Arial"/>
          <w:sz w:val="24"/>
          <w:szCs w:val="24"/>
          <w:lang w:val="fr-FR" w:eastAsia="en-US"/>
        </w:rPr>
        <w:t>c</w:t>
      </w:r>
      <w:r w:rsidR="00125DDE" w:rsidRPr="00CA22FF">
        <w:rPr>
          <w:rFonts w:ascii="Arial" w:hAnsi="Arial"/>
          <w:sz w:val="24"/>
          <w:szCs w:val="24"/>
          <w:lang w:val="fr-FR" w:eastAsia="en-US"/>
        </w:rPr>
        <w:t>andidats</w:t>
      </w:r>
      <w:r w:rsidRPr="00CA22FF">
        <w:rPr>
          <w:rFonts w:ascii="Arial" w:hAnsi="Arial"/>
          <w:sz w:val="24"/>
          <w:szCs w:val="24"/>
          <w:lang w:val="fr-FR" w:eastAsia="en-US"/>
        </w:rPr>
        <w:t xml:space="preserve"> aux élections</w:t>
      </w:r>
      <w:r w:rsidR="00125DDE" w:rsidRPr="00CA22FF">
        <w:rPr>
          <w:rFonts w:ascii="Arial" w:hAnsi="Arial"/>
          <w:sz w:val="24"/>
          <w:szCs w:val="24"/>
          <w:lang w:val="fr-FR" w:eastAsia="en-US"/>
        </w:rPr>
        <w:t xml:space="preserve">, </w:t>
      </w:r>
      <w:r w:rsidRPr="00CA22FF">
        <w:rPr>
          <w:rFonts w:ascii="Arial" w:hAnsi="Arial"/>
          <w:sz w:val="24"/>
          <w:szCs w:val="24"/>
          <w:lang w:val="fr-FR" w:eastAsia="en-US"/>
        </w:rPr>
        <w:t>les différentes</w:t>
      </w:r>
      <w:r w:rsidR="00125DDE" w:rsidRPr="00CA22FF">
        <w:rPr>
          <w:rFonts w:ascii="Arial" w:hAnsi="Arial"/>
          <w:sz w:val="24"/>
          <w:szCs w:val="24"/>
          <w:lang w:val="fr-FR" w:eastAsia="en-US"/>
        </w:rPr>
        <w:t xml:space="preserve"> approches d’animation de proximité intégrant le genre et la jeunesse</w:t>
      </w:r>
      <w:r w:rsidRPr="00CA22FF">
        <w:rPr>
          <w:rFonts w:ascii="Arial" w:hAnsi="Arial"/>
          <w:sz w:val="24"/>
          <w:szCs w:val="24"/>
          <w:lang w:val="fr-FR" w:eastAsia="en-US"/>
        </w:rPr>
        <w:t>, etc</w:t>
      </w:r>
      <w:r w:rsidR="00125DDE" w:rsidRPr="00CA22FF">
        <w:rPr>
          <w:rFonts w:ascii="Arial" w:hAnsi="Arial"/>
          <w:sz w:val="24"/>
          <w:szCs w:val="24"/>
          <w:lang w:val="fr-FR" w:eastAsia="en-US"/>
        </w:rPr>
        <w:t xml:space="preserve">. </w:t>
      </w:r>
      <w:r w:rsidR="0098017F" w:rsidRPr="0098017F">
        <w:rPr>
          <w:rFonts w:ascii="Arial" w:hAnsi="Arial"/>
          <w:sz w:val="24"/>
          <w:szCs w:val="24"/>
          <w:lang w:val="fr-FR" w:eastAsia="en-US"/>
        </w:rPr>
        <w:t>Les formations incluront le renforcement des capacités en matière d’observation du processus électoral sur le moyen terme et de l’organisation des scrutins sur le court terme (qui devront déboucher sur des rapports d’observation utilisés pour le plaidoyer pour l’amélioration du processus électoral)</w:t>
      </w:r>
      <w:r w:rsidR="00EE4876">
        <w:rPr>
          <w:rFonts w:ascii="Arial" w:hAnsi="Arial"/>
          <w:sz w:val="24"/>
          <w:szCs w:val="24"/>
          <w:lang w:val="fr-FR" w:eastAsia="en-US"/>
        </w:rPr>
        <w:t>, ainsi que la formation de médiateurs électoraux pour gérer les éventuels conflits découlant du processus électoral</w:t>
      </w:r>
      <w:r w:rsidR="0098017F" w:rsidRPr="0098017F">
        <w:rPr>
          <w:rFonts w:ascii="Arial" w:hAnsi="Arial"/>
          <w:sz w:val="24"/>
          <w:szCs w:val="24"/>
          <w:lang w:val="fr-FR" w:eastAsia="en-US"/>
        </w:rPr>
        <w:t>.</w:t>
      </w:r>
    </w:p>
    <w:p w14:paraId="4FBFECD5" w14:textId="77777777" w:rsidR="00CA22FF" w:rsidRPr="004125E8" w:rsidRDefault="00CA22FF" w:rsidP="00CA22FF">
      <w:pPr>
        <w:suppressAutoHyphens w:val="0"/>
        <w:spacing w:after="160" w:line="256" w:lineRule="auto"/>
        <w:jc w:val="both"/>
        <w:rPr>
          <w:rFonts w:ascii="Arial" w:hAnsi="Arial"/>
          <w:sz w:val="24"/>
          <w:szCs w:val="24"/>
          <w:lang w:val="fr-FR" w:eastAsia="en-US"/>
        </w:rPr>
      </w:pPr>
      <w:r w:rsidRPr="004125E8">
        <w:rPr>
          <w:rFonts w:ascii="Arial" w:hAnsi="Arial"/>
          <w:sz w:val="24"/>
          <w:szCs w:val="24"/>
          <w:lang w:val="fr-FR" w:eastAsia="en-US"/>
        </w:rPr>
        <w:t>Les formations locales déboucheront sur la mise en pl</w:t>
      </w:r>
      <w:r w:rsidRPr="0060637E">
        <w:rPr>
          <w:rFonts w:ascii="Arial" w:hAnsi="Arial"/>
          <w:sz w:val="24"/>
          <w:szCs w:val="24"/>
          <w:lang w:val="fr-FR" w:eastAsia="en-US"/>
        </w:rPr>
        <w:t>ace de Corps de Sensibilisateurs Electoraux (COSE) constitués d’Agents Relais de Sensibilisation</w:t>
      </w:r>
      <w:r w:rsidRPr="004125E8">
        <w:rPr>
          <w:rFonts w:ascii="Arial" w:hAnsi="Arial"/>
          <w:sz w:val="24"/>
          <w:szCs w:val="24"/>
          <w:lang w:val="fr-FR" w:eastAsia="en-US"/>
        </w:rPr>
        <w:t xml:space="preserve"> (ARS). Au niveau de chaque territoire ciblé, ces COSE travailleront en partenariat/synergie avec les autres OSC et les </w:t>
      </w:r>
      <w:r w:rsidR="0060637E">
        <w:rPr>
          <w:rFonts w:ascii="Arial" w:hAnsi="Arial"/>
          <w:sz w:val="24"/>
          <w:szCs w:val="24"/>
          <w:lang w:val="fr-FR" w:eastAsia="en-US"/>
        </w:rPr>
        <w:t>A</w:t>
      </w:r>
      <w:r w:rsidRPr="004125E8">
        <w:rPr>
          <w:rFonts w:ascii="Arial" w:hAnsi="Arial"/>
          <w:sz w:val="24"/>
          <w:szCs w:val="24"/>
          <w:lang w:val="fr-FR" w:eastAsia="en-US"/>
        </w:rPr>
        <w:t xml:space="preserve">ntennes locales de la CENI (structure de la CENI pour la gestion des élections au niveau local). </w:t>
      </w:r>
    </w:p>
    <w:p w14:paraId="10ED83FE" w14:textId="77777777" w:rsidR="00CA22FF" w:rsidRPr="0098017F" w:rsidRDefault="00CA22FF" w:rsidP="00CA22FF">
      <w:pPr>
        <w:suppressAutoHyphens w:val="0"/>
        <w:spacing w:after="160" w:line="256" w:lineRule="auto"/>
        <w:jc w:val="both"/>
        <w:rPr>
          <w:rFonts w:ascii="Arial" w:hAnsi="Arial"/>
        </w:rPr>
      </w:pPr>
      <w:r w:rsidRPr="004125E8">
        <w:rPr>
          <w:rFonts w:ascii="Arial" w:hAnsi="Arial"/>
          <w:sz w:val="24"/>
          <w:szCs w:val="24"/>
          <w:lang w:val="fr-FR" w:eastAsia="en-US"/>
        </w:rPr>
        <w:t xml:space="preserve">Un atelier de </w:t>
      </w:r>
      <w:r w:rsidR="004125E8" w:rsidRPr="004125E8">
        <w:rPr>
          <w:rFonts w:ascii="Arial" w:hAnsi="Arial"/>
          <w:sz w:val="24"/>
          <w:szCs w:val="24"/>
          <w:lang w:val="fr-FR" w:eastAsia="en-US"/>
        </w:rPr>
        <w:t>renforcement des capacités</w:t>
      </w:r>
      <w:r w:rsidRPr="004125E8">
        <w:rPr>
          <w:rFonts w:ascii="Arial" w:hAnsi="Arial"/>
          <w:sz w:val="24"/>
          <w:szCs w:val="24"/>
          <w:lang w:val="fr-FR" w:eastAsia="en-US"/>
        </w:rPr>
        <w:t xml:space="preserve"> des formateurs nationaux sera </w:t>
      </w:r>
      <w:r w:rsidR="0098017F">
        <w:rPr>
          <w:rFonts w:ascii="Arial" w:hAnsi="Arial"/>
          <w:sz w:val="24"/>
          <w:szCs w:val="24"/>
          <w:lang w:val="fr-FR" w:eastAsia="en-US"/>
        </w:rPr>
        <w:t>également organisé</w:t>
      </w:r>
      <w:r w:rsidRPr="004125E8">
        <w:rPr>
          <w:rFonts w:ascii="Arial" w:hAnsi="Arial"/>
          <w:sz w:val="24"/>
          <w:szCs w:val="24"/>
          <w:lang w:val="fr-FR" w:eastAsia="en-US"/>
        </w:rPr>
        <w:t xml:space="preserve"> au profit des formateurs des </w:t>
      </w:r>
      <w:r w:rsidR="0098017F">
        <w:rPr>
          <w:rFonts w:ascii="Arial" w:hAnsi="Arial"/>
          <w:sz w:val="24"/>
          <w:szCs w:val="24"/>
          <w:lang w:val="fr-FR" w:eastAsia="en-US"/>
        </w:rPr>
        <w:t xml:space="preserve">ARS dans chaque circonscription ciblée. </w:t>
      </w:r>
      <w:r w:rsidRPr="00CA22FF">
        <w:rPr>
          <w:rFonts w:ascii="Arial" w:hAnsi="Arial"/>
          <w:sz w:val="24"/>
          <w:szCs w:val="24"/>
          <w:lang w:val="fr-FR" w:eastAsia="en-US"/>
        </w:rPr>
        <w:t xml:space="preserve">Outre le renforcement des capacités sur les questions électorales, les partenaires assurant la coordination du projet collaboreront avec les experts de la CENI </w:t>
      </w:r>
      <w:r>
        <w:rPr>
          <w:rFonts w:ascii="Arial" w:hAnsi="Arial"/>
          <w:sz w:val="24"/>
          <w:szCs w:val="24"/>
          <w:lang w:val="fr-FR" w:eastAsia="en-US"/>
        </w:rPr>
        <w:t xml:space="preserve">qui sont </w:t>
      </w:r>
      <w:r w:rsidRPr="00CA22FF">
        <w:rPr>
          <w:rFonts w:ascii="Arial" w:hAnsi="Arial"/>
          <w:sz w:val="24"/>
          <w:szCs w:val="24"/>
          <w:lang w:val="fr-FR" w:eastAsia="en-US"/>
        </w:rPr>
        <w:t>impliqués dans la mise en place d’une coordination d’éducation électorale visant à uniformiser les approches et les supports.</w:t>
      </w:r>
    </w:p>
    <w:p w14:paraId="02ED6E3C" w14:textId="6C406600" w:rsidR="00AB702D" w:rsidRDefault="0028262C" w:rsidP="0091642A">
      <w:pPr>
        <w:pStyle w:val="Titre3"/>
        <w:rPr>
          <w:lang w:eastAsia="en-US"/>
        </w:rPr>
      </w:pPr>
      <w:bookmarkStart w:id="5" w:name="_Toc101889311"/>
      <w:r>
        <w:rPr>
          <w:lang w:eastAsia="en-US"/>
        </w:rPr>
        <w:t>Projet</w:t>
      </w:r>
      <w:r w:rsidR="00693F0E">
        <w:rPr>
          <w:lang w:eastAsia="en-US"/>
        </w:rPr>
        <w:t>s</w:t>
      </w:r>
      <w:r>
        <w:rPr>
          <w:lang w:eastAsia="en-US"/>
        </w:rPr>
        <w:t xml:space="preserve"> socia</w:t>
      </w:r>
      <w:r w:rsidR="00693F0E">
        <w:rPr>
          <w:lang w:eastAsia="en-US"/>
        </w:rPr>
        <w:t>ux</w:t>
      </w:r>
      <w:r>
        <w:rPr>
          <w:lang w:eastAsia="en-US"/>
        </w:rPr>
        <w:t xml:space="preserve"> communautaire</w:t>
      </w:r>
      <w:r w:rsidR="00693F0E">
        <w:rPr>
          <w:lang w:eastAsia="en-US"/>
        </w:rPr>
        <w:t>s</w:t>
      </w:r>
      <w:r>
        <w:rPr>
          <w:lang w:eastAsia="en-US"/>
        </w:rPr>
        <w:t> :</w:t>
      </w:r>
      <w:bookmarkEnd w:id="5"/>
    </w:p>
    <w:p w14:paraId="69AAA7CB" w14:textId="4B12E012" w:rsidR="00AB702D" w:rsidRDefault="008D697E" w:rsidP="00AB702D">
      <w:pPr>
        <w:suppressAutoHyphens w:val="0"/>
        <w:spacing w:after="160" w:line="256" w:lineRule="auto"/>
        <w:jc w:val="both"/>
        <w:rPr>
          <w:rFonts w:ascii="Arial" w:hAnsi="Arial"/>
          <w:sz w:val="24"/>
          <w:szCs w:val="24"/>
          <w:lang w:eastAsia="en-US"/>
        </w:rPr>
      </w:pPr>
      <w:r w:rsidRPr="00AB702D">
        <w:rPr>
          <w:rFonts w:ascii="Arial" w:hAnsi="Arial"/>
          <w:sz w:val="24"/>
          <w:szCs w:val="24"/>
        </w:rPr>
        <w:t xml:space="preserve">Le second volet du projet vise à mettre en place </w:t>
      </w:r>
      <w:r w:rsidR="00AB205B">
        <w:rPr>
          <w:rFonts w:ascii="Arial" w:hAnsi="Arial"/>
          <w:sz w:val="24"/>
          <w:szCs w:val="24"/>
        </w:rPr>
        <w:t>des</w:t>
      </w:r>
      <w:r w:rsidR="00AB205B" w:rsidRPr="00AB702D">
        <w:rPr>
          <w:rFonts w:ascii="Arial" w:hAnsi="Arial"/>
          <w:sz w:val="24"/>
          <w:szCs w:val="24"/>
        </w:rPr>
        <w:t xml:space="preserve"> </w:t>
      </w:r>
      <w:r w:rsidRPr="00AB702D">
        <w:rPr>
          <w:rFonts w:ascii="Arial" w:hAnsi="Arial"/>
          <w:sz w:val="24"/>
          <w:szCs w:val="24"/>
        </w:rPr>
        <w:t>projet</w:t>
      </w:r>
      <w:r w:rsidR="00AB205B">
        <w:rPr>
          <w:rFonts w:ascii="Arial" w:hAnsi="Arial"/>
          <w:sz w:val="24"/>
          <w:szCs w:val="24"/>
        </w:rPr>
        <w:t>s</w:t>
      </w:r>
      <w:r w:rsidRPr="00AB702D">
        <w:rPr>
          <w:rFonts w:ascii="Arial" w:hAnsi="Arial"/>
          <w:sz w:val="24"/>
          <w:szCs w:val="24"/>
        </w:rPr>
        <w:t xml:space="preserve"> </w:t>
      </w:r>
      <w:r w:rsidR="00AB205B">
        <w:rPr>
          <w:rFonts w:ascii="Arial" w:hAnsi="Arial"/>
          <w:sz w:val="24"/>
          <w:szCs w:val="24"/>
        </w:rPr>
        <w:t xml:space="preserve">sociaux </w:t>
      </w:r>
      <w:r w:rsidRPr="00AB702D">
        <w:rPr>
          <w:rFonts w:ascii="Arial" w:hAnsi="Arial"/>
          <w:sz w:val="24"/>
          <w:szCs w:val="24"/>
        </w:rPr>
        <w:t>communautaire</w:t>
      </w:r>
      <w:r w:rsidR="00AB205B">
        <w:rPr>
          <w:rFonts w:ascii="Arial" w:hAnsi="Arial"/>
          <w:sz w:val="24"/>
          <w:szCs w:val="24"/>
        </w:rPr>
        <w:t>s</w:t>
      </w:r>
      <w:r w:rsidRPr="00AB702D">
        <w:rPr>
          <w:rFonts w:ascii="Arial" w:hAnsi="Arial"/>
          <w:sz w:val="24"/>
          <w:szCs w:val="24"/>
        </w:rPr>
        <w:t xml:space="preserve"> </w:t>
      </w:r>
      <w:r w:rsidR="00AB205B">
        <w:rPr>
          <w:rFonts w:ascii="Arial" w:hAnsi="Arial"/>
          <w:sz w:val="24"/>
          <w:szCs w:val="24"/>
        </w:rPr>
        <w:t xml:space="preserve">dans </w:t>
      </w:r>
      <w:r w:rsidR="00CD3EA1">
        <w:rPr>
          <w:rFonts w:ascii="Arial" w:hAnsi="Arial"/>
          <w:sz w:val="24"/>
          <w:szCs w:val="24"/>
        </w:rPr>
        <w:t>douze entités décentralisées</w:t>
      </w:r>
      <w:r w:rsidR="00AB205B">
        <w:rPr>
          <w:rFonts w:ascii="Arial" w:hAnsi="Arial"/>
          <w:sz w:val="24"/>
          <w:szCs w:val="24"/>
        </w:rPr>
        <w:t xml:space="preserve">, </w:t>
      </w:r>
      <w:r w:rsidRPr="00AB702D">
        <w:rPr>
          <w:rFonts w:ascii="Arial" w:hAnsi="Arial"/>
          <w:sz w:val="24"/>
          <w:szCs w:val="24"/>
        </w:rPr>
        <w:t xml:space="preserve">reposant sur un processus participatif </w:t>
      </w:r>
      <w:r w:rsidR="00E75171">
        <w:rPr>
          <w:rFonts w:ascii="Arial" w:hAnsi="Arial"/>
          <w:sz w:val="24"/>
          <w:szCs w:val="24"/>
        </w:rPr>
        <w:t xml:space="preserve">afin d’appuyer les </w:t>
      </w:r>
      <w:r w:rsidRPr="00AB702D">
        <w:rPr>
          <w:rFonts w:ascii="Arial" w:hAnsi="Arial"/>
          <w:sz w:val="24"/>
          <w:szCs w:val="24"/>
        </w:rPr>
        <w:t>populations locales</w:t>
      </w:r>
      <w:r w:rsidR="00E75171">
        <w:rPr>
          <w:rFonts w:ascii="Arial" w:hAnsi="Arial"/>
          <w:sz w:val="24"/>
          <w:szCs w:val="24"/>
        </w:rPr>
        <w:t xml:space="preserve"> dans la mise en évidence de leurs priorités</w:t>
      </w:r>
      <w:r w:rsidRPr="00AB702D">
        <w:rPr>
          <w:rFonts w:ascii="Arial" w:hAnsi="Arial"/>
          <w:sz w:val="24"/>
          <w:szCs w:val="24"/>
        </w:rPr>
        <w:t xml:space="preserve"> et de traduire</w:t>
      </w:r>
      <w:r w:rsidR="00E75171">
        <w:rPr>
          <w:rFonts w:ascii="Arial" w:hAnsi="Arial"/>
          <w:sz w:val="24"/>
          <w:szCs w:val="24"/>
        </w:rPr>
        <w:t xml:space="preserve"> celles-ci</w:t>
      </w:r>
      <w:r w:rsidRPr="00AB702D">
        <w:rPr>
          <w:rFonts w:ascii="Arial" w:hAnsi="Arial"/>
          <w:sz w:val="24"/>
          <w:szCs w:val="24"/>
        </w:rPr>
        <w:t xml:space="preserve"> dans </w:t>
      </w:r>
      <w:r w:rsidR="00CD3EA1">
        <w:rPr>
          <w:rFonts w:ascii="Arial" w:hAnsi="Arial"/>
          <w:sz w:val="24"/>
          <w:szCs w:val="24"/>
        </w:rPr>
        <w:t>des</w:t>
      </w:r>
      <w:r w:rsidR="00CD3EA1" w:rsidRPr="00AB702D">
        <w:rPr>
          <w:rFonts w:ascii="Arial" w:hAnsi="Arial"/>
          <w:sz w:val="24"/>
          <w:szCs w:val="24"/>
        </w:rPr>
        <w:t xml:space="preserve"> </w:t>
      </w:r>
      <w:r w:rsidRPr="00AB702D">
        <w:rPr>
          <w:rFonts w:ascii="Arial" w:hAnsi="Arial"/>
          <w:sz w:val="24"/>
          <w:szCs w:val="24"/>
        </w:rPr>
        <w:t>cahier</w:t>
      </w:r>
      <w:r w:rsidR="00CD3EA1">
        <w:rPr>
          <w:rFonts w:ascii="Arial" w:hAnsi="Arial"/>
          <w:sz w:val="24"/>
          <w:szCs w:val="24"/>
        </w:rPr>
        <w:t>s</w:t>
      </w:r>
      <w:r w:rsidRPr="00AB702D">
        <w:rPr>
          <w:rFonts w:ascii="Arial" w:hAnsi="Arial"/>
          <w:sz w:val="24"/>
          <w:szCs w:val="24"/>
        </w:rPr>
        <w:t xml:space="preserve"> de revendication cohérent</w:t>
      </w:r>
      <w:r w:rsidR="00CD3EA1">
        <w:rPr>
          <w:rFonts w:ascii="Arial" w:hAnsi="Arial"/>
          <w:sz w:val="24"/>
          <w:szCs w:val="24"/>
        </w:rPr>
        <w:t>s au niveau provincial et</w:t>
      </w:r>
      <w:r w:rsidRPr="00AB702D">
        <w:rPr>
          <w:rFonts w:ascii="Arial" w:hAnsi="Arial"/>
          <w:sz w:val="24"/>
          <w:szCs w:val="24"/>
        </w:rPr>
        <w:t xml:space="preserve"> à l’échelle nationale. Ce volet doit permettre de définir des attentes citoyennes prioritaires à adresser aux candidats aux élections</w:t>
      </w:r>
      <w:r w:rsidR="00CD3EA1">
        <w:rPr>
          <w:rFonts w:ascii="Arial" w:hAnsi="Arial"/>
          <w:sz w:val="24"/>
          <w:szCs w:val="24"/>
        </w:rPr>
        <w:t xml:space="preserve"> et partis politiques au niveau </w:t>
      </w:r>
      <w:r w:rsidR="00CD3EA1">
        <w:rPr>
          <w:rFonts w:ascii="Arial" w:hAnsi="Arial"/>
          <w:sz w:val="24"/>
          <w:szCs w:val="24"/>
        </w:rPr>
        <w:lastRenderedPageBreak/>
        <w:t>national</w:t>
      </w:r>
      <w:r w:rsidRPr="00AB702D">
        <w:rPr>
          <w:rFonts w:ascii="Arial" w:hAnsi="Arial"/>
          <w:sz w:val="24"/>
          <w:szCs w:val="24"/>
        </w:rPr>
        <w:t xml:space="preserve">, afin de promouvoir des programmes électoraux prenant en compte ces demandes citoyennes. </w:t>
      </w:r>
    </w:p>
    <w:p w14:paraId="52F41933" w14:textId="77777777" w:rsidR="008D697E" w:rsidRPr="008D697E" w:rsidRDefault="008D697E" w:rsidP="00AB702D">
      <w:pPr>
        <w:suppressAutoHyphens w:val="0"/>
        <w:spacing w:after="160" w:line="256" w:lineRule="auto"/>
        <w:jc w:val="both"/>
        <w:rPr>
          <w:rFonts w:ascii="Arial" w:hAnsi="Arial"/>
          <w:sz w:val="24"/>
          <w:szCs w:val="24"/>
          <w:lang w:eastAsia="en-US"/>
        </w:rPr>
      </w:pPr>
      <w:r w:rsidRPr="008D697E">
        <w:rPr>
          <w:rFonts w:ascii="Arial" w:hAnsi="Arial"/>
          <w:sz w:val="24"/>
          <w:szCs w:val="24"/>
        </w:rPr>
        <w:t>Dans ce but, les</w:t>
      </w:r>
      <w:r w:rsidR="00760E8D" w:rsidRPr="008D697E">
        <w:rPr>
          <w:rFonts w:ascii="Arial" w:hAnsi="Arial"/>
          <w:sz w:val="24"/>
          <w:szCs w:val="24"/>
        </w:rPr>
        <w:t xml:space="preserve"> communautés des territoires/circonscriptions ciblées </w:t>
      </w:r>
      <w:r w:rsidRPr="008D697E">
        <w:rPr>
          <w:rFonts w:ascii="Arial" w:hAnsi="Arial"/>
          <w:sz w:val="24"/>
          <w:szCs w:val="24"/>
        </w:rPr>
        <w:t>seront accompagnées en vue d’</w:t>
      </w:r>
      <w:r w:rsidR="00760E8D" w:rsidRPr="008D697E">
        <w:rPr>
          <w:rFonts w:ascii="Arial" w:hAnsi="Arial"/>
          <w:sz w:val="24"/>
          <w:szCs w:val="24"/>
        </w:rPr>
        <w:t xml:space="preserve">analyser leur situation sociale et </w:t>
      </w:r>
      <w:r w:rsidRPr="008D697E">
        <w:rPr>
          <w:rFonts w:ascii="Arial" w:hAnsi="Arial"/>
          <w:sz w:val="24"/>
          <w:szCs w:val="24"/>
        </w:rPr>
        <w:t>d’</w:t>
      </w:r>
      <w:r w:rsidR="00760E8D" w:rsidRPr="008D697E">
        <w:rPr>
          <w:rFonts w:ascii="Arial" w:hAnsi="Arial"/>
          <w:sz w:val="24"/>
          <w:szCs w:val="24"/>
        </w:rPr>
        <w:t xml:space="preserve">identifier </w:t>
      </w:r>
      <w:r w:rsidRPr="008D697E">
        <w:rPr>
          <w:rFonts w:ascii="Arial" w:hAnsi="Arial"/>
          <w:sz w:val="24"/>
          <w:szCs w:val="24"/>
        </w:rPr>
        <w:t>leurs besoins prioritaires</w:t>
      </w:r>
      <w:r w:rsidR="00760E8D" w:rsidRPr="008D697E">
        <w:rPr>
          <w:rFonts w:ascii="Arial" w:hAnsi="Arial"/>
          <w:sz w:val="24"/>
          <w:szCs w:val="24"/>
        </w:rPr>
        <w:t>. Ces priorités feront objet d’un cahier de</w:t>
      </w:r>
      <w:r w:rsidRPr="008D697E">
        <w:rPr>
          <w:rFonts w:ascii="Arial" w:hAnsi="Arial"/>
          <w:sz w:val="24"/>
          <w:szCs w:val="24"/>
        </w:rPr>
        <w:t>s</w:t>
      </w:r>
      <w:r w:rsidR="00760E8D" w:rsidRPr="008D697E">
        <w:rPr>
          <w:rFonts w:ascii="Arial" w:hAnsi="Arial"/>
          <w:sz w:val="24"/>
          <w:szCs w:val="24"/>
        </w:rPr>
        <w:t xml:space="preserve"> charge</w:t>
      </w:r>
      <w:r w:rsidRPr="008D697E">
        <w:rPr>
          <w:rFonts w:ascii="Arial" w:hAnsi="Arial"/>
          <w:sz w:val="24"/>
          <w:szCs w:val="24"/>
        </w:rPr>
        <w:t>s</w:t>
      </w:r>
      <w:r w:rsidR="00760E8D" w:rsidRPr="008D697E">
        <w:rPr>
          <w:rFonts w:ascii="Arial" w:hAnsi="Arial"/>
          <w:sz w:val="24"/>
          <w:szCs w:val="24"/>
        </w:rPr>
        <w:t xml:space="preserve"> présenté sous forme d’un projet social communautaire. Ces priorités </w:t>
      </w:r>
      <w:r w:rsidRPr="008D697E">
        <w:rPr>
          <w:rFonts w:ascii="Arial" w:hAnsi="Arial"/>
          <w:sz w:val="24"/>
          <w:szCs w:val="24"/>
        </w:rPr>
        <w:t>seront ensuite promues à travers des campagnes</w:t>
      </w:r>
      <w:r w:rsidR="00760E8D" w:rsidRPr="008D697E">
        <w:rPr>
          <w:rFonts w:ascii="Arial" w:hAnsi="Arial"/>
          <w:sz w:val="24"/>
          <w:szCs w:val="24"/>
        </w:rPr>
        <w:t xml:space="preserve"> de sensibilisation de la population concernée. </w:t>
      </w:r>
    </w:p>
    <w:p w14:paraId="79778D12" w14:textId="77777777" w:rsidR="0098017F" w:rsidRPr="000C4FE6" w:rsidRDefault="008D697E" w:rsidP="00760E8D">
      <w:pPr>
        <w:jc w:val="both"/>
        <w:rPr>
          <w:rFonts w:ascii="Arial" w:hAnsi="Arial"/>
        </w:rPr>
      </w:pPr>
      <w:r w:rsidRPr="000C4FE6">
        <w:rPr>
          <w:rFonts w:ascii="Arial" w:hAnsi="Arial"/>
          <w:sz w:val="24"/>
          <w:szCs w:val="24"/>
        </w:rPr>
        <w:t>Ce cahier des charges servira de base pour le dialogue avec</w:t>
      </w:r>
      <w:r w:rsidR="00760E8D" w:rsidRPr="000C4FE6">
        <w:rPr>
          <w:rFonts w:ascii="Arial" w:hAnsi="Arial"/>
          <w:sz w:val="24"/>
          <w:szCs w:val="24"/>
        </w:rPr>
        <w:t xml:space="preserve"> les candidats </w:t>
      </w:r>
      <w:r w:rsidR="00AB205B">
        <w:rPr>
          <w:rFonts w:ascii="Arial" w:hAnsi="Arial"/>
          <w:sz w:val="24"/>
          <w:szCs w:val="24"/>
        </w:rPr>
        <w:t xml:space="preserve">locaux </w:t>
      </w:r>
      <w:r w:rsidR="00760E8D" w:rsidRPr="000C4FE6">
        <w:rPr>
          <w:rFonts w:ascii="Arial" w:hAnsi="Arial"/>
          <w:sz w:val="24"/>
          <w:szCs w:val="24"/>
        </w:rPr>
        <w:t>lors de la campagne électorale</w:t>
      </w:r>
      <w:r w:rsidRPr="000C4FE6">
        <w:rPr>
          <w:rFonts w:ascii="Arial" w:hAnsi="Arial"/>
          <w:sz w:val="24"/>
          <w:szCs w:val="24"/>
        </w:rPr>
        <w:t xml:space="preserve"> et pour </w:t>
      </w:r>
      <w:r w:rsidR="00760E8D" w:rsidRPr="000C4FE6">
        <w:rPr>
          <w:rFonts w:ascii="Arial" w:hAnsi="Arial"/>
          <w:sz w:val="24"/>
          <w:szCs w:val="24"/>
        </w:rPr>
        <w:t>le</w:t>
      </w:r>
      <w:r w:rsidRPr="000C4FE6">
        <w:rPr>
          <w:rFonts w:ascii="Arial" w:hAnsi="Arial"/>
          <w:sz w:val="24"/>
          <w:szCs w:val="24"/>
        </w:rPr>
        <w:t xml:space="preserve"> monitoring citoyen à travers la mise en place d’un</w:t>
      </w:r>
      <w:r w:rsidR="00760E8D" w:rsidRPr="000C4FE6">
        <w:rPr>
          <w:rFonts w:ascii="Arial" w:hAnsi="Arial"/>
          <w:sz w:val="24"/>
          <w:szCs w:val="24"/>
        </w:rPr>
        <w:t xml:space="preserve"> baromètre d’évaluation des </w:t>
      </w:r>
      <w:r w:rsidR="000C4FE6">
        <w:rPr>
          <w:rFonts w:ascii="Arial" w:hAnsi="Arial"/>
          <w:sz w:val="24"/>
          <w:szCs w:val="24"/>
        </w:rPr>
        <w:t>propositions</w:t>
      </w:r>
      <w:r w:rsidR="00760E8D" w:rsidRPr="000C4FE6">
        <w:rPr>
          <w:rFonts w:ascii="Arial" w:hAnsi="Arial"/>
          <w:sz w:val="24"/>
          <w:szCs w:val="24"/>
        </w:rPr>
        <w:t xml:space="preserve"> des candidats </w:t>
      </w:r>
      <w:r w:rsidR="000C4FE6" w:rsidRPr="000C4FE6">
        <w:rPr>
          <w:rFonts w:ascii="Arial" w:hAnsi="Arial"/>
          <w:sz w:val="24"/>
          <w:szCs w:val="24"/>
        </w:rPr>
        <w:t>aux élections</w:t>
      </w:r>
      <w:r w:rsidR="00760E8D" w:rsidRPr="000C4FE6">
        <w:rPr>
          <w:rFonts w:ascii="Arial" w:hAnsi="Arial"/>
          <w:sz w:val="24"/>
          <w:szCs w:val="24"/>
        </w:rPr>
        <w:t xml:space="preserve">. </w:t>
      </w:r>
    </w:p>
    <w:p w14:paraId="7A6BD9AE" w14:textId="77777777" w:rsidR="00760E8D" w:rsidRPr="00760E8D" w:rsidRDefault="00760E8D" w:rsidP="00760E8D">
      <w:pPr>
        <w:jc w:val="both"/>
      </w:pPr>
    </w:p>
    <w:p w14:paraId="168AE904" w14:textId="77777777" w:rsidR="00AB702D" w:rsidRDefault="0028262C" w:rsidP="0091642A">
      <w:pPr>
        <w:pStyle w:val="Titre3"/>
        <w:rPr>
          <w:lang w:eastAsia="en-US"/>
        </w:rPr>
      </w:pPr>
      <w:bookmarkStart w:id="6" w:name="_Toc101889312"/>
      <w:r>
        <w:rPr>
          <w:lang w:eastAsia="en-US"/>
        </w:rPr>
        <w:t>Dialogue politique :</w:t>
      </w:r>
      <w:bookmarkEnd w:id="6"/>
    </w:p>
    <w:p w14:paraId="6A19FB38" w14:textId="77777777" w:rsidR="00AB702D" w:rsidRDefault="00AB702D" w:rsidP="00AB702D">
      <w:pPr>
        <w:suppressAutoHyphens w:val="0"/>
        <w:spacing w:after="160" w:line="256" w:lineRule="auto"/>
        <w:jc w:val="both"/>
        <w:rPr>
          <w:rFonts w:ascii="Arial" w:hAnsi="Arial"/>
          <w:sz w:val="24"/>
          <w:szCs w:val="24"/>
          <w:lang w:eastAsia="en-US"/>
        </w:rPr>
      </w:pPr>
      <w:r w:rsidRPr="00AB702D">
        <w:rPr>
          <w:rFonts w:ascii="Arial" w:hAnsi="Arial"/>
          <w:sz w:val="24"/>
          <w:szCs w:val="24"/>
        </w:rPr>
        <w:t xml:space="preserve">Le troisième volet du projet consiste à organiser des espaces de dialogue avec les candidats aux élections afin de les sensibiliser aux priorités citoyennes et de renforcer leurs capacités en matière de redevabilité. Ce volet vise ainsi à promouvoir des engagements sociaux des candidats vis-à-vis de leurs électeurs potentiels en vue d’améliorer la représentation politique et institutionnelle légitime et efficace, moteur de la paix et du développement. </w:t>
      </w:r>
    </w:p>
    <w:p w14:paraId="01C7791A" w14:textId="50F50FF7" w:rsidR="00AB702D" w:rsidRPr="0060637E" w:rsidRDefault="00AB702D" w:rsidP="00AB702D">
      <w:pPr>
        <w:suppressAutoHyphens w:val="0"/>
        <w:spacing w:after="160" w:line="256" w:lineRule="auto"/>
        <w:jc w:val="both"/>
        <w:rPr>
          <w:rFonts w:ascii="Arial" w:hAnsi="Arial"/>
          <w:sz w:val="24"/>
          <w:szCs w:val="24"/>
          <w:lang w:eastAsia="en-US"/>
        </w:rPr>
      </w:pPr>
      <w:r w:rsidRPr="0060637E">
        <w:rPr>
          <w:rFonts w:ascii="Arial" w:hAnsi="Arial"/>
          <w:sz w:val="24"/>
          <w:szCs w:val="24"/>
        </w:rPr>
        <w:t xml:space="preserve">Dans ce but, des formations </w:t>
      </w:r>
      <w:r w:rsidR="00AB205B" w:rsidRPr="0060637E">
        <w:rPr>
          <w:rFonts w:ascii="Arial" w:hAnsi="Arial"/>
          <w:sz w:val="24"/>
          <w:szCs w:val="24"/>
        </w:rPr>
        <w:t xml:space="preserve">seront organisées </w:t>
      </w:r>
      <w:r w:rsidR="00AB205B">
        <w:rPr>
          <w:rFonts w:ascii="Arial" w:hAnsi="Arial"/>
          <w:sz w:val="24"/>
          <w:szCs w:val="24"/>
        </w:rPr>
        <w:t xml:space="preserve">à destination </w:t>
      </w:r>
      <w:r w:rsidRPr="0060637E">
        <w:rPr>
          <w:rFonts w:ascii="Arial" w:hAnsi="Arial"/>
          <w:sz w:val="24"/>
          <w:szCs w:val="24"/>
        </w:rPr>
        <w:t xml:space="preserve">des partis politiques et candidats potentiels identifiés en vue de renforcer leurs capacités en matière de choix du profil des candidats, du rôle institutionnel de ces candidats selon la législation congolaise, de l’élaboration d’un véritable projet de société répondant aux attentes citoyennes, de </w:t>
      </w:r>
      <w:r w:rsidR="0060637E" w:rsidRPr="0060637E">
        <w:rPr>
          <w:rFonts w:ascii="Arial" w:hAnsi="Arial"/>
          <w:sz w:val="24"/>
          <w:szCs w:val="24"/>
        </w:rPr>
        <w:t>respect du</w:t>
      </w:r>
      <w:r w:rsidRPr="0060637E">
        <w:rPr>
          <w:rFonts w:ascii="Arial" w:hAnsi="Arial"/>
          <w:sz w:val="24"/>
          <w:szCs w:val="24"/>
        </w:rPr>
        <w:t xml:space="preserve"> système électoral, </w:t>
      </w:r>
      <w:r w:rsidR="0060637E" w:rsidRPr="0060637E">
        <w:rPr>
          <w:rFonts w:ascii="Arial" w:hAnsi="Arial"/>
          <w:sz w:val="24"/>
          <w:szCs w:val="24"/>
        </w:rPr>
        <w:t>du</w:t>
      </w:r>
      <w:r w:rsidRPr="0060637E">
        <w:rPr>
          <w:rFonts w:ascii="Arial" w:hAnsi="Arial"/>
          <w:sz w:val="24"/>
          <w:szCs w:val="24"/>
        </w:rPr>
        <w:t xml:space="preserve"> calcul des voix, </w:t>
      </w:r>
      <w:r w:rsidR="0060637E">
        <w:rPr>
          <w:rFonts w:ascii="Arial" w:hAnsi="Arial"/>
          <w:sz w:val="24"/>
          <w:szCs w:val="24"/>
        </w:rPr>
        <w:t xml:space="preserve">la paix post-électorale, </w:t>
      </w:r>
      <w:r w:rsidRPr="0060637E">
        <w:rPr>
          <w:rFonts w:ascii="Arial" w:hAnsi="Arial"/>
          <w:sz w:val="24"/>
          <w:szCs w:val="24"/>
        </w:rPr>
        <w:t>etc.</w:t>
      </w:r>
    </w:p>
    <w:p w14:paraId="5C7D812F" w14:textId="77777777" w:rsidR="0060637E" w:rsidRDefault="00AB702D" w:rsidP="0060637E">
      <w:pPr>
        <w:suppressAutoHyphens w:val="0"/>
        <w:spacing w:after="160" w:line="256" w:lineRule="auto"/>
        <w:jc w:val="both"/>
        <w:rPr>
          <w:rFonts w:ascii="Arial" w:hAnsi="Arial"/>
          <w:sz w:val="24"/>
          <w:szCs w:val="24"/>
          <w:lang w:eastAsia="en-US"/>
        </w:rPr>
      </w:pPr>
      <w:r w:rsidRPr="0060637E">
        <w:rPr>
          <w:rFonts w:ascii="Arial" w:hAnsi="Arial"/>
          <w:sz w:val="24"/>
          <w:szCs w:val="24"/>
        </w:rPr>
        <w:t xml:space="preserve">Chaque parti politique </w:t>
      </w:r>
      <w:r w:rsidR="0060637E" w:rsidRPr="0060637E">
        <w:rPr>
          <w:rFonts w:ascii="Arial" w:hAnsi="Arial"/>
          <w:sz w:val="24"/>
          <w:szCs w:val="24"/>
        </w:rPr>
        <w:t xml:space="preserve">sera en outre invité à </w:t>
      </w:r>
      <w:r w:rsidRPr="0060637E">
        <w:rPr>
          <w:rFonts w:ascii="Arial" w:hAnsi="Arial"/>
          <w:sz w:val="24"/>
          <w:szCs w:val="24"/>
        </w:rPr>
        <w:t>mettr</w:t>
      </w:r>
      <w:r w:rsidR="0060637E" w:rsidRPr="0060637E">
        <w:rPr>
          <w:rFonts w:ascii="Arial" w:hAnsi="Arial"/>
          <w:sz w:val="24"/>
          <w:szCs w:val="24"/>
        </w:rPr>
        <w:t>e</w:t>
      </w:r>
      <w:r w:rsidRPr="0060637E">
        <w:rPr>
          <w:rFonts w:ascii="Arial" w:hAnsi="Arial"/>
          <w:sz w:val="24"/>
          <w:szCs w:val="24"/>
        </w:rPr>
        <w:t xml:space="preserve"> à disposition des témoins et avocats </w:t>
      </w:r>
      <w:r w:rsidR="0060637E" w:rsidRPr="0060637E">
        <w:rPr>
          <w:rFonts w:ascii="Arial" w:hAnsi="Arial"/>
          <w:sz w:val="24"/>
          <w:szCs w:val="24"/>
        </w:rPr>
        <w:t>assurant</w:t>
      </w:r>
      <w:r w:rsidRPr="0060637E">
        <w:rPr>
          <w:rFonts w:ascii="Arial" w:hAnsi="Arial"/>
          <w:sz w:val="24"/>
          <w:szCs w:val="24"/>
        </w:rPr>
        <w:t xml:space="preserve"> la surveillance des opérations électorales et des scrutins et l</w:t>
      </w:r>
      <w:r w:rsidR="0060637E" w:rsidRPr="0060637E">
        <w:rPr>
          <w:rFonts w:ascii="Arial" w:hAnsi="Arial"/>
          <w:sz w:val="24"/>
          <w:szCs w:val="24"/>
        </w:rPr>
        <w:t>a gestion des</w:t>
      </w:r>
      <w:r w:rsidRPr="0060637E">
        <w:rPr>
          <w:rFonts w:ascii="Arial" w:hAnsi="Arial"/>
          <w:sz w:val="24"/>
          <w:szCs w:val="24"/>
        </w:rPr>
        <w:t xml:space="preserve"> contentieux électora</w:t>
      </w:r>
      <w:r w:rsidR="0060637E" w:rsidRPr="0060637E">
        <w:rPr>
          <w:rFonts w:ascii="Arial" w:hAnsi="Arial"/>
          <w:sz w:val="24"/>
          <w:szCs w:val="24"/>
        </w:rPr>
        <w:t>ux</w:t>
      </w:r>
      <w:r w:rsidR="00AB205B">
        <w:rPr>
          <w:rFonts w:ascii="Arial" w:hAnsi="Arial"/>
          <w:sz w:val="24"/>
          <w:szCs w:val="24"/>
        </w:rPr>
        <w:t>, conformément à la Loi électorale</w:t>
      </w:r>
      <w:r w:rsidRPr="0060637E">
        <w:rPr>
          <w:rFonts w:ascii="Arial" w:hAnsi="Arial"/>
          <w:sz w:val="24"/>
          <w:szCs w:val="24"/>
        </w:rPr>
        <w:t xml:space="preserve">. Les témoins formés </w:t>
      </w:r>
      <w:r w:rsidR="0060637E" w:rsidRPr="0060637E">
        <w:rPr>
          <w:rFonts w:ascii="Arial" w:hAnsi="Arial"/>
          <w:sz w:val="24"/>
          <w:szCs w:val="24"/>
        </w:rPr>
        <w:t>s</w:t>
      </w:r>
      <w:r w:rsidRPr="0060637E">
        <w:rPr>
          <w:rFonts w:ascii="Arial" w:hAnsi="Arial"/>
          <w:sz w:val="24"/>
          <w:szCs w:val="24"/>
        </w:rPr>
        <w:t xml:space="preserve">eront </w:t>
      </w:r>
      <w:r w:rsidR="0060637E" w:rsidRPr="0060637E">
        <w:rPr>
          <w:rFonts w:ascii="Arial" w:hAnsi="Arial"/>
          <w:sz w:val="24"/>
          <w:szCs w:val="24"/>
        </w:rPr>
        <w:t>ensuite chargés de former</w:t>
      </w:r>
      <w:r w:rsidRPr="0060637E">
        <w:rPr>
          <w:rFonts w:ascii="Arial" w:hAnsi="Arial"/>
          <w:sz w:val="24"/>
          <w:szCs w:val="24"/>
        </w:rPr>
        <w:t xml:space="preserve"> d’autres témoins au sein de leurs partis respectifs. Ils seront initiés au déploiement systématique des témoins et aux techniques de compilation des résultats à partir des procès-verbaux qu’ils recueilleront dans les Bureaux de vote </w:t>
      </w:r>
      <w:r w:rsidR="0060637E" w:rsidRPr="0060637E">
        <w:rPr>
          <w:rFonts w:ascii="Arial" w:hAnsi="Arial"/>
          <w:sz w:val="24"/>
          <w:szCs w:val="24"/>
        </w:rPr>
        <w:t>dont ils assureront l’observation</w:t>
      </w:r>
      <w:r w:rsidRPr="0060637E">
        <w:rPr>
          <w:rFonts w:ascii="Arial" w:hAnsi="Arial"/>
          <w:sz w:val="24"/>
          <w:szCs w:val="24"/>
        </w:rPr>
        <w:t>. Les partis politiques s’adonneront également au monitoring des opérations électorales et leurs rapports seront diffusés et partagés avec les antennes de la CENI au cours des cadres de concertation.</w:t>
      </w:r>
    </w:p>
    <w:p w14:paraId="55D1BE65" w14:textId="77777777" w:rsidR="00AB702D" w:rsidRDefault="00AB702D" w:rsidP="0060637E">
      <w:pPr>
        <w:suppressAutoHyphens w:val="0"/>
        <w:spacing w:after="160" w:line="256" w:lineRule="auto"/>
        <w:jc w:val="both"/>
        <w:rPr>
          <w:rFonts w:ascii="Arial" w:hAnsi="Arial"/>
          <w:sz w:val="24"/>
          <w:szCs w:val="24"/>
          <w:lang w:eastAsia="en-US"/>
        </w:rPr>
      </w:pPr>
      <w:r w:rsidRPr="0060637E">
        <w:rPr>
          <w:rFonts w:ascii="Arial" w:hAnsi="Arial"/>
          <w:sz w:val="24"/>
          <w:szCs w:val="24"/>
        </w:rPr>
        <w:t xml:space="preserve">Grâce au partenariat avec les Antennes </w:t>
      </w:r>
      <w:r w:rsidR="0060637E" w:rsidRPr="0060637E">
        <w:rPr>
          <w:rFonts w:ascii="Arial" w:hAnsi="Arial"/>
          <w:sz w:val="24"/>
          <w:szCs w:val="24"/>
        </w:rPr>
        <w:t xml:space="preserve">locales </w:t>
      </w:r>
      <w:r w:rsidRPr="0060637E">
        <w:rPr>
          <w:rFonts w:ascii="Arial" w:hAnsi="Arial"/>
          <w:sz w:val="24"/>
          <w:szCs w:val="24"/>
        </w:rPr>
        <w:t xml:space="preserve">de la CENI dans le cadre du projet, les partis politiques ciblés seront encouragés à </w:t>
      </w:r>
      <w:r w:rsidR="0060637E" w:rsidRPr="0060637E">
        <w:rPr>
          <w:rFonts w:ascii="Arial" w:hAnsi="Arial"/>
          <w:sz w:val="24"/>
          <w:szCs w:val="24"/>
        </w:rPr>
        <w:t>participer activement</w:t>
      </w:r>
      <w:r w:rsidRPr="0060637E">
        <w:rPr>
          <w:rFonts w:ascii="Arial" w:hAnsi="Arial"/>
          <w:sz w:val="24"/>
          <w:szCs w:val="24"/>
        </w:rPr>
        <w:t xml:space="preserve"> aux rencontres des cadres de concertation provinciaux CENI-Partis politiques. Ils </w:t>
      </w:r>
      <w:r w:rsidR="0060637E" w:rsidRPr="0060637E">
        <w:rPr>
          <w:rFonts w:ascii="Arial" w:hAnsi="Arial"/>
          <w:sz w:val="24"/>
          <w:szCs w:val="24"/>
        </w:rPr>
        <w:t>devront prendre la forme d’espaces</w:t>
      </w:r>
      <w:r w:rsidRPr="0060637E">
        <w:rPr>
          <w:rFonts w:ascii="Arial" w:hAnsi="Arial"/>
          <w:sz w:val="24"/>
          <w:szCs w:val="24"/>
        </w:rPr>
        <w:t xml:space="preserve"> de dialogue entre </w:t>
      </w:r>
      <w:r w:rsidR="0060637E" w:rsidRPr="0060637E">
        <w:rPr>
          <w:rFonts w:ascii="Arial" w:hAnsi="Arial"/>
          <w:sz w:val="24"/>
          <w:szCs w:val="24"/>
        </w:rPr>
        <w:t xml:space="preserve">les </w:t>
      </w:r>
      <w:r w:rsidRPr="0060637E">
        <w:rPr>
          <w:rFonts w:ascii="Arial" w:hAnsi="Arial"/>
          <w:sz w:val="24"/>
          <w:szCs w:val="24"/>
        </w:rPr>
        <w:t xml:space="preserve">parties prenantes pour l’appropriation, </w:t>
      </w:r>
      <w:r w:rsidR="0060637E" w:rsidRPr="0060637E">
        <w:rPr>
          <w:rFonts w:ascii="Arial" w:hAnsi="Arial"/>
          <w:sz w:val="24"/>
          <w:szCs w:val="24"/>
        </w:rPr>
        <w:t>l’</w:t>
      </w:r>
      <w:r w:rsidRPr="0060637E">
        <w:rPr>
          <w:rFonts w:ascii="Arial" w:hAnsi="Arial"/>
          <w:sz w:val="24"/>
          <w:szCs w:val="24"/>
        </w:rPr>
        <w:t>implication et la transparence du processus</w:t>
      </w:r>
      <w:r w:rsidR="0060637E" w:rsidRPr="0060637E">
        <w:rPr>
          <w:rFonts w:ascii="Arial" w:hAnsi="Arial"/>
          <w:sz w:val="24"/>
          <w:szCs w:val="24"/>
        </w:rPr>
        <w:t xml:space="preserve"> électoral</w:t>
      </w:r>
      <w:r w:rsidRPr="0060637E">
        <w:rPr>
          <w:rFonts w:ascii="Arial" w:hAnsi="Arial"/>
          <w:sz w:val="24"/>
          <w:szCs w:val="24"/>
        </w:rPr>
        <w:t>.</w:t>
      </w:r>
    </w:p>
    <w:p w14:paraId="6A81FCC2" w14:textId="77777777" w:rsidR="000C4FE6" w:rsidRDefault="0060637E" w:rsidP="00222066">
      <w:pPr>
        <w:jc w:val="both"/>
        <w:rPr>
          <w:rFonts w:ascii="Arial" w:hAnsi="Arial"/>
          <w:sz w:val="24"/>
          <w:szCs w:val="24"/>
        </w:rPr>
      </w:pPr>
      <w:r w:rsidRPr="00222066">
        <w:rPr>
          <w:rFonts w:ascii="Arial" w:hAnsi="Arial"/>
          <w:sz w:val="24"/>
          <w:szCs w:val="24"/>
        </w:rPr>
        <w:t xml:space="preserve">Ce dialogue politique prendra la forme d’un </w:t>
      </w:r>
      <w:r w:rsidR="00AB702D" w:rsidRPr="00222066">
        <w:rPr>
          <w:rFonts w:ascii="Arial" w:hAnsi="Arial"/>
          <w:sz w:val="24"/>
          <w:szCs w:val="24"/>
        </w:rPr>
        <w:t>mécanisme d’interaction permetta</w:t>
      </w:r>
      <w:r w:rsidRPr="00222066">
        <w:rPr>
          <w:rFonts w:ascii="Arial" w:hAnsi="Arial"/>
          <w:sz w:val="24"/>
          <w:szCs w:val="24"/>
        </w:rPr>
        <w:t>nt</w:t>
      </w:r>
      <w:r w:rsidR="00AB702D" w:rsidRPr="00222066">
        <w:rPr>
          <w:rFonts w:ascii="Arial" w:hAnsi="Arial"/>
          <w:sz w:val="24"/>
          <w:szCs w:val="24"/>
        </w:rPr>
        <w:t xml:space="preserve"> de formaliser </w:t>
      </w:r>
      <w:r w:rsidRPr="00222066">
        <w:rPr>
          <w:rFonts w:ascii="Arial" w:hAnsi="Arial"/>
          <w:sz w:val="24"/>
          <w:szCs w:val="24"/>
        </w:rPr>
        <w:t>un</w:t>
      </w:r>
      <w:r w:rsidR="00AB702D" w:rsidRPr="00222066">
        <w:rPr>
          <w:rFonts w:ascii="Arial" w:hAnsi="Arial"/>
          <w:sz w:val="24"/>
          <w:szCs w:val="24"/>
        </w:rPr>
        <w:t xml:space="preserve"> contrat social électoral entre les candidats et </w:t>
      </w:r>
      <w:r w:rsidRPr="00222066">
        <w:rPr>
          <w:rFonts w:ascii="Arial" w:hAnsi="Arial"/>
          <w:sz w:val="24"/>
          <w:szCs w:val="24"/>
        </w:rPr>
        <w:t>leurs</w:t>
      </w:r>
      <w:r w:rsidR="00AB702D" w:rsidRPr="00222066">
        <w:rPr>
          <w:rFonts w:ascii="Arial" w:hAnsi="Arial"/>
          <w:sz w:val="24"/>
          <w:szCs w:val="24"/>
        </w:rPr>
        <w:t xml:space="preserve"> électeurs potentiels. </w:t>
      </w:r>
      <w:r w:rsidRPr="00222066">
        <w:rPr>
          <w:rFonts w:ascii="Arial" w:hAnsi="Arial"/>
          <w:sz w:val="24"/>
          <w:szCs w:val="24"/>
        </w:rPr>
        <w:t>Le processus</w:t>
      </w:r>
      <w:r w:rsidR="00AB702D" w:rsidRPr="00222066">
        <w:rPr>
          <w:rFonts w:ascii="Arial" w:hAnsi="Arial"/>
          <w:sz w:val="24"/>
          <w:szCs w:val="24"/>
        </w:rPr>
        <w:t xml:space="preserve"> se déroulera dans les territoires/circonscriptions électorale</w:t>
      </w:r>
      <w:r w:rsidRPr="00222066">
        <w:rPr>
          <w:rFonts w:ascii="Arial" w:hAnsi="Arial"/>
          <w:sz w:val="24"/>
          <w:szCs w:val="24"/>
        </w:rPr>
        <w:t>s</w:t>
      </w:r>
      <w:r w:rsidR="00AB702D" w:rsidRPr="00222066">
        <w:rPr>
          <w:rFonts w:ascii="Arial" w:hAnsi="Arial"/>
          <w:sz w:val="24"/>
          <w:szCs w:val="24"/>
        </w:rPr>
        <w:t xml:space="preserve"> des candidats potentiels. Le dialogue </w:t>
      </w:r>
      <w:r w:rsidRPr="00222066">
        <w:rPr>
          <w:rFonts w:ascii="Arial" w:hAnsi="Arial"/>
          <w:sz w:val="24"/>
          <w:szCs w:val="24"/>
        </w:rPr>
        <w:t xml:space="preserve">politique portera notamment sur </w:t>
      </w:r>
      <w:r w:rsidR="00AB702D" w:rsidRPr="00222066">
        <w:rPr>
          <w:rFonts w:ascii="Arial" w:hAnsi="Arial"/>
          <w:sz w:val="24"/>
          <w:szCs w:val="24"/>
        </w:rPr>
        <w:t>le profil d</w:t>
      </w:r>
      <w:r w:rsidRPr="00222066">
        <w:rPr>
          <w:rFonts w:ascii="Arial" w:hAnsi="Arial"/>
          <w:sz w:val="24"/>
          <w:szCs w:val="24"/>
        </w:rPr>
        <w:t>es</w:t>
      </w:r>
      <w:r w:rsidR="00AB702D" w:rsidRPr="00222066">
        <w:rPr>
          <w:rFonts w:ascii="Arial" w:hAnsi="Arial"/>
          <w:sz w:val="24"/>
          <w:szCs w:val="24"/>
        </w:rPr>
        <w:t xml:space="preserve"> </w:t>
      </w:r>
      <w:r w:rsidR="00AB702D" w:rsidRPr="00222066">
        <w:rPr>
          <w:rFonts w:ascii="Arial" w:hAnsi="Arial"/>
          <w:sz w:val="24"/>
          <w:szCs w:val="24"/>
        </w:rPr>
        <w:lastRenderedPageBreak/>
        <w:t>candidat</w:t>
      </w:r>
      <w:r w:rsidRPr="00222066">
        <w:rPr>
          <w:rFonts w:ascii="Arial" w:hAnsi="Arial"/>
          <w:sz w:val="24"/>
          <w:szCs w:val="24"/>
        </w:rPr>
        <w:t>s</w:t>
      </w:r>
      <w:r w:rsidR="00AB702D" w:rsidRPr="00222066">
        <w:rPr>
          <w:rFonts w:ascii="Arial" w:hAnsi="Arial"/>
          <w:sz w:val="24"/>
          <w:szCs w:val="24"/>
        </w:rPr>
        <w:t xml:space="preserve"> capable</w:t>
      </w:r>
      <w:r w:rsidRPr="00222066">
        <w:rPr>
          <w:rFonts w:ascii="Arial" w:hAnsi="Arial"/>
          <w:sz w:val="24"/>
          <w:szCs w:val="24"/>
        </w:rPr>
        <w:t>s</w:t>
      </w:r>
      <w:r w:rsidR="00AB702D" w:rsidRPr="00222066">
        <w:rPr>
          <w:rFonts w:ascii="Arial" w:hAnsi="Arial"/>
          <w:sz w:val="24"/>
          <w:szCs w:val="24"/>
        </w:rPr>
        <w:t xml:space="preserve"> de répondre aux priorités du cahier de</w:t>
      </w:r>
      <w:r w:rsidRPr="00222066">
        <w:rPr>
          <w:rFonts w:ascii="Arial" w:hAnsi="Arial"/>
          <w:sz w:val="24"/>
          <w:szCs w:val="24"/>
        </w:rPr>
        <w:t>s</w:t>
      </w:r>
      <w:r w:rsidR="00AB702D" w:rsidRPr="00222066">
        <w:rPr>
          <w:rFonts w:ascii="Arial" w:hAnsi="Arial"/>
          <w:sz w:val="24"/>
          <w:szCs w:val="24"/>
        </w:rPr>
        <w:t xml:space="preserve"> charge</w:t>
      </w:r>
      <w:r w:rsidRPr="00222066">
        <w:rPr>
          <w:rFonts w:ascii="Arial" w:hAnsi="Arial"/>
          <w:sz w:val="24"/>
          <w:szCs w:val="24"/>
        </w:rPr>
        <w:t>s</w:t>
      </w:r>
      <w:r w:rsidR="00AB702D" w:rsidRPr="00222066">
        <w:rPr>
          <w:rFonts w:ascii="Arial" w:hAnsi="Arial"/>
          <w:sz w:val="24"/>
          <w:szCs w:val="24"/>
        </w:rPr>
        <w:t xml:space="preserve">, les méfaits durables de la fraude électorale </w:t>
      </w:r>
      <w:r w:rsidRPr="00222066">
        <w:rPr>
          <w:rFonts w:ascii="Arial" w:hAnsi="Arial"/>
          <w:sz w:val="24"/>
          <w:szCs w:val="24"/>
        </w:rPr>
        <w:t>et</w:t>
      </w:r>
      <w:r w:rsidR="00AB702D" w:rsidRPr="00222066">
        <w:rPr>
          <w:rFonts w:ascii="Arial" w:hAnsi="Arial"/>
          <w:sz w:val="24"/>
          <w:szCs w:val="24"/>
        </w:rPr>
        <w:t xml:space="preserve"> de la corruption</w:t>
      </w:r>
      <w:r w:rsidRPr="00222066">
        <w:rPr>
          <w:rFonts w:ascii="Arial" w:hAnsi="Arial"/>
          <w:sz w:val="24"/>
          <w:szCs w:val="24"/>
        </w:rPr>
        <w:t xml:space="preserve">, l’organisation de </w:t>
      </w:r>
      <w:r w:rsidR="00AB702D" w:rsidRPr="00222066">
        <w:rPr>
          <w:rFonts w:ascii="Arial" w:hAnsi="Arial"/>
          <w:sz w:val="24"/>
          <w:szCs w:val="24"/>
        </w:rPr>
        <w:t>Tribune</w:t>
      </w:r>
      <w:r w:rsidRPr="00222066">
        <w:rPr>
          <w:rFonts w:ascii="Arial" w:hAnsi="Arial"/>
          <w:sz w:val="24"/>
          <w:szCs w:val="24"/>
        </w:rPr>
        <w:t>s</w:t>
      </w:r>
      <w:r w:rsidR="00AB702D" w:rsidRPr="00222066">
        <w:rPr>
          <w:rFonts w:ascii="Arial" w:hAnsi="Arial"/>
          <w:sz w:val="24"/>
          <w:szCs w:val="24"/>
        </w:rPr>
        <w:t xml:space="preserve"> d’</w:t>
      </w:r>
      <w:r w:rsidRPr="00222066">
        <w:rPr>
          <w:rFonts w:ascii="Arial" w:hAnsi="Arial"/>
          <w:sz w:val="24"/>
          <w:szCs w:val="24"/>
        </w:rPr>
        <w:t>e</w:t>
      </w:r>
      <w:r w:rsidR="00AB702D" w:rsidRPr="00222066">
        <w:rPr>
          <w:rFonts w:ascii="Arial" w:hAnsi="Arial"/>
          <w:sz w:val="24"/>
          <w:szCs w:val="24"/>
        </w:rPr>
        <w:t>xpression des candidats (TEC)</w:t>
      </w:r>
      <w:r w:rsidRPr="00222066">
        <w:rPr>
          <w:rFonts w:ascii="Arial" w:hAnsi="Arial"/>
          <w:sz w:val="24"/>
          <w:szCs w:val="24"/>
        </w:rPr>
        <w:t xml:space="preserve">, la confrontation entre les priorités du cahier des charges et le projet de société défendu par les </w:t>
      </w:r>
      <w:r w:rsidR="00222066" w:rsidRPr="00222066">
        <w:rPr>
          <w:rFonts w:ascii="Arial" w:hAnsi="Arial"/>
          <w:sz w:val="24"/>
          <w:szCs w:val="24"/>
        </w:rPr>
        <w:t xml:space="preserve">partis et </w:t>
      </w:r>
      <w:r w:rsidRPr="00222066">
        <w:rPr>
          <w:rFonts w:ascii="Arial" w:hAnsi="Arial"/>
          <w:sz w:val="24"/>
          <w:szCs w:val="24"/>
        </w:rPr>
        <w:t xml:space="preserve">candidats, </w:t>
      </w:r>
      <w:r w:rsidR="00222066" w:rsidRPr="00222066">
        <w:rPr>
          <w:rFonts w:ascii="Arial" w:hAnsi="Arial"/>
          <w:sz w:val="24"/>
          <w:szCs w:val="24"/>
        </w:rPr>
        <w:t xml:space="preserve">l’examen du degré de pertinence des programmes électoraux au regard des priorités citoyennes, la signature </w:t>
      </w:r>
      <w:r w:rsidR="00AB702D" w:rsidRPr="00222066">
        <w:rPr>
          <w:rFonts w:ascii="Arial" w:hAnsi="Arial"/>
          <w:sz w:val="24"/>
          <w:szCs w:val="24"/>
        </w:rPr>
        <w:t>d’un contrat social électoral </w:t>
      </w:r>
      <w:r w:rsidR="00222066" w:rsidRPr="00222066">
        <w:rPr>
          <w:rFonts w:ascii="Arial" w:hAnsi="Arial"/>
          <w:sz w:val="24"/>
          <w:szCs w:val="24"/>
        </w:rPr>
        <w:t>entre les candidats et leurs électeurs potentiels en termes de redevabilité, etc.</w:t>
      </w:r>
    </w:p>
    <w:p w14:paraId="17CA970A" w14:textId="77777777" w:rsidR="00222066" w:rsidRPr="00222066" w:rsidRDefault="00222066" w:rsidP="00222066">
      <w:pPr>
        <w:jc w:val="both"/>
        <w:rPr>
          <w:rFonts w:ascii="Arial" w:hAnsi="Arial"/>
          <w:sz w:val="24"/>
          <w:szCs w:val="24"/>
        </w:rPr>
      </w:pPr>
    </w:p>
    <w:p w14:paraId="52111813" w14:textId="77777777" w:rsidR="0028262C" w:rsidRPr="0028262C" w:rsidRDefault="0028262C" w:rsidP="0091642A">
      <w:pPr>
        <w:pStyle w:val="Titre3"/>
        <w:rPr>
          <w:lang w:eastAsia="en-US"/>
        </w:rPr>
      </w:pPr>
      <w:bookmarkStart w:id="7" w:name="_Toc101889313"/>
      <w:r>
        <w:rPr>
          <w:lang w:eastAsia="en-US"/>
        </w:rPr>
        <w:t>Monitoring citoyen :</w:t>
      </w:r>
      <w:bookmarkEnd w:id="7"/>
    </w:p>
    <w:p w14:paraId="74D568A4" w14:textId="77777777" w:rsidR="00222066" w:rsidRDefault="00222066" w:rsidP="00222066">
      <w:pPr>
        <w:jc w:val="both"/>
        <w:rPr>
          <w:rFonts w:ascii="Arial" w:hAnsi="Arial"/>
          <w:bCs/>
          <w:sz w:val="24"/>
          <w:szCs w:val="24"/>
        </w:rPr>
      </w:pPr>
      <w:r w:rsidRPr="00222066">
        <w:rPr>
          <w:rFonts w:ascii="Arial" w:hAnsi="Arial"/>
          <w:bCs/>
          <w:sz w:val="24"/>
          <w:szCs w:val="24"/>
        </w:rPr>
        <w:t xml:space="preserve">Le quatrième volet du projet concerne le monitoring citoyen organisé par les OSC congolaises pour assurer la transparence du processus électoral. </w:t>
      </w:r>
    </w:p>
    <w:p w14:paraId="3A1C5051" w14:textId="77777777" w:rsidR="00222066" w:rsidRDefault="00222066" w:rsidP="00222066">
      <w:pPr>
        <w:jc w:val="both"/>
        <w:rPr>
          <w:rFonts w:ascii="Arial" w:hAnsi="Arial"/>
          <w:sz w:val="24"/>
          <w:szCs w:val="24"/>
        </w:rPr>
      </w:pPr>
      <w:r w:rsidRPr="00222066">
        <w:rPr>
          <w:rFonts w:ascii="Arial" w:hAnsi="Arial"/>
          <w:bCs/>
          <w:sz w:val="24"/>
          <w:szCs w:val="24"/>
        </w:rPr>
        <w:t>Cela concerne d’une part le processus d’organisation des élections en amont du scrutin : p</w:t>
      </w:r>
      <w:r w:rsidRPr="00222066">
        <w:rPr>
          <w:rFonts w:ascii="Arial" w:hAnsi="Arial"/>
          <w:sz w:val="24"/>
          <w:szCs w:val="24"/>
        </w:rPr>
        <w:t>réparation des structures communautaires à la surveillance des opérations électorales (enrôlement, recensement, répartition des sièges par circonscription électorale, inscription des candidatures, campagne électorale, publication de la cartographie des sites, centres et bureaux de vote et du dépouillement, etc.) ; analyse et diffusion des informations recueillies par les OSC congolaises ; plaidoyer basé sur les rapports de monitoring pour l’amélioration du processus électoral.</w:t>
      </w:r>
    </w:p>
    <w:p w14:paraId="6B420D43" w14:textId="77777777" w:rsidR="00222066" w:rsidRPr="00222066" w:rsidRDefault="00222066" w:rsidP="00222066">
      <w:pPr>
        <w:jc w:val="both"/>
        <w:rPr>
          <w:rFonts w:ascii="Arial" w:hAnsi="Arial"/>
          <w:bCs/>
          <w:sz w:val="24"/>
          <w:szCs w:val="24"/>
        </w:rPr>
      </w:pPr>
      <w:r>
        <w:rPr>
          <w:rFonts w:ascii="Arial" w:hAnsi="Arial"/>
          <w:sz w:val="24"/>
          <w:szCs w:val="24"/>
        </w:rPr>
        <w:t xml:space="preserve">Cela concerne d’autre part l’observation citoyenne des scrutins par les OSC congolaises et les acteurs formés dans les différentes circonscriptions prioritaires. </w:t>
      </w:r>
      <w:r w:rsidRPr="00222066">
        <w:rPr>
          <w:rFonts w:ascii="Arial" w:hAnsi="Arial"/>
          <w:sz w:val="24"/>
          <w:szCs w:val="24"/>
        </w:rPr>
        <w:t>Les élections de 2018 ont permis une innovation de l’observation électorale par des citoyens qui se sont mobilisés spontanément en vue de préserver la fiabilité des résultats. Cette expérience sera capitalisée. Il sera cette fois question de préparer la population à la surveillance des opérations et à l’observation du vote. Ce travail de monitoring sera réalisé indépendamment des missions d’observation officielle. Il devra favoriser la légitimation du processus et désamorcer les frustrations et les risques de conflits électoraux et post-électoraux.</w:t>
      </w:r>
      <w:r w:rsidRPr="00222066">
        <w:rPr>
          <w:rFonts w:ascii="Arial" w:hAnsi="Arial"/>
          <w:bCs/>
          <w:sz w:val="24"/>
          <w:szCs w:val="24"/>
        </w:rPr>
        <w:t xml:space="preserve"> </w:t>
      </w:r>
      <w:r w:rsidRPr="00222066">
        <w:rPr>
          <w:rFonts w:ascii="Arial" w:hAnsi="Arial"/>
          <w:sz w:val="24"/>
          <w:szCs w:val="24"/>
        </w:rPr>
        <w:t>Outre les opérations préélectorales et électorales, l’observation se focalisera sur les scrutins dans les Bureaux de vote et de dépouillement et les centres locaux de compilation des résultats (CLCR).</w:t>
      </w:r>
      <w:r w:rsidR="00A347B6">
        <w:rPr>
          <w:rFonts w:ascii="Arial" w:hAnsi="Arial"/>
          <w:sz w:val="24"/>
          <w:szCs w:val="24"/>
        </w:rPr>
        <w:t xml:space="preserve"> Il inclura également l’observation des contentieux judiciaires liés au processus électoral. </w:t>
      </w:r>
    </w:p>
    <w:bookmarkEnd w:id="3"/>
    <w:p w14:paraId="6003BB60" w14:textId="77777777" w:rsidR="00A00EE9" w:rsidRDefault="00A00EE9">
      <w:pPr>
        <w:jc w:val="both"/>
        <w:rPr>
          <w:rFonts w:ascii="Arial" w:hAnsi="Arial"/>
          <w:b/>
          <w:sz w:val="24"/>
          <w:szCs w:val="24"/>
          <w:u w:val="single"/>
          <w:lang w:val="fr-FR"/>
        </w:rPr>
      </w:pPr>
    </w:p>
    <w:p w14:paraId="0A382B6B" w14:textId="77777777" w:rsidR="00733D5A" w:rsidRDefault="00733D5A" w:rsidP="0091642A">
      <w:pPr>
        <w:pStyle w:val="Titre2"/>
      </w:pPr>
      <w:bookmarkStart w:id="8" w:name="_Toc101889314"/>
      <w:r>
        <w:t>Partenaires</w:t>
      </w:r>
      <w:bookmarkEnd w:id="8"/>
    </w:p>
    <w:p w14:paraId="27E65DAC" w14:textId="77777777" w:rsidR="00E14F77" w:rsidRDefault="00E14F77">
      <w:pPr>
        <w:jc w:val="both"/>
        <w:rPr>
          <w:rFonts w:ascii="Arial" w:hAnsi="Arial"/>
          <w:b/>
          <w:sz w:val="24"/>
          <w:szCs w:val="24"/>
          <w:u w:val="single"/>
          <w:lang w:val="fr-FR"/>
        </w:rPr>
      </w:pPr>
    </w:p>
    <w:p w14:paraId="4BA452FF" w14:textId="77777777" w:rsidR="00E14F77" w:rsidRPr="00E14F77" w:rsidRDefault="00E14F77">
      <w:pPr>
        <w:jc w:val="both"/>
        <w:rPr>
          <w:rFonts w:ascii="Arial" w:hAnsi="Arial"/>
          <w:bCs/>
          <w:sz w:val="24"/>
          <w:szCs w:val="24"/>
          <w:lang w:val="fr-FR"/>
        </w:rPr>
      </w:pPr>
      <w:r>
        <w:rPr>
          <w:rFonts w:ascii="Arial" w:hAnsi="Arial"/>
          <w:bCs/>
          <w:sz w:val="24"/>
          <w:szCs w:val="24"/>
          <w:lang w:val="fr-FR"/>
        </w:rPr>
        <w:t>La stratégie repose sur quatre partenaires principaux qui sont des réseaux nationaux d’organisations congolaises de la société civile présentes dans toutes les provinces du pays</w:t>
      </w:r>
      <w:r w:rsidR="00AB205B">
        <w:rPr>
          <w:rFonts w:ascii="Arial" w:hAnsi="Arial"/>
          <w:bCs/>
          <w:sz w:val="24"/>
          <w:szCs w:val="24"/>
          <w:lang w:val="fr-FR"/>
        </w:rPr>
        <w:t>, et bénéficieront de l’appui du CNCD-11.11.11, demandeur principal</w:t>
      </w:r>
      <w:r>
        <w:rPr>
          <w:rFonts w:ascii="Arial" w:hAnsi="Arial"/>
          <w:bCs/>
          <w:sz w:val="24"/>
          <w:szCs w:val="24"/>
          <w:lang w:val="fr-FR"/>
        </w:rPr>
        <w:t> :</w:t>
      </w:r>
    </w:p>
    <w:p w14:paraId="7A10CD5C" w14:textId="77777777" w:rsidR="00225E5F" w:rsidRDefault="00225E5F" w:rsidP="00225E5F">
      <w:pPr>
        <w:numPr>
          <w:ilvl w:val="0"/>
          <w:numId w:val="13"/>
        </w:numPr>
        <w:jc w:val="both"/>
        <w:rPr>
          <w:rFonts w:ascii="Arial" w:hAnsi="Arial"/>
          <w:bCs/>
          <w:sz w:val="24"/>
          <w:szCs w:val="24"/>
          <w:lang w:val="fr-FR"/>
        </w:rPr>
      </w:pPr>
      <w:r w:rsidRPr="00832D36">
        <w:rPr>
          <w:rFonts w:ascii="Arial" w:hAnsi="Arial"/>
          <w:bCs/>
          <w:sz w:val="24"/>
          <w:szCs w:val="24"/>
          <w:lang w:val="fr-FR"/>
        </w:rPr>
        <w:t>AETA</w:t>
      </w:r>
      <w:r w:rsidR="00E14F77">
        <w:rPr>
          <w:rFonts w:ascii="Arial" w:hAnsi="Arial"/>
          <w:bCs/>
          <w:sz w:val="24"/>
          <w:szCs w:val="24"/>
          <w:lang w:val="fr-FR"/>
        </w:rPr>
        <w:t> (Agir pour des élections transparentes et apaisées)</w:t>
      </w:r>
    </w:p>
    <w:p w14:paraId="71A3429F" w14:textId="77777777" w:rsidR="00AD50C1" w:rsidRDefault="00AD50C1" w:rsidP="00225E5F">
      <w:pPr>
        <w:numPr>
          <w:ilvl w:val="0"/>
          <w:numId w:val="13"/>
        </w:numPr>
        <w:jc w:val="both"/>
        <w:rPr>
          <w:rFonts w:ascii="Arial" w:hAnsi="Arial"/>
          <w:bCs/>
          <w:sz w:val="24"/>
          <w:szCs w:val="24"/>
          <w:lang w:val="fr-FR"/>
        </w:rPr>
      </w:pPr>
      <w:r>
        <w:rPr>
          <w:rFonts w:ascii="Arial" w:hAnsi="Arial"/>
          <w:bCs/>
          <w:sz w:val="24"/>
          <w:szCs w:val="24"/>
          <w:lang w:val="fr-FR"/>
        </w:rPr>
        <w:t>ASAD</w:t>
      </w:r>
      <w:r w:rsidR="00E14F77">
        <w:rPr>
          <w:rFonts w:ascii="Arial" w:hAnsi="Arial"/>
          <w:bCs/>
          <w:sz w:val="24"/>
          <w:szCs w:val="24"/>
          <w:lang w:val="fr-FR"/>
        </w:rPr>
        <w:t>H</w:t>
      </w:r>
      <w:r>
        <w:rPr>
          <w:rFonts w:ascii="Arial" w:hAnsi="Arial"/>
          <w:bCs/>
          <w:sz w:val="24"/>
          <w:szCs w:val="24"/>
          <w:lang w:val="fr-FR"/>
        </w:rPr>
        <w:t xml:space="preserve">O </w:t>
      </w:r>
      <w:r w:rsidR="00E14F77">
        <w:rPr>
          <w:rFonts w:ascii="Arial" w:hAnsi="Arial"/>
          <w:bCs/>
          <w:sz w:val="24"/>
          <w:szCs w:val="24"/>
          <w:lang w:val="fr-FR"/>
        </w:rPr>
        <w:t>(Association africaine des droits de l’homme)</w:t>
      </w:r>
    </w:p>
    <w:p w14:paraId="1F3FC5E0" w14:textId="77777777" w:rsidR="00E14F77" w:rsidRPr="00832D36" w:rsidRDefault="00E14F77" w:rsidP="00225E5F">
      <w:pPr>
        <w:numPr>
          <w:ilvl w:val="0"/>
          <w:numId w:val="13"/>
        </w:numPr>
        <w:jc w:val="both"/>
        <w:rPr>
          <w:rFonts w:ascii="Arial" w:hAnsi="Arial"/>
          <w:bCs/>
          <w:sz w:val="24"/>
          <w:szCs w:val="24"/>
          <w:lang w:val="fr-FR"/>
        </w:rPr>
      </w:pPr>
      <w:r>
        <w:rPr>
          <w:rFonts w:ascii="Arial" w:hAnsi="Arial"/>
          <w:bCs/>
          <w:sz w:val="24"/>
          <w:szCs w:val="24"/>
          <w:lang w:val="fr-FR"/>
        </w:rPr>
        <w:t>NSCC (Nouvelle société civile congolaise)</w:t>
      </w:r>
    </w:p>
    <w:p w14:paraId="6C96DC71" w14:textId="2655B915" w:rsidR="00225E5F" w:rsidRPr="00832D36" w:rsidRDefault="00225E5F" w:rsidP="00225E5F">
      <w:pPr>
        <w:numPr>
          <w:ilvl w:val="0"/>
          <w:numId w:val="13"/>
        </w:numPr>
        <w:jc w:val="both"/>
        <w:rPr>
          <w:rFonts w:ascii="Arial" w:hAnsi="Arial"/>
          <w:bCs/>
          <w:sz w:val="24"/>
          <w:szCs w:val="24"/>
          <w:lang w:val="fr-FR"/>
        </w:rPr>
      </w:pPr>
      <w:r w:rsidRPr="00832D36">
        <w:rPr>
          <w:rFonts w:ascii="Arial" w:hAnsi="Arial"/>
          <w:bCs/>
          <w:sz w:val="24"/>
          <w:szCs w:val="24"/>
          <w:lang w:val="fr-FR"/>
        </w:rPr>
        <w:t>CONAFED</w:t>
      </w:r>
      <w:r w:rsidR="00E14F77">
        <w:rPr>
          <w:rFonts w:ascii="Arial" w:hAnsi="Arial"/>
          <w:bCs/>
          <w:sz w:val="24"/>
          <w:szCs w:val="24"/>
          <w:lang w:val="fr-FR"/>
        </w:rPr>
        <w:t xml:space="preserve"> (</w:t>
      </w:r>
      <w:r w:rsidR="001E1F6E">
        <w:rPr>
          <w:rFonts w:ascii="Arial" w:hAnsi="Arial"/>
          <w:bCs/>
          <w:sz w:val="24"/>
          <w:szCs w:val="24"/>
          <w:lang w:val="fr-FR"/>
        </w:rPr>
        <w:t>Comité national</w:t>
      </w:r>
      <w:r w:rsidR="00E14F77">
        <w:rPr>
          <w:rFonts w:ascii="Arial" w:hAnsi="Arial"/>
          <w:bCs/>
          <w:sz w:val="24"/>
          <w:szCs w:val="24"/>
          <w:lang w:val="fr-FR"/>
        </w:rPr>
        <w:t xml:space="preserve"> femmes </w:t>
      </w:r>
      <w:r w:rsidR="001E1F6E">
        <w:rPr>
          <w:rFonts w:ascii="Arial" w:hAnsi="Arial"/>
          <w:bCs/>
          <w:sz w:val="24"/>
          <w:szCs w:val="24"/>
          <w:lang w:val="fr-FR"/>
        </w:rPr>
        <w:t>et</w:t>
      </w:r>
      <w:r w:rsidR="00E14F77">
        <w:rPr>
          <w:rFonts w:ascii="Arial" w:hAnsi="Arial"/>
          <w:bCs/>
          <w:sz w:val="24"/>
          <w:szCs w:val="24"/>
          <w:lang w:val="fr-FR"/>
        </w:rPr>
        <w:t xml:space="preserve"> développement)</w:t>
      </w:r>
    </w:p>
    <w:p w14:paraId="7293D27C" w14:textId="77777777" w:rsidR="00E14F77" w:rsidRDefault="00E14F77" w:rsidP="00225E5F">
      <w:pPr>
        <w:jc w:val="both"/>
        <w:rPr>
          <w:rFonts w:ascii="Arial" w:hAnsi="Arial"/>
          <w:bCs/>
          <w:sz w:val="24"/>
          <w:szCs w:val="24"/>
          <w:lang w:val="fr-FR"/>
        </w:rPr>
      </w:pPr>
    </w:p>
    <w:p w14:paraId="2BFECD91" w14:textId="77777777" w:rsidR="00507480" w:rsidRDefault="00507480" w:rsidP="00225E5F">
      <w:pPr>
        <w:jc w:val="both"/>
        <w:rPr>
          <w:rFonts w:ascii="Arial" w:hAnsi="Arial"/>
          <w:bCs/>
          <w:sz w:val="24"/>
          <w:szCs w:val="24"/>
          <w:lang w:val="fr-FR"/>
        </w:rPr>
      </w:pPr>
      <w:r>
        <w:rPr>
          <w:rFonts w:ascii="Arial" w:hAnsi="Arial"/>
          <w:bCs/>
          <w:sz w:val="24"/>
          <w:szCs w:val="24"/>
          <w:lang w:val="fr-FR"/>
        </w:rPr>
        <w:t xml:space="preserve">Ces partenaires ont une solide expérience en matière d’analyse, de plaidoyer et de mobilisation à travers les points focaux en provinces et de la mise en réseau et la coordination d’associations provinciales et locales, de mouvements citoyens et d’associations de jeunes et de femmes. </w:t>
      </w:r>
    </w:p>
    <w:p w14:paraId="69210A84" w14:textId="77777777" w:rsidR="00733D5A" w:rsidRDefault="00507480">
      <w:pPr>
        <w:jc w:val="both"/>
        <w:rPr>
          <w:rFonts w:ascii="Arial" w:hAnsi="Arial"/>
          <w:bCs/>
          <w:sz w:val="24"/>
          <w:szCs w:val="24"/>
          <w:lang w:val="fr-FR"/>
        </w:rPr>
      </w:pPr>
      <w:r>
        <w:rPr>
          <w:rFonts w:ascii="Arial" w:hAnsi="Arial"/>
          <w:bCs/>
          <w:sz w:val="24"/>
          <w:szCs w:val="24"/>
          <w:lang w:val="fr-FR"/>
        </w:rPr>
        <w:t xml:space="preserve">Des synergies avec d’autres plateformes et mouvements citoyens seront ainsi encouragées afin de couvrir l’ensemble des provinces du territoire congolais et </w:t>
      </w:r>
      <w:r>
        <w:rPr>
          <w:rFonts w:ascii="Arial" w:hAnsi="Arial"/>
          <w:bCs/>
          <w:sz w:val="24"/>
          <w:szCs w:val="24"/>
          <w:lang w:val="fr-FR"/>
        </w:rPr>
        <w:lastRenderedPageBreak/>
        <w:t>d’impliquer toutes les forces sociales du pays concernées par les enjeux des élections, du développement et de la paix en RDC.</w:t>
      </w:r>
    </w:p>
    <w:p w14:paraId="339D57CD" w14:textId="77777777" w:rsidR="00333839" w:rsidRPr="00333839" w:rsidRDefault="00333839">
      <w:pPr>
        <w:jc w:val="both"/>
        <w:rPr>
          <w:rFonts w:ascii="Arial" w:hAnsi="Arial"/>
          <w:bCs/>
          <w:sz w:val="24"/>
          <w:szCs w:val="24"/>
          <w:lang w:val="fr-FR"/>
        </w:rPr>
      </w:pPr>
      <w:r w:rsidRPr="00333839">
        <w:rPr>
          <w:rFonts w:ascii="Arial" w:hAnsi="Arial"/>
          <w:bCs/>
          <w:sz w:val="24"/>
          <w:szCs w:val="24"/>
          <w:lang w:val="fr-FR"/>
        </w:rPr>
        <w:t>En particulier, AETA et ASADHO possèdent une longue expérience de renforcement des capacités des mouvements citoyens engagés pour le respect des droits démocratiques et constitutionnels.</w:t>
      </w:r>
    </w:p>
    <w:p w14:paraId="363E11E4" w14:textId="533831B3" w:rsidR="00333839" w:rsidRPr="00333839" w:rsidRDefault="00333839">
      <w:pPr>
        <w:jc w:val="both"/>
        <w:rPr>
          <w:rFonts w:ascii="Arial" w:hAnsi="Arial"/>
          <w:sz w:val="24"/>
          <w:szCs w:val="24"/>
          <w:lang w:eastAsia="en-US"/>
        </w:rPr>
      </w:pPr>
      <w:r w:rsidRPr="00333839">
        <w:rPr>
          <w:rFonts w:ascii="Arial" w:hAnsi="Arial"/>
          <w:bCs/>
          <w:sz w:val="24"/>
          <w:szCs w:val="24"/>
          <w:lang w:val="fr-FR"/>
        </w:rPr>
        <w:t xml:space="preserve">AETA collabore notamment avec les mouvements citoyens suivants : </w:t>
      </w:r>
      <w:r w:rsidR="005928D1">
        <w:rPr>
          <w:rFonts w:ascii="Arial" w:hAnsi="Arial"/>
          <w:bCs/>
          <w:sz w:val="24"/>
          <w:szCs w:val="24"/>
          <w:lang w:val="fr-FR"/>
        </w:rPr>
        <w:t xml:space="preserve">Cocorico, Voix de la rue, </w:t>
      </w:r>
      <w:proofErr w:type="spellStart"/>
      <w:r w:rsidR="005928D1">
        <w:rPr>
          <w:rFonts w:ascii="Arial" w:hAnsi="Arial"/>
          <w:bCs/>
          <w:sz w:val="24"/>
          <w:szCs w:val="24"/>
          <w:lang w:val="fr-FR"/>
        </w:rPr>
        <w:t>Amba</w:t>
      </w:r>
      <w:proofErr w:type="spellEnd"/>
      <w:r w:rsidR="005928D1">
        <w:rPr>
          <w:rFonts w:ascii="Arial" w:hAnsi="Arial"/>
          <w:bCs/>
          <w:sz w:val="24"/>
          <w:szCs w:val="24"/>
          <w:lang w:val="fr-FR"/>
        </w:rPr>
        <w:t xml:space="preserve">, Jeunesse consciente, Horizon 2017, Debout </w:t>
      </w:r>
      <w:proofErr w:type="spellStart"/>
      <w:r w:rsidR="005928D1">
        <w:rPr>
          <w:rFonts w:ascii="Arial" w:hAnsi="Arial"/>
          <w:bCs/>
          <w:sz w:val="24"/>
          <w:szCs w:val="24"/>
          <w:lang w:val="fr-FR"/>
        </w:rPr>
        <w:t>Kingabwa</w:t>
      </w:r>
      <w:proofErr w:type="spellEnd"/>
      <w:r w:rsidR="005928D1">
        <w:rPr>
          <w:rFonts w:ascii="Arial" w:hAnsi="Arial"/>
          <w:bCs/>
          <w:sz w:val="24"/>
          <w:szCs w:val="24"/>
          <w:lang w:val="fr-FR"/>
        </w:rPr>
        <w:t>, Jeunesse en action, Jeunesse au centre, Voix des jeunes damnés</w:t>
      </w:r>
      <w:r w:rsidR="007D6C8B">
        <w:rPr>
          <w:rFonts w:ascii="Arial" w:hAnsi="Arial"/>
          <w:bCs/>
          <w:sz w:val="24"/>
          <w:szCs w:val="24"/>
          <w:lang w:val="fr-FR"/>
        </w:rPr>
        <w:t>, ECCHA, CASC, Lucha, Il est temps, Compte à rebours, Debout Congolais, DYJEF</w:t>
      </w:r>
      <w:r w:rsidRPr="00333839">
        <w:rPr>
          <w:rFonts w:ascii="Arial" w:hAnsi="Arial"/>
          <w:sz w:val="24"/>
          <w:szCs w:val="24"/>
          <w:lang w:eastAsia="en-US"/>
        </w:rPr>
        <w:t xml:space="preserve"> (constituée des jeunes filles en majorité étudiantes), </w:t>
      </w:r>
      <w:r w:rsidR="007D6C8B">
        <w:rPr>
          <w:rFonts w:ascii="Arial" w:hAnsi="Arial"/>
          <w:sz w:val="24"/>
          <w:szCs w:val="24"/>
          <w:lang w:eastAsia="en-US"/>
        </w:rPr>
        <w:t xml:space="preserve">Dynamique </w:t>
      </w:r>
      <w:proofErr w:type="spellStart"/>
      <w:r w:rsidR="007D6C8B">
        <w:rPr>
          <w:rFonts w:ascii="Arial" w:hAnsi="Arial"/>
          <w:sz w:val="24"/>
          <w:szCs w:val="24"/>
          <w:lang w:eastAsia="en-US"/>
        </w:rPr>
        <w:t>Biso</w:t>
      </w:r>
      <w:proofErr w:type="spellEnd"/>
      <w:r w:rsidR="007D6C8B">
        <w:rPr>
          <w:rFonts w:ascii="Arial" w:hAnsi="Arial"/>
          <w:sz w:val="24"/>
          <w:szCs w:val="24"/>
          <w:lang w:eastAsia="en-US"/>
        </w:rPr>
        <w:t xml:space="preserve"> Peuple</w:t>
      </w:r>
      <w:r w:rsidRPr="00333839">
        <w:rPr>
          <w:rFonts w:ascii="Arial" w:hAnsi="Arial"/>
          <w:sz w:val="24"/>
          <w:szCs w:val="24"/>
          <w:lang w:eastAsia="en-US"/>
        </w:rPr>
        <w:t xml:space="preserve"> (dynamique de près de 20 mouvements citoyens), etc.</w:t>
      </w:r>
    </w:p>
    <w:p w14:paraId="06411712" w14:textId="725F3CC5" w:rsidR="00B40782" w:rsidRDefault="00333839" w:rsidP="00222066">
      <w:pPr>
        <w:suppressAutoHyphens w:val="0"/>
        <w:spacing w:after="160" w:line="256" w:lineRule="auto"/>
        <w:jc w:val="both"/>
        <w:rPr>
          <w:rFonts w:ascii="Arial" w:hAnsi="Arial"/>
          <w:sz w:val="24"/>
          <w:szCs w:val="24"/>
          <w:lang w:eastAsia="en-US"/>
        </w:rPr>
      </w:pPr>
      <w:r w:rsidRPr="00333839">
        <w:rPr>
          <w:rFonts w:ascii="Arial" w:hAnsi="Arial"/>
          <w:sz w:val="24"/>
          <w:szCs w:val="24"/>
          <w:lang w:eastAsia="en-US"/>
        </w:rPr>
        <w:t>ASHADO collabore de son côté avec des mouvements citoyens comme</w:t>
      </w:r>
      <w:r w:rsidRPr="00333839">
        <w:rPr>
          <w:rFonts w:ascii="Arial" w:hAnsi="Arial"/>
          <w:sz w:val="24"/>
          <w:szCs w:val="24"/>
          <w:lang w:val="fr-FR"/>
        </w:rPr>
        <w:t xml:space="preserve"> </w:t>
      </w:r>
      <w:r w:rsidRPr="00B33E9A">
        <w:rPr>
          <w:rFonts w:ascii="Arial" w:hAnsi="Arial"/>
          <w:sz w:val="24"/>
          <w:szCs w:val="24"/>
          <w:lang w:val="fr-FR"/>
        </w:rPr>
        <w:t xml:space="preserve">Lucha, </w:t>
      </w:r>
      <w:proofErr w:type="spellStart"/>
      <w:r w:rsidRPr="00B33E9A">
        <w:rPr>
          <w:rFonts w:ascii="Arial" w:hAnsi="Arial"/>
          <w:sz w:val="24"/>
          <w:szCs w:val="24"/>
          <w:lang w:val="fr-FR"/>
        </w:rPr>
        <w:t>Filimbi</w:t>
      </w:r>
      <w:proofErr w:type="spellEnd"/>
      <w:r w:rsidRPr="00B33E9A">
        <w:rPr>
          <w:rFonts w:ascii="Arial" w:hAnsi="Arial"/>
          <w:sz w:val="24"/>
          <w:szCs w:val="24"/>
          <w:lang w:val="fr-FR"/>
        </w:rPr>
        <w:t xml:space="preserve">, Véranda </w:t>
      </w:r>
      <w:proofErr w:type="spellStart"/>
      <w:r w:rsidRPr="00B33E9A">
        <w:rPr>
          <w:rFonts w:ascii="Arial" w:hAnsi="Arial"/>
          <w:sz w:val="24"/>
          <w:szCs w:val="24"/>
          <w:lang w:val="fr-FR"/>
        </w:rPr>
        <w:t>Mutsanga</w:t>
      </w:r>
      <w:proofErr w:type="spellEnd"/>
      <w:r w:rsidRPr="00B33E9A">
        <w:rPr>
          <w:rFonts w:ascii="Arial" w:hAnsi="Arial"/>
          <w:sz w:val="24"/>
          <w:szCs w:val="24"/>
          <w:lang w:val="fr-FR"/>
        </w:rPr>
        <w:t>,</w:t>
      </w:r>
      <w:r>
        <w:rPr>
          <w:rFonts w:ascii="Arial" w:hAnsi="Arial"/>
          <w:sz w:val="24"/>
          <w:szCs w:val="24"/>
          <w:lang w:val="fr-FR"/>
        </w:rPr>
        <w:t xml:space="preserve"> </w:t>
      </w:r>
      <w:r w:rsidRPr="00B33E9A">
        <w:rPr>
          <w:rFonts w:ascii="Arial" w:hAnsi="Arial"/>
          <w:sz w:val="24"/>
          <w:szCs w:val="24"/>
          <w:lang w:val="fr-FR"/>
        </w:rPr>
        <w:t xml:space="preserve">Macho-Macho, </w:t>
      </w:r>
      <w:proofErr w:type="spellStart"/>
      <w:r w:rsidRPr="00B33E9A">
        <w:rPr>
          <w:rFonts w:ascii="Arial" w:hAnsi="Arial"/>
          <w:sz w:val="24"/>
          <w:szCs w:val="24"/>
          <w:lang w:val="fr-FR"/>
        </w:rPr>
        <w:t>Amka</w:t>
      </w:r>
      <w:proofErr w:type="spellEnd"/>
      <w:r w:rsidRPr="00B33E9A">
        <w:rPr>
          <w:rFonts w:ascii="Arial" w:hAnsi="Arial"/>
          <w:sz w:val="24"/>
          <w:szCs w:val="24"/>
          <w:lang w:val="fr-FR"/>
        </w:rPr>
        <w:t xml:space="preserve"> Congo, Lucha RDC-</w:t>
      </w:r>
      <w:r w:rsidR="007D6C8B">
        <w:rPr>
          <w:rFonts w:ascii="Arial" w:hAnsi="Arial"/>
          <w:sz w:val="24"/>
          <w:szCs w:val="24"/>
          <w:lang w:val="fr-FR"/>
        </w:rPr>
        <w:t>Afrique</w:t>
      </w:r>
      <w:r w:rsidRPr="00B33E9A">
        <w:rPr>
          <w:rFonts w:ascii="Arial" w:hAnsi="Arial"/>
          <w:sz w:val="24"/>
          <w:szCs w:val="24"/>
          <w:lang w:val="fr-FR"/>
        </w:rPr>
        <w:t xml:space="preserve">, </w:t>
      </w:r>
      <w:proofErr w:type="spellStart"/>
      <w:r w:rsidR="007D6C8B">
        <w:rPr>
          <w:rFonts w:ascii="Arial" w:hAnsi="Arial"/>
          <w:sz w:val="24"/>
          <w:szCs w:val="24"/>
          <w:lang w:val="fr-FR"/>
        </w:rPr>
        <w:t>Res</w:t>
      </w:r>
      <w:proofErr w:type="spellEnd"/>
      <w:r w:rsidR="007D6C8B">
        <w:rPr>
          <w:rFonts w:ascii="Arial" w:hAnsi="Arial"/>
          <w:sz w:val="24"/>
          <w:szCs w:val="24"/>
          <w:lang w:val="fr-FR"/>
        </w:rPr>
        <w:t xml:space="preserve"> Publica</w:t>
      </w:r>
      <w:r w:rsidRPr="00B33E9A">
        <w:rPr>
          <w:rFonts w:ascii="Arial" w:hAnsi="Arial"/>
          <w:sz w:val="24"/>
          <w:szCs w:val="24"/>
          <w:lang w:val="fr-FR"/>
        </w:rPr>
        <w:t>, Collectif 2016</w:t>
      </w:r>
      <w:r>
        <w:rPr>
          <w:rFonts w:ascii="Arial" w:hAnsi="Arial"/>
          <w:sz w:val="24"/>
          <w:szCs w:val="24"/>
          <w:lang w:val="fr-FR"/>
        </w:rPr>
        <w:t>, etc</w:t>
      </w:r>
      <w:r w:rsidRPr="00B33E9A">
        <w:rPr>
          <w:rFonts w:ascii="Arial" w:hAnsi="Arial"/>
          <w:sz w:val="24"/>
          <w:szCs w:val="24"/>
          <w:lang w:val="fr-FR"/>
        </w:rPr>
        <w:t xml:space="preserve">. ASADHO collabore également avec les conseils provinciaux de la jeunesse implantés dans les </w:t>
      </w:r>
      <w:r>
        <w:rPr>
          <w:rFonts w:ascii="Arial" w:hAnsi="Arial"/>
          <w:sz w:val="24"/>
          <w:szCs w:val="24"/>
          <w:lang w:val="fr-FR"/>
        </w:rPr>
        <w:t xml:space="preserve">différentes </w:t>
      </w:r>
      <w:r w:rsidRPr="00B33E9A">
        <w:rPr>
          <w:rFonts w:ascii="Arial" w:hAnsi="Arial"/>
          <w:sz w:val="24"/>
          <w:szCs w:val="24"/>
          <w:lang w:val="fr-FR"/>
        </w:rPr>
        <w:t xml:space="preserve">provinces. </w:t>
      </w:r>
      <w:r w:rsidRPr="00333839">
        <w:rPr>
          <w:rFonts w:ascii="Arial" w:hAnsi="Arial"/>
          <w:sz w:val="24"/>
          <w:szCs w:val="24"/>
          <w:lang w:eastAsia="en-US"/>
        </w:rPr>
        <w:t xml:space="preserve"> </w:t>
      </w:r>
    </w:p>
    <w:p w14:paraId="0A1ECCB5" w14:textId="6F71102C" w:rsidR="007D6C8B" w:rsidRDefault="007D6C8B" w:rsidP="00222066">
      <w:pPr>
        <w:suppressAutoHyphens w:val="0"/>
        <w:spacing w:after="160" w:line="256" w:lineRule="auto"/>
        <w:jc w:val="both"/>
        <w:rPr>
          <w:rFonts w:ascii="Arial" w:hAnsi="Arial"/>
          <w:sz w:val="24"/>
          <w:szCs w:val="24"/>
          <w:lang w:eastAsia="en-US"/>
        </w:rPr>
      </w:pPr>
      <w:bookmarkStart w:id="9" w:name="_Hlk99631775"/>
      <w:r>
        <w:rPr>
          <w:rFonts w:ascii="Arial" w:hAnsi="Arial"/>
          <w:sz w:val="24"/>
          <w:szCs w:val="24"/>
          <w:lang w:eastAsia="en-US"/>
        </w:rPr>
        <w:t>Le CNCD-11.11.11 coordonne le projet au travers de (1) la facilitation de la dynamique inter-réseau dans l</w:t>
      </w:r>
      <w:r w:rsidR="00D071DC">
        <w:rPr>
          <w:rFonts w:ascii="Arial" w:hAnsi="Arial"/>
          <w:sz w:val="24"/>
          <w:szCs w:val="24"/>
          <w:lang w:eastAsia="en-US"/>
        </w:rPr>
        <w:t>a</w:t>
      </w:r>
      <w:r>
        <w:rPr>
          <w:rFonts w:ascii="Arial" w:hAnsi="Arial"/>
          <w:sz w:val="24"/>
          <w:szCs w:val="24"/>
          <w:lang w:eastAsia="en-US"/>
        </w:rPr>
        <w:t xml:space="preserve"> gestion de cycle de projet ; (2) la coordination du renforcement des capacités en matière de gestion de cycle de projet, de dynamiques de réseaux multi-acteurs, d’intégration du genre, d’approche droits humains, etc. Il assure par ailleurs le plaidoyer auprès des institutions belges et européennes, en RDC et en Belgique, pour favoriser l’appui à un processus électoral transparent et apaisé</w:t>
      </w:r>
      <w:r w:rsidR="00416C2E">
        <w:rPr>
          <w:rFonts w:ascii="Arial" w:hAnsi="Arial"/>
          <w:sz w:val="24"/>
          <w:szCs w:val="24"/>
          <w:lang w:eastAsia="en-US"/>
        </w:rPr>
        <w:t xml:space="preserve"> (cf. §9)</w:t>
      </w:r>
      <w:r>
        <w:rPr>
          <w:rFonts w:ascii="Arial" w:hAnsi="Arial"/>
          <w:sz w:val="24"/>
          <w:szCs w:val="24"/>
          <w:lang w:eastAsia="en-US"/>
        </w:rPr>
        <w:t>.</w:t>
      </w:r>
    </w:p>
    <w:bookmarkEnd w:id="9"/>
    <w:p w14:paraId="455E93F5" w14:textId="77777777" w:rsidR="00B40782" w:rsidRPr="007A0D9C" w:rsidRDefault="00B40782" w:rsidP="00B40782">
      <w:pPr>
        <w:spacing w:after="240"/>
        <w:jc w:val="center"/>
        <w:rPr>
          <w:rFonts w:ascii="Arial" w:eastAsia="Times New Roman" w:hAnsi="Arial"/>
          <w:b/>
          <w:bCs/>
          <w:sz w:val="24"/>
          <w:szCs w:val="24"/>
          <w:lang w:val="fr-FR" w:eastAsia="fr-FR"/>
        </w:rPr>
      </w:pPr>
      <w:r w:rsidRPr="007A0D9C">
        <w:rPr>
          <w:rFonts w:ascii="Arial" w:eastAsia="Times New Roman" w:hAnsi="Arial"/>
          <w:b/>
          <w:bCs/>
          <w:sz w:val="24"/>
          <w:szCs w:val="24"/>
          <w:lang w:val="fr-FR" w:eastAsia="fr-FR"/>
        </w:rPr>
        <w:t>Tableau synthétique de la présentation des partenaires</w:t>
      </w:r>
    </w:p>
    <w:tbl>
      <w:tblPr>
        <w:tblW w:w="10206" w:type="dxa"/>
        <w:tblInd w:w="-459" w:type="dxa"/>
        <w:tblLayout w:type="fixed"/>
        <w:tblLook w:val="0000" w:firstRow="0" w:lastRow="0" w:firstColumn="0" w:lastColumn="0" w:noHBand="0" w:noVBand="0"/>
      </w:tblPr>
      <w:tblGrid>
        <w:gridCol w:w="1276"/>
        <w:gridCol w:w="3402"/>
        <w:gridCol w:w="2268"/>
        <w:gridCol w:w="3260"/>
      </w:tblGrid>
      <w:tr w:rsidR="00B40782" w:rsidRPr="006A3E77" w14:paraId="2D3D9067" w14:textId="77777777" w:rsidTr="00234041">
        <w:tc>
          <w:tcPr>
            <w:tcW w:w="1276" w:type="dxa"/>
            <w:tcBorders>
              <w:top w:val="single" w:sz="4" w:space="0" w:color="000000"/>
              <w:left w:val="single" w:sz="4" w:space="0" w:color="000000"/>
              <w:bottom w:val="single" w:sz="4" w:space="0" w:color="000000"/>
            </w:tcBorders>
            <w:shd w:val="clear" w:color="auto" w:fill="B3B3B3"/>
          </w:tcPr>
          <w:p w14:paraId="585F004F" w14:textId="77777777" w:rsidR="00B40782" w:rsidRPr="007A0D9C" w:rsidRDefault="00B40782" w:rsidP="00C96603">
            <w:pPr>
              <w:rPr>
                <w:b/>
                <w:bCs/>
              </w:rPr>
            </w:pPr>
            <w:r w:rsidRPr="007A0D9C">
              <w:rPr>
                <w:rFonts w:cs="Times New Roman"/>
                <w:b/>
                <w:bCs/>
              </w:rPr>
              <w:t>Partenaires</w:t>
            </w:r>
          </w:p>
        </w:tc>
        <w:tc>
          <w:tcPr>
            <w:tcW w:w="3402" w:type="dxa"/>
            <w:tcBorders>
              <w:top w:val="single" w:sz="4" w:space="0" w:color="000000"/>
              <w:left w:val="single" w:sz="4" w:space="0" w:color="000000"/>
              <w:bottom w:val="single" w:sz="4" w:space="0" w:color="000000"/>
            </w:tcBorders>
            <w:shd w:val="clear" w:color="auto" w:fill="B3B3B3"/>
          </w:tcPr>
          <w:p w14:paraId="4F9BBC87" w14:textId="77777777" w:rsidR="00B40782" w:rsidRPr="007A0D9C" w:rsidRDefault="00B40782" w:rsidP="00C96603">
            <w:pPr>
              <w:rPr>
                <w:b/>
                <w:bCs/>
              </w:rPr>
            </w:pPr>
            <w:r w:rsidRPr="007A0D9C">
              <w:rPr>
                <w:rFonts w:cs="Times New Roman"/>
                <w:b/>
                <w:bCs/>
              </w:rPr>
              <w:t>Brève description du partenaire</w:t>
            </w:r>
          </w:p>
        </w:tc>
        <w:tc>
          <w:tcPr>
            <w:tcW w:w="2268" w:type="dxa"/>
            <w:tcBorders>
              <w:top w:val="single" w:sz="4" w:space="0" w:color="000000"/>
              <w:left w:val="single" w:sz="4" w:space="0" w:color="000000"/>
              <w:bottom w:val="single" w:sz="4" w:space="0" w:color="000000"/>
            </w:tcBorders>
            <w:shd w:val="clear" w:color="auto" w:fill="B3B3B3"/>
          </w:tcPr>
          <w:p w14:paraId="249C5B1D" w14:textId="77777777" w:rsidR="00B40782" w:rsidRPr="007A0D9C" w:rsidRDefault="00B40782" w:rsidP="00C96603">
            <w:pPr>
              <w:rPr>
                <w:b/>
                <w:bCs/>
              </w:rPr>
            </w:pPr>
            <w:r w:rsidRPr="007A0D9C">
              <w:rPr>
                <w:rFonts w:cs="Times New Roman"/>
                <w:b/>
                <w:bCs/>
              </w:rPr>
              <w:t>Axes prioritaires du travail</w:t>
            </w:r>
          </w:p>
          <w:p w14:paraId="1D6039BC" w14:textId="77777777" w:rsidR="00B40782" w:rsidRPr="007A0D9C" w:rsidRDefault="00B40782" w:rsidP="00C96603">
            <w:pPr>
              <w:rPr>
                <w:rFonts w:cs="Times New Roman"/>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B3B3B3"/>
          </w:tcPr>
          <w:p w14:paraId="0F939EBE" w14:textId="77777777" w:rsidR="00B40782" w:rsidRPr="007A0D9C" w:rsidRDefault="00B40782" w:rsidP="00C96603">
            <w:pPr>
              <w:rPr>
                <w:b/>
                <w:bCs/>
              </w:rPr>
            </w:pPr>
            <w:r w:rsidRPr="007A0D9C">
              <w:rPr>
                <w:rFonts w:cs="Times New Roman"/>
                <w:b/>
                <w:bCs/>
              </w:rPr>
              <w:t>Rôle du partenaire en lien avec le thème du projet</w:t>
            </w:r>
          </w:p>
        </w:tc>
      </w:tr>
      <w:tr w:rsidR="00B40782" w:rsidRPr="006A3E77" w14:paraId="4303C41B" w14:textId="77777777" w:rsidTr="00234041">
        <w:tc>
          <w:tcPr>
            <w:tcW w:w="1276" w:type="dxa"/>
            <w:tcBorders>
              <w:top w:val="single" w:sz="4" w:space="0" w:color="000000"/>
              <w:left w:val="single" w:sz="4" w:space="0" w:color="000000"/>
              <w:bottom w:val="single" w:sz="4" w:space="0" w:color="000000"/>
            </w:tcBorders>
            <w:shd w:val="clear" w:color="auto" w:fill="auto"/>
          </w:tcPr>
          <w:p w14:paraId="2DD98DCB" w14:textId="77777777" w:rsidR="00B40782" w:rsidRPr="007A0D9C" w:rsidRDefault="00B40782" w:rsidP="00C96603">
            <w:r w:rsidRPr="007A0D9C">
              <w:rPr>
                <w:rFonts w:cs="Times New Roman"/>
              </w:rPr>
              <w:t>AETA</w:t>
            </w:r>
          </w:p>
        </w:tc>
        <w:tc>
          <w:tcPr>
            <w:tcW w:w="3402" w:type="dxa"/>
            <w:tcBorders>
              <w:top w:val="single" w:sz="4" w:space="0" w:color="000000"/>
              <w:left w:val="single" w:sz="4" w:space="0" w:color="000000"/>
              <w:bottom w:val="single" w:sz="4" w:space="0" w:color="000000"/>
            </w:tcBorders>
            <w:shd w:val="clear" w:color="auto" w:fill="auto"/>
          </w:tcPr>
          <w:p w14:paraId="0E217E70" w14:textId="77777777" w:rsidR="00B40782" w:rsidRPr="007A0D9C" w:rsidRDefault="00B40782" w:rsidP="00C96603">
            <w:r>
              <w:rPr>
                <w:rFonts w:cs="Times New Roman"/>
                <w:lang w:val="fr-FR"/>
              </w:rPr>
              <w:t>P</w:t>
            </w:r>
            <w:r w:rsidRPr="007A0D9C">
              <w:rPr>
                <w:rFonts w:cs="Times New Roman"/>
                <w:lang w:val="fr-FR"/>
              </w:rPr>
              <w:t>lateforme regroupant les réseaux de la société civile congolaise engagés dans la question de la démocratie, des élections et de la gouvernance.</w:t>
            </w:r>
          </w:p>
          <w:p w14:paraId="35FC526C" w14:textId="394600BF" w:rsidR="00B40782" w:rsidRPr="007A0D9C" w:rsidRDefault="00B40782" w:rsidP="00C96603">
            <w:r w:rsidRPr="007A0D9C">
              <w:rPr>
                <w:rFonts w:cs="Times New Roman"/>
                <w:lang w:val="fr-FR"/>
              </w:rPr>
              <w:t>La plateforme a été créée en date du 18 décembre 2010 et dotée de la personnalité juridique.</w:t>
            </w:r>
          </w:p>
          <w:p w14:paraId="2BF2DADE" w14:textId="77777777" w:rsidR="00B40782" w:rsidRPr="007A0D9C" w:rsidRDefault="00B40782" w:rsidP="00C96603">
            <w:r w:rsidRPr="007A0D9C">
              <w:rPr>
                <w:rFonts w:cs="Times New Roman"/>
                <w:lang w:val="fr-FR"/>
              </w:rPr>
              <w:t>Les objectifs de l’AETA sont :</w:t>
            </w:r>
          </w:p>
          <w:p w14:paraId="1EC34420" w14:textId="77777777" w:rsidR="00B40782" w:rsidRPr="007A0D9C" w:rsidRDefault="00B40782" w:rsidP="00C96603">
            <w:r w:rsidRPr="007A0D9C">
              <w:rPr>
                <w:rFonts w:cs="Times New Roman"/>
                <w:lang w:val="fr-FR"/>
              </w:rPr>
              <w:t>-Assurer l’éducation électorale permanente de la population congolaise</w:t>
            </w:r>
          </w:p>
          <w:p w14:paraId="4419526C" w14:textId="77777777" w:rsidR="00B40782" w:rsidRPr="007A0D9C" w:rsidRDefault="00B40782" w:rsidP="00C96603">
            <w:r w:rsidRPr="007A0D9C">
              <w:rPr>
                <w:rFonts w:cs="Times New Roman"/>
                <w:lang w:val="fr-FR"/>
              </w:rPr>
              <w:t>-Accompagner le contrôle citoyen de la gestion transparente et démocratique du processus électoral</w:t>
            </w:r>
            <w:r>
              <w:rPr>
                <w:rFonts w:cs="Times New Roman"/>
                <w:lang w:val="fr-FR"/>
              </w:rPr>
              <w:t>.</w:t>
            </w:r>
          </w:p>
          <w:p w14:paraId="1A7BC810" w14:textId="77777777" w:rsidR="00B40782" w:rsidRPr="007A0D9C" w:rsidRDefault="00B40782" w:rsidP="00C96603">
            <w:r w:rsidRPr="007A0D9C">
              <w:rPr>
                <w:rFonts w:cs="Times New Roman"/>
                <w:lang w:val="fr-FR"/>
              </w:rPr>
              <w:t>-Encourager l’esprit de concertation et de dialogue entre la population et les gouvernants</w:t>
            </w:r>
            <w:r>
              <w:rPr>
                <w:rFonts w:cs="Times New Roman"/>
                <w:lang w:val="fr-FR"/>
              </w:rPr>
              <w:t>.</w:t>
            </w:r>
          </w:p>
          <w:p w14:paraId="19B6C496" w14:textId="77777777" w:rsidR="00B40782" w:rsidRPr="007A0D9C" w:rsidRDefault="00B40782" w:rsidP="00C96603">
            <w:r w:rsidRPr="007A0D9C">
              <w:rPr>
                <w:rFonts w:cs="Times New Roman"/>
                <w:lang w:val="fr-FR"/>
              </w:rPr>
              <w:t>-Assurer le monitoring du processus électoral et l’observation domestique des élections</w:t>
            </w:r>
            <w:r>
              <w:rPr>
                <w:rFonts w:cs="Times New Roman"/>
                <w:lang w:val="fr-FR"/>
              </w:rPr>
              <w:t>.</w:t>
            </w:r>
          </w:p>
          <w:p w14:paraId="13A07FDE" w14:textId="77777777" w:rsidR="00B40782" w:rsidRPr="007A0D9C" w:rsidRDefault="00B40782" w:rsidP="00C96603">
            <w:r w:rsidRPr="007A0D9C">
              <w:rPr>
                <w:rFonts w:cs="Times New Roman"/>
                <w:lang w:val="fr-FR"/>
              </w:rPr>
              <w:t>-Militer pour des processus électoraux apaisés, crédibles, fiables, justes et réguliers</w:t>
            </w:r>
            <w:r>
              <w:rPr>
                <w:rFonts w:cs="Times New Roman"/>
                <w:lang w:val="fr-FR"/>
              </w:rPr>
              <w:t>.</w:t>
            </w:r>
          </w:p>
          <w:p w14:paraId="0F56252B" w14:textId="77777777" w:rsidR="00B40782" w:rsidRPr="007A0D9C" w:rsidRDefault="00B40782" w:rsidP="00C96603">
            <w:r w:rsidRPr="007A0D9C">
              <w:rPr>
                <w:rFonts w:cs="Times New Roman"/>
                <w:lang w:val="fr-FR"/>
              </w:rPr>
              <w:t xml:space="preserve">-Œuvrer pour l’avènement de la gouvernance participative et démocratique en RD Congo. </w:t>
            </w:r>
          </w:p>
          <w:p w14:paraId="76DC9AF7" w14:textId="77777777" w:rsidR="00B40782" w:rsidRPr="007A0D9C" w:rsidRDefault="00B40782" w:rsidP="00C96603">
            <w:r w:rsidRPr="007A0D9C">
              <w:rPr>
                <w:rFonts w:cs="Times New Roman"/>
                <w:bCs/>
                <w:lang w:val="fr-FR"/>
              </w:rPr>
              <w:lastRenderedPageBreak/>
              <w:t>-Œuvrer pour la paix durable en RD Congo.</w:t>
            </w:r>
          </w:p>
          <w:p w14:paraId="0831E65A" w14:textId="77777777" w:rsidR="00B40782" w:rsidRPr="007A0D9C" w:rsidRDefault="00B40782" w:rsidP="00C96603">
            <w:pPr>
              <w:rPr>
                <w:rFonts w:cs="Times New Roman"/>
                <w:bCs/>
                <w:lang w:val="fr-FR"/>
              </w:rPr>
            </w:pPr>
          </w:p>
        </w:tc>
        <w:tc>
          <w:tcPr>
            <w:tcW w:w="2268" w:type="dxa"/>
            <w:tcBorders>
              <w:top w:val="single" w:sz="4" w:space="0" w:color="000000"/>
              <w:left w:val="single" w:sz="4" w:space="0" w:color="000000"/>
              <w:bottom w:val="single" w:sz="4" w:space="0" w:color="000000"/>
            </w:tcBorders>
            <w:shd w:val="clear" w:color="auto" w:fill="auto"/>
          </w:tcPr>
          <w:p w14:paraId="7D5EBE78" w14:textId="77777777" w:rsidR="00B40782" w:rsidRPr="007A0D9C" w:rsidRDefault="00B40782" w:rsidP="00C96603">
            <w:pPr>
              <w:spacing w:line="276" w:lineRule="auto"/>
            </w:pPr>
            <w:r w:rsidRPr="007A0D9C">
              <w:rPr>
                <w:rFonts w:cs="Times New Roman"/>
                <w:bCs/>
              </w:rPr>
              <w:lastRenderedPageBreak/>
              <w:t>L’Education civique et électorale</w:t>
            </w:r>
            <w:r>
              <w:rPr>
                <w:rFonts w:cs="Times New Roman"/>
                <w:bCs/>
              </w:rPr>
              <w:t>.</w:t>
            </w:r>
          </w:p>
          <w:p w14:paraId="36BDEF24" w14:textId="77777777" w:rsidR="00B40782" w:rsidRPr="007A0D9C" w:rsidRDefault="00B40782" w:rsidP="00C96603">
            <w:pPr>
              <w:spacing w:line="276" w:lineRule="auto"/>
            </w:pPr>
            <w:r w:rsidRPr="007A0D9C">
              <w:rPr>
                <w:rFonts w:cs="Times New Roman"/>
                <w:bCs/>
              </w:rPr>
              <w:t>La gouvernance électorale démocratique</w:t>
            </w:r>
            <w:r>
              <w:rPr>
                <w:rFonts w:cs="Times New Roman"/>
                <w:bCs/>
              </w:rPr>
              <w:t>.</w:t>
            </w:r>
          </w:p>
          <w:p w14:paraId="2F8C0122" w14:textId="77777777" w:rsidR="00B40782" w:rsidRPr="007A0D9C" w:rsidRDefault="00B40782" w:rsidP="00C96603">
            <w:pPr>
              <w:spacing w:line="276" w:lineRule="auto"/>
            </w:pPr>
            <w:r w:rsidRPr="007A0D9C">
              <w:rPr>
                <w:rFonts w:cs="Times New Roman"/>
                <w:bCs/>
              </w:rPr>
              <w:t>La surveillance des processus électoraux</w:t>
            </w:r>
            <w:r>
              <w:rPr>
                <w:rFonts w:cs="Times New Roman"/>
                <w:bCs/>
              </w:rPr>
              <w:t>.</w:t>
            </w:r>
          </w:p>
          <w:p w14:paraId="29145303" w14:textId="77777777" w:rsidR="00B40782" w:rsidRPr="007A0D9C" w:rsidRDefault="00B40782" w:rsidP="00C96603">
            <w:pPr>
              <w:spacing w:line="276" w:lineRule="auto"/>
            </w:pPr>
            <w:r w:rsidRPr="007A0D9C">
              <w:rPr>
                <w:rFonts w:cs="Times New Roman"/>
                <w:bCs/>
              </w:rPr>
              <w:t>L’intégration du genre</w:t>
            </w:r>
            <w:r>
              <w:rPr>
                <w:rFonts w:cs="Times New Roman"/>
                <w:bCs/>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BC175E1" w14:textId="77777777" w:rsidR="00B40782" w:rsidRPr="007A0D9C" w:rsidRDefault="00B40782" w:rsidP="00C96603">
            <w:pPr>
              <w:jc w:val="both"/>
            </w:pPr>
            <w:r w:rsidRPr="007A0D9C">
              <w:rPr>
                <w:rFonts w:cs="Times New Roman"/>
                <w:lang w:val="fr-FR"/>
              </w:rPr>
              <w:t>AETA dispose d’une expertise qui lui permet d’appliquer les stratégies suivantes :</w:t>
            </w:r>
          </w:p>
          <w:p w14:paraId="17D3FFC6" w14:textId="77777777" w:rsidR="00B40782" w:rsidRPr="007A0D9C" w:rsidRDefault="00B40782" w:rsidP="00C96603">
            <w:r w:rsidRPr="007A0D9C">
              <w:rPr>
                <w:rFonts w:cs="Times New Roman"/>
                <w:b/>
                <w:bCs/>
                <w:lang w:val="fr-FR"/>
              </w:rPr>
              <w:t>-</w:t>
            </w:r>
            <w:r w:rsidRPr="007A0D9C">
              <w:rPr>
                <w:rFonts w:cs="Times New Roman"/>
                <w:lang w:val="fr-FR"/>
              </w:rPr>
              <w:t>Analyses techniques sur les différents enjeux et opérations électoraux ;</w:t>
            </w:r>
          </w:p>
          <w:p w14:paraId="3B0809E6" w14:textId="77777777" w:rsidR="00B40782" w:rsidRPr="007A0D9C" w:rsidRDefault="00B40782" w:rsidP="00C96603">
            <w:r w:rsidRPr="007A0D9C">
              <w:rPr>
                <w:rFonts w:cs="Times New Roman"/>
                <w:lang w:val="fr-FR"/>
              </w:rPr>
              <w:t>-Coordination de l’observation des élections ;</w:t>
            </w:r>
          </w:p>
          <w:p w14:paraId="3E709485" w14:textId="77777777" w:rsidR="00B40782" w:rsidRPr="007A0D9C" w:rsidRDefault="00B40782" w:rsidP="00C96603">
            <w:r w:rsidRPr="007A0D9C">
              <w:rPr>
                <w:rFonts w:cs="Times New Roman"/>
                <w:lang w:val="fr-FR"/>
              </w:rPr>
              <w:t>-Organisation des concertations avec les acteurs politiques ;</w:t>
            </w:r>
          </w:p>
          <w:p w14:paraId="7FFE9598" w14:textId="77777777" w:rsidR="00B40782" w:rsidRPr="007A0D9C" w:rsidRDefault="00B40782" w:rsidP="00C96603">
            <w:r w:rsidRPr="007A0D9C">
              <w:rPr>
                <w:rFonts w:cs="Times New Roman"/>
                <w:lang w:val="fr-FR"/>
              </w:rPr>
              <w:t>-Concertation avec la CENI pour l’accompagnement, l’amélioration et l’influence de la gestion du processus électoral ;</w:t>
            </w:r>
          </w:p>
          <w:p w14:paraId="64BDDBE8" w14:textId="77777777" w:rsidR="00B40782" w:rsidRPr="007A0D9C" w:rsidRDefault="00B40782" w:rsidP="00C96603">
            <w:r w:rsidRPr="007A0D9C">
              <w:rPr>
                <w:rFonts w:cs="Times New Roman"/>
                <w:lang w:val="fr-FR"/>
              </w:rPr>
              <w:t>-Capitalisation des expériences électorales de la société civile ;</w:t>
            </w:r>
          </w:p>
          <w:p w14:paraId="62AA3E80" w14:textId="77777777" w:rsidR="00B40782" w:rsidRPr="007A0D9C" w:rsidRDefault="00B40782" w:rsidP="00C96603">
            <w:r w:rsidRPr="007A0D9C">
              <w:rPr>
                <w:rFonts w:cs="Times New Roman"/>
                <w:lang w:val="fr-FR"/>
              </w:rPr>
              <w:t>-Mise en réseau des Organisations de la Société Civile engagées dans l’éducation civique et électorale grâce à une cartographie électorale ;</w:t>
            </w:r>
          </w:p>
          <w:p w14:paraId="382CB1EE" w14:textId="77777777" w:rsidR="00B40782" w:rsidRPr="007A0D9C" w:rsidRDefault="00B40782" w:rsidP="00C96603">
            <w:r w:rsidRPr="007A0D9C">
              <w:rPr>
                <w:rFonts w:cs="Times New Roman"/>
                <w:lang w:val="fr-FR"/>
              </w:rPr>
              <w:t>-Production et vulgarisation des textes et des lois lies aux élections ;</w:t>
            </w:r>
          </w:p>
          <w:p w14:paraId="25B2D3D9" w14:textId="77777777" w:rsidR="00B40782" w:rsidRPr="007A0D9C" w:rsidRDefault="00B40782" w:rsidP="00C96603">
            <w:r w:rsidRPr="007A0D9C">
              <w:rPr>
                <w:rFonts w:cs="Times New Roman"/>
                <w:lang w:val="fr-FR"/>
              </w:rPr>
              <w:t>-Education civique et électorale de la population à travers les membres ;</w:t>
            </w:r>
          </w:p>
          <w:p w14:paraId="5876043F" w14:textId="77777777" w:rsidR="00B40782" w:rsidRPr="007A0D9C" w:rsidRDefault="00B40782" w:rsidP="00C96603">
            <w:r w:rsidRPr="007A0D9C">
              <w:rPr>
                <w:rFonts w:cs="Times New Roman"/>
                <w:lang w:val="fr-FR"/>
              </w:rPr>
              <w:t>-Appui au développement des outils NTIC en faveur des OSC membres ;</w:t>
            </w:r>
          </w:p>
          <w:p w14:paraId="54C920FF" w14:textId="7230DEFB" w:rsidR="00B40782" w:rsidRPr="00311039" w:rsidRDefault="00B40782" w:rsidP="00311039">
            <w:r w:rsidRPr="007A0D9C">
              <w:rPr>
                <w:rFonts w:cs="Times New Roman"/>
                <w:lang w:val="fr-FR"/>
              </w:rPr>
              <w:lastRenderedPageBreak/>
              <w:t>-Plaidoyer auprès des acteurs clés du processus électoral.</w:t>
            </w:r>
          </w:p>
        </w:tc>
      </w:tr>
      <w:tr w:rsidR="00B40782" w:rsidRPr="006A3E77" w14:paraId="41EF4A66" w14:textId="77777777" w:rsidTr="00234041">
        <w:tc>
          <w:tcPr>
            <w:tcW w:w="1276" w:type="dxa"/>
            <w:tcBorders>
              <w:top w:val="single" w:sz="4" w:space="0" w:color="000000"/>
              <w:left w:val="single" w:sz="4" w:space="0" w:color="000000"/>
              <w:bottom w:val="single" w:sz="4" w:space="0" w:color="000000"/>
            </w:tcBorders>
            <w:shd w:val="clear" w:color="auto" w:fill="auto"/>
          </w:tcPr>
          <w:p w14:paraId="0287281D" w14:textId="77777777" w:rsidR="00B40782" w:rsidRPr="007A0D9C" w:rsidRDefault="00B40782" w:rsidP="00C96603">
            <w:r w:rsidRPr="007A0D9C">
              <w:rPr>
                <w:rFonts w:cs="Times New Roman"/>
              </w:rPr>
              <w:lastRenderedPageBreak/>
              <w:t>ASADHO</w:t>
            </w:r>
          </w:p>
        </w:tc>
        <w:tc>
          <w:tcPr>
            <w:tcW w:w="3402" w:type="dxa"/>
            <w:tcBorders>
              <w:top w:val="single" w:sz="4" w:space="0" w:color="000000"/>
              <w:left w:val="single" w:sz="4" w:space="0" w:color="000000"/>
              <w:bottom w:val="single" w:sz="4" w:space="0" w:color="000000"/>
            </w:tcBorders>
            <w:shd w:val="clear" w:color="auto" w:fill="auto"/>
          </w:tcPr>
          <w:p w14:paraId="161A8E05" w14:textId="471B175B" w:rsidR="00F43A0C" w:rsidRPr="00F43A0C" w:rsidRDefault="00F85363" w:rsidP="00F43A0C">
            <w:pPr>
              <w:snapToGrid w:val="0"/>
              <w:rPr>
                <w:rFonts w:cs="Times New Roman"/>
              </w:rPr>
            </w:pPr>
            <w:r>
              <w:rPr>
                <w:rFonts w:cs="Times New Roman"/>
              </w:rPr>
              <w:t>Principal</w:t>
            </w:r>
            <w:r w:rsidR="00F43A0C" w:rsidRPr="00F43A0C">
              <w:rPr>
                <w:rFonts w:cs="Times New Roman"/>
              </w:rPr>
              <w:t xml:space="preserve"> réseau des OSC congolaises de défense des droits humains. </w:t>
            </w:r>
          </w:p>
          <w:p w14:paraId="13C7131D" w14:textId="683F704A" w:rsidR="00F43A0C" w:rsidRPr="00F43A0C" w:rsidRDefault="00F85363" w:rsidP="00F43A0C">
            <w:pPr>
              <w:snapToGrid w:val="0"/>
              <w:rPr>
                <w:rFonts w:cs="Times New Roman"/>
              </w:rPr>
            </w:pPr>
            <w:r>
              <w:rPr>
                <w:rFonts w:cs="Times New Roman"/>
              </w:rPr>
              <w:t>L’ASADHO</w:t>
            </w:r>
            <w:r w:rsidRPr="00F43A0C">
              <w:rPr>
                <w:rFonts w:cs="Times New Roman"/>
              </w:rPr>
              <w:t xml:space="preserve"> </w:t>
            </w:r>
            <w:r w:rsidR="00F43A0C" w:rsidRPr="00F43A0C">
              <w:rPr>
                <w:rFonts w:cs="Times New Roman"/>
              </w:rPr>
              <w:t xml:space="preserve">est créée le 10 Janvier 1991 et dotée de la personnalité juridique. Elle a pour mission d’assurer la promotion et la protection des </w:t>
            </w:r>
            <w:r>
              <w:rPr>
                <w:rFonts w:cs="Times New Roman"/>
              </w:rPr>
              <w:t>d</w:t>
            </w:r>
            <w:r w:rsidR="00F43A0C" w:rsidRPr="00F43A0C">
              <w:rPr>
                <w:rFonts w:cs="Times New Roman"/>
              </w:rPr>
              <w:t>roits humains en RDC.</w:t>
            </w:r>
          </w:p>
          <w:p w14:paraId="5734F9FA" w14:textId="40069E54" w:rsidR="00F43A0C" w:rsidRPr="00F43A0C" w:rsidRDefault="00F43A0C" w:rsidP="00F43A0C">
            <w:pPr>
              <w:snapToGrid w:val="0"/>
              <w:rPr>
                <w:rFonts w:cs="Times New Roman"/>
              </w:rPr>
            </w:pPr>
            <w:r w:rsidRPr="00F43A0C">
              <w:rPr>
                <w:rFonts w:cs="Times New Roman"/>
              </w:rPr>
              <w:t xml:space="preserve">En matière de promotion des droits de </w:t>
            </w:r>
            <w:r w:rsidR="00F85363">
              <w:rPr>
                <w:rFonts w:cs="Times New Roman"/>
              </w:rPr>
              <w:t>humains</w:t>
            </w:r>
            <w:r w:rsidRPr="00F43A0C">
              <w:rPr>
                <w:rFonts w:cs="Times New Roman"/>
              </w:rPr>
              <w:t xml:space="preserve">, l’ASADHO assure des formations sur les droits </w:t>
            </w:r>
            <w:r w:rsidR="00F85363">
              <w:rPr>
                <w:rFonts w:cs="Times New Roman"/>
              </w:rPr>
              <w:t>humains</w:t>
            </w:r>
            <w:r w:rsidRPr="00F43A0C">
              <w:rPr>
                <w:rFonts w:cs="Times New Roman"/>
              </w:rPr>
              <w:t xml:space="preserve"> et la démocratie. Elle vulgarise les instruments juridiques nationaux, régionaux et internationaux relatifs aux droits humains et à la démocratie.</w:t>
            </w:r>
          </w:p>
          <w:p w14:paraId="2666DFBC" w14:textId="77777777" w:rsidR="00F43A0C" w:rsidRPr="00F43A0C" w:rsidRDefault="00F43A0C" w:rsidP="00F43A0C">
            <w:pPr>
              <w:snapToGrid w:val="0"/>
              <w:rPr>
                <w:rFonts w:cs="Times New Roman"/>
              </w:rPr>
            </w:pPr>
            <w:r w:rsidRPr="00F43A0C">
              <w:rPr>
                <w:rFonts w:cs="Times New Roman"/>
              </w:rPr>
              <w:t xml:space="preserve">En matière de protection, elle assure le suivi des cas de violation des droits humains. Elle publie des rapports généraux et thématiques sur les droits humains et la démocratie. Elle fournit une assistance juridique et ou judiciaire gratuite aux victimes des droits humains. </w:t>
            </w:r>
          </w:p>
          <w:p w14:paraId="53A2090F" w14:textId="77777777" w:rsidR="00F43A0C" w:rsidRPr="00F43A0C" w:rsidRDefault="00F43A0C" w:rsidP="00F43A0C">
            <w:pPr>
              <w:snapToGrid w:val="0"/>
              <w:rPr>
                <w:rFonts w:cs="Times New Roman"/>
              </w:rPr>
            </w:pPr>
            <w:r w:rsidRPr="00F43A0C">
              <w:rPr>
                <w:rFonts w:cs="Times New Roman"/>
              </w:rPr>
              <w:t xml:space="preserve">Elle a son siège à Kinshasa, mais a des sections à Kinshasa, Lubumbashi, Likasi, Kisangani, Bukavu, Beni, Kikwit et </w:t>
            </w:r>
            <w:proofErr w:type="spellStart"/>
            <w:r w:rsidRPr="00F43A0C">
              <w:rPr>
                <w:rFonts w:cs="Times New Roman"/>
              </w:rPr>
              <w:t>Mbuji</w:t>
            </w:r>
            <w:proofErr w:type="spellEnd"/>
            <w:r w:rsidRPr="00F43A0C">
              <w:rPr>
                <w:rFonts w:cs="Times New Roman"/>
              </w:rPr>
              <w:t xml:space="preserve"> Mayi. </w:t>
            </w:r>
          </w:p>
          <w:p w14:paraId="0A427585" w14:textId="77777777" w:rsidR="00F43A0C" w:rsidRPr="00F43A0C" w:rsidRDefault="00F43A0C" w:rsidP="00F43A0C">
            <w:pPr>
              <w:snapToGrid w:val="0"/>
              <w:rPr>
                <w:rFonts w:cs="Times New Roman"/>
              </w:rPr>
            </w:pPr>
            <w:r w:rsidRPr="00F43A0C">
              <w:rPr>
                <w:rFonts w:cs="Times New Roman"/>
              </w:rPr>
              <w:t xml:space="preserve">Dans les villes ou territoires où elle n’a pas de sections, l’ASADHO travaille en partenariat avec les organisations locales. </w:t>
            </w:r>
          </w:p>
          <w:p w14:paraId="32A32677" w14:textId="77777777" w:rsidR="00B40782" w:rsidRPr="00F43A0C" w:rsidRDefault="00F43A0C" w:rsidP="00F43A0C">
            <w:pPr>
              <w:snapToGrid w:val="0"/>
              <w:rPr>
                <w:rFonts w:cs="Times New Roman"/>
              </w:rPr>
            </w:pPr>
            <w:r w:rsidRPr="00F43A0C">
              <w:rPr>
                <w:rFonts w:cs="Times New Roman"/>
              </w:rPr>
              <w:t>L’ASADHO dotée du statut d’observateur à la Commission Africaine des Droits de l’Homme et des peuples.</w:t>
            </w:r>
          </w:p>
        </w:tc>
        <w:tc>
          <w:tcPr>
            <w:tcW w:w="2268" w:type="dxa"/>
            <w:tcBorders>
              <w:top w:val="single" w:sz="4" w:space="0" w:color="000000"/>
              <w:left w:val="single" w:sz="4" w:space="0" w:color="000000"/>
              <w:bottom w:val="single" w:sz="4" w:space="0" w:color="000000"/>
            </w:tcBorders>
            <w:shd w:val="clear" w:color="auto" w:fill="auto"/>
          </w:tcPr>
          <w:p w14:paraId="38077115" w14:textId="77777777" w:rsidR="00B40782" w:rsidRPr="007A0D9C" w:rsidRDefault="00B40782" w:rsidP="00C96603">
            <w:pPr>
              <w:spacing w:line="276" w:lineRule="auto"/>
            </w:pPr>
            <w:r w:rsidRPr="007A0D9C">
              <w:rPr>
                <w:rFonts w:cs="Times New Roman"/>
                <w:bCs/>
              </w:rPr>
              <w:t>Axe droits humains et démocratie</w:t>
            </w:r>
            <w:r>
              <w:rPr>
                <w:rFonts w:cs="Times New Roman"/>
                <w:bCs/>
              </w:rPr>
              <w:t>.</w:t>
            </w:r>
          </w:p>
          <w:p w14:paraId="108A01E8" w14:textId="77777777" w:rsidR="00B40782" w:rsidRPr="007A0D9C" w:rsidRDefault="00B40782" w:rsidP="00C96603">
            <w:pPr>
              <w:spacing w:line="276" w:lineRule="auto"/>
            </w:pPr>
            <w:r w:rsidRPr="007A0D9C">
              <w:rPr>
                <w:rFonts w:cs="Times New Roman"/>
                <w:bCs/>
              </w:rPr>
              <w:t>Redevabilité des élus et contrôle citoyen</w:t>
            </w:r>
          </w:p>
          <w:p w14:paraId="1977DB81" w14:textId="77777777" w:rsidR="00B40782" w:rsidRPr="007A0D9C" w:rsidRDefault="00B40782" w:rsidP="00C96603">
            <w:pPr>
              <w:spacing w:line="276" w:lineRule="auto"/>
            </w:pPr>
            <w:r w:rsidRPr="007A0D9C">
              <w:rPr>
                <w:rFonts w:cs="Times New Roman"/>
                <w:bCs/>
              </w:rPr>
              <w:t>Suivi des impacts économiques</w:t>
            </w:r>
            <w:r>
              <w:rPr>
                <w:rFonts w:cs="Times New Roman"/>
                <w:bCs/>
              </w:rPr>
              <w:t xml:space="preserve">, </w:t>
            </w:r>
            <w:r w:rsidRPr="007A0D9C">
              <w:rPr>
                <w:rFonts w:cs="Times New Roman"/>
                <w:bCs/>
              </w:rPr>
              <w:t>environnementaux et sociaux des industries extractives</w:t>
            </w:r>
            <w:r>
              <w:rPr>
                <w:rFonts w:cs="Times New Roman"/>
                <w:bCs/>
              </w:rPr>
              <w:t>.</w:t>
            </w:r>
            <w:r w:rsidRPr="007A0D9C">
              <w:rPr>
                <w:rFonts w:cs="Times New Roman"/>
                <w:bCs/>
              </w:rPr>
              <w:t> </w:t>
            </w:r>
          </w:p>
          <w:p w14:paraId="262C9C83" w14:textId="77777777" w:rsidR="00B40782" w:rsidRPr="007A0D9C" w:rsidRDefault="00B40782" w:rsidP="00C96603">
            <w:pPr>
              <w:spacing w:line="276" w:lineRule="auto"/>
            </w:pPr>
            <w:r w:rsidRPr="007A0D9C">
              <w:rPr>
                <w:rFonts w:cs="Times New Roman"/>
                <w:bCs/>
              </w:rPr>
              <w:t>Transparence et gouvernance des revenus des industries extractives.</w:t>
            </w:r>
          </w:p>
          <w:p w14:paraId="187D0D5B" w14:textId="77777777" w:rsidR="00B40782" w:rsidRPr="007A0D9C" w:rsidRDefault="00B40782" w:rsidP="00C96603">
            <w:pPr>
              <w:spacing w:line="276" w:lineRule="auto"/>
              <w:rPr>
                <w:rFonts w:cs="Times New Roman"/>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07625A4" w14:textId="77777777" w:rsidR="00B40782" w:rsidRPr="007A0D9C" w:rsidRDefault="00B40782" w:rsidP="00C96603">
            <w:pPr>
              <w:spacing w:line="276" w:lineRule="auto"/>
            </w:pPr>
            <w:r w:rsidRPr="007A0D9C">
              <w:rPr>
                <w:rFonts w:cs="Times New Roman"/>
                <w:lang w:val="fr-FR"/>
              </w:rPr>
              <w:t>ASADHO forme</w:t>
            </w:r>
            <w:r>
              <w:rPr>
                <w:rFonts w:cs="Times New Roman"/>
                <w:lang w:val="fr-FR"/>
              </w:rPr>
              <w:t xml:space="preserve"> </w:t>
            </w:r>
            <w:r w:rsidRPr="007A0D9C">
              <w:rPr>
                <w:rFonts w:cs="Times New Roman"/>
                <w:lang w:val="fr-FR"/>
              </w:rPr>
              <w:t>et accompagne les jeunes des mouvements citoyens, dans le cadre de ce projet, il a la capacité de les mobiliser et d’élargir aux conseils provinciaux de la jeune pour mobiliser les citoyens autour des élections</w:t>
            </w:r>
            <w:r>
              <w:rPr>
                <w:rFonts w:cs="Times New Roman"/>
                <w:lang w:val="fr-FR"/>
              </w:rPr>
              <w:t>.</w:t>
            </w:r>
          </w:p>
          <w:p w14:paraId="1F8EC64B" w14:textId="77777777" w:rsidR="00B40782" w:rsidRPr="007A0D9C" w:rsidRDefault="00B40782" w:rsidP="00C96603">
            <w:pPr>
              <w:spacing w:line="276" w:lineRule="auto"/>
            </w:pPr>
            <w:r w:rsidRPr="007A0D9C">
              <w:rPr>
                <w:rFonts w:cs="Times New Roman"/>
              </w:rPr>
              <w:t>ASADHO travaille avec les organisations de la société civile</w:t>
            </w:r>
            <w:r w:rsidR="002540DA">
              <w:rPr>
                <w:rFonts w:cs="Times New Roman"/>
              </w:rPr>
              <w:t xml:space="preserve"> </w:t>
            </w:r>
            <w:r w:rsidRPr="007A0D9C">
              <w:rPr>
                <w:rFonts w:cs="Times New Roman"/>
              </w:rPr>
              <w:t xml:space="preserve">locale qui sont actives dans la </w:t>
            </w:r>
            <w:r w:rsidRPr="007A0D9C">
              <w:rPr>
                <w:rFonts w:cs="Times New Roman"/>
                <w:lang w:val="fr-FR"/>
              </w:rPr>
              <w:t>gouvernance transparente, redevable et de proximité, mais aussi</w:t>
            </w:r>
            <w:r w:rsidRPr="007A0D9C">
              <w:rPr>
                <w:rFonts w:cs="Times New Roman"/>
              </w:rPr>
              <w:t xml:space="preserve"> ayant une expertise de plaidoyer anti-corruption dans plusieurs domaines</w:t>
            </w:r>
            <w:r>
              <w:rPr>
                <w:rFonts w:cs="Times New Roman"/>
              </w:rPr>
              <w:t>.</w:t>
            </w:r>
          </w:p>
          <w:p w14:paraId="4359EA30" w14:textId="77777777" w:rsidR="00B40782" w:rsidRPr="007A0D9C" w:rsidRDefault="00B40782" w:rsidP="00C96603">
            <w:pPr>
              <w:spacing w:line="276" w:lineRule="auto"/>
            </w:pPr>
            <w:r w:rsidRPr="007A0D9C">
              <w:rPr>
                <w:rFonts w:cs="Times New Roman"/>
                <w:bCs/>
              </w:rPr>
              <w:t>ASADHO assure le suivi des cas de violation des droits humains</w:t>
            </w:r>
            <w:r w:rsidRPr="007A0D9C">
              <w:rPr>
                <w:rFonts w:ascii="Times New Roman" w:eastAsia="Times New Roman" w:hAnsi="Times New Roman" w:cs="Times New Roman"/>
                <w:bCs/>
                <w:lang w:eastAsia="en-US"/>
              </w:rPr>
              <w:t xml:space="preserve"> </w:t>
            </w:r>
            <w:r w:rsidRPr="007A0D9C">
              <w:rPr>
                <w:rFonts w:cs="Times New Roman"/>
                <w:bCs/>
              </w:rPr>
              <w:t>liés au processus électoral</w:t>
            </w:r>
            <w:r>
              <w:rPr>
                <w:rFonts w:cs="Times New Roman"/>
                <w:bCs/>
              </w:rPr>
              <w:t>.</w:t>
            </w:r>
          </w:p>
          <w:p w14:paraId="6B79FD17" w14:textId="77777777" w:rsidR="00B40782" w:rsidRPr="007A0D9C" w:rsidRDefault="00B40782" w:rsidP="00C96603">
            <w:pPr>
              <w:spacing w:line="276" w:lineRule="auto"/>
              <w:rPr>
                <w:rFonts w:cs="Times New Roman"/>
                <w:bCs/>
              </w:rPr>
            </w:pPr>
          </w:p>
        </w:tc>
      </w:tr>
      <w:tr w:rsidR="00B40782" w:rsidRPr="006A3E77" w14:paraId="221E7C42" w14:textId="77777777" w:rsidTr="00234041">
        <w:tc>
          <w:tcPr>
            <w:tcW w:w="1276" w:type="dxa"/>
            <w:tcBorders>
              <w:top w:val="single" w:sz="4" w:space="0" w:color="000000"/>
              <w:left w:val="single" w:sz="4" w:space="0" w:color="000000"/>
              <w:bottom w:val="single" w:sz="4" w:space="0" w:color="000000"/>
            </w:tcBorders>
            <w:shd w:val="clear" w:color="auto" w:fill="auto"/>
          </w:tcPr>
          <w:p w14:paraId="14060C64" w14:textId="77777777" w:rsidR="00B40782" w:rsidRPr="007A0D9C" w:rsidRDefault="00B40782" w:rsidP="00C96603">
            <w:r w:rsidRPr="007A0D9C">
              <w:rPr>
                <w:rFonts w:cs="Times New Roman"/>
              </w:rPr>
              <w:t>CONAFED</w:t>
            </w:r>
          </w:p>
        </w:tc>
        <w:tc>
          <w:tcPr>
            <w:tcW w:w="3402" w:type="dxa"/>
            <w:tcBorders>
              <w:top w:val="single" w:sz="4" w:space="0" w:color="000000"/>
              <w:left w:val="single" w:sz="4" w:space="0" w:color="000000"/>
              <w:bottom w:val="single" w:sz="4" w:space="0" w:color="000000"/>
            </w:tcBorders>
            <w:shd w:val="clear" w:color="auto" w:fill="auto"/>
          </w:tcPr>
          <w:p w14:paraId="471609EE" w14:textId="035281BC" w:rsidR="00B40782" w:rsidRPr="007A0D9C" w:rsidRDefault="00B40782" w:rsidP="00C96603">
            <w:r w:rsidRPr="007A0D9C">
              <w:rPr>
                <w:rFonts w:cs="Times New Roman"/>
                <w:lang w:val="fr-FR"/>
              </w:rPr>
              <w:t xml:space="preserve">Le Comité National Femme et Développement a été créé à Kinshasa, le 20 novembre 1997 dans le but de </w:t>
            </w:r>
            <w:r w:rsidR="00F85363">
              <w:rPr>
                <w:rFonts w:cs="Times New Roman"/>
                <w:lang w:val="fr-FR"/>
              </w:rPr>
              <w:t>p</w:t>
            </w:r>
            <w:r w:rsidRPr="007A0D9C">
              <w:rPr>
                <w:rFonts w:cs="Times New Roman"/>
                <w:lang w:val="fr-FR"/>
              </w:rPr>
              <w:t xml:space="preserve">romouvoir, par l’approche </w:t>
            </w:r>
            <w:r w:rsidR="00F85363">
              <w:rPr>
                <w:rFonts w:cs="Times New Roman"/>
                <w:lang w:val="fr-FR"/>
              </w:rPr>
              <w:t>genre</w:t>
            </w:r>
            <w:r w:rsidRPr="007A0D9C">
              <w:rPr>
                <w:rFonts w:cs="Times New Roman"/>
                <w:lang w:val="fr-FR"/>
              </w:rPr>
              <w:t xml:space="preserve">, une société plus juste et plus harmonieuse, favorable à l’émergence du leadership féminin. Le réseau compte actuellement 14 Réseaux provinciaux Femme et Développement, REFED, 8 points focaux et plus de 405 organisations membres qui évoluent dans les 14 provinces sur les 26 provinces que compte la RDC. </w:t>
            </w:r>
          </w:p>
          <w:p w14:paraId="3387D2BE" w14:textId="77777777" w:rsidR="00B40782" w:rsidRPr="007A0D9C" w:rsidRDefault="00B40782" w:rsidP="00C96603">
            <w:r w:rsidRPr="007A0D9C">
              <w:rPr>
                <w:rFonts w:cs="Times New Roman"/>
                <w:lang w:val="fr-FR"/>
              </w:rPr>
              <w:t>Le Conafed et un réseau de second degré, il coordonne 14 réseaux provinciaux et 8 points focaux qui visent à :</w:t>
            </w:r>
          </w:p>
          <w:p w14:paraId="7CAC9059" w14:textId="671074D0" w:rsidR="00B40782" w:rsidRPr="007A0D9C" w:rsidRDefault="00B40782" w:rsidP="00C96603">
            <w:r w:rsidRPr="007A0D9C">
              <w:rPr>
                <w:rFonts w:cs="Times New Roman"/>
                <w:lang w:val="fr-FR"/>
              </w:rPr>
              <w:t xml:space="preserve">Contribuer à ouvrir les foyers, les associations, les églises, les entreprises, la vie publique à </w:t>
            </w:r>
            <w:r w:rsidRPr="007A0D9C">
              <w:rPr>
                <w:rFonts w:cs="Times New Roman"/>
                <w:lang w:val="fr-FR"/>
              </w:rPr>
              <w:lastRenderedPageBreak/>
              <w:t xml:space="preserve">l’approche </w:t>
            </w:r>
            <w:r w:rsidR="00F85363">
              <w:rPr>
                <w:rFonts w:cs="Times New Roman"/>
                <w:lang w:val="fr-FR"/>
              </w:rPr>
              <w:t>g</w:t>
            </w:r>
            <w:r w:rsidR="00F85363" w:rsidRPr="007A0D9C">
              <w:rPr>
                <w:rFonts w:cs="Times New Roman"/>
                <w:lang w:val="fr-FR"/>
              </w:rPr>
              <w:t>enre </w:t>
            </w:r>
            <w:r w:rsidRPr="007A0D9C">
              <w:rPr>
                <w:rFonts w:cs="Times New Roman"/>
                <w:lang w:val="fr-FR"/>
              </w:rPr>
              <w:t>» pour que ces différents espaces l’intègrent et arrivent à créer une société où l’homme et la femme se répartissent équitablement les droits et devoirs.</w:t>
            </w:r>
          </w:p>
          <w:p w14:paraId="032A918F" w14:textId="77777777" w:rsidR="00B40782" w:rsidRPr="007A0D9C" w:rsidRDefault="00B40782" w:rsidP="00C96603">
            <w:pPr>
              <w:rPr>
                <w:rFonts w:cs="Times New Roman"/>
                <w:lang w:val="fr-FR"/>
              </w:rPr>
            </w:pPr>
          </w:p>
        </w:tc>
        <w:tc>
          <w:tcPr>
            <w:tcW w:w="2268" w:type="dxa"/>
            <w:tcBorders>
              <w:top w:val="single" w:sz="4" w:space="0" w:color="000000"/>
              <w:left w:val="single" w:sz="4" w:space="0" w:color="000000"/>
              <w:bottom w:val="single" w:sz="4" w:space="0" w:color="000000"/>
            </w:tcBorders>
            <w:shd w:val="clear" w:color="auto" w:fill="auto"/>
          </w:tcPr>
          <w:p w14:paraId="131ECBBB" w14:textId="77777777" w:rsidR="00B40782" w:rsidRPr="007A0D9C" w:rsidRDefault="00B40782" w:rsidP="00C96603">
            <w:r w:rsidRPr="007A0D9C">
              <w:rPr>
                <w:rFonts w:cs="Times New Roman"/>
                <w:bCs/>
              </w:rPr>
              <w:lastRenderedPageBreak/>
              <w:t>Promotion et intégration de l’approche genre et droits des femmes dans tous les domaines et à tous les niveaux (autonomisation, leadership, participation politique, changement climatique, etc</w:t>
            </w:r>
            <w:r>
              <w:rPr>
                <w:rFonts w:cs="Times New Roman"/>
                <w:bCs/>
              </w:rPr>
              <w:t>.</w:t>
            </w:r>
            <w:r w:rsidRPr="007A0D9C">
              <w:rPr>
                <w:rFonts w:cs="Times New Roman"/>
                <w:bCs/>
              </w:rPr>
              <w:t>) à travers les noyaux et foyer genre</w:t>
            </w:r>
            <w:r>
              <w:rPr>
                <w:rFonts w:cs="Times New Roman"/>
                <w:bCs/>
              </w:rPr>
              <w:t>.</w:t>
            </w:r>
            <w:r w:rsidRPr="007A0D9C">
              <w:rPr>
                <w:rFonts w:cs="Times New Roman"/>
                <w:bCs/>
              </w:rPr>
              <w:t xml:space="preserve"> </w:t>
            </w:r>
          </w:p>
          <w:p w14:paraId="1F7A81EE" w14:textId="77777777" w:rsidR="00B40782" w:rsidRPr="007A0D9C" w:rsidRDefault="00B40782" w:rsidP="00C96603">
            <w:r w:rsidRPr="007A0D9C">
              <w:rPr>
                <w:rFonts w:cs="Times New Roman"/>
                <w:bCs/>
              </w:rPr>
              <w:t>Participation des femmes politique de la femme et aux instances de prise des décisions à tous les niveaux</w:t>
            </w:r>
            <w:r>
              <w:rPr>
                <w:rFonts w:cs="Times New Roman"/>
                <w:bCs/>
              </w:rPr>
              <w:t>.</w:t>
            </w:r>
          </w:p>
          <w:p w14:paraId="39D74C65" w14:textId="77777777" w:rsidR="00B40782" w:rsidRPr="007A0D9C" w:rsidRDefault="00B40782" w:rsidP="00C96603">
            <w:r w:rsidRPr="007A0D9C">
              <w:rPr>
                <w:rFonts w:cs="Times New Roman"/>
                <w:bCs/>
              </w:rPr>
              <w:t>Autonomisation politique et économique de la jeune fille et de la femme</w:t>
            </w:r>
            <w:r>
              <w:rPr>
                <w:rFonts w:cs="Times New Roman"/>
                <w:bCs/>
              </w:rPr>
              <w:t>.</w:t>
            </w:r>
          </w:p>
          <w:p w14:paraId="139A9CBB" w14:textId="77777777" w:rsidR="00B40782" w:rsidRPr="007A0D9C" w:rsidRDefault="00B40782" w:rsidP="00C96603">
            <w:r w:rsidRPr="007A0D9C">
              <w:rPr>
                <w:rFonts w:cs="Times New Roman"/>
                <w:bCs/>
              </w:rPr>
              <w:lastRenderedPageBreak/>
              <w:t>Lutte contre les violences basées sur le genre</w:t>
            </w:r>
            <w:r>
              <w:rPr>
                <w:rFonts w:cs="Times New Roman"/>
                <w:bCs/>
              </w:rPr>
              <w:t>.</w:t>
            </w:r>
          </w:p>
          <w:p w14:paraId="2D7B63D6" w14:textId="77777777" w:rsidR="00B40782" w:rsidRPr="007A0D9C" w:rsidRDefault="00B40782" w:rsidP="00C96603">
            <w:r w:rsidRPr="007A0D9C">
              <w:rPr>
                <w:rFonts w:cs="Times New Roman"/>
                <w:bCs/>
              </w:rPr>
              <w:t>La sécurité sociale en faveur des acteurs de la société civile</w:t>
            </w:r>
            <w:r>
              <w:rPr>
                <w:rFonts w:cs="Times New Roman"/>
                <w:bCs/>
              </w:rPr>
              <w:t>.</w:t>
            </w:r>
          </w:p>
          <w:p w14:paraId="5026019C" w14:textId="5D7D262F" w:rsidR="00B40782" w:rsidRPr="00311039" w:rsidRDefault="00B40782" w:rsidP="00C96603">
            <w:r w:rsidRPr="007A0D9C">
              <w:rPr>
                <w:rFonts w:cs="Times New Roman"/>
                <w:bCs/>
              </w:rPr>
              <w:t>Renforcement des capacités par la formation et la vulgarisation des instruments juridiques promouvant le genre et droits des femmes.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18AA64" w14:textId="38403194" w:rsidR="00B40782" w:rsidRPr="007A0D9C" w:rsidRDefault="00B40782" w:rsidP="00C96603">
            <w:r w:rsidRPr="007A0D9C">
              <w:rPr>
                <w:rFonts w:cs="Times New Roman"/>
                <w:lang w:val="fr-FR"/>
              </w:rPr>
              <w:lastRenderedPageBreak/>
              <w:t>Prévention des conflits électoraux avant, pendant et après les élections par l’approche inclusion sociale (sensibilisation sur le processus électoral dans les camps militaires et des policiers en faveur des épouses et enfants des policiers et militaires, aux centres et associations pour handicapés physiques, centres pour encadrement des jeunes désœuvrés, camps de déplacés de guerre, sites des creuseurs de mines à Kolwezi, les marchés</w:t>
            </w:r>
            <w:r>
              <w:rPr>
                <w:rFonts w:cs="Times New Roman"/>
                <w:lang w:val="fr-FR"/>
              </w:rPr>
              <w:t>.</w:t>
            </w:r>
          </w:p>
          <w:p w14:paraId="164DADAD" w14:textId="45F0B7FF" w:rsidR="00B40782" w:rsidRPr="007A0D9C" w:rsidRDefault="00B40782" w:rsidP="00C96603">
            <w:r w:rsidRPr="007A0D9C">
              <w:rPr>
                <w:rFonts w:cs="Times New Roman"/>
                <w:lang w:val="fr-FR"/>
              </w:rPr>
              <w:t>Sensibilisation et formation des potentielles candidates et candidates aux élections sur la gouvernance locale, la décentralisation, la vulgarisation des lois, comment battre campagne et autres.</w:t>
            </w:r>
          </w:p>
          <w:p w14:paraId="3D0C762D" w14:textId="77777777" w:rsidR="00B40782" w:rsidRPr="007A0D9C" w:rsidRDefault="00B40782" w:rsidP="00C96603">
            <w:pPr>
              <w:rPr>
                <w:rFonts w:cs="Times New Roman"/>
                <w:lang w:val="fr-FR"/>
              </w:rPr>
            </w:pPr>
          </w:p>
        </w:tc>
      </w:tr>
      <w:tr w:rsidR="00B40782" w14:paraId="7C89C7D1" w14:textId="77777777" w:rsidTr="00234041">
        <w:tc>
          <w:tcPr>
            <w:tcW w:w="1276" w:type="dxa"/>
            <w:tcBorders>
              <w:top w:val="single" w:sz="4" w:space="0" w:color="000000"/>
              <w:left w:val="single" w:sz="4" w:space="0" w:color="000000"/>
              <w:bottom w:val="single" w:sz="4" w:space="0" w:color="000000"/>
            </w:tcBorders>
            <w:shd w:val="clear" w:color="auto" w:fill="auto"/>
          </w:tcPr>
          <w:p w14:paraId="0691B6A3" w14:textId="77777777" w:rsidR="00B40782" w:rsidRPr="007A0D9C" w:rsidRDefault="00B40782" w:rsidP="00C96603">
            <w:pPr>
              <w:snapToGrid w:val="0"/>
            </w:pPr>
            <w:r w:rsidRPr="007A0D9C">
              <w:rPr>
                <w:rFonts w:cs="Times New Roman"/>
              </w:rPr>
              <w:t>NSCC</w:t>
            </w:r>
          </w:p>
        </w:tc>
        <w:tc>
          <w:tcPr>
            <w:tcW w:w="3402" w:type="dxa"/>
            <w:tcBorders>
              <w:top w:val="single" w:sz="4" w:space="0" w:color="000000"/>
              <w:left w:val="single" w:sz="4" w:space="0" w:color="000000"/>
              <w:bottom w:val="single" w:sz="4" w:space="0" w:color="000000"/>
            </w:tcBorders>
            <w:shd w:val="clear" w:color="auto" w:fill="auto"/>
          </w:tcPr>
          <w:p w14:paraId="1F1849B5" w14:textId="6D92D6EC" w:rsidR="00B40782" w:rsidRPr="007A0D9C" w:rsidRDefault="00B40782" w:rsidP="00C96603">
            <w:pPr>
              <w:snapToGrid w:val="0"/>
              <w:rPr>
                <w:rFonts w:cs="Times New Roman"/>
                <w:lang w:val="fr-FR"/>
              </w:rPr>
            </w:pPr>
            <w:r w:rsidRPr="007A0D9C">
              <w:rPr>
                <w:rFonts w:cs="Times New Roman"/>
              </w:rPr>
              <w:t>La Plateforme</w:t>
            </w:r>
            <w:r w:rsidRPr="007A0D9C">
              <w:rPr>
                <w:rFonts w:cs="Times New Roman"/>
                <w:lang w:val="fr-FR"/>
              </w:rPr>
              <w:t xml:space="preserve"> nationale « </w:t>
            </w:r>
            <w:r w:rsidRPr="007A0D9C">
              <w:rPr>
                <w:rFonts w:cs="Times New Roman"/>
                <w:i/>
                <w:lang w:val="fr-FR"/>
              </w:rPr>
              <w:t>Nouvelle Société Civile Congolaise</w:t>
            </w:r>
            <w:r w:rsidRPr="007A0D9C">
              <w:rPr>
                <w:rFonts w:cs="Times New Roman"/>
                <w:lang w:val="fr-FR"/>
              </w:rPr>
              <w:t> » a été créé 13 février 2009 dans le but de de promouvoir l’engagement et la participation citoyenne, la culture démocratique, électorale et le respect des droits humains. La plateforme compte actuellement 876 organisations membres dans les provinces de 24 Provinces de la RDC</w:t>
            </w:r>
          </w:p>
          <w:p w14:paraId="01D06AF7" w14:textId="2B59962B" w:rsidR="00B40782" w:rsidRPr="007A0D9C" w:rsidRDefault="00F85363" w:rsidP="00C96603">
            <w:pPr>
              <w:snapToGrid w:val="0"/>
              <w:rPr>
                <w:rFonts w:cs="Times New Roman"/>
                <w:lang w:val="fr-FR"/>
              </w:rPr>
            </w:pPr>
            <w:r>
              <w:rPr>
                <w:rFonts w:cs="Times New Roman"/>
              </w:rPr>
              <w:t>Elle</w:t>
            </w:r>
            <w:r w:rsidR="00B40782" w:rsidRPr="007A0D9C">
              <w:rPr>
                <w:rFonts w:cs="Times New Roman"/>
                <w:lang w:val="fr-FR"/>
              </w:rPr>
              <w:t xml:space="preserve"> est un organe de coordination et de représentation des ONG congolais</w:t>
            </w:r>
            <w:r>
              <w:rPr>
                <w:rFonts w:cs="Times New Roman"/>
                <w:lang w:val="fr-FR"/>
              </w:rPr>
              <w:t xml:space="preserve">es </w:t>
            </w:r>
            <w:r w:rsidR="00B40782" w:rsidRPr="007A0D9C">
              <w:rPr>
                <w:rFonts w:cs="Times New Roman"/>
                <w:lang w:val="fr-FR"/>
              </w:rPr>
              <w:t xml:space="preserve">  qui vise à :</w:t>
            </w:r>
          </w:p>
          <w:p w14:paraId="33A440C6" w14:textId="77777777" w:rsidR="00B40782" w:rsidRPr="007A0D9C" w:rsidRDefault="00B40782" w:rsidP="00C96603">
            <w:pPr>
              <w:numPr>
                <w:ilvl w:val="0"/>
                <w:numId w:val="26"/>
              </w:numPr>
              <w:snapToGrid w:val="0"/>
              <w:rPr>
                <w:rFonts w:cs="Times New Roman"/>
                <w:lang w:val="fr-FR"/>
              </w:rPr>
            </w:pPr>
            <w:r w:rsidRPr="007A0D9C">
              <w:rPr>
                <w:rFonts w:cs="Times New Roman"/>
                <w:lang w:val="fr-FR"/>
              </w:rPr>
              <w:t>Défendre et promouvoir les droits humains, les libertés des citoyens et lutter contre les violences sexuelle</w:t>
            </w:r>
            <w:r>
              <w:rPr>
                <w:rFonts w:cs="Times New Roman"/>
                <w:lang w:val="fr-FR"/>
              </w:rPr>
              <w:t>s.</w:t>
            </w:r>
            <w:r w:rsidRPr="007A0D9C">
              <w:rPr>
                <w:rFonts w:cs="Times New Roman"/>
                <w:lang w:val="fr-FR"/>
              </w:rPr>
              <w:t xml:space="preserve"> </w:t>
            </w:r>
          </w:p>
          <w:p w14:paraId="3F55CADE" w14:textId="77777777" w:rsidR="00B40782" w:rsidRPr="007A0D9C" w:rsidRDefault="00B40782" w:rsidP="00C96603">
            <w:pPr>
              <w:numPr>
                <w:ilvl w:val="0"/>
                <w:numId w:val="26"/>
              </w:numPr>
              <w:snapToGrid w:val="0"/>
              <w:rPr>
                <w:rFonts w:cs="Times New Roman"/>
                <w:lang w:val="fr-FR"/>
              </w:rPr>
            </w:pPr>
            <w:r w:rsidRPr="007A0D9C">
              <w:rPr>
                <w:rFonts w:cs="Times New Roman"/>
                <w:lang w:val="fr-FR"/>
              </w:rPr>
              <w:t>Promouvoir l’éducation et l’engament civique et la gouvernance électorale</w:t>
            </w:r>
            <w:r>
              <w:rPr>
                <w:rFonts w:cs="Times New Roman"/>
                <w:lang w:val="fr-FR"/>
              </w:rPr>
              <w:t>.</w:t>
            </w:r>
          </w:p>
          <w:p w14:paraId="59547672" w14:textId="77777777" w:rsidR="00B40782" w:rsidRPr="007A0D9C" w:rsidRDefault="00B40782" w:rsidP="00C96603">
            <w:pPr>
              <w:numPr>
                <w:ilvl w:val="0"/>
                <w:numId w:val="26"/>
              </w:numPr>
              <w:snapToGrid w:val="0"/>
              <w:rPr>
                <w:rFonts w:cs="Times New Roman"/>
                <w:lang w:val="fr-FR"/>
              </w:rPr>
            </w:pPr>
            <w:r w:rsidRPr="007A0D9C">
              <w:rPr>
                <w:rFonts w:cs="Times New Roman"/>
                <w:lang w:val="fr-FR"/>
              </w:rPr>
              <w:t>Promouvoir la démocratie participative et la bonne gouvernance</w:t>
            </w:r>
            <w:r>
              <w:rPr>
                <w:rFonts w:cs="Times New Roman"/>
                <w:lang w:val="fr-FR"/>
              </w:rPr>
              <w:t>.</w:t>
            </w:r>
          </w:p>
          <w:p w14:paraId="1850DE6A" w14:textId="77777777" w:rsidR="00B40782" w:rsidRPr="007A0D9C" w:rsidRDefault="00B40782" w:rsidP="00C96603">
            <w:pPr>
              <w:numPr>
                <w:ilvl w:val="0"/>
                <w:numId w:val="26"/>
              </w:numPr>
              <w:snapToGrid w:val="0"/>
              <w:rPr>
                <w:rFonts w:cs="Times New Roman"/>
                <w:lang w:val="fr-FR"/>
              </w:rPr>
            </w:pPr>
            <w:r w:rsidRPr="007A0D9C">
              <w:rPr>
                <w:rFonts w:cs="Times New Roman"/>
                <w:lang w:val="fr-FR"/>
              </w:rPr>
              <w:t>Organiser le monitoring de la surveillance citoyenne et l’observation, la sensibilisation, l’éducation et la vulgarisation de la littérature électorale</w:t>
            </w:r>
            <w:r>
              <w:rPr>
                <w:rFonts w:cs="Times New Roman"/>
                <w:lang w:val="fr-FR"/>
              </w:rPr>
              <w:t>.</w:t>
            </w:r>
            <w:r w:rsidRPr="007A0D9C">
              <w:rPr>
                <w:rFonts w:cs="Times New Roman"/>
                <w:lang w:val="fr-FR"/>
              </w:rPr>
              <w:t xml:space="preserve"> </w:t>
            </w:r>
          </w:p>
          <w:p w14:paraId="71714AAB" w14:textId="77777777" w:rsidR="00B40782" w:rsidRPr="007A0D9C" w:rsidRDefault="00B40782" w:rsidP="00C96603">
            <w:pPr>
              <w:numPr>
                <w:ilvl w:val="0"/>
                <w:numId w:val="26"/>
              </w:numPr>
              <w:snapToGrid w:val="0"/>
              <w:rPr>
                <w:rFonts w:cs="Times New Roman"/>
                <w:lang w:val="fr-FR"/>
              </w:rPr>
            </w:pPr>
            <w:r w:rsidRPr="007A0D9C">
              <w:rPr>
                <w:rFonts w:cs="Times New Roman"/>
                <w:lang w:val="fr-FR"/>
              </w:rPr>
              <w:t>Promouvoir le genre et la participation politique de la femme et des jeunes</w:t>
            </w:r>
            <w:r>
              <w:rPr>
                <w:rFonts w:cs="Times New Roman"/>
                <w:lang w:val="fr-FR"/>
              </w:rPr>
              <w:t>.</w:t>
            </w:r>
          </w:p>
          <w:p w14:paraId="224A6ADF" w14:textId="77777777" w:rsidR="00B40782" w:rsidRPr="007A0D9C" w:rsidRDefault="00B40782" w:rsidP="00C96603">
            <w:pPr>
              <w:snapToGrid w:val="0"/>
              <w:rPr>
                <w:rFonts w:cs="Times New Roman"/>
              </w:rPr>
            </w:pPr>
          </w:p>
        </w:tc>
        <w:tc>
          <w:tcPr>
            <w:tcW w:w="2268" w:type="dxa"/>
            <w:tcBorders>
              <w:top w:val="single" w:sz="4" w:space="0" w:color="000000"/>
              <w:left w:val="single" w:sz="4" w:space="0" w:color="000000"/>
              <w:bottom w:val="single" w:sz="4" w:space="0" w:color="000000"/>
            </w:tcBorders>
            <w:shd w:val="clear" w:color="auto" w:fill="auto"/>
          </w:tcPr>
          <w:p w14:paraId="1BF2C475" w14:textId="77777777" w:rsidR="00B40782" w:rsidRPr="007A0D9C" w:rsidRDefault="00B40782" w:rsidP="00C96603">
            <w:pPr>
              <w:snapToGrid w:val="0"/>
              <w:spacing w:line="276" w:lineRule="auto"/>
              <w:rPr>
                <w:rFonts w:cs="Times New Roman"/>
                <w:b/>
              </w:rPr>
            </w:pPr>
            <w:r w:rsidRPr="007A0D9C">
              <w:rPr>
                <w:rFonts w:cs="Times New Roman"/>
                <w:lang w:val="fr-FR"/>
              </w:rPr>
              <w:t>Gouvernance démocratique et Electorale</w:t>
            </w:r>
            <w:r>
              <w:rPr>
                <w:rFonts w:cs="Times New Roman"/>
                <w:lang w:val="fr-FR"/>
              </w:rPr>
              <w:t>.</w:t>
            </w:r>
            <w:r w:rsidRPr="007A0D9C">
              <w:rPr>
                <w:rFonts w:cs="Times New Roman"/>
                <w:lang w:val="fr-FR"/>
              </w:rPr>
              <w:t xml:space="preserve"> </w:t>
            </w:r>
          </w:p>
          <w:p w14:paraId="4B676F01" w14:textId="77777777" w:rsidR="00B40782" w:rsidRPr="007A0D9C" w:rsidRDefault="00B40782" w:rsidP="00C96603">
            <w:pPr>
              <w:snapToGrid w:val="0"/>
              <w:spacing w:line="276" w:lineRule="auto"/>
              <w:rPr>
                <w:rFonts w:cs="Times New Roman"/>
                <w:b/>
              </w:rPr>
            </w:pPr>
            <w:r w:rsidRPr="007A0D9C">
              <w:rPr>
                <w:rFonts w:cs="Times New Roman"/>
                <w:lang w:val="fr-FR"/>
              </w:rPr>
              <w:t>Droits de l’homme et accès à la justice</w:t>
            </w:r>
            <w:r>
              <w:rPr>
                <w:rFonts w:cs="Times New Roman"/>
                <w:lang w:val="fr-FR"/>
              </w:rPr>
              <w:t>.</w:t>
            </w:r>
            <w:r w:rsidRPr="007A0D9C">
              <w:rPr>
                <w:rFonts w:cs="Times New Roman"/>
                <w:lang w:val="fr-FR"/>
              </w:rPr>
              <w:t xml:space="preserve"> </w:t>
            </w:r>
          </w:p>
          <w:p w14:paraId="5A1A6389" w14:textId="77777777" w:rsidR="00B40782" w:rsidRPr="007A0D9C" w:rsidRDefault="00B40782" w:rsidP="00C96603">
            <w:pPr>
              <w:snapToGrid w:val="0"/>
              <w:spacing w:line="276" w:lineRule="auto"/>
              <w:rPr>
                <w:rFonts w:cs="Times New Roman"/>
                <w:b/>
              </w:rPr>
            </w:pPr>
            <w:r w:rsidRPr="007A0D9C">
              <w:rPr>
                <w:rFonts w:cs="Times New Roman"/>
                <w:lang w:val="fr-FR"/>
              </w:rPr>
              <w:t>Genre et autonomisation de toutes les femmes et les filles</w:t>
            </w:r>
            <w:r>
              <w:rPr>
                <w:rFonts w:cs="Times New Roman"/>
                <w:lang w:val="fr-FR"/>
              </w:rPr>
              <w:t>.</w:t>
            </w:r>
            <w:r w:rsidRPr="007A0D9C">
              <w:rPr>
                <w:rFonts w:cs="Times New Roman"/>
                <w:lang w:val="fr-FR"/>
              </w:rPr>
              <w:t xml:space="preserve"> </w:t>
            </w:r>
          </w:p>
          <w:p w14:paraId="4169675F" w14:textId="77777777" w:rsidR="00B40782" w:rsidRPr="007A0D9C" w:rsidRDefault="00B40782" w:rsidP="00C96603">
            <w:pPr>
              <w:snapToGrid w:val="0"/>
              <w:spacing w:line="276" w:lineRule="auto"/>
              <w:rPr>
                <w:rFonts w:cs="Times New Roman"/>
              </w:rPr>
            </w:pPr>
            <w:r w:rsidRPr="007A0D9C">
              <w:rPr>
                <w:rFonts w:cs="Times New Roman"/>
                <w:lang w:val="fr-FR"/>
              </w:rPr>
              <w:t>Protection de</w:t>
            </w:r>
            <w:r>
              <w:rPr>
                <w:rFonts w:cs="Times New Roman"/>
                <w:lang w:val="fr-FR"/>
              </w:rPr>
              <w:t xml:space="preserve"> </w:t>
            </w:r>
            <w:r w:rsidRPr="007A0D9C">
              <w:rPr>
                <w:rFonts w:cs="Times New Roman"/>
                <w:lang w:val="fr-FR"/>
              </w:rPr>
              <w:t>l’environnement et lutter contre le réchauffement climatique.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3AF70DF" w14:textId="77777777" w:rsidR="00B40782" w:rsidRPr="007A0D9C" w:rsidRDefault="00B40782" w:rsidP="00C96603">
            <w:pPr>
              <w:spacing w:line="276" w:lineRule="auto"/>
            </w:pPr>
            <w:r w:rsidRPr="007A0D9C">
              <w:rPr>
                <w:rFonts w:cs="Calibri"/>
                <w:bCs/>
                <w:lang w:val="fr-FR"/>
              </w:rPr>
              <w:t>La NSCC travaille depuis plusieurs années sur la question de la consolidation de la paix en renforçant les détenteurs droits dans les campagnes et sensibilisation dans les zones rurales et urbaine en matière des élections libres, démocratiques et surtout apaisées. La réalisation de monitoring des cas de violations des droits de l’homme ayant lien avec les élections. Actuellement</w:t>
            </w:r>
            <w:r>
              <w:rPr>
                <w:rFonts w:cs="Calibri"/>
                <w:bCs/>
                <w:lang w:val="fr-FR"/>
              </w:rPr>
              <w:t>,</w:t>
            </w:r>
            <w:r w:rsidRPr="007A0D9C">
              <w:rPr>
                <w:rFonts w:cs="Calibri"/>
                <w:bCs/>
                <w:lang w:val="fr-FR"/>
              </w:rPr>
              <w:t xml:space="preserve"> la NSCC travaille sur la prévention de la violence lié</w:t>
            </w:r>
            <w:r>
              <w:rPr>
                <w:rFonts w:cs="Calibri"/>
                <w:bCs/>
                <w:lang w:val="fr-FR"/>
              </w:rPr>
              <w:t>e</w:t>
            </w:r>
            <w:r w:rsidRPr="007A0D9C">
              <w:rPr>
                <w:rFonts w:cs="Calibri"/>
                <w:bCs/>
                <w:lang w:val="fr-FR"/>
              </w:rPr>
              <w:t xml:space="preserve"> au processus électoral avant, pendant et après les élections</w:t>
            </w:r>
            <w:r>
              <w:rPr>
                <w:rFonts w:cs="Calibri"/>
                <w:bCs/>
                <w:lang w:val="fr-FR"/>
              </w:rPr>
              <w:t>.</w:t>
            </w:r>
            <w:r w:rsidRPr="007A0D9C">
              <w:rPr>
                <w:rFonts w:ascii="Times New Roman" w:eastAsia="Times New Roman" w:hAnsi="Times New Roman" w:cs="Times New Roman"/>
                <w:bCs/>
                <w:color w:val="4472C4"/>
                <w:lang w:val="fr-FR" w:eastAsia="en-US"/>
              </w:rPr>
              <w:t xml:space="preserve"> </w:t>
            </w:r>
            <w:r w:rsidRPr="007A0D9C">
              <w:rPr>
                <w:rFonts w:cs="Calibri"/>
                <w:bCs/>
                <w:lang w:val="fr-FR"/>
              </w:rPr>
              <w:t>La spécificité est que la NSCC a une forte capacité de mobilisation sociale, partant elle peut contribuer à la consolidation de la paix et la mobilisation des citoyens autour des élections apaisées</w:t>
            </w:r>
            <w:r>
              <w:rPr>
                <w:rFonts w:cs="Calibri"/>
                <w:bCs/>
                <w:lang w:val="fr-FR"/>
              </w:rPr>
              <w:t>,</w:t>
            </w:r>
            <w:r w:rsidRPr="007A0D9C">
              <w:rPr>
                <w:rFonts w:cs="Calibri"/>
                <w:bCs/>
                <w:lang w:val="fr-FR"/>
              </w:rPr>
              <w:t xml:space="preserve"> libre</w:t>
            </w:r>
            <w:r>
              <w:rPr>
                <w:rFonts w:cs="Calibri"/>
                <w:bCs/>
                <w:lang w:val="fr-FR"/>
              </w:rPr>
              <w:t>,</w:t>
            </w:r>
            <w:r w:rsidRPr="007A0D9C">
              <w:rPr>
                <w:rFonts w:cs="Calibri"/>
                <w:bCs/>
                <w:lang w:val="fr-FR"/>
              </w:rPr>
              <w:t xml:space="preserve"> démocratique et transparen</w:t>
            </w:r>
            <w:r>
              <w:rPr>
                <w:rFonts w:cs="Calibri"/>
                <w:bCs/>
                <w:lang w:val="fr-FR"/>
              </w:rPr>
              <w:t>t</w:t>
            </w:r>
            <w:r w:rsidRPr="007A0D9C">
              <w:rPr>
                <w:rFonts w:cs="Calibri"/>
                <w:bCs/>
                <w:lang w:val="fr-FR"/>
              </w:rPr>
              <w:t>e</w:t>
            </w:r>
            <w:r w:rsidRPr="007A0D9C">
              <w:rPr>
                <w:rFonts w:cs="Calibri"/>
                <w:b/>
                <w:bCs/>
                <w:lang w:val="fr-FR"/>
              </w:rPr>
              <w:t xml:space="preserve">. </w:t>
            </w:r>
            <w:r w:rsidRPr="007A0D9C">
              <w:rPr>
                <w:rFonts w:cs="Calibri"/>
                <w:bCs/>
                <w:lang w:val="fr-FR"/>
              </w:rPr>
              <w:t xml:space="preserve">Au-delà de </w:t>
            </w:r>
            <w:r>
              <w:rPr>
                <w:rFonts w:cs="Calibri"/>
                <w:bCs/>
                <w:lang w:val="fr-FR"/>
              </w:rPr>
              <w:t>s</w:t>
            </w:r>
            <w:r w:rsidRPr="007A0D9C">
              <w:rPr>
                <w:rFonts w:cs="Calibri"/>
                <w:bCs/>
                <w:lang w:val="fr-FR"/>
              </w:rPr>
              <w:t>a capacité de mobilisation</w:t>
            </w:r>
            <w:r>
              <w:rPr>
                <w:rFonts w:cs="Calibri"/>
                <w:bCs/>
                <w:lang w:val="fr-FR"/>
              </w:rPr>
              <w:t>,</w:t>
            </w:r>
            <w:r w:rsidRPr="007A0D9C">
              <w:rPr>
                <w:rFonts w:cs="Calibri"/>
                <w:bCs/>
                <w:lang w:val="fr-FR"/>
              </w:rPr>
              <w:t xml:space="preserve"> la NSCC a une bonne expertise en matière de gouvernance électorale et </w:t>
            </w:r>
            <w:r>
              <w:rPr>
                <w:rFonts w:cs="Calibri"/>
                <w:bCs/>
                <w:lang w:val="fr-FR"/>
              </w:rPr>
              <w:t xml:space="preserve">de </w:t>
            </w:r>
            <w:r w:rsidRPr="007A0D9C">
              <w:rPr>
                <w:rFonts w:cs="Calibri"/>
                <w:bCs/>
                <w:lang w:val="fr-FR"/>
              </w:rPr>
              <w:t>promotion des droits humains</w:t>
            </w:r>
            <w:r w:rsidRPr="007A0D9C">
              <w:rPr>
                <w:rFonts w:cs="Calibri"/>
                <w:b/>
                <w:bCs/>
                <w:lang w:val="fr-FR"/>
              </w:rPr>
              <w:t>.</w:t>
            </w:r>
          </w:p>
        </w:tc>
      </w:tr>
    </w:tbl>
    <w:p w14:paraId="4CC38E97" w14:textId="77777777" w:rsidR="00B40782" w:rsidRPr="00B40782" w:rsidRDefault="00B40782" w:rsidP="00222066">
      <w:pPr>
        <w:suppressAutoHyphens w:val="0"/>
        <w:spacing w:after="160" w:line="256" w:lineRule="auto"/>
        <w:jc w:val="both"/>
        <w:rPr>
          <w:rFonts w:ascii="Arial" w:hAnsi="Arial"/>
          <w:sz w:val="24"/>
          <w:szCs w:val="24"/>
          <w:lang w:eastAsia="en-US"/>
        </w:rPr>
      </w:pPr>
    </w:p>
    <w:p w14:paraId="054225D4" w14:textId="698D30E9" w:rsidR="00222066" w:rsidRDefault="00234041" w:rsidP="0091642A">
      <w:pPr>
        <w:pStyle w:val="Titre2"/>
      </w:pPr>
      <w:r>
        <w:rPr>
          <w:lang w:eastAsia="en-US"/>
        </w:rPr>
        <w:br w:type="page"/>
      </w:r>
      <w:bookmarkStart w:id="10" w:name="_Toc101889315"/>
      <w:r w:rsidR="00733D5A">
        <w:rPr>
          <w:lang w:eastAsia="en-US"/>
        </w:rPr>
        <w:lastRenderedPageBreak/>
        <w:t>Groupes cibles</w:t>
      </w:r>
      <w:bookmarkEnd w:id="10"/>
    </w:p>
    <w:p w14:paraId="55B1E9DD" w14:textId="1208E7C6" w:rsidR="00222066" w:rsidRPr="00222066" w:rsidRDefault="00222066" w:rsidP="00222066">
      <w:pPr>
        <w:suppressAutoHyphens w:val="0"/>
        <w:spacing w:after="160" w:line="256" w:lineRule="auto"/>
        <w:jc w:val="both"/>
        <w:rPr>
          <w:rFonts w:ascii="Arial" w:hAnsi="Arial"/>
        </w:rPr>
      </w:pPr>
      <w:r w:rsidRPr="00222066">
        <w:rPr>
          <w:rFonts w:ascii="Arial" w:hAnsi="Arial"/>
          <w:sz w:val="24"/>
          <w:szCs w:val="24"/>
        </w:rPr>
        <w:t xml:space="preserve">Les partenaires du projet </w:t>
      </w:r>
      <w:r w:rsidR="0074742E">
        <w:rPr>
          <w:rFonts w:ascii="Arial" w:hAnsi="Arial"/>
          <w:sz w:val="24"/>
          <w:szCs w:val="24"/>
        </w:rPr>
        <w:t>cibleront</w:t>
      </w:r>
      <w:r w:rsidRPr="00222066">
        <w:rPr>
          <w:rFonts w:ascii="Arial" w:hAnsi="Arial"/>
          <w:sz w:val="24"/>
          <w:szCs w:val="24"/>
        </w:rPr>
        <w:t xml:space="preserve"> leur intervention autour de trois principaux groupes cibles : </w:t>
      </w:r>
      <w:r w:rsidR="00F85363">
        <w:rPr>
          <w:rFonts w:ascii="Arial" w:hAnsi="Arial"/>
          <w:sz w:val="24"/>
          <w:szCs w:val="24"/>
        </w:rPr>
        <w:t>(</w:t>
      </w:r>
      <w:r w:rsidRPr="00222066">
        <w:rPr>
          <w:rFonts w:ascii="Arial" w:hAnsi="Arial"/>
          <w:sz w:val="24"/>
          <w:szCs w:val="24"/>
        </w:rPr>
        <w:t>1</w:t>
      </w:r>
      <w:r w:rsidR="00F85363">
        <w:rPr>
          <w:rFonts w:ascii="Arial" w:hAnsi="Arial"/>
          <w:sz w:val="24"/>
          <w:szCs w:val="24"/>
        </w:rPr>
        <w:t>)</w:t>
      </w:r>
      <w:r w:rsidRPr="00222066">
        <w:rPr>
          <w:rFonts w:ascii="Arial" w:hAnsi="Arial"/>
          <w:sz w:val="24"/>
          <w:szCs w:val="24"/>
        </w:rPr>
        <w:t xml:space="preserve"> </w:t>
      </w:r>
      <w:r w:rsidR="00F85363">
        <w:rPr>
          <w:rFonts w:ascii="Arial" w:hAnsi="Arial"/>
          <w:sz w:val="24"/>
          <w:szCs w:val="24"/>
        </w:rPr>
        <w:t>l</w:t>
      </w:r>
      <w:r w:rsidRPr="00222066">
        <w:rPr>
          <w:rFonts w:ascii="Arial" w:hAnsi="Arial"/>
          <w:sz w:val="24"/>
          <w:szCs w:val="24"/>
        </w:rPr>
        <w:t xml:space="preserve">a population et </w:t>
      </w:r>
      <w:r w:rsidR="0074742E">
        <w:rPr>
          <w:rFonts w:ascii="Arial" w:hAnsi="Arial"/>
          <w:sz w:val="24"/>
          <w:szCs w:val="24"/>
        </w:rPr>
        <w:t xml:space="preserve">les électeurs </w:t>
      </w:r>
      <w:r w:rsidRPr="00222066">
        <w:rPr>
          <w:rFonts w:ascii="Arial" w:hAnsi="Arial"/>
          <w:sz w:val="24"/>
          <w:szCs w:val="24"/>
        </w:rPr>
        <w:t xml:space="preserve">potentiels ; </w:t>
      </w:r>
      <w:r w:rsidR="00F85363">
        <w:rPr>
          <w:rFonts w:ascii="Arial" w:hAnsi="Arial"/>
          <w:sz w:val="24"/>
          <w:szCs w:val="24"/>
        </w:rPr>
        <w:t>(</w:t>
      </w:r>
      <w:r w:rsidRPr="00222066">
        <w:rPr>
          <w:rFonts w:ascii="Arial" w:hAnsi="Arial"/>
          <w:sz w:val="24"/>
          <w:szCs w:val="24"/>
        </w:rPr>
        <w:t>2</w:t>
      </w:r>
      <w:r w:rsidR="00F85363">
        <w:rPr>
          <w:rFonts w:ascii="Arial" w:hAnsi="Arial"/>
          <w:sz w:val="24"/>
          <w:szCs w:val="24"/>
        </w:rPr>
        <w:t>)</w:t>
      </w:r>
      <w:r w:rsidRPr="00222066">
        <w:rPr>
          <w:rFonts w:ascii="Arial" w:hAnsi="Arial"/>
          <w:sz w:val="24"/>
          <w:szCs w:val="24"/>
        </w:rPr>
        <w:t xml:space="preserve"> </w:t>
      </w:r>
      <w:r w:rsidR="00F85363">
        <w:rPr>
          <w:rFonts w:ascii="Arial" w:hAnsi="Arial"/>
          <w:sz w:val="24"/>
          <w:szCs w:val="24"/>
        </w:rPr>
        <w:t>l</w:t>
      </w:r>
      <w:r w:rsidRPr="00222066">
        <w:rPr>
          <w:rFonts w:ascii="Arial" w:hAnsi="Arial"/>
          <w:sz w:val="24"/>
          <w:szCs w:val="24"/>
        </w:rPr>
        <w:t xml:space="preserve">es partis et regroupements politiques à travers les candidats et leurs membres témoins et avocats (pour la surveillance et le contentieux électoraux) ; </w:t>
      </w:r>
      <w:r w:rsidR="003B45C8">
        <w:rPr>
          <w:rFonts w:ascii="Arial" w:hAnsi="Arial"/>
          <w:sz w:val="24"/>
          <w:szCs w:val="24"/>
        </w:rPr>
        <w:t xml:space="preserve">(3) </w:t>
      </w:r>
      <w:r w:rsidRPr="00222066">
        <w:rPr>
          <w:rFonts w:ascii="Arial" w:hAnsi="Arial"/>
          <w:sz w:val="24"/>
          <w:szCs w:val="24"/>
        </w:rPr>
        <w:t>les</w:t>
      </w:r>
      <w:r w:rsidR="0074742E">
        <w:rPr>
          <w:rFonts w:ascii="Arial" w:hAnsi="Arial"/>
          <w:sz w:val="24"/>
          <w:szCs w:val="24"/>
        </w:rPr>
        <w:t xml:space="preserve"> i</w:t>
      </w:r>
      <w:r w:rsidRPr="00222066">
        <w:rPr>
          <w:rFonts w:ascii="Arial" w:hAnsi="Arial"/>
          <w:sz w:val="24"/>
          <w:szCs w:val="24"/>
        </w:rPr>
        <w:t>nstitutions</w:t>
      </w:r>
      <w:r w:rsidR="0074742E">
        <w:rPr>
          <w:rFonts w:ascii="Arial" w:hAnsi="Arial"/>
          <w:sz w:val="24"/>
          <w:szCs w:val="24"/>
        </w:rPr>
        <w:t xml:space="preserve"> publiques</w:t>
      </w:r>
      <w:r w:rsidRPr="00222066">
        <w:rPr>
          <w:rFonts w:ascii="Arial" w:hAnsi="Arial"/>
          <w:sz w:val="24"/>
          <w:szCs w:val="24"/>
        </w:rPr>
        <w:t xml:space="preserve"> (parlement, gouvernement, CENI et ETD).</w:t>
      </w:r>
    </w:p>
    <w:p w14:paraId="2565B7CD" w14:textId="0BE4FE87" w:rsidR="00507480" w:rsidRPr="00222066" w:rsidRDefault="00507480" w:rsidP="00222066">
      <w:pPr>
        <w:suppressAutoHyphens w:val="0"/>
        <w:spacing w:after="160" w:line="256" w:lineRule="auto"/>
        <w:jc w:val="both"/>
      </w:pPr>
      <w:r w:rsidRPr="00507480">
        <w:rPr>
          <w:rFonts w:ascii="Arial" w:hAnsi="Arial"/>
          <w:sz w:val="24"/>
          <w:szCs w:val="24"/>
        </w:rPr>
        <w:t xml:space="preserve">Les groupes cibles du programme </w:t>
      </w:r>
      <w:r>
        <w:rPr>
          <w:rFonts w:ascii="Arial" w:hAnsi="Arial"/>
          <w:sz w:val="24"/>
          <w:szCs w:val="24"/>
        </w:rPr>
        <w:t xml:space="preserve">sont </w:t>
      </w:r>
      <w:r w:rsidR="0074742E">
        <w:rPr>
          <w:rFonts w:ascii="Arial" w:hAnsi="Arial"/>
          <w:sz w:val="24"/>
          <w:szCs w:val="24"/>
        </w:rPr>
        <w:t xml:space="preserve">ainsi </w:t>
      </w:r>
      <w:r>
        <w:rPr>
          <w:rFonts w:ascii="Arial" w:hAnsi="Arial"/>
          <w:sz w:val="24"/>
          <w:szCs w:val="24"/>
        </w:rPr>
        <w:t xml:space="preserve">les principaux acteurs institutionnels et sociaux impliqués directement ou indirectement dans l’organisation </w:t>
      </w:r>
      <w:r w:rsidR="00C80EB6">
        <w:rPr>
          <w:rFonts w:ascii="Arial" w:hAnsi="Arial"/>
          <w:sz w:val="24"/>
          <w:szCs w:val="24"/>
        </w:rPr>
        <w:t>des élections</w:t>
      </w:r>
      <w:r w:rsidR="003B45C8">
        <w:rPr>
          <w:rFonts w:ascii="Arial" w:hAnsi="Arial"/>
          <w:sz w:val="24"/>
          <w:szCs w:val="24"/>
        </w:rPr>
        <w:t xml:space="preserve">. Ils le sont aussi au travers du groupe cible intermédiaire que constituent les organisations de la société civile : </w:t>
      </w:r>
      <w:r w:rsidR="00C80EB6">
        <w:rPr>
          <w:rFonts w:ascii="Arial" w:hAnsi="Arial"/>
          <w:sz w:val="24"/>
          <w:szCs w:val="24"/>
        </w:rPr>
        <w:t>associations, corporations et communautés de base permettant de garantir à la fois l’</w:t>
      </w:r>
      <w:r w:rsidR="003B45C8">
        <w:rPr>
          <w:rFonts w:ascii="Arial" w:hAnsi="Arial"/>
          <w:sz w:val="24"/>
          <w:szCs w:val="24"/>
        </w:rPr>
        <w:t>a</w:t>
      </w:r>
      <w:r w:rsidR="00C80EB6">
        <w:rPr>
          <w:rFonts w:ascii="Arial" w:hAnsi="Arial"/>
          <w:sz w:val="24"/>
          <w:szCs w:val="24"/>
        </w:rPr>
        <w:t>ncrage local et la diffusion nationale de l’éducation civique :</w:t>
      </w:r>
    </w:p>
    <w:p w14:paraId="4A48F842" w14:textId="77777777" w:rsidR="004F3CDC" w:rsidRDefault="00C80EB6" w:rsidP="004F3CDC">
      <w:pPr>
        <w:numPr>
          <w:ilvl w:val="0"/>
          <w:numId w:val="13"/>
        </w:numPr>
        <w:jc w:val="both"/>
        <w:rPr>
          <w:rFonts w:ascii="Arial" w:hAnsi="Arial"/>
          <w:bCs/>
          <w:sz w:val="24"/>
          <w:szCs w:val="24"/>
          <w:lang w:val="fr-FR" w:eastAsia="en-US"/>
        </w:rPr>
      </w:pPr>
      <w:r>
        <w:rPr>
          <w:rFonts w:ascii="Arial" w:hAnsi="Arial"/>
          <w:bCs/>
          <w:sz w:val="24"/>
          <w:szCs w:val="24"/>
          <w:lang w:val="fr-FR" w:eastAsia="en-US"/>
        </w:rPr>
        <w:t xml:space="preserve">Les associations de confessions religieuses : </w:t>
      </w:r>
      <w:r w:rsidR="004F3CDC" w:rsidRPr="004F3CDC">
        <w:rPr>
          <w:rFonts w:ascii="Arial" w:hAnsi="Arial"/>
          <w:bCs/>
          <w:sz w:val="24"/>
          <w:szCs w:val="24"/>
          <w:lang w:val="fr-FR" w:eastAsia="en-US"/>
        </w:rPr>
        <w:t xml:space="preserve">CEJP/CENCO, CJP/ECC, CIME. </w:t>
      </w:r>
    </w:p>
    <w:p w14:paraId="6C68CC13" w14:textId="45F57A6F" w:rsidR="004F3CDC" w:rsidRPr="00C80EB6" w:rsidRDefault="00C80EB6" w:rsidP="00C80EB6">
      <w:pPr>
        <w:numPr>
          <w:ilvl w:val="0"/>
          <w:numId w:val="13"/>
        </w:numPr>
        <w:jc w:val="both"/>
        <w:rPr>
          <w:rFonts w:ascii="Arial" w:hAnsi="Arial"/>
          <w:bCs/>
          <w:sz w:val="24"/>
          <w:szCs w:val="24"/>
          <w:lang w:val="fr-FR" w:eastAsia="en-US"/>
        </w:rPr>
      </w:pPr>
      <w:r>
        <w:rPr>
          <w:rFonts w:ascii="Arial" w:hAnsi="Arial"/>
          <w:bCs/>
          <w:sz w:val="24"/>
          <w:szCs w:val="24"/>
          <w:lang w:val="fr-FR" w:eastAsia="en-US"/>
        </w:rPr>
        <w:t>Cadre de concertation des OSC auprès de la CENI.</w:t>
      </w:r>
    </w:p>
    <w:p w14:paraId="0B69D56A" w14:textId="77777777" w:rsidR="00E6482E" w:rsidRPr="00311039" w:rsidRDefault="00C80EB6" w:rsidP="00832D36">
      <w:pPr>
        <w:numPr>
          <w:ilvl w:val="0"/>
          <w:numId w:val="13"/>
        </w:numPr>
        <w:jc w:val="both"/>
        <w:rPr>
          <w:rFonts w:ascii="Arial" w:hAnsi="Arial"/>
          <w:bCs/>
          <w:sz w:val="24"/>
          <w:szCs w:val="24"/>
          <w:lang w:val="fr-FR" w:eastAsia="en-US"/>
        </w:rPr>
      </w:pPr>
      <w:r w:rsidRPr="00311039">
        <w:rPr>
          <w:rFonts w:ascii="Arial" w:hAnsi="Arial"/>
          <w:bCs/>
          <w:sz w:val="24"/>
          <w:szCs w:val="24"/>
          <w:lang w:val="fr-FR" w:eastAsia="en-US"/>
        </w:rPr>
        <w:t>Les</w:t>
      </w:r>
      <w:r w:rsidR="006B3D34" w:rsidRPr="00311039">
        <w:rPr>
          <w:rFonts w:ascii="Arial" w:hAnsi="Arial"/>
          <w:bCs/>
          <w:sz w:val="24"/>
          <w:szCs w:val="24"/>
          <w:lang w:val="fr-FR" w:eastAsia="en-US"/>
        </w:rPr>
        <w:t xml:space="preserve"> structures de base</w:t>
      </w:r>
      <w:r w:rsidRPr="00311039">
        <w:rPr>
          <w:rFonts w:ascii="Arial" w:hAnsi="Arial"/>
          <w:bCs/>
          <w:sz w:val="24"/>
          <w:szCs w:val="24"/>
          <w:lang w:val="fr-FR" w:eastAsia="en-US"/>
        </w:rPr>
        <w:t xml:space="preserve"> des quatre partenaires principaux</w:t>
      </w:r>
      <w:r w:rsidR="004F3CDC" w:rsidRPr="00311039">
        <w:rPr>
          <w:rFonts w:ascii="Arial" w:hAnsi="Arial"/>
          <w:bCs/>
          <w:sz w:val="24"/>
          <w:szCs w:val="24"/>
          <w:lang w:val="fr-FR" w:eastAsia="en-US"/>
        </w:rPr>
        <w:t xml:space="preserve"> réparties sur l’ensemble du territoire</w:t>
      </w:r>
      <w:r w:rsidRPr="00311039">
        <w:rPr>
          <w:rFonts w:ascii="Arial" w:hAnsi="Arial"/>
          <w:bCs/>
          <w:sz w:val="24"/>
          <w:szCs w:val="24"/>
          <w:lang w:val="fr-FR" w:eastAsia="en-US"/>
        </w:rPr>
        <w:t xml:space="preserve"> (les points focaux provinciaux et locaux, les organisations membres et les communautés de base qu’elles encadrent).</w:t>
      </w:r>
      <w:r w:rsidR="004F3CDC" w:rsidRPr="00311039">
        <w:rPr>
          <w:rFonts w:ascii="Arial" w:hAnsi="Arial"/>
          <w:bCs/>
          <w:sz w:val="24"/>
          <w:szCs w:val="24"/>
          <w:lang w:val="fr-FR" w:eastAsia="en-US"/>
        </w:rPr>
        <w:t xml:space="preserve"> </w:t>
      </w:r>
    </w:p>
    <w:p w14:paraId="762CF52F" w14:textId="77777777" w:rsidR="009A61AF" w:rsidRDefault="00C80EB6" w:rsidP="009A61AF">
      <w:pPr>
        <w:numPr>
          <w:ilvl w:val="0"/>
          <w:numId w:val="13"/>
        </w:numPr>
        <w:jc w:val="both"/>
        <w:rPr>
          <w:rFonts w:ascii="Arial" w:hAnsi="Arial"/>
          <w:bCs/>
          <w:sz w:val="24"/>
          <w:szCs w:val="24"/>
          <w:lang w:val="fr-FR" w:eastAsia="en-US"/>
        </w:rPr>
      </w:pPr>
      <w:r>
        <w:rPr>
          <w:rFonts w:ascii="Arial" w:hAnsi="Arial"/>
          <w:bCs/>
          <w:sz w:val="24"/>
          <w:szCs w:val="24"/>
          <w:lang w:val="fr-FR" w:eastAsia="en-US"/>
        </w:rPr>
        <w:t>Les syndicats</w:t>
      </w:r>
      <w:r w:rsidR="009A61AF" w:rsidRPr="004F3CDC">
        <w:rPr>
          <w:rFonts w:ascii="Arial" w:hAnsi="Arial"/>
          <w:bCs/>
          <w:sz w:val="24"/>
          <w:szCs w:val="24"/>
          <w:lang w:val="fr-FR" w:eastAsia="en-US"/>
        </w:rPr>
        <w:t xml:space="preserve">, </w:t>
      </w:r>
      <w:r>
        <w:rPr>
          <w:rFonts w:ascii="Arial" w:hAnsi="Arial"/>
          <w:bCs/>
          <w:sz w:val="24"/>
          <w:szCs w:val="24"/>
          <w:lang w:val="fr-FR" w:eastAsia="en-US"/>
        </w:rPr>
        <w:t xml:space="preserve">les </w:t>
      </w:r>
      <w:r w:rsidR="009A61AF" w:rsidRPr="004F3CDC">
        <w:rPr>
          <w:rFonts w:ascii="Arial" w:hAnsi="Arial"/>
          <w:bCs/>
          <w:sz w:val="24"/>
          <w:szCs w:val="24"/>
          <w:lang w:val="fr-FR" w:eastAsia="en-US"/>
        </w:rPr>
        <w:t>corps professionnels</w:t>
      </w:r>
      <w:r>
        <w:rPr>
          <w:rFonts w:ascii="Arial" w:hAnsi="Arial"/>
          <w:bCs/>
          <w:sz w:val="24"/>
          <w:szCs w:val="24"/>
          <w:lang w:val="fr-FR" w:eastAsia="en-US"/>
        </w:rPr>
        <w:t xml:space="preserve"> et les</w:t>
      </w:r>
      <w:r w:rsidR="009A61AF" w:rsidRPr="004F3CDC">
        <w:rPr>
          <w:rFonts w:ascii="Arial" w:hAnsi="Arial"/>
          <w:bCs/>
          <w:sz w:val="24"/>
          <w:szCs w:val="24"/>
          <w:lang w:val="fr-FR" w:eastAsia="en-US"/>
        </w:rPr>
        <w:t xml:space="preserve"> corporations scientifiques</w:t>
      </w:r>
      <w:r>
        <w:rPr>
          <w:rFonts w:ascii="Arial" w:hAnsi="Arial"/>
          <w:bCs/>
          <w:sz w:val="24"/>
          <w:szCs w:val="24"/>
          <w:lang w:val="fr-FR" w:eastAsia="en-US"/>
        </w:rPr>
        <w:t>.</w:t>
      </w:r>
    </w:p>
    <w:p w14:paraId="2CE49782" w14:textId="77777777" w:rsidR="007E48A3" w:rsidRPr="00C80EB6" w:rsidRDefault="007E48A3" w:rsidP="00C80EB6">
      <w:pPr>
        <w:numPr>
          <w:ilvl w:val="0"/>
          <w:numId w:val="13"/>
        </w:numPr>
        <w:jc w:val="both"/>
        <w:rPr>
          <w:rFonts w:ascii="Arial" w:hAnsi="Arial"/>
          <w:bCs/>
          <w:sz w:val="24"/>
          <w:szCs w:val="24"/>
          <w:lang w:val="fr-FR" w:eastAsia="en-US"/>
        </w:rPr>
      </w:pPr>
      <w:r>
        <w:rPr>
          <w:rFonts w:ascii="Arial" w:hAnsi="Arial"/>
          <w:bCs/>
          <w:sz w:val="24"/>
          <w:szCs w:val="24"/>
          <w:lang w:val="fr-FR" w:eastAsia="en-US"/>
        </w:rPr>
        <w:t>Les journalistes et les médias capables de relayer les informations auprès des communautés de base.</w:t>
      </w:r>
    </w:p>
    <w:p w14:paraId="58952965" w14:textId="1890D009" w:rsidR="00507480" w:rsidRDefault="00507480" w:rsidP="00507480">
      <w:pPr>
        <w:ind w:left="720"/>
        <w:jc w:val="both"/>
        <w:rPr>
          <w:rFonts w:ascii="Arial" w:hAnsi="Arial"/>
          <w:bCs/>
          <w:sz w:val="24"/>
          <w:szCs w:val="24"/>
          <w:lang w:val="fr-FR" w:eastAsia="en-US"/>
        </w:rPr>
      </w:pPr>
    </w:p>
    <w:p w14:paraId="0689A990" w14:textId="6A3AA6F1" w:rsidR="00296433" w:rsidRDefault="00296433" w:rsidP="00507480">
      <w:pPr>
        <w:ind w:left="720"/>
        <w:jc w:val="both"/>
        <w:rPr>
          <w:rFonts w:ascii="Arial" w:hAnsi="Arial"/>
          <w:bCs/>
          <w:sz w:val="24"/>
          <w:szCs w:val="24"/>
          <w:lang w:val="fr-FR" w:eastAsia="en-US"/>
        </w:rPr>
      </w:pPr>
    </w:p>
    <w:p w14:paraId="67235D24" w14:textId="52B91601" w:rsidR="00296433" w:rsidRDefault="00296433" w:rsidP="00507480">
      <w:pPr>
        <w:ind w:left="720"/>
        <w:jc w:val="both"/>
        <w:rPr>
          <w:rFonts w:ascii="Arial" w:hAnsi="Arial"/>
          <w:bCs/>
          <w:sz w:val="24"/>
          <w:szCs w:val="24"/>
          <w:lang w:val="fr-FR" w:eastAsia="en-US"/>
        </w:rPr>
      </w:pPr>
    </w:p>
    <w:p w14:paraId="218DFBBB" w14:textId="5EFF06D4" w:rsidR="00296433" w:rsidRDefault="00296433" w:rsidP="00507480">
      <w:pPr>
        <w:ind w:left="720"/>
        <w:jc w:val="both"/>
        <w:rPr>
          <w:rFonts w:ascii="Arial" w:hAnsi="Arial"/>
          <w:bCs/>
          <w:sz w:val="24"/>
          <w:szCs w:val="24"/>
          <w:lang w:val="fr-FR" w:eastAsia="en-US"/>
        </w:rPr>
      </w:pPr>
    </w:p>
    <w:p w14:paraId="78B5E14F" w14:textId="74917BEC" w:rsidR="00296433" w:rsidRDefault="00296433" w:rsidP="00507480">
      <w:pPr>
        <w:ind w:left="720"/>
        <w:jc w:val="both"/>
        <w:rPr>
          <w:rFonts w:ascii="Arial" w:hAnsi="Arial"/>
          <w:bCs/>
          <w:sz w:val="24"/>
          <w:szCs w:val="24"/>
          <w:lang w:val="fr-FR" w:eastAsia="en-US"/>
        </w:rPr>
      </w:pPr>
    </w:p>
    <w:p w14:paraId="0C4C000D" w14:textId="5AAABB2D" w:rsidR="00296433" w:rsidRDefault="00296433" w:rsidP="00507480">
      <w:pPr>
        <w:ind w:left="720"/>
        <w:jc w:val="both"/>
        <w:rPr>
          <w:rFonts w:ascii="Arial" w:hAnsi="Arial"/>
          <w:bCs/>
          <w:sz w:val="24"/>
          <w:szCs w:val="24"/>
          <w:lang w:val="fr-FR" w:eastAsia="en-US"/>
        </w:rPr>
      </w:pPr>
    </w:p>
    <w:p w14:paraId="62DB9FFC" w14:textId="1E95834E" w:rsidR="00296433" w:rsidRDefault="00296433" w:rsidP="00507480">
      <w:pPr>
        <w:ind w:left="720"/>
        <w:jc w:val="both"/>
        <w:rPr>
          <w:rFonts w:ascii="Arial" w:hAnsi="Arial"/>
          <w:bCs/>
          <w:sz w:val="24"/>
          <w:szCs w:val="24"/>
          <w:lang w:val="fr-FR" w:eastAsia="en-US"/>
        </w:rPr>
      </w:pPr>
    </w:p>
    <w:p w14:paraId="68DB0B5E" w14:textId="365012A7" w:rsidR="00296433" w:rsidRDefault="00296433" w:rsidP="00507480">
      <w:pPr>
        <w:ind w:left="720"/>
        <w:jc w:val="both"/>
        <w:rPr>
          <w:rFonts w:ascii="Arial" w:hAnsi="Arial"/>
          <w:bCs/>
          <w:sz w:val="24"/>
          <w:szCs w:val="24"/>
          <w:lang w:val="fr-FR" w:eastAsia="en-US"/>
        </w:rPr>
      </w:pPr>
    </w:p>
    <w:p w14:paraId="38E87406" w14:textId="48B7DE79" w:rsidR="00296433" w:rsidRDefault="00296433" w:rsidP="00507480">
      <w:pPr>
        <w:ind w:left="720"/>
        <w:jc w:val="both"/>
        <w:rPr>
          <w:rFonts w:ascii="Arial" w:hAnsi="Arial"/>
          <w:bCs/>
          <w:sz w:val="24"/>
          <w:szCs w:val="24"/>
          <w:lang w:val="fr-FR" w:eastAsia="en-US"/>
        </w:rPr>
      </w:pPr>
    </w:p>
    <w:p w14:paraId="50DEAF0F" w14:textId="09EEA9E5" w:rsidR="00296433" w:rsidRDefault="00296433" w:rsidP="00507480">
      <w:pPr>
        <w:ind w:left="720"/>
        <w:jc w:val="both"/>
        <w:rPr>
          <w:rFonts w:ascii="Arial" w:hAnsi="Arial"/>
          <w:bCs/>
          <w:sz w:val="24"/>
          <w:szCs w:val="24"/>
          <w:lang w:val="fr-FR" w:eastAsia="en-US"/>
        </w:rPr>
      </w:pPr>
    </w:p>
    <w:p w14:paraId="23F868B2" w14:textId="0BD5387A" w:rsidR="00296433" w:rsidRDefault="00296433" w:rsidP="00507480">
      <w:pPr>
        <w:ind w:left="720"/>
        <w:jc w:val="both"/>
        <w:rPr>
          <w:rFonts w:ascii="Arial" w:hAnsi="Arial"/>
          <w:bCs/>
          <w:sz w:val="24"/>
          <w:szCs w:val="24"/>
          <w:lang w:val="fr-FR" w:eastAsia="en-US"/>
        </w:rPr>
      </w:pPr>
    </w:p>
    <w:p w14:paraId="0DE4628F" w14:textId="0DA5D14F" w:rsidR="00296433" w:rsidRDefault="00296433" w:rsidP="00507480">
      <w:pPr>
        <w:ind w:left="720"/>
        <w:jc w:val="both"/>
        <w:rPr>
          <w:rFonts w:ascii="Arial" w:hAnsi="Arial"/>
          <w:bCs/>
          <w:sz w:val="24"/>
          <w:szCs w:val="24"/>
          <w:lang w:val="fr-FR" w:eastAsia="en-US"/>
        </w:rPr>
      </w:pPr>
    </w:p>
    <w:p w14:paraId="2D5B7082" w14:textId="27F7F688" w:rsidR="00296433" w:rsidRDefault="00296433" w:rsidP="00507480">
      <w:pPr>
        <w:ind w:left="720"/>
        <w:jc w:val="both"/>
        <w:rPr>
          <w:rFonts w:ascii="Arial" w:hAnsi="Arial"/>
          <w:bCs/>
          <w:sz w:val="24"/>
          <w:szCs w:val="24"/>
          <w:lang w:val="fr-FR" w:eastAsia="en-US"/>
        </w:rPr>
      </w:pPr>
    </w:p>
    <w:p w14:paraId="6EB987EF" w14:textId="5EA0D56E" w:rsidR="00296433" w:rsidRDefault="00296433" w:rsidP="00507480">
      <w:pPr>
        <w:ind w:left="720"/>
        <w:jc w:val="both"/>
        <w:rPr>
          <w:rFonts w:ascii="Arial" w:hAnsi="Arial"/>
          <w:bCs/>
          <w:sz w:val="24"/>
          <w:szCs w:val="24"/>
          <w:lang w:val="fr-FR" w:eastAsia="en-US"/>
        </w:rPr>
      </w:pPr>
    </w:p>
    <w:p w14:paraId="5B28D5AB" w14:textId="4899F2DD" w:rsidR="00296433" w:rsidRDefault="00296433" w:rsidP="00507480">
      <w:pPr>
        <w:ind w:left="720"/>
        <w:jc w:val="both"/>
        <w:rPr>
          <w:rFonts w:ascii="Arial" w:hAnsi="Arial"/>
          <w:bCs/>
          <w:sz w:val="24"/>
          <w:szCs w:val="24"/>
          <w:lang w:val="fr-FR" w:eastAsia="en-US"/>
        </w:rPr>
      </w:pPr>
    </w:p>
    <w:p w14:paraId="5506D7C8" w14:textId="02910926" w:rsidR="00296433" w:rsidRDefault="00296433" w:rsidP="00507480">
      <w:pPr>
        <w:ind w:left="720"/>
        <w:jc w:val="both"/>
        <w:rPr>
          <w:rFonts w:ascii="Arial" w:hAnsi="Arial"/>
          <w:bCs/>
          <w:sz w:val="24"/>
          <w:szCs w:val="24"/>
          <w:lang w:val="fr-FR" w:eastAsia="en-US"/>
        </w:rPr>
      </w:pPr>
    </w:p>
    <w:p w14:paraId="1118A317" w14:textId="79356A3E" w:rsidR="00296433" w:rsidRDefault="00296433" w:rsidP="00507480">
      <w:pPr>
        <w:ind w:left="720"/>
        <w:jc w:val="both"/>
        <w:rPr>
          <w:rFonts w:ascii="Arial" w:hAnsi="Arial"/>
          <w:bCs/>
          <w:sz w:val="24"/>
          <w:szCs w:val="24"/>
          <w:lang w:val="fr-FR" w:eastAsia="en-US"/>
        </w:rPr>
      </w:pPr>
    </w:p>
    <w:p w14:paraId="1139C8E8" w14:textId="70DD33D6" w:rsidR="00296433" w:rsidRDefault="00296433" w:rsidP="00507480">
      <w:pPr>
        <w:ind w:left="720"/>
        <w:jc w:val="both"/>
        <w:rPr>
          <w:rFonts w:ascii="Arial" w:hAnsi="Arial"/>
          <w:bCs/>
          <w:sz w:val="24"/>
          <w:szCs w:val="24"/>
          <w:lang w:val="fr-FR" w:eastAsia="en-US"/>
        </w:rPr>
      </w:pPr>
    </w:p>
    <w:p w14:paraId="711A847D" w14:textId="2159910B" w:rsidR="00296433" w:rsidRDefault="00296433" w:rsidP="00507480">
      <w:pPr>
        <w:ind w:left="720"/>
        <w:jc w:val="both"/>
        <w:rPr>
          <w:rFonts w:ascii="Arial" w:hAnsi="Arial"/>
          <w:bCs/>
          <w:sz w:val="24"/>
          <w:szCs w:val="24"/>
          <w:lang w:val="fr-FR" w:eastAsia="en-US"/>
        </w:rPr>
      </w:pPr>
    </w:p>
    <w:p w14:paraId="041E208D" w14:textId="12D374A0" w:rsidR="00296433" w:rsidRDefault="00296433" w:rsidP="00507480">
      <w:pPr>
        <w:ind w:left="720"/>
        <w:jc w:val="both"/>
        <w:rPr>
          <w:rFonts w:ascii="Arial" w:hAnsi="Arial"/>
          <w:bCs/>
          <w:sz w:val="24"/>
          <w:szCs w:val="24"/>
          <w:lang w:val="fr-FR" w:eastAsia="en-US"/>
        </w:rPr>
      </w:pPr>
    </w:p>
    <w:p w14:paraId="552DE8D4" w14:textId="5D49EA86" w:rsidR="00296433" w:rsidRDefault="00296433" w:rsidP="00507480">
      <w:pPr>
        <w:ind w:left="720"/>
        <w:jc w:val="both"/>
        <w:rPr>
          <w:rFonts w:ascii="Arial" w:hAnsi="Arial"/>
          <w:bCs/>
          <w:sz w:val="24"/>
          <w:szCs w:val="24"/>
          <w:lang w:val="fr-FR" w:eastAsia="en-US"/>
        </w:rPr>
      </w:pPr>
    </w:p>
    <w:p w14:paraId="77B70AE4" w14:textId="4429C277" w:rsidR="00296433" w:rsidRDefault="00296433" w:rsidP="00507480">
      <w:pPr>
        <w:ind w:left="720"/>
        <w:jc w:val="both"/>
        <w:rPr>
          <w:rFonts w:ascii="Arial" w:hAnsi="Arial"/>
          <w:bCs/>
          <w:sz w:val="24"/>
          <w:szCs w:val="24"/>
          <w:lang w:val="fr-FR" w:eastAsia="en-US"/>
        </w:rPr>
      </w:pPr>
    </w:p>
    <w:p w14:paraId="11162FF7" w14:textId="1B3ADD51" w:rsidR="00296433" w:rsidRDefault="00296433" w:rsidP="00507480">
      <w:pPr>
        <w:ind w:left="720"/>
        <w:jc w:val="both"/>
        <w:rPr>
          <w:rFonts w:ascii="Arial" w:hAnsi="Arial"/>
          <w:bCs/>
          <w:sz w:val="24"/>
          <w:szCs w:val="24"/>
          <w:lang w:val="fr-FR" w:eastAsia="en-US"/>
        </w:rPr>
      </w:pPr>
    </w:p>
    <w:p w14:paraId="3C4923F3" w14:textId="5CF4EB9B" w:rsidR="00296433" w:rsidRDefault="00296433" w:rsidP="00507480">
      <w:pPr>
        <w:ind w:left="720"/>
        <w:jc w:val="both"/>
        <w:rPr>
          <w:rFonts w:ascii="Arial" w:hAnsi="Arial"/>
          <w:bCs/>
          <w:sz w:val="24"/>
          <w:szCs w:val="24"/>
          <w:lang w:val="fr-FR" w:eastAsia="en-US"/>
        </w:rPr>
      </w:pPr>
    </w:p>
    <w:p w14:paraId="3AFF7A57" w14:textId="76053E0F" w:rsidR="00296433" w:rsidRDefault="00296433" w:rsidP="00507480">
      <w:pPr>
        <w:ind w:left="720"/>
        <w:jc w:val="both"/>
        <w:rPr>
          <w:rFonts w:ascii="Arial" w:hAnsi="Arial"/>
          <w:bCs/>
          <w:sz w:val="24"/>
          <w:szCs w:val="24"/>
          <w:lang w:val="fr-FR" w:eastAsia="en-US"/>
        </w:rPr>
      </w:pPr>
    </w:p>
    <w:p w14:paraId="16493E05" w14:textId="77777777" w:rsidR="00296433" w:rsidRPr="004F3CDC" w:rsidRDefault="00296433" w:rsidP="00507480">
      <w:pPr>
        <w:ind w:left="720"/>
        <w:jc w:val="both"/>
        <w:rPr>
          <w:rFonts w:ascii="Arial" w:hAnsi="Arial"/>
          <w:bCs/>
          <w:sz w:val="24"/>
          <w:szCs w:val="24"/>
          <w:lang w:val="fr-FR" w:eastAsia="en-US"/>
        </w:rPr>
      </w:pPr>
    </w:p>
    <w:p w14:paraId="44B0112F" w14:textId="44C36F47" w:rsidR="00733D5A" w:rsidRPr="0091642A" w:rsidRDefault="00733D5A" w:rsidP="0091642A">
      <w:pPr>
        <w:pStyle w:val="Titre1"/>
      </w:pPr>
      <w:bookmarkStart w:id="11" w:name="_Toc101889316"/>
      <w:r w:rsidRPr="0091642A">
        <w:lastRenderedPageBreak/>
        <w:t>Motivation</w:t>
      </w:r>
      <w:r w:rsidR="0091642A">
        <w:t xml:space="preserve"> et p</w:t>
      </w:r>
      <w:r w:rsidRPr="0091642A">
        <w:t>ertinence</w:t>
      </w:r>
      <w:bookmarkEnd w:id="11"/>
    </w:p>
    <w:p w14:paraId="3190216D" w14:textId="77777777" w:rsidR="00733D5A" w:rsidRDefault="00733D5A">
      <w:pPr>
        <w:jc w:val="both"/>
        <w:rPr>
          <w:rFonts w:ascii="Arial" w:eastAsia="Times New Roman" w:hAnsi="Arial"/>
          <w:b/>
          <w:bCs/>
          <w:sz w:val="24"/>
          <w:szCs w:val="24"/>
          <w:lang w:val="fr-FR" w:eastAsia="fr-FR"/>
        </w:rPr>
      </w:pPr>
    </w:p>
    <w:p w14:paraId="015F14EA" w14:textId="472228EF" w:rsidR="007F074F" w:rsidRPr="00B03701" w:rsidRDefault="0091642A" w:rsidP="0091642A">
      <w:pPr>
        <w:pStyle w:val="Titre2"/>
      </w:pPr>
      <w:bookmarkStart w:id="12" w:name="_Toc101889317"/>
      <w:r w:rsidRPr="00B03701">
        <w:t>Analyse du contexte</w:t>
      </w:r>
      <w:bookmarkEnd w:id="12"/>
      <w:r w:rsidRPr="00B03701">
        <w:t xml:space="preserve"> </w:t>
      </w:r>
    </w:p>
    <w:p w14:paraId="37B1FEF8" w14:textId="77777777" w:rsidR="007F074F" w:rsidRPr="00EB4A7C" w:rsidRDefault="007F074F" w:rsidP="007F074F">
      <w:pPr>
        <w:pStyle w:val="NormalWeb"/>
        <w:spacing w:before="120" w:after="0"/>
        <w:jc w:val="both"/>
        <w:rPr>
          <w:rFonts w:ascii="Arial" w:hAnsi="Arial" w:cs="Arial"/>
          <w:lang w:val="fr-BE" w:eastAsia="fr-BE"/>
        </w:rPr>
      </w:pPr>
      <w:r w:rsidRPr="00EB4A7C">
        <w:rPr>
          <w:rFonts w:ascii="Arial" w:hAnsi="Arial" w:cs="Arial"/>
          <w:lang w:val="fr-BE"/>
        </w:rPr>
        <w:t>Plus grand pays d’Afrique subsaharienne, la République démocratique du Congo (RDC) est dotée de ressources naturelles exceptionnelles. Outre sa richesse en minerais (cobalt et cuivre notamment), le pays dispose d’un grand potentiel hydroélectrique, de vastes terres arables, d’une formidable biodiversité et abrite la deuxième plus grande forêt tropicale au monde.</w:t>
      </w:r>
    </w:p>
    <w:p w14:paraId="428F3F25" w14:textId="77777777" w:rsidR="007F074F" w:rsidRPr="00EB4A7C" w:rsidRDefault="007F074F" w:rsidP="007F074F">
      <w:pPr>
        <w:pStyle w:val="NormalWeb"/>
        <w:spacing w:before="120" w:after="0"/>
        <w:jc w:val="both"/>
        <w:rPr>
          <w:rFonts w:ascii="Arial" w:hAnsi="Arial" w:cs="Arial"/>
          <w:lang w:val="fr-BE"/>
        </w:rPr>
      </w:pPr>
      <w:r w:rsidRPr="00EB4A7C">
        <w:rPr>
          <w:rFonts w:ascii="Arial" w:hAnsi="Arial" w:cs="Arial"/>
          <w:lang w:val="fr-BE"/>
        </w:rPr>
        <w:t>Cependant la pauvreté reste très répandue en RDC : le pays se situe au troisième rang mondial pour le nombre de personnes en situation de pauvreté et la situation s'est encore aggravée suite à la pandémie de COVID-19.</w:t>
      </w:r>
      <w:r w:rsidRPr="00EB4A7C">
        <w:rPr>
          <w:rFonts w:ascii="Arial" w:hAnsi="Arial" w:cs="Arial"/>
          <w:b/>
          <w:bCs/>
          <w:lang w:val="fr-BE"/>
        </w:rPr>
        <w:t xml:space="preserve"> </w:t>
      </w:r>
      <w:r w:rsidRPr="00EB4A7C">
        <w:rPr>
          <w:rFonts w:ascii="Arial" w:hAnsi="Arial" w:cs="Arial"/>
          <w:lang w:val="fr-BE"/>
        </w:rPr>
        <w:t xml:space="preserve">Selon les estimations de la </w:t>
      </w:r>
      <w:r w:rsidR="001D0BDC">
        <w:rPr>
          <w:rFonts w:ascii="Arial" w:hAnsi="Arial" w:cs="Arial"/>
          <w:lang w:val="fr-BE"/>
        </w:rPr>
        <w:t>B</w:t>
      </w:r>
      <w:r w:rsidRPr="00EB4A7C">
        <w:rPr>
          <w:rFonts w:ascii="Arial" w:hAnsi="Arial" w:cs="Arial"/>
          <w:lang w:val="fr-BE"/>
        </w:rPr>
        <w:t xml:space="preserve">anque mondiale, 73 % de sa population, soit 60 millions de personnes, vivait avec moins de 1,90 dollars par jour en 2018 (niveau fixé comme seuil de pauvreté international). </w:t>
      </w:r>
    </w:p>
    <w:p w14:paraId="0C764596" w14:textId="77777777" w:rsidR="007F074F" w:rsidRPr="00EB4A7C" w:rsidRDefault="007F074F" w:rsidP="007F074F">
      <w:pPr>
        <w:pStyle w:val="NormalWeb"/>
        <w:spacing w:before="120" w:after="0"/>
        <w:jc w:val="both"/>
        <w:rPr>
          <w:rFonts w:ascii="Arial" w:hAnsi="Arial" w:cs="Arial"/>
          <w:lang w:val="fr-BE"/>
        </w:rPr>
      </w:pPr>
      <w:bookmarkStart w:id="13" w:name="_Hlk65511544"/>
      <w:bookmarkEnd w:id="13"/>
      <w:r w:rsidRPr="00EB4A7C">
        <w:rPr>
          <w:rFonts w:ascii="Arial" w:hAnsi="Arial" w:cs="Arial"/>
          <w:lang w:val="fr-BE"/>
        </w:rPr>
        <w:t xml:space="preserve">Bien que la RDC ait engagé des réformes pour renforcer la gouvernance de la gestion des ressources naturelles et améliorer le climat des affaires, le pays se classe au 183e rang sur 190 pays dans le rapport </w:t>
      </w:r>
      <w:proofErr w:type="spellStart"/>
      <w:r w:rsidRPr="00EB4A7C">
        <w:rPr>
          <w:rFonts w:ascii="Arial" w:hAnsi="Arial" w:cs="Arial"/>
          <w:i/>
          <w:iCs/>
          <w:lang w:val="fr-BE"/>
        </w:rPr>
        <w:t>Doing</w:t>
      </w:r>
      <w:proofErr w:type="spellEnd"/>
      <w:r w:rsidRPr="00EB4A7C">
        <w:rPr>
          <w:rFonts w:ascii="Arial" w:hAnsi="Arial" w:cs="Arial"/>
          <w:i/>
          <w:iCs/>
          <w:lang w:val="fr-BE"/>
        </w:rPr>
        <w:t xml:space="preserve"> Business</w:t>
      </w:r>
      <w:r w:rsidRPr="00EB4A7C">
        <w:rPr>
          <w:rFonts w:ascii="Arial" w:hAnsi="Arial" w:cs="Arial"/>
          <w:lang w:val="fr-BE"/>
        </w:rPr>
        <w:t xml:space="preserve"> 2020 et les principaux indicateurs de gouvernance restent médiocres.</w:t>
      </w:r>
    </w:p>
    <w:p w14:paraId="3058487C" w14:textId="4944F58E" w:rsidR="007F074F" w:rsidRDefault="007F074F" w:rsidP="001D0BDC">
      <w:pPr>
        <w:pStyle w:val="NormalWeb"/>
        <w:spacing w:before="120" w:after="0"/>
        <w:jc w:val="both"/>
        <w:rPr>
          <w:rFonts w:ascii="Arial" w:hAnsi="Arial" w:cs="Arial"/>
          <w:bCs/>
        </w:rPr>
      </w:pPr>
      <w:r w:rsidRPr="00EB4A7C">
        <w:rPr>
          <w:rFonts w:ascii="Arial" w:hAnsi="Arial" w:cs="Arial"/>
          <w:lang w:val="fr-BE"/>
        </w:rPr>
        <w:t>La RDC se classe au 175e rang sur 189 pays dans l'indice de développement humain 2020, et plus de 40 % des enfants de RDC souffrent de malnutrition.</w:t>
      </w:r>
      <w:r w:rsidR="001D0BDC">
        <w:rPr>
          <w:rFonts w:ascii="Arial" w:hAnsi="Arial" w:cs="Arial"/>
          <w:lang w:val="fr-BE"/>
        </w:rPr>
        <w:t xml:space="preserve"> </w:t>
      </w:r>
      <w:r w:rsidRPr="00EB4A7C">
        <w:rPr>
          <w:rFonts w:ascii="Arial" w:hAnsi="Arial" w:cs="Arial"/>
          <w:bCs/>
        </w:rPr>
        <w:t xml:space="preserve">Au niveau de la population, c’est </w:t>
      </w:r>
      <w:r w:rsidR="000242E1" w:rsidRPr="00EB4A7C">
        <w:rPr>
          <w:rFonts w:ascii="Arial" w:hAnsi="Arial" w:cs="Arial"/>
          <w:bCs/>
        </w:rPr>
        <w:t xml:space="preserve">l’expérience </w:t>
      </w:r>
      <w:r w:rsidRPr="00EB4A7C">
        <w:rPr>
          <w:rFonts w:ascii="Arial" w:hAnsi="Arial" w:cs="Arial"/>
          <w:bCs/>
        </w:rPr>
        <w:t xml:space="preserve">de </w:t>
      </w:r>
      <w:r w:rsidR="000242E1" w:rsidRPr="00EB4A7C">
        <w:rPr>
          <w:rFonts w:ascii="Arial" w:hAnsi="Arial" w:cs="Arial"/>
          <w:bCs/>
        </w:rPr>
        <w:t xml:space="preserve">la </w:t>
      </w:r>
      <w:r w:rsidRPr="00EB4A7C">
        <w:rPr>
          <w:rFonts w:ascii="Arial" w:hAnsi="Arial" w:cs="Arial"/>
          <w:bCs/>
        </w:rPr>
        <w:t xml:space="preserve">misère qui prédomine. Le panier de la ménagère ne cesse d’être affecté face à la montée des prix des denrées alimentaires. </w:t>
      </w:r>
    </w:p>
    <w:p w14:paraId="758D35AE" w14:textId="49DE5474" w:rsidR="001A25DB" w:rsidRPr="001A25DB" w:rsidRDefault="001A25DB" w:rsidP="001A25DB">
      <w:pPr>
        <w:spacing w:before="120"/>
        <w:jc w:val="both"/>
        <w:rPr>
          <w:rFonts w:ascii="Arial" w:eastAsia="Times New Roman" w:hAnsi="Arial"/>
          <w:color w:val="000000" w:themeColor="text1"/>
          <w:sz w:val="24"/>
          <w:szCs w:val="24"/>
        </w:rPr>
      </w:pPr>
      <w:r w:rsidRPr="001A25DB">
        <w:rPr>
          <w:rFonts w:ascii="Arial" w:eastAsia="Times New Roman" w:hAnsi="Arial"/>
          <w:bCs/>
          <w:color w:val="000000" w:themeColor="text1"/>
          <w:sz w:val="24"/>
          <w:szCs w:val="24"/>
          <w:lang w:val="fr-FR"/>
        </w:rPr>
        <w:t>Au 1</w:t>
      </w:r>
      <w:r w:rsidRPr="001A25DB">
        <w:rPr>
          <w:rFonts w:ascii="Arial" w:eastAsia="Times New Roman" w:hAnsi="Arial"/>
          <w:bCs/>
          <w:color w:val="000000" w:themeColor="text1"/>
          <w:sz w:val="24"/>
          <w:szCs w:val="24"/>
          <w:vertAlign w:val="superscript"/>
          <w:lang w:val="fr-FR"/>
        </w:rPr>
        <w:t>er</w:t>
      </w:r>
      <w:r w:rsidRPr="001A25DB">
        <w:rPr>
          <w:rFonts w:ascii="Arial" w:eastAsia="Times New Roman" w:hAnsi="Arial"/>
          <w:bCs/>
          <w:color w:val="000000" w:themeColor="text1"/>
          <w:sz w:val="24"/>
          <w:szCs w:val="24"/>
          <w:lang w:val="fr-FR"/>
        </w:rPr>
        <w:t xml:space="preserve"> janvier 2022, la RDC était classée 153</w:t>
      </w:r>
      <w:r w:rsidRPr="001A25DB">
        <w:rPr>
          <w:rFonts w:ascii="Arial" w:eastAsia="Times New Roman" w:hAnsi="Arial"/>
          <w:bCs/>
          <w:color w:val="000000" w:themeColor="text1"/>
          <w:sz w:val="24"/>
          <w:szCs w:val="24"/>
          <w:vertAlign w:val="superscript"/>
          <w:lang w:val="fr-FR"/>
        </w:rPr>
        <w:t xml:space="preserve">è </w:t>
      </w:r>
      <w:r w:rsidRPr="001A25DB">
        <w:rPr>
          <w:rFonts w:ascii="Arial" w:eastAsia="Times New Roman" w:hAnsi="Arial"/>
          <w:color w:val="000000" w:themeColor="text1"/>
          <w:sz w:val="24"/>
          <w:szCs w:val="24"/>
        </w:rPr>
        <w:t xml:space="preserve">État dans le classement mondial pour le pourcentage de femmes au sein du Parlement avec 12,8% à l’Assemblée Nationale et 23,9% au Sénat, 9% dans les 26 Assemblées provinciales, 0% comme gouverneurs de provinces, alors que l’article 14 de la Constitution de la République parle de la représentation paritaire homme-femme dans les institutions nationales, provinciales et locales. </w:t>
      </w:r>
      <w:r w:rsidRPr="001A25DB">
        <w:rPr>
          <w:rFonts w:ascii="Arial" w:eastAsia="Times New Roman" w:hAnsi="Arial" w:cs="Times New Roman"/>
          <w:sz w:val="24"/>
          <w:szCs w:val="24"/>
          <w:lang w:val="fr-FR"/>
        </w:rPr>
        <w:t>L’article 31 de la Loi n° 15/013 du 1</w:t>
      </w:r>
      <w:r w:rsidRPr="001A25DB">
        <w:rPr>
          <w:rFonts w:ascii="Arial" w:eastAsia="Times New Roman" w:hAnsi="Arial" w:cs="Times New Roman"/>
          <w:sz w:val="24"/>
          <w:szCs w:val="24"/>
          <w:vertAlign w:val="superscript"/>
          <w:lang w:val="fr-FR"/>
        </w:rPr>
        <w:t>er</w:t>
      </w:r>
      <w:r w:rsidRPr="001A25DB">
        <w:rPr>
          <w:rFonts w:ascii="Arial" w:eastAsia="Times New Roman" w:hAnsi="Arial" w:cs="Times New Roman"/>
          <w:sz w:val="24"/>
          <w:szCs w:val="24"/>
          <w:lang w:val="fr-FR"/>
        </w:rPr>
        <w:t>août 2015 portant modalités d’application des droits de la femme et de la parité s’y penche également.</w:t>
      </w:r>
      <w:r w:rsidRPr="001A25DB">
        <w:rPr>
          <w:rFonts w:ascii="Arial" w:eastAsia="Times New Roman" w:hAnsi="Arial"/>
          <w:color w:val="000000" w:themeColor="text1"/>
          <w:sz w:val="24"/>
          <w:szCs w:val="24"/>
        </w:rPr>
        <w:t xml:space="preserve"> Au plan international, il est proposé que les femmes soient représentées à partir de 30% dans les institutions publiques. Cette représentativité est encore à moins de 8% dans les autres institutions publiques.</w:t>
      </w:r>
    </w:p>
    <w:p w14:paraId="45E19157" w14:textId="77777777" w:rsidR="007F074F" w:rsidRPr="00EB4A7C" w:rsidRDefault="007F074F" w:rsidP="007F074F">
      <w:pPr>
        <w:spacing w:before="120"/>
        <w:jc w:val="both"/>
        <w:rPr>
          <w:rFonts w:ascii="Arial" w:hAnsi="Arial"/>
          <w:bCs/>
          <w:sz w:val="24"/>
          <w:szCs w:val="24"/>
        </w:rPr>
      </w:pPr>
      <w:r w:rsidRPr="00EB4A7C">
        <w:rPr>
          <w:rFonts w:ascii="Arial" w:hAnsi="Arial"/>
          <w:bCs/>
          <w:sz w:val="24"/>
          <w:szCs w:val="24"/>
        </w:rPr>
        <w:t>La population développe de plus en plus la perception d’avoir des dirigeants qui ne tiennent pas leurs promesses, le « Peuple d’abord »</w:t>
      </w:r>
      <w:r w:rsidR="003F0CBA">
        <w:rPr>
          <w:rFonts w:ascii="Arial" w:hAnsi="Arial"/>
          <w:bCs/>
          <w:sz w:val="24"/>
          <w:szCs w:val="24"/>
        </w:rPr>
        <w:t>, slogan historique du parti aujourd’hui au pouvoir,</w:t>
      </w:r>
      <w:r w:rsidRPr="00EB4A7C">
        <w:rPr>
          <w:rFonts w:ascii="Arial" w:hAnsi="Arial"/>
          <w:bCs/>
          <w:sz w:val="24"/>
          <w:szCs w:val="24"/>
        </w:rPr>
        <w:t xml:space="preserve"> est </w:t>
      </w:r>
      <w:r w:rsidR="003F0CBA">
        <w:rPr>
          <w:rFonts w:ascii="Arial" w:hAnsi="Arial"/>
          <w:bCs/>
          <w:sz w:val="24"/>
          <w:szCs w:val="24"/>
        </w:rPr>
        <w:t xml:space="preserve">malheureusement </w:t>
      </w:r>
      <w:r w:rsidRPr="00EB4A7C">
        <w:rPr>
          <w:rFonts w:ascii="Arial" w:hAnsi="Arial"/>
          <w:bCs/>
          <w:sz w:val="24"/>
          <w:szCs w:val="24"/>
        </w:rPr>
        <w:t xml:space="preserve">resté un simple slogan. Outre la grande pauvreté, ce qui préoccupe la population, ce sont les questions sanitaires sans solutions efficaces (autres pandémies que le COVID-19, tels que le choléra, le kwashiorkor, etc. qui ont des résurgences fortes  avec un nombre non négligeable des victimes) ou le processus inachevé de la gratuité de l’enseignement et les causes de ce non achèvement (intérêts individuels, insuffisance d’infrastructures scolaires, </w:t>
      </w:r>
      <w:r w:rsidR="006F7007" w:rsidRPr="00EB4A7C">
        <w:rPr>
          <w:rFonts w:ascii="Arial" w:hAnsi="Arial"/>
          <w:bCs/>
          <w:sz w:val="24"/>
          <w:szCs w:val="24"/>
        </w:rPr>
        <w:t>non-p</w:t>
      </w:r>
      <w:r w:rsidR="006F7007">
        <w:rPr>
          <w:rFonts w:ascii="Arial" w:hAnsi="Arial"/>
          <w:bCs/>
          <w:sz w:val="24"/>
          <w:szCs w:val="24"/>
        </w:rPr>
        <w:t>ai</w:t>
      </w:r>
      <w:r w:rsidR="006F7007" w:rsidRPr="00EB4A7C">
        <w:rPr>
          <w:rFonts w:ascii="Arial" w:hAnsi="Arial"/>
          <w:bCs/>
          <w:sz w:val="24"/>
          <w:szCs w:val="24"/>
        </w:rPr>
        <w:t>ement</w:t>
      </w:r>
      <w:r w:rsidRPr="00EB4A7C">
        <w:rPr>
          <w:rFonts w:ascii="Arial" w:hAnsi="Arial"/>
          <w:bCs/>
          <w:sz w:val="24"/>
          <w:szCs w:val="24"/>
        </w:rPr>
        <w:t xml:space="preserve"> ou sous-paiement des enseignants qui suscitent de nombreuses grèves avec tout ce que cela implique sur le calendrier scolaire). </w:t>
      </w:r>
    </w:p>
    <w:p w14:paraId="79919DB4" w14:textId="77777777" w:rsidR="000242E1" w:rsidRPr="00EB4A7C" w:rsidRDefault="007F074F" w:rsidP="007F074F">
      <w:pPr>
        <w:spacing w:before="120"/>
        <w:jc w:val="both"/>
        <w:rPr>
          <w:rFonts w:ascii="Arial" w:hAnsi="Arial"/>
          <w:sz w:val="24"/>
          <w:szCs w:val="24"/>
        </w:rPr>
      </w:pPr>
      <w:r w:rsidRPr="00EB4A7C">
        <w:rPr>
          <w:rFonts w:ascii="Arial" w:hAnsi="Arial"/>
          <w:sz w:val="24"/>
          <w:szCs w:val="24"/>
        </w:rPr>
        <w:t>Faute de solutions efficaces et crédibles et face à une situation sociale qui dégénère, les élections risquent de conna</w:t>
      </w:r>
      <w:r w:rsidR="001D0BDC">
        <w:rPr>
          <w:rFonts w:ascii="Arial" w:hAnsi="Arial"/>
          <w:sz w:val="24"/>
          <w:szCs w:val="24"/>
        </w:rPr>
        <w:t>î</w:t>
      </w:r>
      <w:r w:rsidRPr="00EB4A7C">
        <w:rPr>
          <w:rFonts w:ascii="Arial" w:hAnsi="Arial"/>
          <w:sz w:val="24"/>
          <w:szCs w:val="24"/>
        </w:rPr>
        <w:t xml:space="preserve">tre une très faible participation pour motif de démotivation des </w:t>
      </w:r>
      <w:r w:rsidR="001D0BDC">
        <w:rPr>
          <w:rFonts w:ascii="Arial" w:hAnsi="Arial"/>
          <w:sz w:val="24"/>
          <w:szCs w:val="24"/>
        </w:rPr>
        <w:t>C</w:t>
      </w:r>
      <w:r w:rsidRPr="00EB4A7C">
        <w:rPr>
          <w:rFonts w:ascii="Arial" w:hAnsi="Arial"/>
          <w:sz w:val="24"/>
          <w:szCs w:val="24"/>
        </w:rPr>
        <w:t xml:space="preserve">ongolais et des </w:t>
      </w:r>
      <w:r w:rsidR="001D0BDC">
        <w:rPr>
          <w:rFonts w:ascii="Arial" w:hAnsi="Arial"/>
          <w:sz w:val="24"/>
          <w:szCs w:val="24"/>
        </w:rPr>
        <w:t>C</w:t>
      </w:r>
      <w:r w:rsidRPr="00EB4A7C">
        <w:rPr>
          <w:rFonts w:ascii="Arial" w:hAnsi="Arial"/>
          <w:sz w:val="24"/>
          <w:szCs w:val="24"/>
        </w:rPr>
        <w:t xml:space="preserve">ongolaises, laissant la place à la corruption et la </w:t>
      </w:r>
      <w:r w:rsidR="001D0BDC">
        <w:rPr>
          <w:rFonts w:ascii="Arial" w:hAnsi="Arial"/>
          <w:sz w:val="24"/>
          <w:szCs w:val="24"/>
        </w:rPr>
        <w:lastRenderedPageBreak/>
        <w:t>fraude</w:t>
      </w:r>
      <w:r w:rsidRPr="00EB4A7C">
        <w:rPr>
          <w:rFonts w:ascii="Arial" w:hAnsi="Arial"/>
          <w:sz w:val="24"/>
          <w:szCs w:val="24"/>
        </w:rPr>
        <w:t xml:space="preserve"> qui risquent de prédominer durant cette période préélectorale et sur la campagne électorale elle-même. </w:t>
      </w:r>
    </w:p>
    <w:p w14:paraId="625C0032" w14:textId="77777777" w:rsidR="007F074F" w:rsidRPr="00296433" w:rsidRDefault="007F074F" w:rsidP="0091642A">
      <w:pPr>
        <w:pStyle w:val="Titre3"/>
        <w:rPr>
          <w:lang w:eastAsia="fr-FR"/>
        </w:rPr>
      </w:pPr>
      <w:bookmarkStart w:id="14" w:name="_Toc101889318"/>
      <w:r w:rsidRPr="00296433">
        <w:t xml:space="preserve">Un paysage politique </w:t>
      </w:r>
      <w:r w:rsidR="00542158" w:rsidRPr="00296433">
        <w:t xml:space="preserve">et sécuritaire </w:t>
      </w:r>
      <w:r w:rsidRPr="00296433">
        <w:t>très fragile</w:t>
      </w:r>
      <w:bookmarkEnd w:id="14"/>
    </w:p>
    <w:p w14:paraId="7E80571A" w14:textId="372AD731" w:rsidR="007F074F" w:rsidRPr="00EB4A7C" w:rsidRDefault="007F074F" w:rsidP="007F074F">
      <w:pPr>
        <w:pStyle w:val="NormalWeb"/>
        <w:spacing w:before="120" w:after="0"/>
        <w:jc w:val="both"/>
        <w:rPr>
          <w:rFonts w:ascii="Arial" w:hAnsi="Arial" w:cs="Arial"/>
          <w:lang w:val="fr-BE"/>
        </w:rPr>
      </w:pPr>
      <w:r w:rsidRPr="00EB4A7C">
        <w:rPr>
          <w:rFonts w:ascii="Arial" w:hAnsi="Arial" w:cs="Arial"/>
          <w:lang w:val="fr-BE"/>
        </w:rPr>
        <w:t xml:space="preserve">L’alternance politique formelle qui a eu lieu au Congo avec l'investiture de Félix </w:t>
      </w:r>
      <w:proofErr w:type="spellStart"/>
      <w:r w:rsidRPr="00EB4A7C">
        <w:rPr>
          <w:rFonts w:ascii="Arial" w:hAnsi="Arial" w:cs="Arial"/>
          <w:lang w:val="fr-BE"/>
        </w:rPr>
        <w:t>Tshisekedi</w:t>
      </w:r>
      <w:proofErr w:type="spellEnd"/>
      <w:r w:rsidRPr="00EB4A7C">
        <w:rPr>
          <w:rFonts w:ascii="Arial" w:hAnsi="Arial" w:cs="Arial"/>
          <w:lang w:val="fr-BE"/>
        </w:rPr>
        <w:t xml:space="preserve"> comme cinquième président de la Troisième République, a été le résultat d’une élection fortement contestée et d’un processus politique complexe. L’ex</w:t>
      </w:r>
      <w:r w:rsidR="001D0BDC">
        <w:rPr>
          <w:rFonts w:ascii="Arial" w:hAnsi="Arial" w:cs="Arial"/>
          <w:lang w:val="fr-BE"/>
        </w:rPr>
        <w:t>-</w:t>
      </w:r>
      <w:r w:rsidRPr="00EB4A7C">
        <w:rPr>
          <w:rFonts w:ascii="Arial" w:hAnsi="Arial" w:cs="Arial"/>
          <w:lang w:val="fr-BE"/>
        </w:rPr>
        <w:t xml:space="preserve">président Joseph Kabila n‘ayant pas réussi à faire élire son </w:t>
      </w:r>
      <w:r w:rsidR="00051F67" w:rsidRPr="00EB4A7C">
        <w:rPr>
          <w:rFonts w:ascii="Arial" w:hAnsi="Arial" w:cs="Arial"/>
          <w:lang w:val="fr-BE"/>
        </w:rPr>
        <w:t>« </w:t>
      </w:r>
      <w:r w:rsidRPr="00EB4A7C">
        <w:rPr>
          <w:rFonts w:ascii="Arial" w:hAnsi="Arial" w:cs="Arial"/>
          <w:lang w:val="fr-BE"/>
        </w:rPr>
        <w:t>dauphin</w:t>
      </w:r>
      <w:r w:rsidR="00051F67" w:rsidRPr="00EB4A7C">
        <w:rPr>
          <w:rFonts w:ascii="Arial" w:hAnsi="Arial" w:cs="Arial"/>
          <w:lang w:val="fr-BE"/>
        </w:rPr>
        <w:t> »</w:t>
      </w:r>
      <w:r w:rsidRPr="00EB4A7C">
        <w:rPr>
          <w:rFonts w:ascii="Arial" w:hAnsi="Arial" w:cs="Arial"/>
          <w:lang w:val="fr-BE"/>
        </w:rPr>
        <w:t xml:space="preserve">, </w:t>
      </w:r>
      <w:r w:rsidR="001D0BDC">
        <w:rPr>
          <w:rFonts w:ascii="Arial" w:hAnsi="Arial" w:cs="Arial"/>
          <w:lang w:val="fr-BE"/>
        </w:rPr>
        <w:t>il</w:t>
      </w:r>
      <w:r w:rsidRPr="00EB4A7C">
        <w:rPr>
          <w:rFonts w:ascii="Arial" w:hAnsi="Arial" w:cs="Arial"/>
          <w:lang w:val="fr-BE"/>
        </w:rPr>
        <w:t xml:space="preserve"> a laissé la présidence à </w:t>
      </w:r>
      <w:r w:rsidR="001D0BDC">
        <w:rPr>
          <w:rFonts w:ascii="Arial" w:hAnsi="Arial" w:cs="Arial"/>
          <w:lang w:val="fr-BE"/>
        </w:rPr>
        <w:t xml:space="preserve">Félix </w:t>
      </w:r>
      <w:proofErr w:type="spellStart"/>
      <w:r w:rsidRPr="00EB4A7C">
        <w:rPr>
          <w:rFonts w:ascii="Arial" w:hAnsi="Arial" w:cs="Arial"/>
          <w:lang w:val="fr-BE"/>
        </w:rPr>
        <w:t>Tshisekedi</w:t>
      </w:r>
      <w:proofErr w:type="spellEnd"/>
      <w:r w:rsidRPr="00EB4A7C">
        <w:rPr>
          <w:rFonts w:ascii="Arial" w:hAnsi="Arial" w:cs="Arial"/>
          <w:lang w:val="fr-BE"/>
        </w:rPr>
        <w:t xml:space="preserve"> en gardant le contrôle quasi-total sur les institutions politiques, sur les services de sécurité et sur l’économie congolais. Fin 2020, presque deux ans après ces élections, le président </w:t>
      </w:r>
      <w:proofErr w:type="spellStart"/>
      <w:r w:rsidRPr="00EB4A7C">
        <w:rPr>
          <w:rFonts w:ascii="Arial" w:hAnsi="Arial" w:cs="Arial"/>
          <w:lang w:val="fr-BE"/>
        </w:rPr>
        <w:t>Tshisekedi</w:t>
      </w:r>
      <w:proofErr w:type="spellEnd"/>
      <w:r w:rsidRPr="00EB4A7C">
        <w:rPr>
          <w:rFonts w:ascii="Arial" w:hAnsi="Arial" w:cs="Arial"/>
          <w:lang w:val="fr-BE"/>
        </w:rPr>
        <w:t xml:space="preserve"> s'est dissocié de son partenaire de coalition initial, le FCC (Front </w:t>
      </w:r>
      <w:r w:rsidR="003F0CBA">
        <w:rPr>
          <w:rFonts w:ascii="Arial" w:hAnsi="Arial" w:cs="Arial"/>
          <w:lang w:val="fr-BE"/>
        </w:rPr>
        <w:t>c</w:t>
      </w:r>
      <w:r w:rsidR="003F0CBA" w:rsidRPr="00EB4A7C">
        <w:rPr>
          <w:rFonts w:ascii="Arial" w:hAnsi="Arial" w:cs="Arial"/>
          <w:lang w:val="fr-BE"/>
        </w:rPr>
        <w:t xml:space="preserve">ommun </w:t>
      </w:r>
      <w:r w:rsidRPr="00EB4A7C">
        <w:rPr>
          <w:rFonts w:ascii="Arial" w:hAnsi="Arial" w:cs="Arial"/>
          <w:lang w:val="fr-BE"/>
        </w:rPr>
        <w:t>pour le Congo), la plateforme autour de son prédécesseur Joseph Kabila</w:t>
      </w:r>
      <w:r w:rsidR="00051F67" w:rsidRPr="00EB4A7C">
        <w:rPr>
          <w:rFonts w:ascii="Arial" w:hAnsi="Arial" w:cs="Arial"/>
          <w:lang w:val="fr-BE"/>
        </w:rPr>
        <w:t>,</w:t>
      </w:r>
      <w:r w:rsidRPr="00EB4A7C">
        <w:rPr>
          <w:rFonts w:ascii="Arial" w:hAnsi="Arial" w:cs="Arial"/>
          <w:lang w:val="fr-BE"/>
        </w:rPr>
        <w:t xml:space="preserve"> et a annoncé une nouvelle majorité sous le nom de l’Union </w:t>
      </w:r>
      <w:r w:rsidR="003F0CBA">
        <w:rPr>
          <w:rFonts w:ascii="Arial" w:hAnsi="Arial" w:cs="Arial"/>
          <w:lang w:val="fr-BE"/>
        </w:rPr>
        <w:t>s</w:t>
      </w:r>
      <w:r w:rsidR="003F0CBA" w:rsidRPr="00EB4A7C">
        <w:rPr>
          <w:rFonts w:ascii="Arial" w:hAnsi="Arial" w:cs="Arial"/>
          <w:lang w:val="fr-BE"/>
        </w:rPr>
        <w:t xml:space="preserve">acrée </w:t>
      </w:r>
      <w:r w:rsidRPr="00EB4A7C">
        <w:rPr>
          <w:rFonts w:ascii="Arial" w:hAnsi="Arial" w:cs="Arial"/>
          <w:lang w:val="fr-BE"/>
        </w:rPr>
        <w:t xml:space="preserve">de la </w:t>
      </w:r>
      <w:r w:rsidR="003F0CBA">
        <w:rPr>
          <w:rFonts w:ascii="Arial" w:hAnsi="Arial" w:cs="Arial"/>
          <w:lang w:val="fr-BE"/>
        </w:rPr>
        <w:t>N</w:t>
      </w:r>
      <w:r w:rsidR="003F0CBA" w:rsidRPr="00EB4A7C">
        <w:rPr>
          <w:rFonts w:ascii="Arial" w:hAnsi="Arial" w:cs="Arial"/>
          <w:lang w:val="fr-BE"/>
        </w:rPr>
        <w:t>ation</w:t>
      </w:r>
      <w:r w:rsidRPr="00EB4A7C">
        <w:rPr>
          <w:rFonts w:ascii="Arial" w:hAnsi="Arial" w:cs="Arial"/>
          <w:lang w:val="fr-BE"/>
        </w:rPr>
        <w:t>. De nombreux dirigeants importants du FCC ont quitté le camp de Kabila pour rejoindre cette nouvelle coalition, tout comme certains des partis d'opposition importants (Ensemble</w:t>
      </w:r>
      <w:r w:rsidR="003F0CBA">
        <w:rPr>
          <w:rFonts w:ascii="Arial" w:hAnsi="Arial" w:cs="Arial"/>
          <w:lang w:val="fr-BE"/>
        </w:rPr>
        <w:t>, parti</w:t>
      </w:r>
      <w:r w:rsidRPr="00EB4A7C">
        <w:rPr>
          <w:rFonts w:ascii="Arial" w:hAnsi="Arial" w:cs="Arial"/>
          <w:lang w:val="fr-BE"/>
        </w:rPr>
        <w:t xml:space="preserve"> de </w:t>
      </w:r>
      <w:r w:rsidR="003F0CBA">
        <w:rPr>
          <w:rFonts w:ascii="Arial" w:hAnsi="Arial" w:cs="Arial"/>
          <w:lang w:val="fr-BE"/>
        </w:rPr>
        <w:t xml:space="preserve">Moïse </w:t>
      </w:r>
      <w:proofErr w:type="spellStart"/>
      <w:r w:rsidRPr="00EB4A7C">
        <w:rPr>
          <w:rFonts w:ascii="Arial" w:hAnsi="Arial" w:cs="Arial"/>
          <w:lang w:val="fr-BE"/>
        </w:rPr>
        <w:t>Katumbi</w:t>
      </w:r>
      <w:proofErr w:type="spellEnd"/>
      <w:r w:rsidRPr="00EB4A7C">
        <w:rPr>
          <w:rFonts w:ascii="Arial" w:hAnsi="Arial" w:cs="Arial"/>
          <w:lang w:val="fr-BE"/>
        </w:rPr>
        <w:t xml:space="preserve">, MLC de </w:t>
      </w:r>
      <w:r w:rsidR="003F0CBA">
        <w:rPr>
          <w:rFonts w:ascii="Arial" w:hAnsi="Arial" w:cs="Arial"/>
          <w:lang w:val="fr-BE"/>
        </w:rPr>
        <w:t xml:space="preserve">Jean-Pierre </w:t>
      </w:r>
      <w:r w:rsidRPr="00EB4A7C">
        <w:rPr>
          <w:rFonts w:ascii="Arial" w:hAnsi="Arial" w:cs="Arial"/>
          <w:lang w:val="fr-BE"/>
        </w:rPr>
        <w:t>Bemba,</w:t>
      </w:r>
      <w:r w:rsidR="00542158">
        <w:rPr>
          <w:rFonts w:ascii="Arial" w:hAnsi="Arial" w:cs="Arial"/>
          <w:lang w:val="fr-BE"/>
        </w:rPr>
        <w:t xml:space="preserve"> </w:t>
      </w:r>
      <w:r w:rsidR="00132D13">
        <w:rPr>
          <w:rFonts w:ascii="Arial" w:hAnsi="Arial" w:cs="Arial"/>
          <w:lang w:val="fr-BE"/>
        </w:rPr>
        <w:t>etc</w:t>
      </w:r>
      <w:r w:rsidR="00542158">
        <w:rPr>
          <w:rFonts w:ascii="Arial" w:hAnsi="Arial" w:cs="Arial"/>
          <w:lang w:val="fr-BE"/>
        </w:rPr>
        <w:t>.</w:t>
      </w:r>
      <w:r w:rsidRPr="00EB4A7C">
        <w:rPr>
          <w:rFonts w:ascii="Arial" w:hAnsi="Arial" w:cs="Arial"/>
          <w:lang w:val="fr-BE"/>
        </w:rPr>
        <w:t xml:space="preserve">). </w:t>
      </w:r>
    </w:p>
    <w:p w14:paraId="1C9A7197" w14:textId="77777777" w:rsidR="007F074F" w:rsidRPr="00EB4A7C" w:rsidRDefault="007F074F" w:rsidP="007F074F">
      <w:pPr>
        <w:pStyle w:val="NormalWeb"/>
        <w:spacing w:before="120" w:after="0"/>
        <w:jc w:val="both"/>
        <w:rPr>
          <w:rFonts w:ascii="Arial" w:hAnsi="Arial" w:cs="Arial"/>
          <w:lang w:val="fr-BE"/>
        </w:rPr>
      </w:pPr>
      <w:r w:rsidRPr="00EB4A7C">
        <w:rPr>
          <w:rFonts w:ascii="Arial" w:hAnsi="Arial" w:cs="Arial"/>
          <w:lang w:val="fr-BE"/>
        </w:rPr>
        <w:t xml:space="preserve">Mais l'ombre des prochaines élections plane sur ce gouvernement. La population congolaise attend toujours un gouvernement capable de faire la différence dans les domaines que </w:t>
      </w:r>
      <w:r w:rsidR="001D0BDC">
        <w:rPr>
          <w:rFonts w:ascii="Arial" w:hAnsi="Arial" w:cs="Arial"/>
          <w:lang w:val="fr-BE"/>
        </w:rPr>
        <w:t xml:space="preserve">le président </w:t>
      </w:r>
      <w:proofErr w:type="spellStart"/>
      <w:r w:rsidRPr="00EB4A7C">
        <w:rPr>
          <w:rFonts w:ascii="Arial" w:hAnsi="Arial" w:cs="Arial"/>
          <w:lang w:val="fr-BE"/>
        </w:rPr>
        <w:t>Tshisekedi</w:t>
      </w:r>
      <w:proofErr w:type="spellEnd"/>
      <w:r w:rsidRPr="00EB4A7C">
        <w:rPr>
          <w:rFonts w:ascii="Arial" w:hAnsi="Arial" w:cs="Arial"/>
          <w:lang w:val="fr-BE"/>
        </w:rPr>
        <w:t xml:space="preserve"> s'est engagé à améliorer lors de son entrée en fonction. </w:t>
      </w:r>
      <w:r w:rsidR="001D0BDC">
        <w:rPr>
          <w:rFonts w:ascii="Arial" w:hAnsi="Arial" w:cs="Arial"/>
          <w:lang w:val="fr-BE"/>
        </w:rPr>
        <w:t>Or</w:t>
      </w:r>
      <w:r w:rsidRPr="00EB4A7C">
        <w:rPr>
          <w:rFonts w:ascii="Arial" w:hAnsi="Arial" w:cs="Arial"/>
          <w:lang w:val="fr-BE"/>
        </w:rPr>
        <w:t xml:space="preserve"> une partie de </w:t>
      </w:r>
      <w:r w:rsidR="001D0BDC">
        <w:rPr>
          <w:rFonts w:ascii="Arial" w:hAnsi="Arial" w:cs="Arial"/>
          <w:lang w:val="fr-BE"/>
        </w:rPr>
        <w:t>s</w:t>
      </w:r>
      <w:r w:rsidRPr="00EB4A7C">
        <w:rPr>
          <w:rFonts w:ascii="Arial" w:hAnsi="Arial" w:cs="Arial"/>
          <w:lang w:val="fr-BE"/>
        </w:rPr>
        <w:t xml:space="preserve">a coalition est composée de partis qui s'opposeront probablement à lui lors des prochaines élections. Ceci pourrait contribuer à l'inertie et à la montée des tensions internes. </w:t>
      </w:r>
    </w:p>
    <w:p w14:paraId="6C046C1E" w14:textId="48FFB9B1" w:rsidR="007F074F" w:rsidRPr="006A14B2" w:rsidRDefault="007F074F" w:rsidP="007F074F">
      <w:pPr>
        <w:spacing w:before="120"/>
        <w:jc w:val="both"/>
        <w:rPr>
          <w:rFonts w:ascii="Arial" w:eastAsia="Times New Roman" w:hAnsi="Arial"/>
          <w:bCs/>
          <w:sz w:val="24"/>
          <w:szCs w:val="24"/>
          <w:lang w:eastAsia="fr-FR"/>
        </w:rPr>
      </w:pPr>
      <w:r w:rsidRPr="00EB4A7C">
        <w:rPr>
          <w:rFonts w:ascii="Arial" w:eastAsia="Times New Roman" w:hAnsi="Arial"/>
          <w:sz w:val="24"/>
          <w:szCs w:val="24"/>
          <w:lang w:eastAsia="fr-BE"/>
        </w:rPr>
        <w:t xml:space="preserve">Depuis la période post-électorale de 2018, l’environnement électoral a donc été dominé par des crises multiformes à la base de la brisure de la cohésion sociale avec des véritables impacts sur l’unité nationale du pays. </w:t>
      </w:r>
      <w:r w:rsidR="001D0BDC">
        <w:rPr>
          <w:rFonts w:ascii="Arial" w:eastAsia="Times New Roman" w:hAnsi="Arial"/>
          <w:sz w:val="24"/>
          <w:szCs w:val="24"/>
          <w:lang w:eastAsia="fr-BE"/>
        </w:rPr>
        <w:t>La r</w:t>
      </w:r>
      <w:r w:rsidRPr="00EB4A7C">
        <w:rPr>
          <w:rFonts w:ascii="Arial" w:eastAsia="Times New Roman" w:hAnsi="Arial"/>
          <w:sz w:val="24"/>
          <w:szCs w:val="24"/>
          <w:lang w:eastAsia="fr-BE"/>
        </w:rPr>
        <w:t>ecrudescence des discours de haine ethno-identitaires domine au point de fragiliser la cohabitation intercommunautaire. Cela expose certaines ethnies à la stigmatisation</w:t>
      </w:r>
      <w:r w:rsidR="001D0BDC">
        <w:rPr>
          <w:rFonts w:ascii="Arial" w:eastAsia="Times New Roman" w:hAnsi="Arial"/>
          <w:sz w:val="24"/>
          <w:szCs w:val="24"/>
          <w:lang w:eastAsia="fr-BE"/>
        </w:rPr>
        <w:t xml:space="preserve"> et</w:t>
      </w:r>
      <w:r w:rsidRPr="00EB4A7C">
        <w:rPr>
          <w:rFonts w:ascii="Arial" w:eastAsia="Times New Roman" w:hAnsi="Arial"/>
          <w:sz w:val="24"/>
          <w:szCs w:val="24"/>
          <w:lang w:eastAsia="fr-BE"/>
        </w:rPr>
        <w:t xml:space="preserve"> la discrimination. Dans un tel </w:t>
      </w:r>
      <w:r w:rsidR="001D0BDC">
        <w:rPr>
          <w:rFonts w:ascii="Arial" w:eastAsia="Times New Roman" w:hAnsi="Arial"/>
          <w:sz w:val="24"/>
          <w:szCs w:val="24"/>
          <w:lang w:eastAsia="fr-BE"/>
        </w:rPr>
        <w:t>contexte</w:t>
      </w:r>
      <w:r w:rsidRPr="00EB4A7C">
        <w:rPr>
          <w:rFonts w:ascii="Arial" w:eastAsia="Times New Roman" w:hAnsi="Arial"/>
          <w:sz w:val="24"/>
          <w:szCs w:val="24"/>
          <w:lang w:eastAsia="fr-BE"/>
        </w:rPr>
        <w:t xml:space="preserve">, il est difficile d’envisager des élections justes, équitables et apaisées. </w:t>
      </w:r>
      <w:r w:rsidR="006A14B2" w:rsidRPr="00EB4A7C">
        <w:rPr>
          <w:rFonts w:ascii="Arial" w:eastAsia="Times New Roman" w:hAnsi="Arial"/>
          <w:sz w:val="24"/>
          <w:szCs w:val="24"/>
          <w:lang w:eastAsia="fr-FR"/>
        </w:rPr>
        <w:t>La</w:t>
      </w:r>
      <w:r w:rsidR="006A14B2" w:rsidRPr="00EB4A7C">
        <w:rPr>
          <w:rFonts w:ascii="Arial" w:eastAsia="Times New Roman" w:hAnsi="Arial"/>
          <w:bCs/>
          <w:sz w:val="24"/>
          <w:szCs w:val="24"/>
          <w:lang w:eastAsia="fr-FR"/>
        </w:rPr>
        <w:t xml:space="preserve"> CENI </w:t>
      </w:r>
      <w:r w:rsidR="006A14B2">
        <w:rPr>
          <w:rFonts w:ascii="Arial" w:eastAsia="Times New Roman" w:hAnsi="Arial"/>
          <w:bCs/>
          <w:sz w:val="24"/>
          <w:szCs w:val="24"/>
          <w:lang w:eastAsia="fr-FR"/>
        </w:rPr>
        <w:t xml:space="preserve">a </w:t>
      </w:r>
      <w:r w:rsidR="006A14B2" w:rsidRPr="00EB4A7C">
        <w:rPr>
          <w:rFonts w:ascii="Arial" w:eastAsia="Times New Roman" w:hAnsi="Arial"/>
          <w:bCs/>
          <w:sz w:val="24"/>
          <w:szCs w:val="24"/>
          <w:lang w:eastAsia="fr-FR"/>
        </w:rPr>
        <w:t>d’ailleurs</w:t>
      </w:r>
      <w:r w:rsidR="006A14B2">
        <w:rPr>
          <w:rFonts w:ascii="Arial" w:eastAsia="Times New Roman" w:hAnsi="Arial"/>
          <w:bCs/>
          <w:sz w:val="24"/>
          <w:szCs w:val="24"/>
          <w:lang w:eastAsia="fr-FR"/>
        </w:rPr>
        <w:t xml:space="preserve"> évoqué</w:t>
      </w:r>
      <w:r w:rsidR="006A14B2" w:rsidRPr="00EB4A7C">
        <w:rPr>
          <w:rFonts w:ascii="Arial" w:eastAsia="Times New Roman" w:hAnsi="Arial"/>
          <w:bCs/>
          <w:sz w:val="24"/>
          <w:szCs w:val="24"/>
          <w:lang w:eastAsia="fr-FR"/>
        </w:rPr>
        <w:t xml:space="preserve"> la question sécuritaire parmi les contraintes de la tenue des élections</w:t>
      </w:r>
      <w:r w:rsidR="006A14B2">
        <w:rPr>
          <w:rFonts w:ascii="Arial" w:eastAsia="Times New Roman" w:hAnsi="Arial"/>
          <w:bCs/>
          <w:sz w:val="24"/>
          <w:szCs w:val="24"/>
          <w:lang w:eastAsia="fr-FR"/>
        </w:rPr>
        <w:t xml:space="preserve">. </w:t>
      </w:r>
      <w:r w:rsidR="003F0CBA">
        <w:rPr>
          <w:rFonts w:ascii="Arial" w:eastAsia="Times New Roman" w:hAnsi="Arial"/>
          <w:bCs/>
          <w:sz w:val="24"/>
          <w:szCs w:val="24"/>
          <w:lang w:eastAsia="fr-FR"/>
        </w:rPr>
        <w:t>L’in</w:t>
      </w:r>
      <w:r w:rsidR="006A14B2" w:rsidRPr="00EB4A7C">
        <w:rPr>
          <w:rFonts w:ascii="Arial" w:eastAsia="Times New Roman" w:hAnsi="Arial"/>
          <w:bCs/>
          <w:sz w:val="24"/>
          <w:szCs w:val="24"/>
          <w:lang w:eastAsia="fr-FR"/>
        </w:rPr>
        <w:t>sécurité doit être endiguée surtout dans les provinces de Nord-Kivu, de l’Ituri, Katanga pour ne pas rééditer l’expérience de 2018</w:t>
      </w:r>
      <w:r w:rsidR="006A14B2">
        <w:rPr>
          <w:rFonts w:ascii="Arial" w:eastAsia="Times New Roman" w:hAnsi="Arial"/>
          <w:bCs/>
          <w:sz w:val="24"/>
          <w:szCs w:val="24"/>
          <w:lang w:eastAsia="fr-FR"/>
        </w:rPr>
        <w:t xml:space="preserve"> qui a privé plusieurs provinces d’élections</w:t>
      </w:r>
      <w:r w:rsidR="006A14B2" w:rsidRPr="00EB4A7C">
        <w:rPr>
          <w:rFonts w:ascii="Arial" w:eastAsia="Times New Roman" w:hAnsi="Arial"/>
          <w:bCs/>
          <w:sz w:val="24"/>
          <w:szCs w:val="24"/>
          <w:lang w:eastAsia="fr-FR"/>
        </w:rPr>
        <w:t xml:space="preserve">. </w:t>
      </w:r>
      <w:r w:rsidR="00542158">
        <w:rPr>
          <w:rFonts w:ascii="Arial" w:eastAsia="Times New Roman" w:hAnsi="Arial"/>
          <w:bCs/>
          <w:sz w:val="24"/>
          <w:szCs w:val="24"/>
          <w:lang w:eastAsia="fr-FR"/>
        </w:rPr>
        <w:t xml:space="preserve">La répression croissante de l’ANR est également préoccupante. </w:t>
      </w:r>
      <w:r w:rsidR="006A14B2" w:rsidRPr="00EB4A7C">
        <w:rPr>
          <w:rFonts w:ascii="Arial" w:eastAsia="Times New Roman" w:hAnsi="Arial"/>
          <w:bCs/>
          <w:sz w:val="24"/>
          <w:szCs w:val="24"/>
          <w:lang w:eastAsia="fr-FR"/>
        </w:rPr>
        <w:t>L’Etat de siège décrété pour des fins du rétablissement de la paix et de l’autorité de l’Etat dans les provinces concernées devrait tenir compte de cette contrainte électorale.</w:t>
      </w:r>
    </w:p>
    <w:p w14:paraId="00B4B8EF" w14:textId="77777777" w:rsidR="007F074F" w:rsidRPr="00EB4A7C" w:rsidRDefault="007F074F" w:rsidP="0091642A">
      <w:pPr>
        <w:pStyle w:val="Titre3"/>
      </w:pPr>
      <w:bookmarkStart w:id="15" w:name="_Toc101889319"/>
      <w:r w:rsidRPr="00EB4A7C">
        <w:t>Une décentralisation inachevée</w:t>
      </w:r>
      <w:bookmarkEnd w:id="15"/>
    </w:p>
    <w:p w14:paraId="30274A05" w14:textId="77777777" w:rsidR="007F074F" w:rsidRPr="00EB4A7C" w:rsidRDefault="007F074F" w:rsidP="007F074F">
      <w:pPr>
        <w:pStyle w:val="Default"/>
        <w:spacing w:before="120"/>
        <w:jc w:val="both"/>
        <w:rPr>
          <w:rFonts w:ascii="Arial" w:hAnsi="Arial" w:cs="Arial"/>
          <w:color w:val="auto"/>
          <w:lang w:val="fr-BE"/>
        </w:rPr>
      </w:pPr>
      <w:r w:rsidRPr="00EB4A7C">
        <w:rPr>
          <w:rFonts w:ascii="Arial" w:hAnsi="Arial" w:cs="Arial"/>
          <w:color w:val="auto"/>
          <w:lang w:val="fr-BE"/>
        </w:rPr>
        <w:t xml:space="preserve">La Constitution prévoit un contrôle civil sur les autorités dans une grande partie de leur vie quotidienne. L'essentiel du concept de décentralisation en RDC est que la responsabilité soit ramenée au niveau local, et fonctionne à travers des institutions élues. Mais les élections locales prévues par la Constitution de 2006 n'ont jamais été organisées. </w:t>
      </w:r>
      <w:r w:rsidRPr="00EB4A7C">
        <w:rPr>
          <w:rFonts w:ascii="Arial" w:eastAsia="Times New Roman" w:hAnsi="Arial" w:cs="Arial"/>
          <w:bCs/>
          <w:color w:val="auto"/>
          <w:lang w:val="fr-BE" w:eastAsia="fr-FR"/>
        </w:rPr>
        <w:t xml:space="preserve">Les entités locales n’ont jamais été soumises au choix démocratique via </w:t>
      </w:r>
      <w:r w:rsidR="001D0BDC">
        <w:rPr>
          <w:rFonts w:ascii="Arial" w:eastAsia="Times New Roman" w:hAnsi="Arial" w:cs="Arial"/>
          <w:bCs/>
          <w:color w:val="auto"/>
          <w:lang w:val="fr-BE" w:eastAsia="fr-FR"/>
        </w:rPr>
        <w:t xml:space="preserve">les </w:t>
      </w:r>
      <w:r w:rsidRPr="00EB4A7C">
        <w:rPr>
          <w:rFonts w:ascii="Arial" w:eastAsia="Times New Roman" w:hAnsi="Arial" w:cs="Arial"/>
          <w:bCs/>
          <w:color w:val="auto"/>
          <w:lang w:val="fr-BE" w:eastAsia="fr-FR"/>
        </w:rPr>
        <w:t>élections locales</w:t>
      </w:r>
      <w:r w:rsidR="001D0BDC">
        <w:rPr>
          <w:rFonts w:ascii="Arial" w:eastAsia="Times New Roman" w:hAnsi="Arial" w:cs="Arial"/>
          <w:bCs/>
          <w:color w:val="auto"/>
          <w:lang w:val="fr-BE" w:eastAsia="fr-FR"/>
        </w:rPr>
        <w:t>. C</w:t>
      </w:r>
      <w:r w:rsidRPr="00EB4A7C">
        <w:rPr>
          <w:rFonts w:ascii="Arial" w:eastAsia="Times New Roman" w:hAnsi="Arial" w:cs="Arial"/>
          <w:bCs/>
          <w:color w:val="auto"/>
          <w:lang w:val="fr-BE" w:eastAsia="fr-FR"/>
        </w:rPr>
        <w:t>’est</w:t>
      </w:r>
      <w:r w:rsidR="001D0BDC">
        <w:rPr>
          <w:rFonts w:ascii="Arial" w:eastAsia="Times New Roman" w:hAnsi="Arial" w:cs="Arial"/>
          <w:bCs/>
          <w:color w:val="auto"/>
          <w:lang w:val="fr-BE" w:eastAsia="fr-FR"/>
        </w:rPr>
        <w:t xml:space="preserve"> plutôt</w:t>
      </w:r>
      <w:r w:rsidRPr="00EB4A7C">
        <w:rPr>
          <w:rFonts w:ascii="Arial" w:eastAsia="Times New Roman" w:hAnsi="Arial" w:cs="Arial"/>
          <w:bCs/>
          <w:color w:val="auto"/>
          <w:lang w:val="fr-BE" w:eastAsia="fr-FR"/>
        </w:rPr>
        <w:t xml:space="preserve"> l</w:t>
      </w:r>
      <w:r w:rsidRPr="00EB4A7C">
        <w:rPr>
          <w:rFonts w:ascii="Arial" w:hAnsi="Arial" w:cs="Arial"/>
          <w:color w:val="auto"/>
          <w:lang w:val="fr-BE"/>
        </w:rPr>
        <w:t xml:space="preserve">a logique politique (redistribution des mandats) </w:t>
      </w:r>
      <w:r w:rsidR="00BD1A01" w:rsidRPr="00EB4A7C">
        <w:rPr>
          <w:rFonts w:ascii="Arial" w:hAnsi="Arial" w:cs="Arial"/>
          <w:color w:val="auto"/>
          <w:lang w:val="fr-BE"/>
        </w:rPr>
        <w:t>qui a</w:t>
      </w:r>
      <w:r w:rsidRPr="00EB4A7C">
        <w:rPr>
          <w:rFonts w:ascii="Arial" w:hAnsi="Arial" w:cs="Arial"/>
          <w:color w:val="auto"/>
          <w:lang w:val="fr-BE"/>
        </w:rPr>
        <w:t xml:space="preserve"> prévalu </w:t>
      </w:r>
      <w:r w:rsidR="006626A7" w:rsidRPr="00EB4A7C">
        <w:rPr>
          <w:rFonts w:ascii="Arial" w:hAnsi="Arial" w:cs="Arial"/>
          <w:color w:val="auto"/>
          <w:lang w:val="fr-BE"/>
        </w:rPr>
        <w:t>en lieu et place d’un processus démocratique d</w:t>
      </w:r>
      <w:r w:rsidRPr="00EB4A7C">
        <w:rPr>
          <w:rFonts w:ascii="Arial" w:hAnsi="Arial" w:cs="Arial"/>
          <w:color w:val="auto"/>
          <w:lang w:val="fr-BE"/>
        </w:rPr>
        <w:t>’échange</w:t>
      </w:r>
      <w:r w:rsidR="006626A7" w:rsidRPr="00EB4A7C">
        <w:rPr>
          <w:rFonts w:ascii="Arial" w:hAnsi="Arial" w:cs="Arial"/>
          <w:color w:val="auto"/>
          <w:lang w:val="fr-BE"/>
        </w:rPr>
        <w:t>s</w:t>
      </w:r>
      <w:r w:rsidRPr="00EB4A7C">
        <w:rPr>
          <w:rFonts w:ascii="Arial" w:hAnsi="Arial" w:cs="Arial"/>
          <w:color w:val="auto"/>
          <w:lang w:val="fr-BE"/>
        </w:rPr>
        <w:t xml:space="preserve"> entre candidats et électeurs sur base de programmes </w:t>
      </w:r>
      <w:r w:rsidR="006626A7" w:rsidRPr="00EB4A7C">
        <w:rPr>
          <w:rFonts w:ascii="Arial" w:hAnsi="Arial" w:cs="Arial"/>
          <w:color w:val="auto"/>
          <w:lang w:val="fr-BE"/>
        </w:rPr>
        <w:t>politiques</w:t>
      </w:r>
      <w:r w:rsidRPr="00EB4A7C">
        <w:rPr>
          <w:rFonts w:ascii="Arial" w:hAnsi="Arial" w:cs="Arial"/>
          <w:color w:val="auto"/>
          <w:lang w:val="fr-BE"/>
        </w:rPr>
        <w:t>.</w:t>
      </w:r>
    </w:p>
    <w:p w14:paraId="6E4F6733" w14:textId="77777777" w:rsidR="007F074F" w:rsidRPr="00EB4A7C" w:rsidRDefault="007F074F" w:rsidP="007F074F">
      <w:pPr>
        <w:pStyle w:val="Default"/>
        <w:spacing w:before="120"/>
        <w:jc w:val="both"/>
        <w:rPr>
          <w:rFonts w:ascii="Arial" w:hAnsi="Arial" w:cs="Arial"/>
          <w:color w:val="auto"/>
          <w:lang w:val="fr-BE"/>
        </w:rPr>
      </w:pPr>
      <w:r w:rsidRPr="00EB4A7C">
        <w:rPr>
          <w:rFonts w:ascii="Arial" w:hAnsi="Arial" w:cs="Arial"/>
          <w:color w:val="auto"/>
          <w:lang w:val="fr-BE"/>
        </w:rPr>
        <w:lastRenderedPageBreak/>
        <w:t xml:space="preserve">La plupart des institutions provinciales fonctionnent dans des conditions rudimentaires et ont toutes d'énormes besoins. En plus du cadre juridique incomplet, la logistique, l'infrastructure, l'équipement et le matériel </w:t>
      </w:r>
      <w:r w:rsidR="006626A7" w:rsidRPr="00EB4A7C">
        <w:rPr>
          <w:rFonts w:ascii="Arial" w:hAnsi="Arial" w:cs="Arial"/>
          <w:color w:val="auto"/>
          <w:lang w:val="fr-BE"/>
        </w:rPr>
        <w:t>de ces institutions</w:t>
      </w:r>
      <w:r w:rsidRPr="00EB4A7C">
        <w:rPr>
          <w:rFonts w:ascii="Arial" w:hAnsi="Arial" w:cs="Arial"/>
          <w:color w:val="auto"/>
          <w:lang w:val="fr-BE"/>
        </w:rPr>
        <w:t xml:space="preserve"> sont insuffisants. </w:t>
      </w:r>
    </w:p>
    <w:p w14:paraId="0121C4F4" w14:textId="715ABCFB" w:rsidR="00D705A5" w:rsidRPr="00EB4A7C" w:rsidRDefault="007F074F" w:rsidP="007F074F">
      <w:pPr>
        <w:pStyle w:val="Default"/>
        <w:spacing w:before="120"/>
        <w:jc w:val="both"/>
        <w:rPr>
          <w:rFonts w:ascii="Arial" w:hAnsi="Arial" w:cs="Arial"/>
          <w:color w:val="auto"/>
          <w:lang w:val="fr-BE"/>
        </w:rPr>
      </w:pPr>
      <w:r w:rsidRPr="00EB4A7C">
        <w:rPr>
          <w:rFonts w:ascii="Arial" w:hAnsi="Arial" w:cs="Arial"/>
          <w:color w:val="auto"/>
          <w:lang w:val="fr-BE"/>
        </w:rPr>
        <w:t xml:space="preserve">Par rapport à l'objectif de créer plus de démocratisation, une meilleure gouvernance et une responsabilité effective, la décentralisation congolaise </w:t>
      </w:r>
      <w:r w:rsidR="006626A7" w:rsidRPr="00EB4A7C">
        <w:rPr>
          <w:rFonts w:ascii="Arial" w:hAnsi="Arial" w:cs="Arial"/>
          <w:color w:val="auto"/>
          <w:lang w:val="fr-BE"/>
        </w:rPr>
        <w:t>peut donc être</w:t>
      </w:r>
      <w:r w:rsidRPr="00EB4A7C">
        <w:rPr>
          <w:rFonts w:ascii="Arial" w:hAnsi="Arial" w:cs="Arial"/>
          <w:color w:val="auto"/>
          <w:lang w:val="fr-BE"/>
        </w:rPr>
        <w:t xml:space="preserve"> assimilée à un échec. Elle n'a pas (encore) donné la parole aux citoyens de la base et a peut-être nui à la gouvernance locale. Elle </w:t>
      </w:r>
      <w:r w:rsidR="006A14B2" w:rsidRPr="00EB4A7C">
        <w:rPr>
          <w:rFonts w:ascii="Arial" w:hAnsi="Arial" w:cs="Arial"/>
          <w:color w:val="auto"/>
          <w:lang w:val="fr-BE"/>
        </w:rPr>
        <w:t xml:space="preserve">n'a pas facilité le transfert local des ressources nationales </w:t>
      </w:r>
      <w:r w:rsidR="006A14B2">
        <w:rPr>
          <w:rFonts w:ascii="Arial" w:hAnsi="Arial" w:cs="Arial"/>
          <w:color w:val="auto"/>
          <w:lang w:val="fr-BE"/>
        </w:rPr>
        <w:t xml:space="preserve">et </w:t>
      </w:r>
      <w:r w:rsidRPr="00EB4A7C">
        <w:rPr>
          <w:rFonts w:ascii="Arial" w:hAnsi="Arial" w:cs="Arial"/>
          <w:color w:val="auto"/>
          <w:lang w:val="fr-BE"/>
        </w:rPr>
        <w:t>a augmenté la charge fiscale des citoyens des provinces et des entités territoriales décentralisées (ETD).</w:t>
      </w:r>
    </w:p>
    <w:p w14:paraId="078D7B6B" w14:textId="72090EDE" w:rsidR="007F074F" w:rsidRPr="00EB4A7C" w:rsidRDefault="0091642A" w:rsidP="0091642A">
      <w:pPr>
        <w:pStyle w:val="Titre2"/>
      </w:pPr>
      <w:bookmarkStart w:id="16" w:name="_Toc101889320"/>
      <w:r>
        <w:t>Exposé du problème</w:t>
      </w:r>
      <w:r w:rsidR="007F074F" w:rsidRPr="00EB4A7C">
        <w:t> : élections, redevabilité et transparence</w:t>
      </w:r>
      <w:bookmarkEnd w:id="16"/>
    </w:p>
    <w:p w14:paraId="59C462E1" w14:textId="77777777" w:rsidR="007F074F" w:rsidRPr="00EB4A7C" w:rsidRDefault="007F074F" w:rsidP="007F074F">
      <w:pPr>
        <w:pStyle w:val="Default"/>
        <w:spacing w:before="120"/>
        <w:jc w:val="both"/>
        <w:rPr>
          <w:rFonts w:ascii="Arial" w:hAnsi="Arial" w:cs="Arial"/>
          <w:color w:val="auto"/>
          <w:lang w:val="fr-BE"/>
        </w:rPr>
      </w:pPr>
      <w:r w:rsidRPr="00EB4A7C">
        <w:rPr>
          <w:rFonts w:ascii="Arial" w:hAnsi="Arial" w:cs="Arial"/>
          <w:color w:val="auto"/>
          <w:lang w:val="fr-BE"/>
        </w:rPr>
        <w:t xml:space="preserve">Selon la </w:t>
      </w:r>
      <w:r w:rsidR="006F7007">
        <w:rPr>
          <w:rFonts w:ascii="Arial" w:hAnsi="Arial" w:cs="Arial"/>
          <w:color w:val="auto"/>
          <w:lang w:val="fr-BE"/>
        </w:rPr>
        <w:t>C</w:t>
      </w:r>
      <w:r w:rsidRPr="00EB4A7C">
        <w:rPr>
          <w:rFonts w:ascii="Arial" w:hAnsi="Arial" w:cs="Arial"/>
          <w:color w:val="auto"/>
          <w:lang w:val="fr-BE"/>
        </w:rPr>
        <w:t xml:space="preserve">onstitution, les prochaines élections doivent être organisées avant la fin de 2023. L'organisation logistique et matérielle de véritables élections prend beaucoup de temps, surtout dans un grand pays où les communications et les infrastructures laissent beaucoup à désirer. Le processus a été fortement retardé, notamment par la contestation de la nomination de Dénis </w:t>
      </w:r>
      <w:proofErr w:type="spellStart"/>
      <w:r w:rsidRPr="00EB4A7C">
        <w:rPr>
          <w:rFonts w:ascii="Arial" w:hAnsi="Arial" w:cs="Arial"/>
          <w:color w:val="auto"/>
          <w:lang w:val="fr-BE"/>
        </w:rPr>
        <w:t>Kazadi</w:t>
      </w:r>
      <w:proofErr w:type="spellEnd"/>
      <w:r w:rsidRPr="00EB4A7C">
        <w:rPr>
          <w:rFonts w:ascii="Arial" w:hAnsi="Arial" w:cs="Arial"/>
          <w:color w:val="auto"/>
          <w:lang w:val="fr-BE"/>
        </w:rPr>
        <w:t xml:space="preserve"> </w:t>
      </w:r>
      <w:proofErr w:type="spellStart"/>
      <w:r w:rsidRPr="00EB4A7C">
        <w:rPr>
          <w:rFonts w:ascii="Arial" w:hAnsi="Arial" w:cs="Arial"/>
          <w:color w:val="auto"/>
          <w:lang w:val="fr-BE"/>
        </w:rPr>
        <w:t>Kadima</w:t>
      </w:r>
      <w:proofErr w:type="spellEnd"/>
      <w:r w:rsidRPr="00EB4A7C">
        <w:rPr>
          <w:rFonts w:ascii="Arial" w:hAnsi="Arial" w:cs="Arial"/>
          <w:color w:val="auto"/>
          <w:lang w:val="fr-BE"/>
        </w:rPr>
        <w:t xml:space="preserve"> à la présidence de la CENI. Le souci d'organiser les élections de 2023 à temps plane donc comme une ombre sur les débats techniques et démocratiques. Or les périodes des élections précédentes ont mis en évidence des tensions qui se sont accumulées et accentuées autour de la question du respect de l’échéance constitutionnelle.</w:t>
      </w:r>
    </w:p>
    <w:p w14:paraId="5E12411E" w14:textId="7E6F3CDC" w:rsidR="007F074F" w:rsidRPr="00EB4A7C" w:rsidRDefault="007F074F" w:rsidP="007F074F">
      <w:pPr>
        <w:spacing w:before="120"/>
        <w:jc w:val="both"/>
        <w:rPr>
          <w:rFonts w:ascii="Arial" w:hAnsi="Arial"/>
          <w:sz w:val="24"/>
          <w:szCs w:val="24"/>
        </w:rPr>
      </w:pPr>
      <w:r w:rsidRPr="00EB4A7C">
        <w:rPr>
          <w:rFonts w:ascii="Arial" w:eastAsia="Times New Roman" w:hAnsi="Arial"/>
          <w:sz w:val="24"/>
          <w:szCs w:val="24"/>
          <w:lang w:eastAsia="fr-FR"/>
        </w:rPr>
        <w:t>L</w:t>
      </w:r>
      <w:r w:rsidRPr="00EB4A7C">
        <w:rPr>
          <w:rFonts w:ascii="Arial" w:eastAsia="Times New Roman" w:hAnsi="Arial"/>
          <w:bCs/>
          <w:sz w:val="24"/>
          <w:szCs w:val="24"/>
          <w:lang w:eastAsia="fr-FR"/>
        </w:rPr>
        <w:t>a corruption et les détournements</w:t>
      </w:r>
      <w:r w:rsidR="00315039">
        <w:rPr>
          <w:rFonts w:ascii="Arial" w:eastAsia="Times New Roman" w:hAnsi="Arial"/>
          <w:bCs/>
          <w:sz w:val="24"/>
          <w:szCs w:val="24"/>
          <w:lang w:eastAsia="fr-FR"/>
        </w:rPr>
        <w:t>,</w:t>
      </w:r>
      <w:r w:rsidRPr="00EB4A7C">
        <w:rPr>
          <w:rFonts w:ascii="Arial" w:eastAsia="Times New Roman" w:hAnsi="Arial"/>
          <w:bCs/>
          <w:sz w:val="24"/>
          <w:szCs w:val="24"/>
          <w:lang w:eastAsia="fr-FR"/>
        </w:rPr>
        <w:t xml:space="preserve"> qui prédominent en dépit des dénonciations citoyennes, du contrôle par l’IGF (</w:t>
      </w:r>
      <w:r w:rsidR="00D03524">
        <w:rPr>
          <w:rFonts w:ascii="Arial" w:eastAsia="Times New Roman" w:hAnsi="Arial"/>
          <w:bCs/>
          <w:sz w:val="24"/>
          <w:szCs w:val="24"/>
          <w:lang w:eastAsia="fr-FR"/>
        </w:rPr>
        <w:t>I</w:t>
      </w:r>
      <w:r w:rsidR="00D03524" w:rsidRPr="00EB4A7C">
        <w:rPr>
          <w:rFonts w:ascii="Arial" w:eastAsia="Times New Roman" w:hAnsi="Arial"/>
          <w:bCs/>
          <w:sz w:val="24"/>
          <w:szCs w:val="24"/>
          <w:lang w:eastAsia="fr-FR"/>
        </w:rPr>
        <w:t xml:space="preserve">nspection </w:t>
      </w:r>
      <w:r w:rsidRPr="00EB4A7C">
        <w:rPr>
          <w:rFonts w:ascii="Arial" w:eastAsia="Times New Roman" w:hAnsi="Arial"/>
          <w:bCs/>
          <w:sz w:val="24"/>
          <w:szCs w:val="24"/>
          <w:lang w:eastAsia="fr-FR"/>
        </w:rPr>
        <w:t xml:space="preserve">générale des </w:t>
      </w:r>
      <w:r w:rsidR="00315039">
        <w:rPr>
          <w:rFonts w:ascii="Arial" w:eastAsia="Times New Roman" w:hAnsi="Arial"/>
          <w:bCs/>
          <w:sz w:val="24"/>
          <w:szCs w:val="24"/>
          <w:lang w:eastAsia="fr-FR"/>
        </w:rPr>
        <w:t>F</w:t>
      </w:r>
      <w:r w:rsidRPr="00EB4A7C">
        <w:rPr>
          <w:rFonts w:ascii="Arial" w:eastAsia="Times New Roman" w:hAnsi="Arial"/>
          <w:bCs/>
          <w:sz w:val="24"/>
          <w:szCs w:val="24"/>
          <w:lang w:eastAsia="fr-FR"/>
        </w:rPr>
        <w:t xml:space="preserve">inances) et des sanctions judiciaires, ternissent l’image des institutions et délégitiment la démocratie. A l’approche des élections, et quel que soit le niveau de celles-ci, les élus vont tenter de se rapprocher à nouveau de leurs électeurs, via des soutiens financiers et promesses, en vue d’être réélus, ce qui limitera </w:t>
      </w:r>
      <w:r w:rsidRPr="00315039">
        <w:rPr>
          <w:rFonts w:ascii="Arial" w:eastAsia="Times New Roman" w:hAnsi="Arial"/>
          <w:bCs/>
          <w:i/>
          <w:iCs/>
          <w:sz w:val="24"/>
          <w:szCs w:val="24"/>
          <w:lang w:eastAsia="fr-FR"/>
        </w:rPr>
        <w:t>de facto</w:t>
      </w:r>
      <w:r w:rsidRPr="00EB4A7C">
        <w:rPr>
          <w:rFonts w:ascii="Arial" w:eastAsia="Times New Roman" w:hAnsi="Arial"/>
          <w:bCs/>
          <w:sz w:val="24"/>
          <w:szCs w:val="24"/>
          <w:lang w:eastAsia="fr-FR"/>
        </w:rPr>
        <w:t xml:space="preserve"> </w:t>
      </w:r>
      <w:r w:rsidRPr="00EB4A7C">
        <w:rPr>
          <w:rFonts w:ascii="Arial" w:hAnsi="Arial"/>
          <w:sz w:val="24"/>
          <w:szCs w:val="24"/>
        </w:rPr>
        <w:t xml:space="preserve">l’éligibilité de nouveaux candidats (néo-parlementaires) qui, eux, n’ont pas d’assise financière pour corrompre leurs électeurs potentiels. Ainsi parler de vote responsable et utile n’a de sens que si le </w:t>
      </w:r>
      <w:r w:rsidR="003A4947" w:rsidRPr="00EB4A7C">
        <w:rPr>
          <w:rFonts w:ascii="Arial" w:hAnsi="Arial"/>
          <w:sz w:val="24"/>
          <w:szCs w:val="24"/>
        </w:rPr>
        <w:t xml:space="preserve">renouvellement </w:t>
      </w:r>
      <w:r w:rsidRPr="00EB4A7C">
        <w:rPr>
          <w:rFonts w:ascii="Arial" w:hAnsi="Arial"/>
          <w:sz w:val="24"/>
          <w:szCs w:val="24"/>
        </w:rPr>
        <w:t xml:space="preserve">de la représentation institutionnelle dépend davantage de la qualité des électeurs et des candidats </w:t>
      </w:r>
      <w:r w:rsidR="00315039">
        <w:rPr>
          <w:rFonts w:ascii="Arial" w:hAnsi="Arial"/>
          <w:sz w:val="24"/>
          <w:szCs w:val="24"/>
        </w:rPr>
        <w:t>que</w:t>
      </w:r>
      <w:r w:rsidRPr="00EB4A7C">
        <w:rPr>
          <w:rFonts w:ascii="Arial" w:hAnsi="Arial"/>
          <w:sz w:val="24"/>
          <w:szCs w:val="24"/>
        </w:rPr>
        <w:t xml:space="preserve"> </w:t>
      </w:r>
      <w:r w:rsidR="00315039">
        <w:rPr>
          <w:rFonts w:ascii="Arial" w:hAnsi="Arial"/>
          <w:sz w:val="24"/>
          <w:szCs w:val="24"/>
        </w:rPr>
        <w:t>du clientélisme</w:t>
      </w:r>
      <w:r w:rsidRPr="00EB4A7C">
        <w:rPr>
          <w:rFonts w:ascii="Arial" w:hAnsi="Arial"/>
          <w:sz w:val="24"/>
          <w:szCs w:val="24"/>
        </w:rPr>
        <w:t>. Ainsi faut-il une action qui suscite les débats entre population et candidats</w:t>
      </w:r>
      <w:r w:rsidR="00315039">
        <w:rPr>
          <w:rFonts w:ascii="Arial" w:hAnsi="Arial"/>
          <w:sz w:val="24"/>
          <w:szCs w:val="24"/>
        </w:rPr>
        <w:t>.</w:t>
      </w:r>
    </w:p>
    <w:p w14:paraId="7D59094A" w14:textId="77777777" w:rsidR="007F074F" w:rsidRPr="00EB4A7C" w:rsidRDefault="007F074F" w:rsidP="007F074F">
      <w:pPr>
        <w:spacing w:before="120"/>
        <w:jc w:val="both"/>
        <w:rPr>
          <w:rFonts w:ascii="Arial" w:eastAsia="Times New Roman" w:hAnsi="Arial"/>
          <w:bCs/>
          <w:sz w:val="24"/>
          <w:szCs w:val="24"/>
          <w:lang w:eastAsia="fr-FR"/>
        </w:rPr>
      </w:pPr>
      <w:r w:rsidRPr="00EB4A7C">
        <w:rPr>
          <w:rFonts w:ascii="Arial" w:eastAsia="Times New Roman" w:hAnsi="Arial"/>
          <w:sz w:val="24"/>
          <w:szCs w:val="24"/>
          <w:lang w:eastAsia="fr-FR"/>
        </w:rPr>
        <w:t>La multiplication des partis politiques et leur manque de redevabilité, ainsi que l’extrême pauvreté, détournent les citoyens des enjeux démocratiques</w:t>
      </w:r>
      <w:r w:rsidR="00315039">
        <w:rPr>
          <w:rFonts w:ascii="Arial" w:eastAsia="Times New Roman" w:hAnsi="Arial"/>
          <w:sz w:val="24"/>
          <w:szCs w:val="24"/>
          <w:lang w:eastAsia="fr-FR"/>
        </w:rPr>
        <w:t>. I</w:t>
      </w:r>
      <w:r w:rsidRPr="00EB4A7C">
        <w:rPr>
          <w:rFonts w:ascii="Arial" w:eastAsia="Times New Roman" w:hAnsi="Arial"/>
          <w:sz w:val="24"/>
          <w:szCs w:val="24"/>
          <w:lang w:eastAsia="fr-FR"/>
        </w:rPr>
        <w:t xml:space="preserve">l est </w:t>
      </w:r>
      <w:r w:rsidR="00315039">
        <w:rPr>
          <w:rFonts w:ascii="Arial" w:eastAsia="Times New Roman" w:hAnsi="Arial"/>
          <w:sz w:val="24"/>
          <w:szCs w:val="24"/>
          <w:lang w:eastAsia="fr-FR"/>
        </w:rPr>
        <w:t>par conséquent</w:t>
      </w:r>
      <w:r w:rsidRPr="00EB4A7C">
        <w:rPr>
          <w:rFonts w:ascii="Arial" w:eastAsia="Times New Roman" w:hAnsi="Arial"/>
          <w:sz w:val="24"/>
          <w:szCs w:val="24"/>
          <w:lang w:eastAsia="fr-FR"/>
        </w:rPr>
        <w:t xml:space="preserve"> nécessaire de susciter des débats électoraux autour de projets de développement portés par les citoyens</w:t>
      </w:r>
      <w:r w:rsidR="00315039">
        <w:rPr>
          <w:rFonts w:ascii="Arial" w:eastAsia="Times New Roman" w:hAnsi="Arial"/>
          <w:sz w:val="24"/>
          <w:szCs w:val="24"/>
          <w:lang w:eastAsia="fr-FR"/>
        </w:rPr>
        <w:t>,</w:t>
      </w:r>
      <w:r w:rsidRPr="00EB4A7C">
        <w:rPr>
          <w:rFonts w:ascii="Arial" w:eastAsia="Times New Roman" w:hAnsi="Arial"/>
          <w:sz w:val="24"/>
          <w:szCs w:val="24"/>
          <w:lang w:eastAsia="fr-FR"/>
        </w:rPr>
        <w:t xml:space="preserve"> dont les jeunes et les femmes.</w:t>
      </w:r>
      <w:r w:rsidRPr="00EB4A7C">
        <w:rPr>
          <w:rFonts w:ascii="Arial" w:eastAsia="Times New Roman" w:hAnsi="Arial"/>
          <w:bCs/>
          <w:sz w:val="24"/>
          <w:szCs w:val="24"/>
          <w:lang w:eastAsia="en-US"/>
        </w:rPr>
        <w:t xml:space="preserve"> </w:t>
      </w:r>
      <w:r w:rsidRPr="00EB4A7C">
        <w:rPr>
          <w:rFonts w:ascii="Arial" w:eastAsia="Times New Roman" w:hAnsi="Arial"/>
          <w:bCs/>
          <w:sz w:val="24"/>
          <w:szCs w:val="24"/>
          <w:lang w:eastAsia="fr-FR"/>
        </w:rPr>
        <w:t>Il est également important d’initier les candidats et candidates à l’élaboration de projets de société ; d’accompagner les communauté</w:t>
      </w:r>
      <w:r w:rsidR="00315039">
        <w:rPr>
          <w:rFonts w:ascii="Arial" w:eastAsia="Times New Roman" w:hAnsi="Arial"/>
          <w:bCs/>
          <w:sz w:val="24"/>
          <w:szCs w:val="24"/>
          <w:lang w:eastAsia="fr-FR"/>
        </w:rPr>
        <w:t>s</w:t>
      </w:r>
      <w:r w:rsidRPr="00EB4A7C">
        <w:rPr>
          <w:rFonts w:ascii="Arial" w:eastAsia="Times New Roman" w:hAnsi="Arial"/>
          <w:bCs/>
          <w:sz w:val="24"/>
          <w:szCs w:val="24"/>
          <w:lang w:eastAsia="fr-FR"/>
        </w:rPr>
        <w:t xml:space="preserve"> à l’élaboration de cahiers de</w:t>
      </w:r>
      <w:r w:rsidR="00315039">
        <w:rPr>
          <w:rFonts w:ascii="Arial" w:eastAsia="Times New Roman" w:hAnsi="Arial"/>
          <w:bCs/>
          <w:sz w:val="24"/>
          <w:szCs w:val="24"/>
          <w:lang w:eastAsia="fr-FR"/>
        </w:rPr>
        <w:t>s</w:t>
      </w:r>
      <w:r w:rsidRPr="00EB4A7C">
        <w:rPr>
          <w:rFonts w:ascii="Arial" w:eastAsia="Times New Roman" w:hAnsi="Arial"/>
          <w:bCs/>
          <w:sz w:val="24"/>
          <w:szCs w:val="24"/>
          <w:lang w:eastAsia="fr-FR"/>
        </w:rPr>
        <w:t xml:space="preserve"> charge</w:t>
      </w:r>
      <w:r w:rsidR="00315039">
        <w:rPr>
          <w:rFonts w:ascii="Arial" w:eastAsia="Times New Roman" w:hAnsi="Arial"/>
          <w:bCs/>
          <w:sz w:val="24"/>
          <w:szCs w:val="24"/>
          <w:lang w:eastAsia="fr-FR"/>
        </w:rPr>
        <w:t>s</w:t>
      </w:r>
      <w:r w:rsidRPr="00EB4A7C">
        <w:rPr>
          <w:rFonts w:ascii="Arial" w:eastAsia="Times New Roman" w:hAnsi="Arial"/>
          <w:bCs/>
          <w:sz w:val="24"/>
          <w:szCs w:val="24"/>
          <w:lang w:eastAsia="fr-FR"/>
        </w:rPr>
        <w:t xml:space="preserve"> (projets de développement local), de développer une approche d’interactivité telle que la tribune d’expression des candidats (TEC), de favoriser la signature de contrat social électoral entre candidats et électeurs potentiels</w:t>
      </w:r>
      <w:r w:rsidR="00315039">
        <w:rPr>
          <w:rFonts w:ascii="Arial" w:eastAsia="Times New Roman" w:hAnsi="Arial"/>
          <w:bCs/>
          <w:sz w:val="24"/>
          <w:szCs w:val="24"/>
          <w:lang w:eastAsia="fr-FR"/>
        </w:rPr>
        <w:t>, etc</w:t>
      </w:r>
      <w:r w:rsidRPr="00EB4A7C">
        <w:rPr>
          <w:rFonts w:ascii="Arial" w:eastAsia="Times New Roman" w:hAnsi="Arial"/>
          <w:bCs/>
          <w:sz w:val="24"/>
          <w:szCs w:val="24"/>
          <w:lang w:eastAsia="fr-FR"/>
        </w:rPr>
        <w:t xml:space="preserve">. </w:t>
      </w:r>
    </w:p>
    <w:p w14:paraId="5BC66394" w14:textId="77777777" w:rsidR="007F074F" w:rsidRPr="00EB4A7C" w:rsidRDefault="007F074F" w:rsidP="007F074F">
      <w:pPr>
        <w:spacing w:before="120"/>
        <w:jc w:val="both"/>
        <w:rPr>
          <w:rFonts w:ascii="Arial" w:hAnsi="Arial"/>
          <w:bCs/>
          <w:sz w:val="24"/>
          <w:szCs w:val="24"/>
        </w:rPr>
      </w:pPr>
      <w:r w:rsidRPr="00EB4A7C">
        <w:rPr>
          <w:rFonts w:ascii="Arial" w:hAnsi="Arial"/>
          <w:bCs/>
          <w:sz w:val="24"/>
          <w:szCs w:val="24"/>
        </w:rPr>
        <w:t>Des élections transparentes nécessitent aussi l’accréditation de témoins et l’affichage des résultats des bulletins de votes ; ce qui passe au préalable par la formation des témoins et avocats des partis politiques (pour conduire les contentieux électoraux) ; l’accréditation d’un nombre important de témoins ; des stratégies de déploiement des témoins</w:t>
      </w:r>
      <w:r w:rsidR="00315039">
        <w:rPr>
          <w:rFonts w:ascii="Arial" w:hAnsi="Arial"/>
          <w:bCs/>
          <w:sz w:val="24"/>
          <w:szCs w:val="24"/>
        </w:rPr>
        <w:t> ;</w:t>
      </w:r>
      <w:r w:rsidRPr="00EB4A7C">
        <w:rPr>
          <w:rFonts w:ascii="Arial" w:hAnsi="Arial"/>
          <w:bCs/>
          <w:sz w:val="24"/>
          <w:szCs w:val="24"/>
        </w:rPr>
        <w:t xml:space="preserve"> une capacitation à la compilation parallèle des voix</w:t>
      </w:r>
      <w:r w:rsidR="00315039">
        <w:rPr>
          <w:rFonts w:ascii="Arial" w:hAnsi="Arial"/>
          <w:bCs/>
          <w:sz w:val="24"/>
          <w:szCs w:val="24"/>
        </w:rPr>
        <w:t> ;</w:t>
      </w:r>
      <w:r w:rsidRPr="00EB4A7C">
        <w:rPr>
          <w:rFonts w:ascii="Arial" w:hAnsi="Arial"/>
          <w:bCs/>
          <w:sz w:val="24"/>
          <w:szCs w:val="24"/>
        </w:rPr>
        <w:t xml:space="preserve"> un affichage par la CENI des résultats par bureaux de vote et l’appropriation du code de bonne conduite des observateurs</w:t>
      </w:r>
      <w:r w:rsidR="00315039">
        <w:rPr>
          <w:rFonts w:ascii="Arial" w:hAnsi="Arial"/>
          <w:bCs/>
          <w:sz w:val="24"/>
          <w:szCs w:val="24"/>
        </w:rPr>
        <w:t>,</w:t>
      </w:r>
      <w:r w:rsidRPr="00EB4A7C">
        <w:rPr>
          <w:rFonts w:ascii="Arial" w:hAnsi="Arial"/>
          <w:bCs/>
          <w:sz w:val="24"/>
          <w:szCs w:val="24"/>
        </w:rPr>
        <w:t xml:space="preserve"> afin d’éviter les improvisations de nature à causer la confusion et susciter </w:t>
      </w:r>
      <w:r w:rsidR="00315039">
        <w:rPr>
          <w:rFonts w:ascii="Arial" w:hAnsi="Arial"/>
          <w:bCs/>
          <w:sz w:val="24"/>
          <w:szCs w:val="24"/>
        </w:rPr>
        <w:t>l</w:t>
      </w:r>
      <w:r w:rsidRPr="00EB4A7C">
        <w:rPr>
          <w:rFonts w:ascii="Arial" w:hAnsi="Arial"/>
          <w:bCs/>
          <w:sz w:val="24"/>
          <w:szCs w:val="24"/>
        </w:rPr>
        <w:t xml:space="preserve">es contestations. </w:t>
      </w:r>
    </w:p>
    <w:p w14:paraId="64E6FCCE" w14:textId="77777777" w:rsidR="007F074F" w:rsidRPr="00EB4A7C" w:rsidRDefault="007F074F" w:rsidP="007F074F">
      <w:pPr>
        <w:spacing w:before="120"/>
        <w:jc w:val="both"/>
        <w:rPr>
          <w:rFonts w:ascii="Arial" w:eastAsia="Times New Roman" w:hAnsi="Arial"/>
          <w:bCs/>
          <w:sz w:val="24"/>
          <w:szCs w:val="24"/>
          <w:lang w:eastAsia="fr-FR"/>
        </w:rPr>
      </w:pPr>
      <w:r w:rsidRPr="00EB4A7C">
        <w:rPr>
          <w:rFonts w:ascii="Arial" w:eastAsia="Times New Roman" w:hAnsi="Arial"/>
          <w:bCs/>
          <w:sz w:val="24"/>
          <w:szCs w:val="24"/>
          <w:lang w:eastAsia="fr-FR"/>
        </w:rPr>
        <w:lastRenderedPageBreak/>
        <w:t xml:space="preserve">La feuille de route de la CENI </w:t>
      </w:r>
      <w:r w:rsidR="003A4947" w:rsidRPr="00EB4A7C">
        <w:rPr>
          <w:rFonts w:ascii="Arial" w:eastAsia="Times New Roman" w:hAnsi="Arial"/>
          <w:bCs/>
          <w:sz w:val="24"/>
          <w:szCs w:val="24"/>
          <w:lang w:eastAsia="fr-FR"/>
        </w:rPr>
        <w:t xml:space="preserve">prévoit </w:t>
      </w:r>
      <w:r w:rsidRPr="00EB4A7C">
        <w:rPr>
          <w:rFonts w:ascii="Arial" w:eastAsia="Times New Roman" w:hAnsi="Arial"/>
          <w:bCs/>
          <w:sz w:val="24"/>
          <w:szCs w:val="24"/>
          <w:lang w:eastAsia="fr-FR"/>
        </w:rPr>
        <w:t xml:space="preserve">la tenue des élections locales en 2024. Il y a donc nécessité que la population qui va voter pour la première fois pour nommer ses dirigeants les plus « proches » soit bien informées sur les enjeux des processus électoraux, des redevabilités et des programmes des </w:t>
      </w:r>
      <w:r w:rsidR="003A4947" w:rsidRPr="00EB4A7C">
        <w:rPr>
          <w:rFonts w:ascii="Arial" w:eastAsia="Times New Roman" w:hAnsi="Arial"/>
          <w:bCs/>
          <w:sz w:val="24"/>
          <w:szCs w:val="24"/>
          <w:lang w:eastAsia="fr-FR"/>
        </w:rPr>
        <w:t>partis politiques</w:t>
      </w:r>
      <w:r w:rsidRPr="00EB4A7C">
        <w:rPr>
          <w:rFonts w:ascii="Arial" w:eastAsia="Times New Roman" w:hAnsi="Arial"/>
          <w:bCs/>
          <w:sz w:val="24"/>
          <w:szCs w:val="24"/>
          <w:lang w:eastAsia="fr-FR"/>
        </w:rPr>
        <w:t xml:space="preserve">. </w:t>
      </w:r>
    </w:p>
    <w:p w14:paraId="0C7D5516" w14:textId="77777777" w:rsidR="007F074F" w:rsidRPr="00EB4A7C" w:rsidRDefault="007F074F" w:rsidP="007F074F">
      <w:pPr>
        <w:spacing w:before="120"/>
        <w:jc w:val="both"/>
        <w:rPr>
          <w:rFonts w:ascii="Arial" w:hAnsi="Arial"/>
          <w:sz w:val="24"/>
          <w:szCs w:val="24"/>
        </w:rPr>
      </w:pPr>
      <w:r w:rsidRPr="00EB4A7C">
        <w:rPr>
          <w:rFonts w:ascii="Arial" w:hAnsi="Arial"/>
          <w:sz w:val="24"/>
          <w:szCs w:val="24"/>
        </w:rPr>
        <w:t>Plusieurs mouvements de femmes évoquent par ailleurs que la non-tenue d'élections locales est un obstacle à la genèse d'un nouveau leadership féminin au niveau de la base. Elles espèrent que les élections locales donneront une impulsion majeure à leur émancipation.</w:t>
      </w:r>
    </w:p>
    <w:p w14:paraId="3F35F633" w14:textId="77777777" w:rsidR="00B1295E" w:rsidRDefault="007F074F" w:rsidP="007F074F">
      <w:pPr>
        <w:spacing w:before="120"/>
        <w:jc w:val="both"/>
        <w:rPr>
          <w:rFonts w:ascii="Arial" w:hAnsi="Arial"/>
          <w:bCs/>
          <w:sz w:val="24"/>
          <w:szCs w:val="24"/>
        </w:rPr>
      </w:pPr>
      <w:r w:rsidRPr="00EB4A7C">
        <w:rPr>
          <w:rFonts w:ascii="Arial" w:hAnsi="Arial"/>
          <w:bCs/>
          <w:sz w:val="24"/>
          <w:szCs w:val="24"/>
        </w:rPr>
        <w:t xml:space="preserve">De nombreuses organisations de la société civile sont engagées dans l’accompagnement du processus électoral. Elles soutiennent une participation renforcée de la population et appuient la tenue d’élections de qualité dans un délai raisonnable. Elles sont un partenaire incontournable. </w:t>
      </w:r>
    </w:p>
    <w:p w14:paraId="1432C7C4" w14:textId="77777777" w:rsidR="007F074F" w:rsidRPr="00EB4A7C" w:rsidRDefault="007F074F" w:rsidP="007F074F">
      <w:pPr>
        <w:spacing w:before="120"/>
        <w:jc w:val="both"/>
        <w:rPr>
          <w:rFonts w:ascii="Arial" w:hAnsi="Arial"/>
          <w:bCs/>
          <w:sz w:val="24"/>
          <w:szCs w:val="24"/>
        </w:rPr>
      </w:pPr>
      <w:r w:rsidRPr="00EB4A7C">
        <w:rPr>
          <w:rFonts w:ascii="Arial" w:hAnsi="Arial"/>
          <w:bCs/>
          <w:sz w:val="24"/>
          <w:szCs w:val="24"/>
        </w:rPr>
        <w:t>Cependant, cet engagement est affaibli et parfois biaisé par des comportements, pratiques et attitudes clientélistes et/ou ethno-identitaires mettant en mal leur autonomie. Le</w:t>
      </w:r>
      <w:r w:rsidR="00F758DC" w:rsidRPr="00EB4A7C">
        <w:rPr>
          <w:rFonts w:ascii="Arial" w:hAnsi="Arial"/>
          <w:bCs/>
          <w:sz w:val="24"/>
          <w:szCs w:val="24"/>
        </w:rPr>
        <w:t xml:space="preserve">s partenaires </w:t>
      </w:r>
      <w:r w:rsidR="00B1295E">
        <w:rPr>
          <w:rFonts w:ascii="Arial" w:hAnsi="Arial"/>
          <w:bCs/>
          <w:sz w:val="24"/>
          <w:szCs w:val="24"/>
        </w:rPr>
        <w:t xml:space="preserve">congolais </w:t>
      </w:r>
      <w:r w:rsidR="00F758DC" w:rsidRPr="00EB4A7C">
        <w:rPr>
          <w:rFonts w:ascii="Arial" w:hAnsi="Arial"/>
          <w:bCs/>
          <w:sz w:val="24"/>
          <w:szCs w:val="24"/>
        </w:rPr>
        <w:t>du</w:t>
      </w:r>
      <w:r w:rsidRPr="00EB4A7C">
        <w:rPr>
          <w:rFonts w:ascii="Arial" w:hAnsi="Arial"/>
          <w:bCs/>
          <w:sz w:val="24"/>
          <w:szCs w:val="24"/>
        </w:rPr>
        <w:t xml:space="preserve"> CNCD-11.11.11 </w:t>
      </w:r>
      <w:r w:rsidR="00F758DC" w:rsidRPr="00EB4A7C">
        <w:rPr>
          <w:rFonts w:ascii="Arial" w:hAnsi="Arial"/>
          <w:bCs/>
          <w:sz w:val="24"/>
          <w:szCs w:val="24"/>
        </w:rPr>
        <w:t xml:space="preserve">ont </w:t>
      </w:r>
      <w:r w:rsidRPr="00EB4A7C">
        <w:rPr>
          <w:rFonts w:ascii="Arial" w:hAnsi="Arial"/>
          <w:bCs/>
          <w:sz w:val="24"/>
          <w:szCs w:val="24"/>
        </w:rPr>
        <w:t xml:space="preserve">organisé </w:t>
      </w:r>
      <w:r w:rsidR="00B1295E">
        <w:rPr>
          <w:rFonts w:ascii="Arial" w:hAnsi="Arial"/>
          <w:bCs/>
          <w:sz w:val="24"/>
          <w:szCs w:val="24"/>
        </w:rPr>
        <w:t xml:space="preserve">avec son soutien </w:t>
      </w:r>
      <w:r w:rsidRPr="00EB4A7C">
        <w:rPr>
          <w:rFonts w:ascii="Arial" w:hAnsi="Arial"/>
          <w:bCs/>
          <w:sz w:val="24"/>
          <w:szCs w:val="24"/>
        </w:rPr>
        <w:t xml:space="preserve">un forum des OSC </w:t>
      </w:r>
      <w:r w:rsidR="00B1295E" w:rsidRPr="00EB4A7C">
        <w:rPr>
          <w:rFonts w:ascii="Arial" w:hAnsi="Arial"/>
          <w:bCs/>
          <w:sz w:val="24"/>
          <w:szCs w:val="24"/>
        </w:rPr>
        <w:t xml:space="preserve">du 9 au 11 décembre 2021 </w:t>
      </w:r>
      <w:r w:rsidRPr="00EB4A7C">
        <w:rPr>
          <w:rFonts w:ascii="Arial" w:hAnsi="Arial"/>
          <w:bCs/>
          <w:sz w:val="24"/>
          <w:szCs w:val="24"/>
        </w:rPr>
        <w:t>sur l’autonomie des acteurs sociaux</w:t>
      </w:r>
      <w:r w:rsidR="00B1295E">
        <w:rPr>
          <w:rFonts w:ascii="Arial" w:hAnsi="Arial"/>
          <w:bCs/>
          <w:sz w:val="24"/>
          <w:szCs w:val="24"/>
        </w:rPr>
        <w:t>.</w:t>
      </w:r>
      <w:r w:rsidRPr="00EB4A7C">
        <w:rPr>
          <w:rFonts w:ascii="Arial" w:hAnsi="Arial"/>
          <w:bCs/>
          <w:sz w:val="24"/>
          <w:szCs w:val="24"/>
        </w:rPr>
        <w:t xml:space="preserve"> </w:t>
      </w:r>
      <w:r w:rsidR="00B1295E">
        <w:rPr>
          <w:rFonts w:ascii="Arial" w:hAnsi="Arial"/>
          <w:bCs/>
          <w:sz w:val="24"/>
          <w:szCs w:val="24"/>
        </w:rPr>
        <w:t>L</w:t>
      </w:r>
      <w:r w:rsidRPr="00EB4A7C">
        <w:rPr>
          <w:rFonts w:ascii="Arial" w:hAnsi="Arial"/>
          <w:bCs/>
          <w:sz w:val="24"/>
          <w:szCs w:val="24"/>
        </w:rPr>
        <w:t>e processus participatif est en cours et pren</w:t>
      </w:r>
      <w:r w:rsidR="00B1295E">
        <w:rPr>
          <w:rFonts w:ascii="Arial" w:hAnsi="Arial"/>
          <w:bCs/>
          <w:sz w:val="24"/>
          <w:szCs w:val="24"/>
        </w:rPr>
        <w:t>d</w:t>
      </w:r>
      <w:r w:rsidRPr="00EB4A7C">
        <w:rPr>
          <w:rFonts w:ascii="Arial" w:hAnsi="Arial"/>
          <w:bCs/>
          <w:sz w:val="24"/>
          <w:szCs w:val="24"/>
        </w:rPr>
        <w:t xml:space="preserve"> corps dans les pratiques des différents acteurs. Pour preuve, la CENI a inscrit la mise en place de cadres de concertations avec les OSC </w:t>
      </w:r>
      <w:r w:rsidR="00BD1D99" w:rsidRPr="00EB4A7C">
        <w:rPr>
          <w:rFonts w:ascii="Arial" w:hAnsi="Arial"/>
          <w:bCs/>
          <w:sz w:val="24"/>
          <w:szCs w:val="24"/>
        </w:rPr>
        <w:t>pour plus d</w:t>
      </w:r>
      <w:r w:rsidR="00B1295E">
        <w:rPr>
          <w:rFonts w:ascii="Arial" w:hAnsi="Arial"/>
          <w:bCs/>
          <w:sz w:val="24"/>
          <w:szCs w:val="24"/>
        </w:rPr>
        <w:t>e</w:t>
      </w:r>
      <w:r w:rsidR="00BD1D99" w:rsidRPr="00EB4A7C">
        <w:rPr>
          <w:rFonts w:ascii="Arial" w:hAnsi="Arial"/>
          <w:bCs/>
          <w:sz w:val="24"/>
          <w:szCs w:val="24"/>
        </w:rPr>
        <w:t xml:space="preserve"> transparence et assurer l’</w:t>
      </w:r>
      <w:r w:rsidRPr="00EB4A7C">
        <w:rPr>
          <w:rFonts w:ascii="Arial" w:hAnsi="Arial"/>
          <w:bCs/>
          <w:sz w:val="24"/>
          <w:szCs w:val="24"/>
        </w:rPr>
        <w:t xml:space="preserve">adhésion de ces dernières au processus </w:t>
      </w:r>
      <w:r w:rsidR="00BD1D99" w:rsidRPr="00EB4A7C">
        <w:rPr>
          <w:rFonts w:ascii="Arial" w:hAnsi="Arial"/>
          <w:bCs/>
          <w:sz w:val="24"/>
          <w:szCs w:val="24"/>
        </w:rPr>
        <w:t xml:space="preserve">électoral, ce qui </w:t>
      </w:r>
      <w:r w:rsidRPr="00EB4A7C">
        <w:rPr>
          <w:rFonts w:ascii="Arial" w:hAnsi="Arial"/>
          <w:bCs/>
          <w:sz w:val="24"/>
          <w:szCs w:val="24"/>
        </w:rPr>
        <w:t>renforcer</w:t>
      </w:r>
      <w:r w:rsidR="00BD1D99" w:rsidRPr="00EB4A7C">
        <w:rPr>
          <w:rFonts w:ascii="Arial" w:hAnsi="Arial"/>
          <w:bCs/>
          <w:sz w:val="24"/>
          <w:szCs w:val="24"/>
        </w:rPr>
        <w:t>a</w:t>
      </w:r>
      <w:r w:rsidRPr="00EB4A7C">
        <w:rPr>
          <w:rFonts w:ascii="Arial" w:hAnsi="Arial"/>
          <w:bCs/>
          <w:sz w:val="24"/>
          <w:szCs w:val="24"/>
        </w:rPr>
        <w:t xml:space="preserve"> </w:t>
      </w:r>
      <w:r w:rsidR="00BD1D99" w:rsidRPr="00EB4A7C">
        <w:rPr>
          <w:rFonts w:ascii="Arial" w:hAnsi="Arial"/>
          <w:bCs/>
          <w:sz w:val="24"/>
          <w:szCs w:val="24"/>
        </w:rPr>
        <w:t>sa</w:t>
      </w:r>
      <w:r w:rsidRPr="00EB4A7C">
        <w:rPr>
          <w:rFonts w:ascii="Arial" w:hAnsi="Arial"/>
          <w:bCs/>
          <w:sz w:val="24"/>
          <w:szCs w:val="24"/>
        </w:rPr>
        <w:t xml:space="preserve"> crédibilité et </w:t>
      </w:r>
      <w:r w:rsidR="00B1295E">
        <w:rPr>
          <w:rFonts w:ascii="Arial" w:hAnsi="Arial"/>
          <w:bCs/>
          <w:sz w:val="24"/>
          <w:szCs w:val="24"/>
        </w:rPr>
        <w:t xml:space="preserve">sa </w:t>
      </w:r>
      <w:r w:rsidRPr="00EB4A7C">
        <w:rPr>
          <w:rFonts w:ascii="Arial" w:hAnsi="Arial"/>
          <w:bCs/>
          <w:sz w:val="24"/>
          <w:szCs w:val="24"/>
        </w:rPr>
        <w:t xml:space="preserve">légitimité. </w:t>
      </w:r>
    </w:p>
    <w:p w14:paraId="7B265762" w14:textId="77777777" w:rsidR="007F074F" w:rsidRPr="00EB4A7C" w:rsidRDefault="007F074F" w:rsidP="007F074F">
      <w:pPr>
        <w:spacing w:before="120"/>
        <w:jc w:val="both"/>
        <w:rPr>
          <w:rFonts w:ascii="Arial" w:hAnsi="Arial"/>
          <w:sz w:val="24"/>
          <w:szCs w:val="24"/>
        </w:rPr>
      </w:pPr>
      <w:r w:rsidRPr="00EB4A7C">
        <w:rPr>
          <w:rFonts w:ascii="Arial" w:hAnsi="Arial"/>
          <w:sz w:val="24"/>
          <w:szCs w:val="24"/>
        </w:rPr>
        <w:t xml:space="preserve">La société civile congolaise </w:t>
      </w:r>
      <w:r w:rsidR="00B1295E">
        <w:rPr>
          <w:rFonts w:ascii="Arial" w:hAnsi="Arial"/>
          <w:sz w:val="24"/>
          <w:szCs w:val="24"/>
        </w:rPr>
        <w:t xml:space="preserve">organisée </w:t>
      </w:r>
      <w:r w:rsidRPr="00EB4A7C">
        <w:rPr>
          <w:rFonts w:ascii="Arial" w:hAnsi="Arial"/>
          <w:sz w:val="24"/>
          <w:szCs w:val="24"/>
        </w:rPr>
        <w:t xml:space="preserve">est </w:t>
      </w:r>
      <w:r w:rsidR="00B1295E">
        <w:rPr>
          <w:rFonts w:ascii="Arial" w:hAnsi="Arial"/>
          <w:sz w:val="24"/>
          <w:szCs w:val="24"/>
        </w:rPr>
        <w:t>présente sur tout le territoire congolais.</w:t>
      </w:r>
      <w:r w:rsidRPr="00EB4A7C">
        <w:rPr>
          <w:rFonts w:ascii="Arial" w:hAnsi="Arial"/>
          <w:sz w:val="24"/>
          <w:szCs w:val="24"/>
        </w:rPr>
        <w:t xml:space="preserve"> </w:t>
      </w:r>
      <w:r w:rsidR="00B1295E">
        <w:rPr>
          <w:rFonts w:ascii="Arial" w:hAnsi="Arial"/>
          <w:sz w:val="24"/>
          <w:szCs w:val="24"/>
        </w:rPr>
        <w:t>E</w:t>
      </w:r>
      <w:r w:rsidRPr="00EB4A7C">
        <w:rPr>
          <w:rFonts w:ascii="Arial" w:hAnsi="Arial"/>
          <w:sz w:val="24"/>
          <w:szCs w:val="24"/>
        </w:rPr>
        <w:t>lle est née d'une véritable volonté de changer les choses et de parvenir au développement et des résultats importants ont été obtenus par le passé</w:t>
      </w:r>
      <w:r w:rsidR="00B1295E">
        <w:rPr>
          <w:rFonts w:ascii="Arial" w:hAnsi="Arial"/>
          <w:sz w:val="24"/>
          <w:szCs w:val="24"/>
        </w:rPr>
        <w:t xml:space="preserve"> – notamment dans le cadre des mobilisations pour le respect de la Constitution et l’alternance démocratique.</w:t>
      </w:r>
      <w:r w:rsidRPr="00EB4A7C">
        <w:rPr>
          <w:rFonts w:ascii="Arial" w:hAnsi="Arial"/>
          <w:sz w:val="24"/>
          <w:szCs w:val="24"/>
        </w:rPr>
        <w:t xml:space="preserve"> </w:t>
      </w:r>
    </w:p>
    <w:p w14:paraId="08F338C0" w14:textId="77777777" w:rsidR="00733D5A" w:rsidRDefault="007F074F" w:rsidP="00F22CCA">
      <w:pPr>
        <w:suppressAutoHyphens w:val="0"/>
        <w:spacing w:before="120"/>
        <w:jc w:val="both"/>
        <w:rPr>
          <w:rStyle w:val="cf01"/>
          <w:rFonts w:ascii="Arial" w:hAnsi="Arial" w:cs="Arial"/>
          <w:sz w:val="24"/>
          <w:szCs w:val="24"/>
        </w:rPr>
      </w:pPr>
      <w:r w:rsidRPr="00EB4A7C">
        <w:rPr>
          <w:rFonts w:ascii="Arial" w:hAnsi="Arial"/>
          <w:sz w:val="24"/>
          <w:szCs w:val="24"/>
        </w:rPr>
        <w:t xml:space="preserve">Ces grands réseaux nationaux et leur maillage assurent un accès privilégié et non discriminatoire à l’ensemble de la population congolaise. </w:t>
      </w:r>
      <w:r w:rsidRPr="00EB4A7C">
        <w:rPr>
          <w:rFonts w:ascii="Arial" w:eastAsia="Times New Roman" w:hAnsi="Arial"/>
          <w:bCs/>
          <w:sz w:val="24"/>
          <w:szCs w:val="24"/>
          <w:lang w:eastAsia="fr-FR"/>
        </w:rPr>
        <w:t xml:space="preserve">Les dynamiques internes de ces réseaux, dont les partenaires du CNCD-11.11.11, </w:t>
      </w:r>
      <w:r w:rsidRPr="00EB4A7C">
        <w:rPr>
          <w:rStyle w:val="cf01"/>
          <w:rFonts w:ascii="Arial" w:hAnsi="Arial" w:cs="Arial"/>
          <w:sz w:val="24"/>
          <w:szCs w:val="24"/>
        </w:rPr>
        <w:t>sont une base pour la dynamique collective. Privilégier leur légitimité et leur expertise, leur permettre de renforcer leur gouvernance interne sont les gages de plus de démocratie et de dynamique communautaire.</w:t>
      </w:r>
    </w:p>
    <w:p w14:paraId="75D4D1D2" w14:textId="77777777" w:rsidR="00D03524" w:rsidRDefault="00D03524" w:rsidP="0091642A">
      <w:pPr>
        <w:pStyle w:val="Titre2"/>
      </w:pPr>
      <w:bookmarkStart w:id="17" w:name="_Toc101889321"/>
      <w:r>
        <w:t>Conclusion : une démocratisation incomplète</w:t>
      </w:r>
      <w:bookmarkEnd w:id="17"/>
    </w:p>
    <w:p w14:paraId="00826EB6" w14:textId="77777777" w:rsidR="00D03524" w:rsidRDefault="00D03524" w:rsidP="00D03524">
      <w:pPr>
        <w:pStyle w:val="Default"/>
        <w:spacing w:before="120"/>
        <w:jc w:val="both"/>
        <w:rPr>
          <w:rFonts w:ascii="Arial" w:hAnsi="Arial" w:cs="Arial"/>
          <w:color w:val="auto"/>
          <w:lang w:val="fr-BE"/>
        </w:rPr>
      </w:pPr>
      <w:r>
        <w:rPr>
          <w:rFonts w:ascii="Arial" w:hAnsi="Arial" w:cs="Arial"/>
          <w:color w:val="auto"/>
          <w:lang w:val="fr-BE"/>
        </w:rPr>
        <w:t xml:space="preserve">Les élections prévues en 2023 ne présentent pas le même spectre de violation de la Constitution que celles organisées en 2018, le Président </w:t>
      </w:r>
      <w:proofErr w:type="spellStart"/>
      <w:r>
        <w:rPr>
          <w:rFonts w:ascii="Arial" w:hAnsi="Arial" w:cs="Arial"/>
          <w:color w:val="auto"/>
          <w:lang w:val="fr-BE"/>
        </w:rPr>
        <w:t>Tshisekedi</w:t>
      </w:r>
      <w:proofErr w:type="spellEnd"/>
      <w:r>
        <w:rPr>
          <w:rFonts w:ascii="Arial" w:hAnsi="Arial" w:cs="Arial"/>
          <w:color w:val="auto"/>
          <w:lang w:val="fr-BE"/>
        </w:rPr>
        <w:t xml:space="preserve"> étant habilité à se présenter pour un second mandat. Cependant, l’inachèvement du processus démocratique persiste, marqué par (1) les doutes subsistants sur le résultat de la dernière élection présidentielle (2) la non-mise en œuvre des processus électoraux aux niveaux infranationaux, (3) l’absence d’une culture démocratique basée sur la confrontation des projets de sociétés et (4) la persistance de zones de non-droit, à laquelle la réponse par l’Etat d’urgence n’a pas apporté de solutions. A ceci s’ajoutent les doutes sur la capacité de l’Etat congolais à financer et organiser un processus électoral complet dans les délais impartis par la Constitution et la Loi électorale.</w:t>
      </w:r>
    </w:p>
    <w:p w14:paraId="26DDF4B1" w14:textId="6249AD3B" w:rsidR="00D03524" w:rsidRPr="003F0CBA" w:rsidRDefault="00D03524" w:rsidP="00D03524">
      <w:pPr>
        <w:pStyle w:val="Default"/>
        <w:spacing w:before="120"/>
        <w:jc w:val="both"/>
        <w:rPr>
          <w:rFonts w:ascii="Arial" w:hAnsi="Arial" w:cs="Arial"/>
          <w:color w:val="auto"/>
          <w:lang w:val="fr-BE"/>
        </w:rPr>
      </w:pPr>
      <w:r>
        <w:rPr>
          <w:rFonts w:ascii="Arial" w:hAnsi="Arial" w:cs="Arial"/>
          <w:color w:val="auto"/>
          <w:lang w:val="fr-BE"/>
        </w:rPr>
        <w:t xml:space="preserve">Le risque est donc grand que l’exercice annoncé en 2023 alimente plus encore le discrédit dont souffre la démocratie électorale en RDC. Il est donc important que les réseaux de la société civile, disposant d’une forte implantation locale et d’un relais au </w:t>
      </w:r>
      <w:r>
        <w:rPr>
          <w:rFonts w:ascii="Arial" w:hAnsi="Arial" w:cs="Arial"/>
          <w:color w:val="auto"/>
          <w:lang w:val="fr-BE"/>
        </w:rPr>
        <w:lastRenderedPageBreak/>
        <w:t>niveau international, fassent entendre leur voix pour asseoir la démocratie représentative sur base d’une stratégie d’éducation civique et électorale.</w:t>
      </w:r>
    </w:p>
    <w:p w14:paraId="2C00E319" w14:textId="60BFBAAF" w:rsidR="00840F21" w:rsidRDefault="00840F21" w:rsidP="00F22CCA">
      <w:pPr>
        <w:suppressAutoHyphens w:val="0"/>
        <w:spacing w:before="120"/>
        <w:jc w:val="both"/>
        <w:rPr>
          <w:rStyle w:val="cf01"/>
          <w:rFonts w:ascii="Arial" w:hAnsi="Arial" w:cs="Arial"/>
          <w:sz w:val="24"/>
          <w:szCs w:val="24"/>
        </w:rPr>
      </w:pPr>
    </w:p>
    <w:p w14:paraId="3669A557" w14:textId="0DF8C550" w:rsidR="00B03701" w:rsidRDefault="00B03701" w:rsidP="00F22CCA">
      <w:pPr>
        <w:suppressAutoHyphens w:val="0"/>
        <w:spacing w:before="120"/>
        <w:jc w:val="both"/>
        <w:rPr>
          <w:rStyle w:val="cf01"/>
          <w:rFonts w:ascii="Arial" w:hAnsi="Arial" w:cs="Arial"/>
          <w:sz w:val="24"/>
          <w:szCs w:val="24"/>
        </w:rPr>
      </w:pPr>
    </w:p>
    <w:p w14:paraId="1BB64536" w14:textId="3A89F678" w:rsidR="00B03701" w:rsidRDefault="00B03701" w:rsidP="00F22CCA">
      <w:pPr>
        <w:suppressAutoHyphens w:val="0"/>
        <w:spacing w:before="120"/>
        <w:jc w:val="both"/>
        <w:rPr>
          <w:rStyle w:val="cf01"/>
          <w:rFonts w:ascii="Arial" w:hAnsi="Arial" w:cs="Arial"/>
          <w:sz w:val="24"/>
          <w:szCs w:val="24"/>
        </w:rPr>
      </w:pPr>
    </w:p>
    <w:p w14:paraId="59C128DE" w14:textId="4110D707" w:rsidR="00B03701" w:rsidRDefault="00B03701" w:rsidP="00F22CCA">
      <w:pPr>
        <w:suppressAutoHyphens w:val="0"/>
        <w:spacing w:before="120"/>
        <w:jc w:val="both"/>
        <w:rPr>
          <w:rStyle w:val="cf01"/>
          <w:rFonts w:ascii="Arial" w:hAnsi="Arial" w:cs="Arial"/>
          <w:sz w:val="24"/>
          <w:szCs w:val="24"/>
        </w:rPr>
      </w:pPr>
    </w:p>
    <w:p w14:paraId="3E160C79" w14:textId="6EE94B21" w:rsidR="001A25DB" w:rsidRDefault="001A25DB" w:rsidP="00F22CCA">
      <w:pPr>
        <w:suppressAutoHyphens w:val="0"/>
        <w:spacing w:before="120"/>
        <w:jc w:val="both"/>
        <w:rPr>
          <w:rStyle w:val="cf01"/>
          <w:rFonts w:ascii="Arial" w:hAnsi="Arial" w:cs="Arial"/>
          <w:sz w:val="24"/>
          <w:szCs w:val="24"/>
        </w:rPr>
      </w:pPr>
    </w:p>
    <w:p w14:paraId="06F434A4" w14:textId="61943099" w:rsidR="001A25DB" w:rsidRDefault="001A25DB" w:rsidP="00F22CCA">
      <w:pPr>
        <w:suppressAutoHyphens w:val="0"/>
        <w:spacing w:before="120"/>
        <w:jc w:val="both"/>
        <w:rPr>
          <w:rStyle w:val="cf01"/>
          <w:rFonts w:ascii="Arial" w:hAnsi="Arial" w:cs="Arial"/>
          <w:sz w:val="24"/>
          <w:szCs w:val="24"/>
        </w:rPr>
      </w:pPr>
    </w:p>
    <w:p w14:paraId="0D194031" w14:textId="1CC04CC7" w:rsidR="001A25DB" w:rsidRDefault="001A25DB" w:rsidP="00F22CCA">
      <w:pPr>
        <w:suppressAutoHyphens w:val="0"/>
        <w:spacing w:before="120"/>
        <w:jc w:val="both"/>
        <w:rPr>
          <w:rStyle w:val="cf01"/>
          <w:rFonts w:ascii="Arial" w:hAnsi="Arial" w:cs="Arial"/>
          <w:sz w:val="24"/>
          <w:szCs w:val="24"/>
        </w:rPr>
      </w:pPr>
    </w:p>
    <w:p w14:paraId="184E31E2" w14:textId="0ADC5870" w:rsidR="001A25DB" w:rsidRDefault="001A25DB" w:rsidP="00F22CCA">
      <w:pPr>
        <w:suppressAutoHyphens w:val="0"/>
        <w:spacing w:before="120"/>
        <w:jc w:val="both"/>
        <w:rPr>
          <w:rStyle w:val="cf01"/>
          <w:rFonts w:ascii="Arial" w:hAnsi="Arial" w:cs="Arial"/>
          <w:sz w:val="24"/>
          <w:szCs w:val="24"/>
        </w:rPr>
      </w:pPr>
    </w:p>
    <w:p w14:paraId="4239700B" w14:textId="308C280B" w:rsidR="001A25DB" w:rsidRDefault="001A25DB" w:rsidP="00F22CCA">
      <w:pPr>
        <w:suppressAutoHyphens w:val="0"/>
        <w:spacing w:before="120"/>
        <w:jc w:val="both"/>
        <w:rPr>
          <w:rStyle w:val="cf01"/>
          <w:rFonts w:ascii="Arial" w:hAnsi="Arial" w:cs="Arial"/>
          <w:sz w:val="24"/>
          <w:szCs w:val="24"/>
        </w:rPr>
      </w:pPr>
    </w:p>
    <w:p w14:paraId="0BE903DE" w14:textId="05461546" w:rsidR="001A25DB" w:rsidRDefault="001A25DB" w:rsidP="00F22CCA">
      <w:pPr>
        <w:suppressAutoHyphens w:val="0"/>
        <w:spacing w:before="120"/>
        <w:jc w:val="both"/>
        <w:rPr>
          <w:rStyle w:val="cf01"/>
          <w:rFonts w:ascii="Arial" w:hAnsi="Arial" w:cs="Arial"/>
          <w:sz w:val="24"/>
          <w:szCs w:val="24"/>
        </w:rPr>
      </w:pPr>
    </w:p>
    <w:p w14:paraId="6CAAC5B1" w14:textId="6E6EF808" w:rsidR="001A25DB" w:rsidRDefault="001A25DB" w:rsidP="00F22CCA">
      <w:pPr>
        <w:suppressAutoHyphens w:val="0"/>
        <w:spacing w:before="120"/>
        <w:jc w:val="both"/>
        <w:rPr>
          <w:rStyle w:val="cf01"/>
          <w:rFonts w:ascii="Arial" w:hAnsi="Arial" w:cs="Arial"/>
          <w:sz w:val="24"/>
          <w:szCs w:val="24"/>
        </w:rPr>
      </w:pPr>
    </w:p>
    <w:p w14:paraId="322E37EE" w14:textId="32246407" w:rsidR="001A25DB" w:rsidRDefault="001A25DB" w:rsidP="00F22CCA">
      <w:pPr>
        <w:suppressAutoHyphens w:val="0"/>
        <w:spacing w:before="120"/>
        <w:jc w:val="both"/>
        <w:rPr>
          <w:rStyle w:val="cf01"/>
          <w:rFonts w:ascii="Arial" w:hAnsi="Arial" w:cs="Arial"/>
          <w:sz w:val="24"/>
          <w:szCs w:val="24"/>
        </w:rPr>
      </w:pPr>
    </w:p>
    <w:p w14:paraId="391E2DB8" w14:textId="55CCC921" w:rsidR="001A25DB" w:rsidRDefault="001A25DB" w:rsidP="00F22CCA">
      <w:pPr>
        <w:suppressAutoHyphens w:val="0"/>
        <w:spacing w:before="120"/>
        <w:jc w:val="both"/>
        <w:rPr>
          <w:rStyle w:val="cf01"/>
          <w:rFonts w:ascii="Arial" w:hAnsi="Arial" w:cs="Arial"/>
          <w:sz w:val="24"/>
          <w:szCs w:val="24"/>
        </w:rPr>
      </w:pPr>
    </w:p>
    <w:p w14:paraId="2C4CD64C" w14:textId="1AC5FD40" w:rsidR="001A25DB" w:rsidRDefault="001A25DB" w:rsidP="00F22CCA">
      <w:pPr>
        <w:suppressAutoHyphens w:val="0"/>
        <w:spacing w:before="120"/>
        <w:jc w:val="both"/>
        <w:rPr>
          <w:rStyle w:val="cf01"/>
          <w:rFonts w:ascii="Arial" w:hAnsi="Arial" w:cs="Arial"/>
          <w:sz w:val="24"/>
          <w:szCs w:val="24"/>
        </w:rPr>
      </w:pPr>
    </w:p>
    <w:p w14:paraId="38913959" w14:textId="3651CE8B" w:rsidR="001A25DB" w:rsidRDefault="001A25DB" w:rsidP="00F22CCA">
      <w:pPr>
        <w:suppressAutoHyphens w:val="0"/>
        <w:spacing w:before="120"/>
        <w:jc w:val="both"/>
        <w:rPr>
          <w:rStyle w:val="cf01"/>
          <w:rFonts w:ascii="Arial" w:hAnsi="Arial" w:cs="Arial"/>
          <w:sz w:val="24"/>
          <w:szCs w:val="24"/>
        </w:rPr>
      </w:pPr>
    </w:p>
    <w:p w14:paraId="7B6D81B6" w14:textId="33160D71" w:rsidR="001A25DB" w:rsidRDefault="001A25DB" w:rsidP="00F22CCA">
      <w:pPr>
        <w:suppressAutoHyphens w:val="0"/>
        <w:spacing w:before="120"/>
        <w:jc w:val="both"/>
        <w:rPr>
          <w:rStyle w:val="cf01"/>
          <w:rFonts w:ascii="Arial" w:hAnsi="Arial" w:cs="Arial"/>
          <w:sz w:val="24"/>
          <w:szCs w:val="24"/>
        </w:rPr>
      </w:pPr>
    </w:p>
    <w:p w14:paraId="700E784C" w14:textId="7629EA0D" w:rsidR="001A25DB" w:rsidRDefault="001A25DB" w:rsidP="00F22CCA">
      <w:pPr>
        <w:suppressAutoHyphens w:val="0"/>
        <w:spacing w:before="120"/>
        <w:jc w:val="both"/>
        <w:rPr>
          <w:rStyle w:val="cf01"/>
          <w:rFonts w:ascii="Arial" w:hAnsi="Arial" w:cs="Arial"/>
          <w:sz w:val="24"/>
          <w:szCs w:val="24"/>
        </w:rPr>
      </w:pPr>
    </w:p>
    <w:p w14:paraId="4104EB09" w14:textId="74B98AEA" w:rsidR="001A25DB" w:rsidRDefault="001A25DB" w:rsidP="00F22CCA">
      <w:pPr>
        <w:suppressAutoHyphens w:val="0"/>
        <w:spacing w:before="120"/>
        <w:jc w:val="both"/>
        <w:rPr>
          <w:rStyle w:val="cf01"/>
          <w:rFonts w:ascii="Arial" w:hAnsi="Arial" w:cs="Arial"/>
          <w:sz w:val="24"/>
          <w:szCs w:val="24"/>
        </w:rPr>
      </w:pPr>
    </w:p>
    <w:p w14:paraId="0D131A43" w14:textId="30E33B81" w:rsidR="001A25DB" w:rsidRDefault="001A25DB" w:rsidP="00F22CCA">
      <w:pPr>
        <w:suppressAutoHyphens w:val="0"/>
        <w:spacing w:before="120"/>
        <w:jc w:val="both"/>
        <w:rPr>
          <w:rStyle w:val="cf01"/>
          <w:rFonts w:ascii="Arial" w:hAnsi="Arial" w:cs="Arial"/>
          <w:sz w:val="24"/>
          <w:szCs w:val="24"/>
        </w:rPr>
      </w:pPr>
    </w:p>
    <w:p w14:paraId="186EA26D" w14:textId="6759EBEA" w:rsidR="001A25DB" w:rsidRDefault="001A25DB" w:rsidP="00F22CCA">
      <w:pPr>
        <w:suppressAutoHyphens w:val="0"/>
        <w:spacing w:before="120"/>
        <w:jc w:val="both"/>
        <w:rPr>
          <w:rStyle w:val="cf01"/>
          <w:rFonts w:ascii="Arial" w:hAnsi="Arial" w:cs="Arial"/>
          <w:sz w:val="24"/>
          <w:szCs w:val="24"/>
        </w:rPr>
      </w:pPr>
    </w:p>
    <w:p w14:paraId="7FBC524F" w14:textId="76AEACE3" w:rsidR="001A25DB" w:rsidRDefault="001A25DB" w:rsidP="00F22CCA">
      <w:pPr>
        <w:suppressAutoHyphens w:val="0"/>
        <w:spacing w:before="120"/>
        <w:jc w:val="both"/>
        <w:rPr>
          <w:rStyle w:val="cf01"/>
          <w:rFonts w:ascii="Arial" w:hAnsi="Arial" w:cs="Arial"/>
          <w:sz w:val="24"/>
          <w:szCs w:val="24"/>
        </w:rPr>
      </w:pPr>
    </w:p>
    <w:p w14:paraId="262B7AF9" w14:textId="6D197BB2" w:rsidR="001A25DB" w:rsidRDefault="001A25DB" w:rsidP="00F22CCA">
      <w:pPr>
        <w:suppressAutoHyphens w:val="0"/>
        <w:spacing w:before="120"/>
        <w:jc w:val="both"/>
        <w:rPr>
          <w:rStyle w:val="cf01"/>
          <w:rFonts w:ascii="Arial" w:hAnsi="Arial" w:cs="Arial"/>
          <w:sz w:val="24"/>
          <w:szCs w:val="24"/>
        </w:rPr>
      </w:pPr>
    </w:p>
    <w:p w14:paraId="05AB4252" w14:textId="161BF193" w:rsidR="001A25DB" w:rsidRDefault="001A25DB" w:rsidP="00F22CCA">
      <w:pPr>
        <w:suppressAutoHyphens w:val="0"/>
        <w:spacing w:before="120"/>
        <w:jc w:val="both"/>
        <w:rPr>
          <w:rStyle w:val="cf01"/>
          <w:rFonts w:ascii="Arial" w:hAnsi="Arial" w:cs="Arial"/>
          <w:sz w:val="24"/>
          <w:szCs w:val="24"/>
        </w:rPr>
      </w:pPr>
    </w:p>
    <w:p w14:paraId="490F4734" w14:textId="6A2B7592" w:rsidR="001A25DB" w:rsidRDefault="001A25DB" w:rsidP="00F22CCA">
      <w:pPr>
        <w:suppressAutoHyphens w:val="0"/>
        <w:spacing w:before="120"/>
        <w:jc w:val="both"/>
        <w:rPr>
          <w:rStyle w:val="cf01"/>
          <w:rFonts w:ascii="Arial" w:hAnsi="Arial" w:cs="Arial"/>
          <w:sz w:val="24"/>
          <w:szCs w:val="24"/>
        </w:rPr>
      </w:pPr>
    </w:p>
    <w:p w14:paraId="204A6085" w14:textId="6065992B" w:rsidR="001A25DB" w:rsidRDefault="001A25DB" w:rsidP="00F22CCA">
      <w:pPr>
        <w:suppressAutoHyphens w:val="0"/>
        <w:spacing w:before="120"/>
        <w:jc w:val="both"/>
        <w:rPr>
          <w:rStyle w:val="cf01"/>
          <w:rFonts w:ascii="Arial" w:hAnsi="Arial" w:cs="Arial"/>
          <w:sz w:val="24"/>
          <w:szCs w:val="24"/>
        </w:rPr>
      </w:pPr>
    </w:p>
    <w:p w14:paraId="34B1F212" w14:textId="29A06226" w:rsidR="001A25DB" w:rsidRDefault="001A25DB" w:rsidP="00F22CCA">
      <w:pPr>
        <w:suppressAutoHyphens w:val="0"/>
        <w:spacing w:before="120"/>
        <w:jc w:val="both"/>
        <w:rPr>
          <w:rStyle w:val="cf01"/>
          <w:rFonts w:ascii="Arial" w:hAnsi="Arial" w:cs="Arial"/>
          <w:sz w:val="24"/>
          <w:szCs w:val="24"/>
        </w:rPr>
      </w:pPr>
    </w:p>
    <w:p w14:paraId="08E21BD5" w14:textId="65526D8E" w:rsidR="001A25DB" w:rsidRDefault="001A25DB" w:rsidP="00F22CCA">
      <w:pPr>
        <w:suppressAutoHyphens w:val="0"/>
        <w:spacing w:before="120"/>
        <w:jc w:val="both"/>
        <w:rPr>
          <w:rStyle w:val="cf01"/>
          <w:rFonts w:ascii="Arial" w:hAnsi="Arial" w:cs="Arial"/>
          <w:sz w:val="24"/>
          <w:szCs w:val="24"/>
        </w:rPr>
      </w:pPr>
    </w:p>
    <w:p w14:paraId="2641BCC0" w14:textId="42F2D543" w:rsidR="001A25DB" w:rsidRDefault="001A25DB" w:rsidP="00F22CCA">
      <w:pPr>
        <w:suppressAutoHyphens w:val="0"/>
        <w:spacing w:before="120"/>
        <w:jc w:val="both"/>
        <w:rPr>
          <w:rStyle w:val="cf01"/>
          <w:rFonts w:ascii="Arial" w:hAnsi="Arial" w:cs="Arial"/>
          <w:sz w:val="24"/>
          <w:szCs w:val="24"/>
        </w:rPr>
      </w:pPr>
    </w:p>
    <w:p w14:paraId="78EC3810" w14:textId="192FBE04" w:rsidR="001A25DB" w:rsidRDefault="001A25DB" w:rsidP="00F22CCA">
      <w:pPr>
        <w:suppressAutoHyphens w:val="0"/>
        <w:spacing w:before="120"/>
        <w:jc w:val="both"/>
        <w:rPr>
          <w:rStyle w:val="cf01"/>
          <w:rFonts w:ascii="Arial" w:hAnsi="Arial" w:cs="Arial"/>
          <w:sz w:val="24"/>
          <w:szCs w:val="24"/>
        </w:rPr>
      </w:pPr>
    </w:p>
    <w:p w14:paraId="57997133" w14:textId="349891E3" w:rsidR="001A25DB" w:rsidRDefault="001A25DB" w:rsidP="00F22CCA">
      <w:pPr>
        <w:suppressAutoHyphens w:val="0"/>
        <w:spacing w:before="120"/>
        <w:jc w:val="both"/>
        <w:rPr>
          <w:rStyle w:val="cf01"/>
          <w:rFonts w:ascii="Arial" w:hAnsi="Arial" w:cs="Arial"/>
          <w:sz w:val="24"/>
          <w:szCs w:val="24"/>
        </w:rPr>
      </w:pPr>
    </w:p>
    <w:p w14:paraId="5C217B91" w14:textId="0B8E5C2B" w:rsidR="001A25DB" w:rsidRDefault="001A25DB" w:rsidP="00F22CCA">
      <w:pPr>
        <w:suppressAutoHyphens w:val="0"/>
        <w:spacing w:before="120"/>
        <w:jc w:val="both"/>
        <w:rPr>
          <w:rStyle w:val="cf01"/>
          <w:rFonts w:ascii="Arial" w:hAnsi="Arial" w:cs="Arial"/>
          <w:sz w:val="24"/>
          <w:szCs w:val="24"/>
        </w:rPr>
      </w:pPr>
    </w:p>
    <w:p w14:paraId="6F72A613" w14:textId="77777777" w:rsidR="001A25DB" w:rsidRDefault="001A25DB" w:rsidP="00F22CCA">
      <w:pPr>
        <w:suppressAutoHyphens w:val="0"/>
        <w:spacing w:before="120"/>
        <w:jc w:val="both"/>
        <w:rPr>
          <w:rStyle w:val="cf01"/>
          <w:rFonts w:ascii="Arial" w:hAnsi="Arial" w:cs="Arial"/>
          <w:sz w:val="24"/>
          <w:szCs w:val="24"/>
        </w:rPr>
      </w:pPr>
    </w:p>
    <w:p w14:paraId="2FD8D0A4" w14:textId="49B7B191" w:rsidR="00733D5A" w:rsidRDefault="00733D5A" w:rsidP="0091642A">
      <w:pPr>
        <w:pStyle w:val="Titre1"/>
      </w:pPr>
      <w:bookmarkStart w:id="18" w:name="_Toc101889322"/>
      <w:r>
        <w:rPr>
          <w:lang w:eastAsia="fr-FR"/>
        </w:rPr>
        <w:lastRenderedPageBreak/>
        <w:t>Objectifs et résultats (Efficacité)</w:t>
      </w:r>
      <w:bookmarkEnd w:id="18"/>
    </w:p>
    <w:p w14:paraId="2BC8F9D2" w14:textId="77777777" w:rsidR="00733D5A" w:rsidRDefault="00733D5A">
      <w:pPr>
        <w:jc w:val="both"/>
        <w:rPr>
          <w:rFonts w:ascii="Arial" w:hAnsi="Arial"/>
          <w:b/>
          <w:color w:val="4472C4"/>
          <w:sz w:val="24"/>
          <w:szCs w:val="24"/>
          <w:lang w:val="fr-FR" w:eastAsia="fr-FR"/>
        </w:rPr>
      </w:pPr>
    </w:p>
    <w:p w14:paraId="04E5B83E" w14:textId="7BD9C656" w:rsidR="001E5EDC" w:rsidRDefault="00733D5A" w:rsidP="001E5EDC">
      <w:pPr>
        <w:pStyle w:val="Titre2"/>
        <w:rPr>
          <w:lang w:eastAsia="fr-FR"/>
        </w:rPr>
      </w:pPr>
      <w:bookmarkStart w:id="19" w:name="_Toc101889323"/>
      <w:r>
        <w:rPr>
          <w:lang w:eastAsia="fr-FR"/>
        </w:rPr>
        <w:t>Objectif général</w:t>
      </w:r>
      <w:bookmarkEnd w:id="19"/>
      <w:r w:rsidR="004B7B32">
        <w:rPr>
          <w:lang w:eastAsia="fr-FR"/>
        </w:rPr>
        <w:t xml:space="preserve"> </w:t>
      </w:r>
    </w:p>
    <w:p w14:paraId="5824C9C0" w14:textId="51CEC844" w:rsidR="00733D5A" w:rsidRDefault="00733D5A">
      <w:pPr>
        <w:jc w:val="both"/>
      </w:pPr>
      <w:r>
        <w:rPr>
          <w:rFonts w:ascii="Arial" w:hAnsi="Arial"/>
          <w:sz w:val="24"/>
          <w:szCs w:val="24"/>
          <w:lang w:val="fr-FR" w:eastAsia="fr-FR"/>
        </w:rPr>
        <w:t xml:space="preserve">Contribuer à la consolidation de la paix en RDC en renforçant </w:t>
      </w:r>
      <w:r w:rsidR="008B3669">
        <w:rPr>
          <w:rFonts w:ascii="Arial" w:hAnsi="Arial"/>
          <w:sz w:val="24"/>
          <w:szCs w:val="24"/>
          <w:lang w:val="fr-FR" w:eastAsia="fr-FR"/>
        </w:rPr>
        <w:t xml:space="preserve">les capacités de </w:t>
      </w:r>
      <w:r>
        <w:rPr>
          <w:rFonts w:ascii="Arial" w:hAnsi="Arial"/>
          <w:sz w:val="24"/>
          <w:szCs w:val="24"/>
          <w:lang w:val="fr-FR" w:eastAsia="fr-FR"/>
        </w:rPr>
        <w:t>la société civile et les dynamiques citoyennes autour des élections</w:t>
      </w:r>
      <w:r w:rsidR="00C222C9">
        <w:rPr>
          <w:rFonts w:ascii="Arial" w:hAnsi="Arial"/>
          <w:sz w:val="24"/>
          <w:szCs w:val="24"/>
          <w:lang w:val="fr-FR" w:eastAsia="fr-FR"/>
        </w:rPr>
        <w:t xml:space="preserve"> et de l’éducation civique</w:t>
      </w:r>
      <w:r w:rsidR="009A61AF">
        <w:rPr>
          <w:rFonts w:ascii="Arial" w:hAnsi="Arial"/>
          <w:sz w:val="24"/>
          <w:szCs w:val="24"/>
          <w:lang w:val="fr-FR" w:eastAsia="fr-FR"/>
        </w:rPr>
        <w:t xml:space="preserve"> </w:t>
      </w:r>
      <w:r w:rsidR="008B3669">
        <w:rPr>
          <w:rFonts w:ascii="Arial" w:hAnsi="Arial"/>
          <w:sz w:val="24"/>
          <w:szCs w:val="24"/>
          <w:lang w:val="fr-FR" w:eastAsia="fr-FR"/>
        </w:rPr>
        <w:t>afin de promouvoir la</w:t>
      </w:r>
      <w:r w:rsidR="009A61AF">
        <w:rPr>
          <w:rFonts w:ascii="Arial" w:hAnsi="Arial"/>
          <w:sz w:val="24"/>
          <w:szCs w:val="24"/>
          <w:lang w:val="fr-FR" w:eastAsia="fr-FR"/>
        </w:rPr>
        <w:t xml:space="preserve"> redevabilité de chaque acteur </w:t>
      </w:r>
      <w:r w:rsidR="0012351A">
        <w:rPr>
          <w:rFonts w:ascii="Arial" w:hAnsi="Arial"/>
          <w:sz w:val="24"/>
          <w:szCs w:val="24"/>
          <w:lang w:val="fr-FR" w:eastAsia="fr-FR"/>
        </w:rPr>
        <w:t xml:space="preserve">dans le cadre </w:t>
      </w:r>
      <w:r w:rsidR="009A61AF">
        <w:rPr>
          <w:rFonts w:ascii="Arial" w:hAnsi="Arial"/>
          <w:sz w:val="24"/>
          <w:szCs w:val="24"/>
          <w:lang w:val="fr-FR" w:eastAsia="fr-FR"/>
        </w:rPr>
        <w:t>d</w:t>
      </w:r>
      <w:r w:rsidR="0012351A">
        <w:rPr>
          <w:rFonts w:ascii="Arial" w:hAnsi="Arial"/>
          <w:sz w:val="24"/>
          <w:szCs w:val="24"/>
          <w:lang w:val="fr-FR" w:eastAsia="fr-FR"/>
        </w:rPr>
        <w:t>’un</w:t>
      </w:r>
      <w:r w:rsidR="009A61AF">
        <w:rPr>
          <w:rFonts w:ascii="Arial" w:hAnsi="Arial"/>
          <w:sz w:val="24"/>
          <w:szCs w:val="24"/>
          <w:lang w:val="fr-FR" w:eastAsia="fr-FR"/>
        </w:rPr>
        <w:t xml:space="preserve"> processus</w:t>
      </w:r>
      <w:r w:rsidR="00B1295E">
        <w:rPr>
          <w:rFonts w:ascii="Arial" w:hAnsi="Arial"/>
          <w:sz w:val="24"/>
          <w:szCs w:val="24"/>
          <w:lang w:val="fr-FR" w:eastAsia="fr-FR"/>
        </w:rPr>
        <w:t xml:space="preserve"> électoral</w:t>
      </w:r>
      <w:r w:rsidR="0012351A">
        <w:rPr>
          <w:rFonts w:ascii="Arial" w:hAnsi="Arial"/>
          <w:sz w:val="24"/>
          <w:szCs w:val="24"/>
          <w:lang w:val="fr-FR" w:eastAsia="fr-FR"/>
        </w:rPr>
        <w:t xml:space="preserve"> transparent et apaisé</w:t>
      </w:r>
      <w:r>
        <w:rPr>
          <w:rFonts w:ascii="Arial" w:hAnsi="Arial"/>
          <w:sz w:val="24"/>
          <w:szCs w:val="24"/>
          <w:lang w:val="fr-FR" w:eastAsia="fr-FR"/>
        </w:rPr>
        <w:t xml:space="preserve">.  </w:t>
      </w:r>
    </w:p>
    <w:p w14:paraId="165CAA23" w14:textId="77777777" w:rsidR="00733D5A" w:rsidRDefault="00733D5A">
      <w:pPr>
        <w:jc w:val="both"/>
        <w:rPr>
          <w:rFonts w:ascii="Arial" w:hAnsi="Arial"/>
          <w:sz w:val="24"/>
          <w:szCs w:val="24"/>
          <w:lang w:val="fr-FR" w:eastAsia="fr-FR"/>
        </w:rPr>
      </w:pPr>
    </w:p>
    <w:p w14:paraId="7BF7BCF4" w14:textId="643DC1D0" w:rsidR="00733D5A" w:rsidRDefault="00733D5A" w:rsidP="001E5EDC">
      <w:pPr>
        <w:pStyle w:val="Titre2"/>
      </w:pPr>
      <w:bookmarkStart w:id="20" w:name="_Toc101889324"/>
      <w:r w:rsidRPr="003D0533">
        <w:rPr>
          <w:lang w:eastAsia="fr-FR"/>
        </w:rPr>
        <w:t>Objectifs</w:t>
      </w:r>
      <w:r w:rsidRPr="003D0533">
        <w:t xml:space="preserve"> spécifiques</w:t>
      </w:r>
      <w:bookmarkEnd w:id="20"/>
      <w:r w:rsidRPr="003D0533">
        <w:t xml:space="preserve"> </w:t>
      </w:r>
    </w:p>
    <w:p w14:paraId="6A18DE57" w14:textId="77777777" w:rsidR="006D6DA5" w:rsidRPr="003D0533" w:rsidRDefault="006D6DA5">
      <w:pPr>
        <w:jc w:val="both"/>
        <w:rPr>
          <w:rFonts w:ascii="Arial" w:hAnsi="Arial"/>
          <w:sz w:val="24"/>
          <w:szCs w:val="24"/>
          <w:lang w:val="fr-FR" w:eastAsia="fr-FR"/>
        </w:rPr>
      </w:pPr>
    </w:p>
    <w:p w14:paraId="571699A1" w14:textId="77777777" w:rsidR="00733D5A" w:rsidRPr="003D0533" w:rsidRDefault="00733D5A">
      <w:pPr>
        <w:jc w:val="both"/>
        <w:rPr>
          <w:rFonts w:ascii="Arial" w:hAnsi="Arial"/>
          <w:sz w:val="24"/>
          <w:szCs w:val="24"/>
        </w:rPr>
      </w:pPr>
      <w:r w:rsidRPr="003D0533">
        <w:rPr>
          <w:rFonts w:ascii="Arial" w:hAnsi="Arial"/>
          <w:sz w:val="24"/>
          <w:szCs w:val="24"/>
          <w:lang w:val="fr-FR" w:eastAsia="fr-FR"/>
        </w:rPr>
        <w:t xml:space="preserve">1. Les organisations de la société civile congolaise renforcent leurs mécanismes structurels de concertation nationaux et provinciaux de manière à porter un discours </w:t>
      </w:r>
      <w:r w:rsidR="00F758DC">
        <w:rPr>
          <w:rFonts w:ascii="Arial" w:hAnsi="Arial"/>
          <w:sz w:val="24"/>
          <w:szCs w:val="24"/>
          <w:lang w:val="fr-FR" w:eastAsia="fr-FR"/>
        </w:rPr>
        <w:t>cohérent</w:t>
      </w:r>
      <w:r w:rsidR="00F758DC" w:rsidRPr="003D0533">
        <w:rPr>
          <w:rFonts w:ascii="Arial" w:hAnsi="Arial"/>
          <w:sz w:val="24"/>
          <w:szCs w:val="24"/>
          <w:lang w:val="fr-FR" w:eastAsia="fr-FR"/>
        </w:rPr>
        <w:t xml:space="preserve"> </w:t>
      </w:r>
      <w:r w:rsidRPr="003D0533">
        <w:rPr>
          <w:rFonts w:ascii="Arial" w:hAnsi="Arial"/>
          <w:sz w:val="24"/>
          <w:szCs w:val="24"/>
          <w:lang w:val="fr-FR" w:eastAsia="fr-FR"/>
        </w:rPr>
        <w:t>quant à l’organisation d’élection</w:t>
      </w:r>
      <w:r w:rsidR="007C0545" w:rsidRPr="003D0533">
        <w:rPr>
          <w:rFonts w:ascii="Arial" w:hAnsi="Arial"/>
          <w:sz w:val="24"/>
          <w:szCs w:val="24"/>
          <w:lang w:val="fr-FR" w:eastAsia="fr-FR"/>
        </w:rPr>
        <w:t>s</w:t>
      </w:r>
      <w:r w:rsidRPr="003D0533">
        <w:rPr>
          <w:rFonts w:ascii="Arial" w:hAnsi="Arial"/>
          <w:sz w:val="24"/>
          <w:szCs w:val="24"/>
          <w:lang w:val="fr-FR" w:eastAsia="fr-FR"/>
        </w:rPr>
        <w:t xml:space="preserve"> transparentes et apaisées.</w:t>
      </w:r>
    </w:p>
    <w:p w14:paraId="19109027" w14:textId="77777777" w:rsidR="006D6DA5" w:rsidRPr="00BB430B" w:rsidRDefault="006D6DA5">
      <w:pPr>
        <w:jc w:val="both"/>
        <w:rPr>
          <w:rFonts w:ascii="Arial" w:hAnsi="Arial"/>
          <w:sz w:val="24"/>
          <w:szCs w:val="24"/>
          <w:lang w:eastAsia="fr-FR"/>
        </w:rPr>
      </w:pPr>
    </w:p>
    <w:p w14:paraId="2B76F9C4" w14:textId="77777777" w:rsidR="00733D5A" w:rsidRPr="003D0533" w:rsidRDefault="008B53B4">
      <w:pPr>
        <w:jc w:val="both"/>
        <w:rPr>
          <w:rFonts w:ascii="Arial" w:hAnsi="Arial"/>
          <w:sz w:val="24"/>
          <w:szCs w:val="24"/>
          <w:lang w:val="fr-FR" w:eastAsia="fr-FR"/>
        </w:rPr>
      </w:pPr>
      <w:r w:rsidRPr="003D0533">
        <w:rPr>
          <w:rFonts w:ascii="Arial" w:hAnsi="Arial"/>
          <w:sz w:val="24"/>
          <w:szCs w:val="24"/>
          <w:lang w:val="fr-FR" w:eastAsia="fr-FR"/>
        </w:rPr>
        <w:t>2</w:t>
      </w:r>
      <w:r w:rsidR="00733D5A" w:rsidRPr="003D0533">
        <w:rPr>
          <w:rFonts w:ascii="Arial" w:hAnsi="Arial"/>
          <w:sz w:val="24"/>
          <w:szCs w:val="24"/>
          <w:lang w:val="fr-FR" w:eastAsia="fr-FR"/>
        </w:rPr>
        <w:t>. Les citoyens et citoyennes se mobilisent pour l’organisation d’élections transparentes et apaisées et interpellent les candidat-e-s quant à leurs attentes et à l’</w:t>
      </w:r>
      <w:r w:rsidR="006D6DA5" w:rsidRPr="003D0533">
        <w:rPr>
          <w:rFonts w:ascii="Arial" w:hAnsi="Arial"/>
          <w:sz w:val="24"/>
          <w:szCs w:val="24"/>
          <w:lang w:val="fr-FR" w:eastAsia="fr-FR"/>
        </w:rPr>
        <w:t>exercice</w:t>
      </w:r>
      <w:r w:rsidR="00733D5A" w:rsidRPr="003D0533">
        <w:rPr>
          <w:rFonts w:ascii="Arial" w:hAnsi="Arial"/>
          <w:sz w:val="24"/>
          <w:szCs w:val="24"/>
          <w:lang w:val="fr-FR" w:eastAsia="fr-FR"/>
        </w:rPr>
        <w:t xml:space="preserve"> de l’ensemble de leurs droits</w:t>
      </w:r>
      <w:r w:rsidR="00FA6A3D" w:rsidRPr="003D0533">
        <w:rPr>
          <w:rFonts w:ascii="Arial" w:hAnsi="Arial"/>
          <w:sz w:val="24"/>
          <w:szCs w:val="24"/>
          <w:lang w:val="fr-FR" w:eastAsia="fr-FR"/>
        </w:rPr>
        <w:t xml:space="preserve"> en suscitant un dialogue apaisé avec les candidats, sur base de cahiers des charges élaborés collectivement</w:t>
      </w:r>
      <w:r w:rsidR="00733D5A" w:rsidRPr="003D0533">
        <w:rPr>
          <w:rFonts w:ascii="Arial" w:hAnsi="Arial"/>
          <w:sz w:val="24"/>
          <w:szCs w:val="24"/>
          <w:lang w:val="fr-FR" w:eastAsia="fr-FR"/>
        </w:rPr>
        <w:t>.</w:t>
      </w:r>
    </w:p>
    <w:p w14:paraId="0E58A6A1" w14:textId="77777777" w:rsidR="00FA6A3D" w:rsidRPr="003D0533" w:rsidRDefault="00FA6A3D">
      <w:pPr>
        <w:jc w:val="both"/>
        <w:rPr>
          <w:rFonts w:ascii="Arial" w:hAnsi="Arial"/>
          <w:sz w:val="24"/>
          <w:szCs w:val="24"/>
          <w:lang w:val="fr-FR" w:eastAsia="fr-FR"/>
        </w:rPr>
      </w:pPr>
    </w:p>
    <w:p w14:paraId="79FD1A78" w14:textId="77777777" w:rsidR="00FA6A3D" w:rsidRPr="003D0533" w:rsidRDefault="008B53B4" w:rsidP="00FA6A3D">
      <w:pPr>
        <w:jc w:val="both"/>
        <w:rPr>
          <w:rFonts w:ascii="Arial" w:hAnsi="Arial"/>
          <w:sz w:val="24"/>
          <w:szCs w:val="24"/>
          <w:lang w:val="fr-FR" w:eastAsia="fr-FR"/>
        </w:rPr>
      </w:pPr>
      <w:r w:rsidRPr="003D0533">
        <w:rPr>
          <w:rFonts w:ascii="Arial" w:hAnsi="Arial"/>
          <w:sz w:val="24"/>
          <w:szCs w:val="24"/>
          <w:lang w:val="fr-FR" w:eastAsia="fr-FR"/>
        </w:rPr>
        <w:t>3</w:t>
      </w:r>
      <w:r w:rsidR="00FA6A3D" w:rsidRPr="003D0533">
        <w:rPr>
          <w:rFonts w:ascii="Arial" w:hAnsi="Arial"/>
          <w:sz w:val="24"/>
          <w:szCs w:val="24"/>
          <w:lang w:val="fr-FR" w:eastAsia="fr-FR"/>
        </w:rPr>
        <w:t>. Les partis politiques et les candidat-e</w:t>
      </w:r>
      <w:r w:rsidR="00F758DC">
        <w:rPr>
          <w:rFonts w:ascii="Arial" w:hAnsi="Arial"/>
          <w:sz w:val="24"/>
          <w:szCs w:val="24"/>
          <w:lang w:val="fr-FR" w:eastAsia="fr-FR"/>
        </w:rPr>
        <w:t>-</w:t>
      </w:r>
      <w:r w:rsidR="00FA6A3D" w:rsidRPr="003D0533">
        <w:rPr>
          <w:rFonts w:ascii="Arial" w:hAnsi="Arial"/>
          <w:sz w:val="24"/>
          <w:szCs w:val="24"/>
          <w:lang w:val="fr-FR" w:eastAsia="fr-FR"/>
        </w:rPr>
        <w:t>s aux élections sont informés quant à leur</w:t>
      </w:r>
      <w:r w:rsidR="00CB7C2C">
        <w:rPr>
          <w:rFonts w:ascii="Arial" w:hAnsi="Arial"/>
          <w:sz w:val="24"/>
          <w:szCs w:val="24"/>
          <w:lang w:val="fr-FR" w:eastAsia="fr-FR"/>
        </w:rPr>
        <w:t xml:space="preserve"> devoir de</w:t>
      </w:r>
      <w:r w:rsidR="00FA6A3D" w:rsidRPr="003D0533">
        <w:rPr>
          <w:rFonts w:ascii="Arial" w:hAnsi="Arial"/>
          <w:sz w:val="24"/>
          <w:szCs w:val="24"/>
          <w:lang w:val="fr-FR" w:eastAsia="fr-FR"/>
        </w:rPr>
        <w:t xml:space="preserve"> redevabilité dans le cadre des élections de 2023, </w:t>
      </w:r>
      <w:r w:rsidR="00BB430B">
        <w:rPr>
          <w:rFonts w:ascii="Arial" w:hAnsi="Arial"/>
          <w:sz w:val="24"/>
          <w:szCs w:val="24"/>
          <w:lang w:val="fr-FR" w:eastAsia="fr-FR"/>
        </w:rPr>
        <w:t>en vue de présenter</w:t>
      </w:r>
      <w:r w:rsidR="00FA6A3D" w:rsidRPr="003D0533">
        <w:rPr>
          <w:rFonts w:ascii="Arial" w:hAnsi="Arial"/>
          <w:sz w:val="24"/>
          <w:szCs w:val="24"/>
          <w:lang w:val="fr-FR" w:eastAsia="fr-FR"/>
        </w:rPr>
        <w:t xml:space="preserve"> des programmes politiques et </w:t>
      </w:r>
      <w:r w:rsidR="00E97D06">
        <w:rPr>
          <w:rFonts w:ascii="Arial" w:hAnsi="Arial"/>
          <w:sz w:val="24"/>
          <w:szCs w:val="24"/>
          <w:lang w:val="fr-FR" w:eastAsia="fr-FR"/>
        </w:rPr>
        <w:t xml:space="preserve">des </w:t>
      </w:r>
      <w:r w:rsidR="00FA6A3D" w:rsidRPr="003D0533">
        <w:rPr>
          <w:rFonts w:ascii="Arial" w:hAnsi="Arial"/>
          <w:sz w:val="24"/>
          <w:szCs w:val="24"/>
          <w:lang w:val="fr-FR" w:eastAsia="fr-FR"/>
        </w:rPr>
        <w:t xml:space="preserve">projets de société reflétant les priorités de développement de la population. </w:t>
      </w:r>
    </w:p>
    <w:p w14:paraId="7DED5F55" w14:textId="77777777" w:rsidR="008B53B4" w:rsidRPr="003D0533" w:rsidRDefault="008B53B4" w:rsidP="00FA6A3D">
      <w:pPr>
        <w:jc w:val="both"/>
        <w:rPr>
          <w:rFonts w:ascii="Arial" w:hAnsi="Arial"/>
          <w:sz w:val="24"/>
          <w:szCs w:val="24"/>
          <w:lang w:val="fr-FR" w:eastAsia="fr-FR"/>
        </w:rPr>
      </w:pPr>
    </w:p>
    <w:p w14:paraId="166F35E5" w14:textId="77777777" w:rsidR="008B53B4" w:rsidRPr="003D0533" w:rsidRDefault="008B53B4" w:rsidP="008B53B4">
      <w:pPr>
        <w:jc w:val="both"/>
        <w:rPr>
          <w:rFonts w:ascii="Arial" w:hAnsi="Arial"/>
          <w:sz w:val="24"/>
          <w:szCs w:val="24"/>
          <w:lang w:val="fr-FR" w:eastAsia="fr-FR"/>
        </w:rPr>
      </w:pPr>
      <w:r w:rsidRPr="003D0533">
        <w:rPr>
          <w:rFonts w:ascii="Arial" w:hAnsi="Arial"/>
          <w:sz w:val="24"/>
          <w:szCs w:val="24"/>
          <w:lang w:val="fr-FR" w:eastAsia="fr-FR"/>
        </w:rPr>
        <w:t xml:space="preserve">4. </w:t>
      </w:r>
      <w:bookmarkStart w:id="21" w:name="_Hlk98156148"/>
      <w:r w:rsidR="00385FCA" w:rsidRPr="00E97D06">
        <w:rPr>
          <w:rFonts w:ascii="Arial" w:hAnsi="Arial"/>
          <w:sz w:val="24"/>
          <w:szCs w:val="24"/>
          <w:lang w:val="fr-FR" w:eastAsia="fr-FR"/>
        </w:rPr>
        <w:t xml:space="preserve">Les </w:t>
      </w:r>
      <w:r w:rsidR="00385FCA">
        <w:rPr>
          <w:rFonts w:ascii="Arial" w:hAnsi="Arial"/>
          <w:sz w:val="24"/>
          <w:szCs w:val="24"/>
          <w:lang w:val="fr-FR" w:eastAsia="fr-FR"/>
        </w:rPr>
        <w:t xml:space="preserve">institutions, les </w:t>
      </w:r>
      <w:r w:rsidR="00385FCA" w:rsidRPr="00E97D06">
        <w:rPr>
          <w:rFonts w:ascii="Arial" w:hAnsi="Arial"/>
          <w:sz w:val="24"/>
          <w:szCs w:val="24"/>
          <w:lang w:val="fr-FR" w:eastAsia="fr-FR"/>
        </w:rPr>
        <w:t>partis politiques et les candidat-e</w:t>
      </w:r>
      <w:r w:rsidR="00385FCA">
        <w:rPr>
          <w:rFonts w:ascii="Arial" w:hAnsi="Arial"/>
          <w:sz w:val="24"/>
          <w:szCs w:val="24"/>
          <w:lang w:val="fr-FR" w:eastAsia="fr-FR"/>
        </w:rPr>
        <w:t>-</w:t>
      </w:r>
      <w:r w:rsidR="00385FCA" w:rsidRPr="00E97D06">
        <w:rPr>
          <w:rFonts w:ascii="Arial" w:hAnsi="Arial"/>
          <w:sz w:val="24"/>
          <w:szCs w:val="24"/>
          <w:lang w:val="fr-FR" w:eastAsia="fr-FR"/>
        </w:rPr>
        <w:t xml:space="preserve">s </w:t>
      </w:r>
      <w:r w:rsidR="00385FCA">
        <w:rPr>
          <w:rFonts w:ascii="Arial" w:hAnsi="Arial"/>
          <w:sz w:val="24"/>
          <w:szCs w:val="24"/>
          <w:lang w:val="fr-FR" w:eastAsia="fr-FR"/>
        </w:rPr>
        <w:t xml:space="preserve">respectent leurs devoirs pour l’organisation des élections et </w:t>
      </w:r>
      <w:r w:rsidR="00F758DC" w:rsidRPr="00E97D06">
        <w:rPr>
          <w:rFonts w:ascii="Arial" w:hAnsi="Arial"/>
          <w:sz w:val="24"/>
          <w:szCs w:val="24"/>
          <w:lang w:val="fr-FR" w:eastAsia="fr-FR"/>
        </w:rPr>
        <w:t xml:space="preserve">s’engagent à former les témoins, à les mobiliser dans les bureaux de vote pour </w:t>
      </w:r>
      <w:r w:rsidR="00E97D06">
        <w:rPr>
          <w:rFonts w:ascii="Arial" w:hAnsi="Arial"/>
          <w:sz w:val="24"/>
          <w:szCs w:val="24"/>
          <w:lang w:val="fr-FR" w:eastAsia="fr-FR"/>
        </w:rPr>
        <w:t xml:space="preserve">l’observation </w:t>
      </w:r>
      <w:r w:rsidR="00F758DC" w:rsidRPr="00E97D06">
        <w:rPr>
          <w:rFonts w:ascii="Arial" w:hAnsi="Arial"/>
          <w:sz w:val="24"/>
          <w:szCs w:val="24"/>
          <w:lang w:val="fr-FR" w:eastAsia="fr-FR"/>
        </w:rPr>
        <w:t xml:space="preserve">et </w:t>
      </w:r>
      <w:r w:rsidR="00E97D06">
        <w:rPr>
          <w:rFonts w:ascii="Arial" w:hAnsi="Arial"/>
          <w:sz w:val="24"/>
          <w:szCs w:val="24"/>
          <w:lang w:val="fr-FR" w:eastAsia="fr-FR"/>
        </w:rPr>
        <w:t>à garantir</w:t>
      </w:r>
      <w:r w:rsidR="00F758DC" w:rsidRPr="00E97D06">
        <w:rPr>
          <w:rFonts w:ascii="Arial" w:hAnsi="Arial"/>
          <w:sz w:val="24"/>
          <w:szCs w:val="24"/>
          <w:lang w:val="fr-FR" w:eastAsia="fr-FR"/>
        </w:rPr>
        <w:t xml:space="preserve"> l’affichage des bulletins de vote comme l’exige la Constitution</w:t>
      </w:r>
      <w:bookmarkEnd w:id="21"/>
      <w:r w:rsidR="00604B0E">
        <w:rPr>
          <w:rFonts w:ascii="Arial" w:hAnsi="Arial"/>
          <w:sz w:val="24"/>
          <w:szCs w:val="24"/>
          <w:lang w:val="fr-FR" w:eastAsia="fr-FR"/>
        </w:rPr>
        <w:t xml:space="preserve">.  </w:t>
      </w:r>
    </w:p>
    <w:p w14:paraId="437348F7" w14:textId="77777777" w:rsidR="00733D5A" w:rsidRPr="00604B0E" w:rsidRDefault="00733D5A">
      <w:pPr>
        <w:spacing w:after="200" w:line="276" w:lineRule="auto"/>
        <w:contextualSpacing/>
        <w:jc w:val="both"/>
        <w:rPr>
          <w:rFonts w:ascii="Arial" w:hAnsi="Arial"/>
          <w:color w:val="4472C4"/>
          <w:sz w:val="24"/>
          <w:szCs w:val="24"/>
          <w:lang w:val="fr-FR"/>
        </w:rPr>
      </w:pPr>
    </w:p>
    <w:p w14:paraId="4E1983E9" w14:textId="35C0859E" w:rsidR="00C96249" w:rsidRDefault="00C96249" w:rsidP="001E5EDC">
      <w:pPr>
        <w:pStyle w:val="Titre2"/>
      </w:pPr>
      <w:bookmarkStart w:id="22" w:name="_Toc101889325"/>
      <w:r>
        <w:t>Changements et progrès attendus chez les groupes cibles</w:t>
      </w:r>
      <w:bookmarkEnd w:id="22"/>
    </w:p>
    <w:p w14:paraId="35D2D132" w14:textId="73B039FC" w:rsidR="00C96249" w:rsidRDefault="00C96249" w:rsidP="00C96249">
      <w:pPr>
        <w:rPr>
          <w:lang w:val="fr-FR"/>
        </w:rPr>
      </w:pPr>
    </w:p>
    <w:p w14:paraId="7C7CA9CE" w14:textId="77777777" w:rsidR="00C96249" w:rsidRPr="003A4E77" w:rsidRDefault="00C96249" w:rsidP="00C96249">
      <w:pPr>
        <w:jc w:val="both"/>
        <w:rPr>
          <w:rFonts w:ascii="Arial" w:hAnsi="Arial"/>
          <w:sz w:val="24"/>
          <w:szCs w:val="24"/>
          <w:lang w:val="fr-FR"/>
        </w:rPr>
      </w:pPr>
      <w:r w:rsidRPr="003A4E77">
        <w:rPr>
          <w:rFonts w:ascii="Arial" w:hAnsi="Arial"/>
          <w:sz w:val="24"/>
          <w:szCs w:val="24"/>
          <w:lang w:val="fr-FR"/>
        </w:rPr>
        <w:t>Au niveau des détenteurs de droits :  prise de conscience de leurs problèmes spécifiques et de leur responsabilité à les résoudre, exercice du devoir de participation et de contrôle citoyens, prise de conscience d’un vote responsable et de l’exercice de la démocratie participative, implication dans la gouvernance locale à travers des actions de surveillance des politiques publiques, émergence du leadership local notamment des femmes et des jeunes.</w:t>
      </w:r>
    </w:p>
    <w:p w14:paraId="558B2EAF" w14:textId="77777777" w:rsidR="00C96249" w:rsidRPr="003A4E77" w:rsidRDefault="00C96249" w:rsidP="00C96249">
      <w:pPr>
        <w:jc w:val="both"/>
        <w:rPr>
          <w:rFonts w:ascii="Arial" w:hAnsi="Arial"/>
          <w:sz w:val="24"/>
          <w:szCs w:val="24"/>
          <w:lang w:val="fr-FR"/>
        </w:rPr>
      </w:pPr>
    </w:p>
    <w:p w14:paraId="578ACA50" w14:textId="77777777" w:rsidR="00C96249" w:rsidRPr="003A4E77" w:rsidRDefault="00C96249" w:rsidP="00C96249">
      <w:pPr>
        <w:jc w:val="both"/>
        <w:rPr>
          <w:rFonts w:ascii="Arial" w:hAnsi="Arial"/>
          <w:sz w:val="24"/>
          <w:szCs w:val="24"/>
          <w:lang w:val="fr-FR"/>
        </w:rPr>
      </w:pPr>
      <w:r w:rsidRPr="003A4E77">
        <w:rPr>
          <w:rFonts w:ascii="Arial" w:hAnsi="Arial"/>
          <w:sz w:val="24"/>
          <w:szCs w:val="24"/>
          <w:lang w:val="fr-FR"/>
        </w:rPr>
        <w:t>Au niveau des candidat-e-s : application des principes de la gouvernance locale et de la démocratie participative, prise en compte des demandes prioritaires des détenteurs de droits, respect des principes de transparence et de redevabilité.</w:t>
      </w:r>
    </w:p>
    <w:p w14:paraId="028037A2" w14:textId="77777777" w:rsidR="00C96249" w:rsidRPr="003A4E77" w:rsidRDefault="00C96249" w:rsidP="00C96249">
      <w:pPr>
        <w:jc w:val="both"/>
        <w:rPr>
          <w:rFonts w:ascii="Arial" w:hAnsi="Arial"/>
          <w:sz w:val="24"/>
          <w:szCs w:val="24"/>
          <w:lang w:val="fr-FR"/>
        </w:rPr>
      </w:pPr>
    </w:p>
    <w:p w14:paraId="4AAD7C0C" w14:textId="0D0B8357" w:rsidR="00C96249" w:rsidRPr="00C96249" w:rsidRDefault="00C96249" w:rsidP="00C96249">
      <w:pPr>
        <w:jc w:val="both"/>
        <w:rPr>
          <w:rFonts w:ascii="Arial" w:hAnsi="Arial"/>
          <w:sz w:val="24"/>
          <w:szCs w:val="24"/>
          <w:lang w:val="fr-FR"/>
        </w:rPr>
      </w:pPr>
      <w:r w:rsidRPr="003A4E77">
        <w:rPr>
          <w:rFonts w:ascii="Arial" w:hAnsi="Arial"/>
          <w:sz w:val="24"/>
          <w:szCs w:val="24"/>
          <w:lang w:val="fr-FR"/>
        </w:rPr>
        <w:t>Au niveau des OSC congolaises : mise en réseau et synergies renforcées, monitoring des politiques publiques, adoption d’un discours cohérent et de positions communes sur l’organisation du processus électoral, capacité de mobilisation nationale, provinciale et locale, développement d’un partenariat avec les ETD.</w:t>
      </w:r>
    </w:p>
    <w:p w14:paraId="38C2FD1A" w14:textId="0E181CE7" w:rsidR="00733D5A" w:rsidRPr="003D0533" w:rsidRDefault="00733D5A" w:rsidP="001E5EDC">
      <w:pPr>
        <w:pStyle w:val="Titre2"/>
      </w:pPr>
      <w:bookmarkStart w:id="23" w:name="_Toc101889326"/>
      <w:r w:rsidRPr="003D0533">
        <w:lastRenderedPageBreak/>
        <w:t xml:space="preserve">Résultats </w:t>
      </w:r>
      <w:r w:rsidR="001E5EDC">
        <w:t xml:space="preserve">et </w:t>
      </w:r>
      <w:r w:rsidRPr="003D0533">
        <w:t>activités</w:t>
      </w:r>
      <w:bookmarkEnd w:id="23"/>
    </w:p>
    <w:p w14:paraId="2B74B254" w14:textId="77777777" w:rsidR="00733D5A" w:rsidRPr="003D0533" w:rsidRDefault="00733D5A">
      <w:pPr>
        <w:jc w:val="both"/>
        <w:rPr>
          <w:rFonts w:ascii="Arial" w:hAnsi="Arial"/>
          <w:b/>
          <w:bCs/>
          <w:sz w:val="24"/>
          <w:szCs w:val="24"/>
          <w:lang w:val="fr-FR"/>
        </w:rPr>
      </w:pPr>
    </w:p>
    <w:p w14:paraId="36E9F8DD" w14:textId="77777777" w:rsidR="00FA6A3D" w:rsidRPr="003D0533" w:rsidRDefault="00FA6A3D" w:rsidP="00F0308C">
      <w:pPr>
        <w:pBdr>
          <w:top w:val="single" w:sz="4" w:space="1" w:color="auto"/>
          <w:left w:val="single" w:sz="4" w:space="4" w:color="auto"/>
          <w:bottom w:val="single" w:sz="4" w:space="1" w:color="auto"/>
          <w:right w:val="single" w:sz="4" w:space="4" w:color="auto"/>
        </w:pBdr>
        <w:jc w:val="both"/>
        <w:rPr>
          <w:rFonts w:ascii="Arial" w:hAnsi="Arial"/>
          <w:b/>
          <w:sz w:val="24"/>
          <w:szCs w:val="24"/>
          <w:lang w:val="fr-FR"/>
        </w:rPr>
      </w:pPr>
      <w:r w:rsidRPr="003D0533">
        <w:rPr>
          <w:rFonts w:ascii="Arial" w:hAnsi="Arial"/>
          <w:b/>
          <w:sz w:val="24"/>
          <w:szCs w:val="24"/>
          <w:lang w:val="fr-FR"/>
        </w:rPr>
        <w:t>OS1</w:t>
      </w:r>
      <w:r w:rsidR="008B53B4" w:rsidRPr="003D0533">
        <w:rPr>
          <w:rFonts w:ascii="Arial" w:hAnsi="Arial"/>
          <w:b/>
          <w:sz w:val="24"/>
          <w:szCs w:val="24"/>
          <w:lang w:val="fr-FR"/>
        </w:rPr>
        <w:t xml:space="preserve"> </w:t>
      </w:r>
      <w:r w:rsidR="00E97D06" w:rsidRPr="003D0533">
        <w:rPr>
          <w:rFonts w:ascii="Arial" w:hAnsi="Arial"/>
          <w:sz w:val="24"/>
          <w:szCs w:val="24"/>
          <w:lang w:val="fr-FR" w:eastAsia="fr-FR"/>
        </w:rPr>
        <w:t xml:space="preserve">Les organisations de la société civile congolaise renforcent leurs mécanismes structurels de concertation nationaux et provinciaux de manière à porter un discours </w:t>
      </w:r>
      <w:r w:rsidR="00E97D06">
        <w:rPr>
          <w:rFonts w:ascii="Arial" w:hAnsi="Arial"/>
          <w:sz w:val="24"/>
          <w:szCs w:val="24"/>
          <w:lang w:val="fr-FR" w:eastAsia="fr-FR"/>
        </w:rPr>
        <w:t>cohérent</w:t>
      </w:r>
      <w:r w:rsidR="00E97D06" w:rsidRPr="003D0533">
        <w:rPr>
          <w:rFonts w:ascii="Arial" w:hAnsi="Arial"/>
          <w:sz w:val="24"/>
          <w:szCs w:val="24"/>
          <w:lang w:val="fr-FR" w:eastAsia="fr-FR"/>
        </w:rPr>
        <w:t xml:space="preserve"> quant à l’organisation d’élections transparentes et apaisées.</w:t>
      </w:r>
    </w:p>
    <w:p w14:paraId="48FD008A" w14:textId="77777777" w:rsidR="00132D13" w:rsidRDefault="00132D13" w:rsidP="00132D13">
      <w:pPr>
        <w:jc w:val="both"/>
        <w:rPr>
          <w:rFonts w:ascii="Arial" w:hAnsi="Arial"/>
          <w:b/>
          <w:sz w:val="24"/>
          <w:szCs w:val="24"/>
          <w:highlight w:val="yellow"/>
          <w:lang w:val="fr-FR"/>
        </w:rPr>
      </w:pPr>
    </w:p>
    <w:p w14:paraId="2D0A8833" w14:textId="77777777" w:rsidR="00132D13" w:rsidRDefault="00132D13" w:rsidP="00132D13">
      <w:pPr>
        <w:jc w:val="both"/>
        <w:rPr>
          <w:rFonts w:ascii="Arial" w:hAnsi="Arial"/>
          <w:b/>
          <w:sz w:val="24"/>
          <w:szCs w:val="24"/>
          <w:lang w:val="fr-FR"/>
        </w:rPr>
      </w:pPr>
      <w:r w:rsidRPr="005064B2">
        <w:rPr>
          <w:rFonts w:ascii="Arial" w:hAnsi="Arial"/>
          <w:b/>
          <w:sz w:val="24"/>
          <w:szCs w:val="24"/>
          <w:lang w:val="fr-FR"/>
        </w:rPr>
        <w:t>Stratégie d’action </w:t>
      </w:r>
      <w:r w:rsidR="00756129">
        <w:rPr>
          <w:rFonts w:ascii="Arial" w:hAnsi="Arial"/>
          <w:b/>
          <w:sz w:val="24"/>
          <w:szCs w:val="24"/>
          <w:lang w:val="fr-FR"/>
        </w:rPr>
        <w:t xml:space="preserve">de l’OS1 </w:t>
      </w:r>
      <w:r w:rsidRPr="005064B2">
        <w:rPr>
          <w:rFonts w:ascii="Arial" w:hAnsi="Arial"/>
          <w:b/>
          <w:sz w:val="24"/>
          <w:szCs w:val="24"/>
          <w:lang w:val="fr-FR"/>
        </w:rPr>
        <w:t>:</w:t>
      </w:r>
    </w:p>
    <w:p w14:paraId="0817CCBF" w14:textId="77777777" w:rsidR="005064B2" w:rsidRDefault="005064B2" w:rsidP="00132D13">
      <w:pPr>
        <w:jc w:val="both"/>
        <w:rPr>
          <w:rFonts w:ascii="Arial" w:hAnsi="Arial"/>
          <w:b/>
          <w:sz w:val="24"/>
          <w:szCs w:val="24"/>
          <w:lang w:val="fr-FR"/>
        </w:rPr>
      </w:pPr>
    </w:p>
    <w:p w14:paraId="1416620D" w14:textId="77777777" w:rsidR="0017464A" w:rsidRDefault="005064B2" w:rsidP="00F0308C">
      <w:pPr>
        <w:jc w:val="both"/>
      </w:pPr>
      <w:r>
        <w:rPr>
          <w:rFonts w:ascii="Arial" w:hAnsi="Arial"/>
          <w:bCs/>
          <w:sz w:val="24"/>
          <w:szCs w:val="24"/>
          <w:lang w:val="fr-FR"/>
        </w:rPr>
        <w:t xml:space="preserve">L’OS1 vise à organiser des espaces de concertation formels dans le but de favoriser la cohérence nationale des </w:t>
      </w:r>
      <w:r w:rsidR="005F0AED">
        <w:rPr>
          <w:rFonts w:ascii="Arial" w:hAnsi="Arial"/>
          <w:bCs/>
          <w:sz w:val="24"/>
          <w:szCs w:val="24"/>
          <w:lang w:val="fr-FR"/>
        </w:rPr>
        <w:t xml:space="preserve">stratégies et des discours des OSC congolaises dans le cadre du processus électoral. </w:t>
      </w:r>
      <w:r w:rsidRPr="00B3799A">
        <w:rPr>
          <w:rFonts w:ascii="Arial" w:hAnsi="Arial"/>
          <w:bCs/>
          <w:sz w:val="24"/>
          <w:szCs w:val="24"/>
          <w:lang w:val="fr-FR"/>
        </w:rPr>
        <w:t xml:space="preserve">Il existe en RDC </w:t>
      </w:r>
      <w:r>
        <w:rPr>
          <w:rFonts w:ascii="Arial" w:hAnsi="Arial"/>
          <w:bCs/>
          <w:sz w:val="24"/>
          <w:szCs w:val="24"/>
          <w:lang w:val="fr-FR"/>
        </w:rPr>
        <w:t>une variété</w:t>
      </w:r>
      <w:r w:rsidRPr="00B3799A">
        <w:rPr>
          <w:rFonts w:ascii="Arial" w:hAnsi="Arial"/>
          <w:bCs/>
          <w:sz w:val="24"/>
          <w:szCs w:val="24"/>
          <w:lang w:val="fr-FR"/>
        </w:rPr>
        <w:t xml:space="preserve"> </w:t>
      </w:r>
      <w:r>
        <w:rPr>
          <w:rFonts w:ascii="Arial" w:hAnsi="Arial"/>
          <w:bCs/>
          <w:sz w:val="24"/>
          <w:szCs w:val="24"/>
          <w:lang w:val="fr-FR"/>
        </w:rPr>
        <w:t>d’</w:t>
      </w:r>
      <w:r w:rsidRPr="00B3799A">
        <w:rPr>
          <w:rFonts w:ascii="Arial" w:hAnsi="Arial"/>
          <w:bCs/>
          <w:sz w:val="24"/>
          <w:szCs w:val="24"/>
          <w:lang w:val="fr-FR"/>
        </w:rPr>
        <w:t>OSC spécialisées dans l’accompagnement du processus électoral</w:t>
      </w:r>
      <w:r w:rsidRPr="005064B2">
        <w:rPr>
          <w:rFonts w:ascii="Arial" w:hAnsi="Arial"/>
          <w:bCs/>
          <w:sz w:val="24"/>
          <w:szCs w:val="24"/>
          <w:lang w:val="fr-FR"/>
        </w:rPr>
        <w:t xml:space="preserve"> </w:t>
      </w:r>
      <w:r w:rsidRPr="00B3799A">
        <w:rPr>
          <w:rFonts w:ascii="Arial" w:hAnsi="Arial"/>
          <w:bCs/>
          <w:sz w:val="24"/>
          <w:szCs w:val="24"/>
          <w:lang w:val="fr-FR"/>
        </w:rPr>
        <w:t>au niveau national et provincial</w:t>
      </w:r>
      <w:r>
        <w:rPr>
          <w:rFonts w:ascii="Arial" w:hAnsi="Arial"/>
          <w:bCs/>
          <w:sz w:val="24"/>
          <w:szCs w:val="24"/>
          <w:lang w:val="fr-FR"/>
        </w:rPr>
        <w:t>, dont les quatre principaux partenaires du projet font partie</w:t>
      </w:r>
      <w:r w:rsidRPr="00B3799A">
        <w:rPr>
          <w:rFonts w:ascii="Arial" w:hAnsi="Arial"/>
          <w:bCs/>
          <w:sz w:val="24"/>
          <w:szCs w:val="24"/>
          <w:lang w:val="fr-FR"/>
        </w:rPr>
        <w:t xml:space="preserve">. </w:t>
      </w:r>
      <w:r>
        <w:rPr>
          <w:rFonts w:ascii="Arial" w:hAnsi="Arial"/>
          <w:bCs/>
          <w:sz w:val="24"/>
          <w:szCs w:val="24"/>
          <w:lang w:val="fr-FR"/>
        </w:rPr>
        <w:t>La stratégie consiste à</w:t>
      </w:r>
      <w:r w:rsidRPr="00B3799A">
        <w:rPr>
          <w:rFonts w:ascii="Arial" w:hAnsi="Arial"/>
          <w:bCs/>
          <w:sz w:val="24"/>
          <w:szCs w:val="24"/>
          <w:lang w:val="fr-FR"/>
        </w:rPr>
        <w:t xml:space="preserve"> </w:t>
      </w:r>
      <w:r w:rsidR="005F0AED">
        <w:rPr>
          <w:rFonts w:ascii="Arial" w:hAnsi="Arial"/>
          <w:bCs/>
          <w:sz w:val="24"/>
          <w:szCs w:val="24"/>
          <w:lang w:val="fr-FR"/>
        </w:rPr>
        <w:t>renforcer les capacités</w:t>
      </w:r>
      <w:r w:rsidRPr="00B3799A">
        <w:rPr>
          <w:rFonts w:ascii="Arial" w:hAnsi="Arial"/>
          <w:bCs/>
          <w:sz w:val="24"/>
          <w:szCs w:val="24"/>
          <w:lang w:val="fr-FR"/>
        </w:rPr>
        <w:t xml:space="preserve"> </w:t>
      </w:r>
      <w:r w:rsidR="005F0AED">
        <w:rPr>
          <w:rFonts w:ascii="Arial" w:hAnsi="Arial"/>
          <w:bCs/>
          <w:sz w:val="24"/>
          <w:szCs w:val="24"/>
          <w:lang w:val="fr-FR"/>
        </w:rPr>
        <w:t>d</w:t>
      </w:r>
      <w:r w:rsidRPr="00B3799A">
        <w:rPr>
          <w:rFonts w:ascii="Arial" w:hAnsi="Arial"/>
          <w:bCs/>
          <w:sz w:val="24"/>
          <w:szCs w:val="24"/>
          <w:lang w:val="fr-FR"/>
        </w:rPr>
        <w:t xml:space="preserve">es espaces </w:t>
      </w:r>
      <w:r>
        <w:rPr>
          <w:rFonts w:ascii="Arial" w:hAnsi="Arial"/>
          <w:bCs/>
          <w:sz w:val="24"/>
          <w:szCs w:val="24"/>
          <w:lang w:val="fr-FR"/>
        </w:rPr>
        <w:t>de synergies existants</w:t>
      </w:r>
      <w:r w:rsidRPr="00B3799A">
        <w:rPr>
          <w:rFonts w:ascii="Arial" w:hAnsi="Arial"/>
          <w:bCs/>
          <w:sz w:val="24"/>
          <w:szCs w:val="24"/>
          <w:lang w:val="fr-FR"/>
        </w:rPr>
        <w:t xml:space="preserve"> pour </w:t>
      </w:r>
      <w:r w:rsidR="005F0AED">
        <w:rPr>
          <w:rFonts w:ascii="Arial" w:hAnsi="Arial"/>
          <w:bCs/>
          <w:sz w:val="24"/>
          <w:szCs w:val="24"/>
          <w:lang w:val="fr-FR"/>
        </w:rPr>
        <w:t>améliorer</w:t>
      </w:r>
      <w:r w:rsidRPr="00B3799A">
        <w:rPr>
          <w:rFonts w:ascii="Arial" w:hAnsi="Arial"/>
          <w:bCs/>
          <w:sz w:val="24"/>
          <w:szCs w:val="24"/>
          <w:lang w:val="fr-FR"/>
        </w:rPr>
        <w:t xml:space="preserve"> les mécanismes de concertation, d’éducation civique électorale</w:t>
      </w:r>
      <w:r>
        <w:rPr>
          <w:rFonts w:ascii="Arial" w:hAnsi="Arial"/>
          <w:bCs/>
          <w:sz w:val="24"/>
          <w:szCs w:val="24"/>
          <w:lang w:val="fr-FR"/>
        </w:rPr>
        <w:t xml:space="preserve">, </w:t>
      </w:r>
      <w:r w:rsidRPr="00B3799A">
        <w:rPr>
          <w:rFonts w:ascii="Arial" w:hAnsi="Arial"/>
          <w:bCs/>
          <w:sz w:val="24"/>
          <w:szCs w:val="24"/>
          <w:lang w:val="fr-FR"/>
        </w:rPr>
        <w:t xml:space="preserve">d’accompagnement des détenteurs de droits et </w:t>
      </w:r>
      <w:r>
        <w:rPr>
          <w:rFonts w:ascii="Arial" w:hAnsi="Arial"/>
          <w:bCs/>
          <w:sz w:val="24"/>
          <w:szCs w:val="24"/>
          <w:lang w:val="fr-FR"/>
        </w:rPr>
        <w:t xml:space="preserve">des </w:t>
      </w:r>
      <w:r w:rsidRPr="00B3799A">
        <w:rPr>
          <w:rFonts w:ascii="Arial" w:hAnsi="Arial"/>
          <w:bCs/>
          <w:sz w:val="24"/>
          <w:szCs w:val="24"/>
          <w:lang w:val="fr-FR"/>
        </w:rPr>
        <w:t>titulaires d’obligations dans l’organisation d</w:t>
      </w:r>
      <w:r>
        <w:rPr>
          <w:rFonts w:ascii="Arial" w:hAnsi="Arial"/>
          <w:bCs/>
          <w:sz w:val="24"/>
          <w:szCs w:val="24"/>
          <w:lang w:val="fr-FR"/>
        </w:rPr>
        <w:t>’</w:t>
      </w:r>
      <w:r w:rsidRPr="00B3799A">
        <w:rPr>
          <w:rFonts w:ascii="Arial" w:hAnsi="Arial"/>
          <w:bCs/>
          <w:sz w:val="24"/>
          <w:szCs w:val="24"/>
          <w:lang w:val="fr-FR"/>
        </w:rPr>
        <w:t>élections transparente</w:t>
      </w:r>
      <w:r>
        <w:rPr>
          <w:rFonts w:ascii="Arial" w:hAnsi="Arial"/>
          <w:bCs/>
          <w:sz w:val="24"/>
          <w:szCs w:val="24"/>
          <w:lang w:val="fr-FR"/>
        </w:rPr>
        <w:t>s</w:t>
      </w:r>
      <w:r w:rsidRPr="00B3799A">
        <w:rPr>
          <w:rFonts w:ascii="Arial" w:hAnsi="Arial"/>
          <w:bCs/>
          <w:sz w:val="24"/>
          <w:szCs w:val="24"/>
          <w:lang w:val="fr-FR"/>
        </w:rPr>
        <w:t xml:space="preserve"> et apaisées prenant en compte les besoins des populations. L</w:t>
      </w:r>
      <w:r>
        <w:rPr>
          <w:rFonts w:ascii="Arial" w:hAnsi="Arial"/>
          <w:bCs/>
          <w:sz w:val="24"/>
          <w:szCs w:val="24"/>
          <w:lang w:val="fr-FR"/>
        </w:rPr>
        <w:t>a</w:t>
      </w:r>
      <w:r w:rsidRPr="00B3799A">
        <w:rPr>
          <w:rFonts w:ascii="Arial" w:hAnsi="Arial"/>
          <w:bCs/>
          <w:sz w:val="24"/>
          <w:szCs w:val="24"/>
          <w:lang w:val="fr-FR"/>
        </w:rPr>
        <w:t xml:space="preserve"> synergie d’interaction multi-acteur servira de mécanisme structurel de concertation nationale et provinciale </w:t>
      </w:r>
      <w:r>
        <w:rPr>
          <w:rFonts w:ascii="Arial" w:hAnsi="Arial"/>
          <w:bCs/>
          <w:sz w:val="24"/>
          <w:szCs w:val="24"/>
          <w:lang w:val="fr-FR"/>
        </w:rPr>
        <w:t>en vue d’harmoniser les analyses de contexte, les stratégies d’action et les cahiers de revendications</w:t>
      </w:r>
      <w:r w:rsidRPr="00B3799A">
        <w:rPr>
          <w:rFonts w:ascii="Arial" w:hAnsi="Arial"/>
          <w:bCs/>
          <w:sz w:val="24"/>
          <w:szCs w:val="24"/>
          <w:lang w:val="fr-FR"/>
        </w:rPr>
        <w:t xml:space="preserve"> pour l’organisation d</w:t>
      </w:r>
      <w:r>
        <w:rPr>
          <w:rFonts w:ascii="Arial" w:hAnsi="Arial"/>
          <w:bCs/>
          <w:sz w:val="24"/>
          <w:szCs w:val="24"/>
          <w:lang w:val="fr-FR"/>
        </w:rPr>
        <w:t>’</w:t>
      </w:r>
      <w:r w:rsidRPr="00B3799A">
        <w:rPr>
          <w:rFonts w:ascii="Arial" w:hAnsi="Arial"/>
          <w:bCs/>
          <w:sz w:val="24"/>
          <w:szCs w:val="24"/>
          <w:lang w:val="fr-FR"/>
        </w:rPr>
        <w:t>élections transparentes, libres, démocratiques et apaisées. Les partenaires profiteront de ce</w:t>
      </w:r>
      <w:r>
        <w:rPr>
          <w:rFonts w:ascii="Arial" w:hAnsi="Arial"/>
          <w:bCs/>
          <w:sz w:val="24"/>
          <w:szCs w:val="24"/>
          <w:lang w:val="fr-FR"/>
        </w:rPr>
        <w:t>s</w:t>
      </w:r>
      <w:r w:rsidRPr="00B3799A">
        <w:rPr>
          <w:rFonts w:ascii="Arial" w:hAnsi="Arial"/>
          <w:bCs/>
          <w:sz w:val="24"/>
          <w:szCs w:val="24"/>
          <w:lang w:val="fr-FR"/>
        </w:rPr>
        <w:t xml:space="preserve"> cadre</w:t>
      </w:r>
      <w:r>
        <w:rPr>
          <w:rFonts w:ascii="Arial" w:hAnsi="Arial"/>
          <w:bCs/>
          <w:sz w:val="24"/>
          <w:szCs w:val="24"/>
          <w:lang w:val="fr-FR"/>
        </w:rPr>
        <w:t>s</w:t>
      </w:r>
      <w:r w:rsidRPr="00B3799A">
        <w:rPr>
          <w:rFonts w:ascii="Arial" w:hAnsi="Arial"/>
          <w:bCs/>
          <w:sz w:val="24"/>
          <w:szCs w:val="24"/>
          <w:lang w:val="fr-FR"/>
        </w:rPr>
        <w:t xml:space="preserve"> d’échanges et de concertation pour </w:t>
      </w:r>
      <w:r>
        <w:rPr>
          <w:rFonts w:ascii="Arial" w:hAnsi="Arial"/>
          <w:bCs/>
          <w:sz w:val="24"/>
          <w:szCs w:val="24"/>
          <w:lang w:val="fr-FR"/>
        </w:rPr>
        <w:t>coordonner</w:t>
      </w:r>
      <w:r w:rsidRPr="00B3799A">
        <w:rPr>
          <w:rFonts w:ascii="Arial" w:hAnsi="Arial"/>
          <w:bCs/>
          <w:sz w:val="24"/>
          <w:szCs w:val="24"/>
          <w:lang w:val="fr-FR"/>
        </w:rPr>
        <w:t xml:space="preserve"> le plaidoyer </w:t>
      </w:r>
      <w:r>
        <w:rPr>
          <w:rFonts w:ascii="Arial" w:hAnsi="Arial"/>
          <w:bCs/>
          <w:sz w:val="24"/>
          <w:szCs w:val="24"/>
          <w:lang w:val="fr-FR"/>
        </w:rPr>
        <w:t>sur</w:t>
      </w:r>
      <w:r w:rsidRPr="00B3799A">
        <w:rPr>
          <w:rFonts w:ascii="Arial" w:hAnsi="Arial"/>
          <w:bCs/>
          <w:sz w:val="24"/>
          <w:szCs w:val="24"/>
          <w:lang w:val="fr-FR"/>
        </w:rPr>
        <w:t xml:space="preserve"> des thèmes spécifiques </w:t>
      </w:r>
      <w:r>
        <w:rPr>
          <w:rFonts w:ascii="Arial" w:hAnsi="Arial"/>
          <w:bCs/>
          <w:sz w:val="24"/>
          <w:szCs w:val="24"/>
          <w:lang w:val="fr-FR"/>
        </w:rPr>
        <w:t>comme</w:t>
      </w:r>
      <w:r w:rsidRPr="00B3799A">
        <w:rPr>
          <w:rFonts w:ascii="Arial" w:hAnsi="Arial"/>
          <w:bCs/>
          <w:sz w:val="24"/>
          <w:szCs w:val="24"/>
          <w:lang w:val="fr-FR"/>
        </w:rPr>
        <w:t xml:space="preserve"> la prise en compte des cahiers des charges dans les programmes </w:t>
      </w:r>
      <w:r>
        <w:rPr>
          <w:rFonts w:ascii="Arial" w:hAnsi="Arial"/>
          <w:bCs/>
          <w:sz w:val="24"/>
          <w:szCs w:val="24"/>
          <w:lang w:val="fr-FR"/>
        </w:rPr>
        <w:t>électoraux,</w:t>
      </w:r>
      <w:r w:rsidRPr="00B3799A">
        <w:rPr>
          <w:rFonts w:ascii="Arial" w:hAnsi="Arial"/>
          <w:bCs/>
          <w:sz w:val="24"/>
          <w:szCs w:val="24"/>
          <w:lang w:val="fr-FR"/>
        </w:rPr>
        <w:t xml:space="preserve"> la mise en place effecti</w:t>
      </w:r>
      <w:r>
        <w:rPr>
          <w:rFonts w:ascii="Arial" w:hAnsi="Arial"/>
          <w:bCs/>
          <w:sz w:val="24"/>
          <w:szCs w:val="24"/>
          <w:lang w:val="fr-FR"/>
        </w:rPr>
        <w:t xml:space="preserve">ve </w:t>
      </w:r>
      <w:r w:rsidRPr="00B3799A">
        <w:rPr>
          <w:rFonts w:ascii="Arial" w:hAnsi="Arial"/>
          <w:bCs/>
          <w:sz w:val="24"/>
          <w:szCs w:val="24"/>
          <w:lang w:val="fr-FR"/>
        </w:rPr>
        <w:t xml:space="preserve">de la commission genre au sein de la CENI </w:t>
      </w:r>
      <w:r>
        <w:rPr>
          <w:rFonts w:ascii="Arial" w:hAnsi="Arial"/>
          <w:bCs/>
          <w:sz w:val="24"/>
          <w:szCs w:val="24"/>
          <w:lang w:val="fr-FR"/>
        </w:rPr>
        <w:t>et d’</w:t>
      </w:r>
      <w:r w:rsidRPr="00B3799A">
        <w:rPr>
          <w:rFonts w:ascii="Arial" w:hAnsi="Arial"/>
          <w:bCs/>
          <w:sz w:val="24"/>
          <w:szCs w:val="24"/>
          <w:lang w:val="fr-FR"/>
        </w:rPr>
        <w:t>un plan d’action permanent qui prend en compte la question du genre</w:t>
      </w:r>
      <w:r>
        <w:rPr>
          <w:rFonts w:ascii="Arial" w:hAnsi="Arial"/>
          <w:bCs/>
          <w:sz w:val="24"/>
          <w:szCs w:val="24"/>
          <w:lang w:val="fr-FR"/>
        </w:rPr>
        <w:t>, etc.</w:t>
      </w:r>
    </w:p>
    <w:p w14:paraId="39BC5C13" w14:textId="77777777" w:rsidR="0017464A" w:rsidRDefault="0017464A" w:rsidP="00F0308C">
      <w:pPr>
        <w:jc w:val="both"/>
      </w:pPr>
    </w:p>
    <w:p w14:paraId="0A250618" w14:textId="77777777" w:rsidR="0017464A" w:rsidRDefault="008E4ACA" w:rsidP="00D86DC2">
      <w:pPr>
        <w:pBdr>
          <w:top w:val="single" w:sz="4" w:space="1" w:color="auto"/>
          <w:left w:val="single" w:sz="4" w:space="4" w:color="auto"/>
          <w:bottom w:val="single" w:sz="4" w:space="1" w:color="auto"/>
          <w:right w:val="single" w:sz="4" w:space="4" w:color="auto"/>
        </w:pBdr>
        <w:jc w:val="both"/>
        <w:rPr>
          <w:rFonts w:ascii="Arial" w:hAnsi="Arial"/>
          <w:bCs/>
          <w:sz w:val="24"/>
          <w:szCs w:val="24"/>
        </w:rPr>
      </w:pPr>
      <w:r w:rsidRPr="003D0533">
        <w:rPr>
          <w:rFonts w:ascii="Arial" w:hAnsi="Arial"/>
          <w:b/>
          <w:sz w:val="24"/>
          <w:szCs w:val="24"/>
        </w:rPr>
        <w:t xml:space="preserve">Résultat </w:t>
      </w:r>
      <w:r w:rsidR="000D2CCD">
        <w:rPr>
          <w:rFonts w:ascii="Arial" w:hAnsi="Arial"/>
          <w:b/>
          <w:sz w:val="24"/>
          <w:szCs w:val="24"/>
        </w:rPr>
        <w:t>1.</w:t>
      </w:r>
      <w:r w:rsidRPr="003D0533">
        <w:rPr>
          <w:rFonts w:ascii="Arial" w:hAnsi="Arial"/>
          <w:b/>
          <w:sz w:val="24"/>
          <w:szCs w:val="24"/>
        </w:rPr>
        <w:t>1</w:t>
      </w:r>
      <w:r w:rsidR="00A948AE">
        <w:rPr>
          <w:rFonts w:ascii="Arial" w:hAnsi="Arial"/>
          <w:b/>
          <w:sz w:val="24"/>
          <w:szCs w:val="24"/>
        </w:rPr>
        <w:t xml:space="preserve"> : </w:t>
      </w:r>
      <w:r w:rsidR="00C56137">
        <w:rPr>
          <w:rFonts w:ascii="Arial" w:hAnsi="Arial"/>
          <w:bCs/>
          <w:sz w:val="24"/>
          <w:szCs w:val="24"/>
        </w:rPr>
        <w:t>L</w:t>
      </w:r>
      <w:r w:rsidR="00A948AE" w:rsidRPr="00C56137">
        <w:rPr>
          <w:rFonts w:ascii="Arial" w:hAnsi="Arial"/>
          <w:bCs/>
          <w:sz w:val="24"/>
          <w:szCs w:val="24"/>
        </w:rPr>
        <w:t>es réseaux multi-acteurs d’éducation civique partenaires du projet renforcent leur dynamique institutionnelle au service de la concertation collective</w:t>
      </w:r>
      <w:r w:rsidR="00C56137">
        <w:rPr>
          <w:rFonts w:ascii="Arial" w:hAnsi="Arial"/>
          <w:bCs/>
          <w:sz w:val="24"/>
          <w:szCs w:val="24"/>
        </w:rPr>
        <w:t>.</w:t>
      </w:r>
    </w:p>
    <w:p w14:paraId="49677B3E" w14:textId="77777777" w:rsidR="0017464A" w:rsidRPr="0017464A" w:rsidRDefault="0017464A" w:rsidP="00F0308C">
      <w:pPr>
        <w:jc w:val="both"/>
      </w:pPr>
    </w:p>
    <w:p w14:paraId="21EFE007" w14:textId="77777777" w:rsidR="0017464A" w:rsidRPr="0017464A" w:rsidRDefault="00602A61" w:rsidP="00F0308C">
      <w:pPr>
        <w:jc w:val="both"/>
        <w:rPr>
          <w:rFonts w:ascii="Arial" w:hAnsi="Arial"/>
          <w:bCs/>
          <w:sz w:val="24"/>
          <w:szCs w:val="24"/>
        </w:rPr>
      </w:pPr>
      <w:r w:rsidRPr="0017464A">
        <w:rPr>
          <w:rFonts w:ascii="Arial" w:hAnsi="Arial"/>
          <w:b/>
          <w:sz w:val="24"/>
          <w:szCs w:val="24"/>
          <w:lang w:val="fr-FR"/>
        </w:rPr>
        <w:t>Stratégie d’action</w:t>
      </w:r>
      <w:r w:rsidR="00756129">
        <w:rPr>
          <w:rFonts w:ascii="Arial" w:hAnsi="Arial"/>
          <w:b/>
          <w:sz w:val="24"/>
          <w:szCs w:val="24"/>
          <w:lang w:val="fr-FR"/>
        </w:rPr>
        <w:t xml:space="preserve"> du Résultat 1.1</w:t>
      </w:r>
      <w:r w:rsidRPr="0017464A">
        <w:rPr>
          <w:rFonts w:ascii="Arial" w:hAnsi="Arial"/>
          <w:b/>
          <w:sz w:val="24"/>
          <w:szCs w:val="24"/>
          <w:lang w:val="fr-FR"/>
        </w:rPr>
        <w:t> :</w:t>
      </w:r>
    </w:p>
    <w:p w14:paraId="0A72329B" w14:textId="77777777" w:rsidR="0017464A" w:rsidRDefault="0017464A" w:rsidP="00F0308C">
      <w:pPr>
        <w:jc w:val="both"/>
        <w:rPr>
          <w:rFonts w:ascii="Arial" w:hAnsi="Arial"/>
          <w:bCs/>
          <w:sz w:val="24"/>
          <w:szCs w:val="24"/>
          <w:lang w:val="fr-FR"/>
        </w:rPr>
      </w:pPr>
    </w:p>
    <w:p w14:paraId="5A0C116A" w14:textId="77777777" w:rsidR="009D3930" w:rsidRDefault="0017464A" w:rsidP="00F0308C">
      <w:pPr>
        <w:jc w:val="both"/>
        <w:rPr>
          <w:rFonts w:ascii="Arial" w:hAnsi="Arial"/>
          <w:bCs/>
          <w:sz w:val="24"/>
          <w:szCs w:val="24"/>
          <w:lang w:val="fr-FR"/>
        </w:rPr>
      </w:pPr>
      <w:r>
        <w:rPr>
          <w:rFonts w:ascii="Arial" w:hAnsi="Arial"/>
          <w:bCs/>
          <w:sz w:val="24"/>
          <w:szCs w:val="24"/>
          <w:lang w:val="fr-FR"/>
        </w:rPr>
        <w:t>Pour atteindre ce résultat, la stratégie vise à</w:t>
      </w:r>
      <w:r w:rsidRPr="0051146D">
        <w:rPr>
          <w:rFonts w:ascii="Arial" w:hAnsi="Arial"/>
          <w:bCs/>
          <w:sz w:val="24"/>
          <w:szCs w:val="24"/>
          <w:lang w:val="fr-FR"/>
        </w:rPr>
        <w:t xml:space="preserve"> renforcer </w:t>
      </w:r>
      <w:r>
        <w:rPr>
          <w:rFonts w:ascii="Arial" w:hAnsi="Arial"/>
          <w:bCs/>
          <w:sz w:val="24"/>
          <w:szCs w:val="24"/>
          <w:lang w:val="fr-FR"/>
        </w:rPr>
        <w:t xml:space="preserve">la </w:t>
      </w:r>
      <w:r w:rsidRPr="0051146D">
        <w:rPr>
          <w:rFonts w:ascii="Arial" w:hAnsi="Arial"/>
          <w:bCs/>
          <w:sz w:val="24"/>
          <w:szCs w:val="24"/>
          <w:lang w:val="fr-FR"/>
        </w:rPr>
        <w:t>confiance</w:t>
      </w:r>
      <w:r>
        <w:rPr>
          <w:rFonts w:ascii="Arial" w:hAnsi="Arial"/>
          <w:bCs/>
          <w:sz w:val="24"/>
          <w:szCs w:val="24"/>
          <w:lang w:val="fr-FR"/>
        </w:rPr>
        <w:t xml:space="preserve"> et les synergies</w:t>
      </w:r>
      <w:r w:rsidRPr="0051146D">
        <w:rPr>
          <w:rFonts w:ascii="Arial" w:hAnsi="Arial"/>
          <w:bCs/>
          <w:sz w:val="24"/>
          <w:szCs w:val="24"/>
          <w:lang w:val="fr-FR"/>
        </w:rPr>
        <w:t xml:space="preserve"> entre les partenaires </w:t>
      </w:r>
      <w:r>
        <w:rPr>
          <w:rFonts w:ascii="Arial" w:hAnsi="Arial"/>
          <w:bCs/>
          <w:sz w:val="24"/>
          <w:szCs w:val="24"/>
          <w:lang w:val="fr-FR"/>
        </w:rPr>
        <w:t xml:space="preserve">directs et indirects </w:t>
      </w:r>
      <w:r w:rsidRPr="0051146D">
        <w:rPr>
          <w:rFonts w:ascii="Arial" w:hAnsi="Arial"/>
          <w:bCs/>
          <w:sz w:val="24"/>
          <w:szCs w:val="24"/>
          <w:lang w:val="fr-FR"/>
        </w:rPr>
        <w:t>du projet</w:t>
      </w:r>
      <w:r>
        <w:rPr>
          <w:rFonts w:ascii="Arial" w:hAnsi="Arial"/>
          <w:bCs/>
          <w:sz w:val="24"/>
          <w:szCs w:val="24"/>
          <w:lang w:val="fr-FR"/>
        </w:rPr>
        <w:t>. Cela implique</w:t>
      </w:r>
      <w:r w:rsidRPr="0051146D">
        <w:rPr>
          <w:rFonts w:ascii="Arial" w:hAnsi="Arial"/>
          <w:bCs/>
          <w:sz w:val="24"/>
          <w:szCs w:val="24"/>
          <w:lang w:val="fr-FR"/>
        </w:rPr>
        <w:t xml:space="preserve"> </w:t>
      </w:r>
      <w:r>
        <w:rPr>
          <w:rFonts w:ascii="Arial" w:hAnsi="Arial"/>
          <w:bCs/>
          <w:sz w:val="24"/>
          <w:szCs w:val="24"/>
          <w:lang w:val="fr-FR"/>
        </w:rPr>
        <w:t xml:space="preserve">l’évaluation collective des </w:t>
      </w:r>
      <w:r w:rsidRPr="0051146D">
        <w:rPr>
          <w:rFonts w:ascii="Arial" w:hAnsi="Arial"/>
          <w:bCs/>
          <w:sz w:val="24"/>
          <w:szCs w:val="24"/>
          <w:lang w:val="fr-FR"/>
        </w:rPr>
        <w:t>capacité</w:t>
      </w:r>
      <w:r>
        <w:rPr>
          <w:rFonts w:ascii="Arial" w:hAnsi="Arial"/>
          <w:bCs/>
          <w:sz w:val="24"/>
          <w:szCs w:val="24"/>
          <w:lang w:val="fr-FR"/>
        </w:rPr>
        <w:t>s</w:t>
      </w:r>
      <w:r w:rsidRPr="0051146D">
        <w:rPr>
          <w:rFonts w:ascii="Arial" w:hAnsi="Arial"/>
          <w:bCs/>
          <w:sz w:val="24"/>
          <w:szCs w:val="24"/>
          <w:lang w:val="fr-FR"/>
        </w:rPr>
        <w:t xml:space="preserve"> institutionnelle</w:t>
      </w:r>
      <w:r>
        <w:rPr>
          <w:rFonts w:ascii="Arial" w:hAnsi="Arial"/>
          <w:bCs/>
          <w:sz w:val="24"/>
          <w:szCs w:val="24"/>
          <w:lang w:val="fr-FR"/>
        </w:rPr>
        <w:t>s des réseaux existants et</w:t>
      </w:r>
      <w:r w:rsidRPr="0051146D">
        <w:rPr>
          <w:rFonts w:ascii="Arial" w:hAnsi="Arial"/>
          <w:bCs/>
          <w:sz w:val="24"/>
          <w:szCs w:val="24"/>
          <w:lang w:val="fr-FR"/>
        </w:rPr>
        <w:t xml:space="preserve"> </w:t>
      </w:r>
      <w:r>
        <w:rPr>
          <w:rFonts w:ascii="Arial" w:hAnsi="Arial"/>
          <w:bCs/>
          <w:sz w:val="24"/>
          <w:szCs w:val="24"/>
          <w:lang w:val="fr-FR"/>
        </w:rPr>
        <w:t>l’organisation de</w:t>
      </w:r>
      <w:r w:rsidRPr="0051146D">
        <w:rPr>
          <w:rFonts w:ascii="Arial" w:hAnsi="Arial"/>
          <w:bCs/>
          <w:sz w:val="24"/>
          <w:szCs w:val="24"/>
          <w:lang w:val="fr-FR"/>
        </w:rPr>
        <w:t xml:space="preserve"> rencontres d’échange d’expériences et d’informations entre les membres des différents réseau concernés par </w:t>
      </w:r>
      <w:r>
        <w:rPr>
          <w:rFonts w:ascii="Arial" w:hAnsi="Arial"/>
          <w:bCs/>
          <w:sz w:val="24"/>
          <w:szCs w:val="24"/>
          <w:lang w:val="fr-FR"/>
        </w:rPr>
        <w:t>l</w:t>
      </w:r>
      <w:r w:rsidRPr="0051146D">
        <w:rPr>
          <w:rFonts w:ascii="Arial" w:hAnsi="Arial"/>
          <w:bCs/>
          <w:sz w:val="24"/>
          <w:szCs w:val="24"/>
          <w:lang w:val="fr-FR"/>
        </w:rPr>
        <w:t xml:space="preserve">e projet. Ces échanges porteront sur les approches d’interventions, les outils de travail, les mécanismes de structuration et de fonctionnement, etc. Ceci aura pour avantage de permettre aux différents réseaux </w:t>
      </w:r>
      <w:r w:rsidR="009D3930">
        <w:rPr>
          <w:rFonts w:ascii="Arial" w:hAnsi="Arial"/>
          <w:bCs/>
          <w:sz w:val="24"/>
          <w:szCs w:val="24"/>
          <w:lang w:val="fr-FR"/>
        </w:rPr>
        <w:t xml:space="preserve">d’OSC </w:t>
      </w:r>
      <w:r w:rsidRPr="0051146D">
        <w:rPr>
          <w:rFonts w:ascii="Arial" w:hAnsi="Arial"/>
          <w:bCs/>
          <w:sz w:val="24"/>
          <w:szCs w:val="24"/>
          <w:lang w:val="fr-FR"/>
        </w:rPr>
        <w:t>d</w:t>
      </w:r>
      <w:r>
        <w:rPr>
          <w:rFonts w:ascii="Arial" w:hAnsi="Arial"/>
          <w:bCs/>
          <w:sz w:val="24"/>
          <w:szCs w:val="24"/>
          <w:lang w:val="fr-FR"/>
        </w:rPr>
        <w:t>e renforcer</w:t>
      </w:r>
      <w:r w:rsidRPr="0051146D">
        <w:rPr>
          <w:rFonts w:ascii="Arial" w:hAnsi="Arial"/>
          <w:bCs/>
          <w:sz w:val="24"/>
          <w:szCs w:val="24"/>
          <w:lang w:val="fr-FR"/>
        </w:rPr>
        <w:t xml:space="preserve"> leur</w:t>
      </w:r>
      <w:r>
        <w:rPr>
          <w:rFonts w:ascii="Arial" w:hAnsi="Arial"/>
          <w:bCs/>
          <w:sz w:val="24"/>
          <w:szCs w:val="24"/>
          <w:lang w:val="fr-FR"/>
        </w:rPr>
        <w:t>s</w:t>
      </w:r>
      <w:r w:rsidRPr="0051146D">
        <w:rPr>
          <w:rFonts w:ascii="Arial" w:hAnsi="Arial"/>
          <w:bCs/>
          <w:sz w:val="24"/>
          <w:szCs w:val="24"/>
          <w:lang w:val="fr-FR"/>
        </w:rPr>
        <w:t xml:space="preserve"> capacité</w:t>
      </w:r>
      <w:r>
        <w:rPr>
          <w:rFonts w:ascii="Arial" w:hAnsi="Arial"/>
          <w:bCs/>
          <w:sz w:val="24"/>
          <w:szCs w:val="24"/>
          <w:lang w:val="fr-FR"/>
        </w:rPr>
        <w:t>s</w:t>
      </w:r>
      <w:r w:rsidRPr="0051146D">
        <w:rPr>
          <w:rFonts w:ascii="Arial" w:hAnsi="Arial"/>
          <w:bCs/>
          <w:sz w:val="24"/>
          <w:szCs w:val="24"/>
          <w:lang w:val="fr-FR"/>
        </w:rPr>
        <w:t xml:space="preserve"> d’intervention en termes d’efficacité et d’efficience</w:t>
      </w:r>
      <w:r w:rsidR="009D3930">
        <w:rPr>
          <w:rFonts w:ascii="Arial" w:hAnsi="Arial"/>
          <w:bCs/>
          <w:sz w:val="24"/>
          <w:szCs w:val="24"/>
          <w:lang w:val="fr-FR"/>
        </w:rPr>
        <w:t xml:space="preserve">, de </w:t>
      </w:r>
      <w:r w:rsidRPr="0051146D">
        <w:rPr>
          <w:rFonts w:ascii="Arial" w:hAnsi="Arial"/>
          <w:bCs/>
          <w:sz w:val="24"/>
          <w:szCs w:val="24"/>
          <w:lang w:val="fr-FR"/>
        </w:rPr>
        <w:t xml:space="preserve">porter </w:t>
      </w:r>
      <w:r>
        <w:rPr>
          <w:rFonts w:ascii="Arial" w:hAnsi="Arial"/>
          <w:bCs/>
          <w:sz w:val="24"/>
          <w:szCs w:val="24"/>
          <w:lang w:val="fr-FR"/>
        </w:rPr>
        <w:t>un</w:t>
      </w:r>
      <w:r w:rsidRPr="0051146D">
        <w:rPr>
          <w:rFonts w:ascii="Arial" w:hAnsi="Arial"/>
          <w:bCs/>
          <w:sz w:val="24"/>
          <w:szCs w:val="24"/>
          <w:lang w:val="fr-FR"/>
        </w:rPr>
        <w:t xml:space="preserve"> message cohérent et </w:t>
      </w:r>
      <w:r w:rsidR="009D3930">
        <w:rPr>
          <w:rFonts w:ascii="Arial" w:hAnsi="Arial"/>
          <w:bCs/>
          <w:sz w:val="24"/>
          <w:szCs w:val="24"/>
          <w:lang w:val="fr-FR"/>
        </w:rPr>
        <w:t>d’</w:t>
      </w:r>
      <w:r>
        <w:rPr>
          <w:rFonts w:ascii="Arial" w:hAnsi="Arial"/>
          <w:bCs/>
          <w:sz w:val="24"/>
          <w:szCs w:val="24"/>
          <w:lang w:val="fr-FR"/>
        </w:rPr>
        <w:t xml:space="preserve">organiser </w:t>
      </w:r>
      <w:r w:rsidRPr="0051146D">
        <w:rPr>
          <w:rFonts w:ascii="Arial" w:hAnsi="Arial"/>
          <w:bCs/>
          <w:sz w:val="24"/>
          <w:szCs w:val="24"/>
          <w:lang w:val="fr-FR"/>
        </w:rPr>
        <w:t>des actions communes</w:t>
      </w:r>
      <w:r>
        <w:rPr>
          <w:rFonts w:ascii="Arial" w:hAnsi="Arial"/>
          <w:bCs/>
          <w:sz w:val="24"/>
          <w:szCs w:val="24"/>
          <w:lang w:val="fr-FR"/>
        </w:rPr>
        <w:t xml:space="preserve"> en faveur d’élections transparentes et apaisées</w:t>
      </w:r>
      <w:r w:rsidRPr="0051146D">
        <w:rPr>
          <w:rFonts w:ascii="Arial" w:hAnsi="Arial"/>
          <w:bCs/>
          <w:sz w:val="24"/>
          <w:szCs w:val="24"/>
          <w:lang w:val="fr-FR"/>
        </w:rPr>
        <w:t xml:space="preserve">. </w:t>
      </w:r>
    </w:p>
    <w:p w14:paraId="1C04F6B0" w14:textId="77777777" w:rsidR="009D3930" w:rsidRDefault="009D3930" w:rsidP="00F0308C">
      <w:pPr>
        <w:jc w:val="both"/>
        <w:rPr>
          <w:rFonts w:ascii="Arial" w:hAnsi="Arial"/>
          <w:bCs/>
          <w:sz w:val="24"/>
          <w:szCs w:val="24"/>
          <w:lang w:val="fr-FR"/>
        </w:rPr>
      </w:pPr>
    </w:p>
    <w:p w14:paraId="057875FD" w14:textId="7C484655" w:rsidR="009D3930" w:rsidRDefault="0017464A" w:rsidP="00F0308C">
      <w:pPr>
        <w:jc w:val="both"/>
        <w:rPr>
          <w:rFonts w:ascii="Arial" w:hAnsi="Arial"/>
          <w:sz w:val="24"/>
          <w:szCs w:val="24"/>
        </w:rPr>
      </w:pPr>
      <w:r w:rsidRPr="0051146D">
        <w:rPr>
          <w:rFonts w:ascii="Arial" w:hAnsi="Arial"/>
          <w:bCs/>
          <w:sz w:val="24"/>
          <w:szCs w:val="24"/>
          <w:lang w:val="fr-FR"/>
        </w:rPr>
        <w:t xml:space="preserve">Dans les </w:t>
      </w:r>
      <w:r>
        <w:rPr>
          <w:rFonts w:ascii="Arial" w:hAnsi="Arial"/>
          <w:bCs/>
          <w:sz w:val="24"/>
          <w:szCs w:val="24"/>
          <w:lang w:val="fr-FR"/>
        </w:rPr>
        <w:t xml:space="preserve">différentes </w:t>
      </w:r>
      <w:r w:rsidRPr="0051146D">
        <w:rPr>
          <w:rFonts w:ascii="Arial" w:hAnsi="Arial"/>
          <w:bCs/>
          <w:sz w:val="24"/>
          <w:szCs w:val="24"/>
          <w:lang w:val="fr-FR"/>
        </w:rPr>
        <w:t xml:space="preserve">provinces, les réseaux </w:t>
      </w:r>
      <w:r w:rsidR="009D3930">
        <w:rPr>
          <w:rFonts w:ascii="Arial" w:hAnsi="Arial"/>
          <w:bCs/>
          <w:sz w:val="24"/>
          <w:szCs w:val="24"/>
          <w:lang w:val="fr-FR"/>
        </w:rPr>
        <w:t xml:space="preserve">d’OSC </w:t>
      </w:r>
      <w:r w:rsidRPr="0051146D">
        <w:rPr>
          <w:rFonts w:ascii="Arial" w:hAnsi="Arial"/>
          <w:bCs/>
          <w:sz w:val="24"/>
          <w:szCs w:val="24"/>
          <w:lang w:val="fr-FR"/>
        </w:rPr>
        <w:t xml:space="preserve">pourront initier les mêmes dynamiques à travers leurs membres ou points focaux et les mouvements sociaux </w:t>
      </w:r>
      <w:r w:rsidR="009D3930">
        <w:rPr>
          <w:rFonts w:ascii="Arial" w:hAnsi="Arial"/>
          <w:bCs/>
          <w:sz w:val="24"/>
          <w:szCs w:val="24"/>
          <w:lang w:val="fr-FR"/>
        </w:rPr>
        <w:t xml:space="preserve">et citoyens </w:t>
      </w:r>
      <w:r w:rsidRPr="0051146D">
        <w:rPr>
          <w:rFonts w:ascii="Arial" w:hAnsi="Arial"/>
          <w:bCs/>
          <w:sz w:val="24"/>
          <w:szCs w:val="24"/>
          <w:lang w:val="fr-FR"/>
        </w:rPr>
        <w:t>qu’ils accompagnent.</w:t>
      </w:r>
      <w:r w:rsidR="009D3930">
        <w:rPr>
          <w:rFonts w:ascii="Arial" w:eastAsia="Times New Roman" w:hAnsi="Arial"/>
          <w:b/>
          <w:bCs/>
          <w:color w:val="4472C4"/>
          <w:sz w:val="24"/>
          <w:szCs w:val="24"/>
          <w:lang w:val="fr-FR" w:eastAsia="fr-FR"/>
        </w:rPr>
        <w:t xml:space="preserve"> </w:t>
      </w:r>
      <w:r w:rsidRPr="0051146D">
        <w:rPr>
          <w:rFonts w:ascii="Arial" w:hAnsi="Arial"/>
          <w:sz w:val="24"/>
          <w:szCs w:val="24"/>
          <w:lang w:val="fr-FR"/>
        </w:rPr>
        <w:t xml:space="preserve">Certaines questions liées aux élections nécessitent </w:t>
      </w:r>
      <w:r w:rsidRPr="0051146D">
        <w:rPr>
          <w:rFonts w:ascii="Arial" w:hAnsi="Arial"/>
          <w:sz w:val="24"/>
          <w:szCs w:val="24"/>
        </w:rPr>
        <w:t>la mise en place d</w:t>
      </w:r>
      <w:r w:rsidR="009D3930">
        <w:rPr>
          <w:rFonts w:ascii="Arial" w:hAnsi="Arial"/>
          <w:sz w:val="24"/>
          <w:szCs w:val="24"/>
        </w:rPr>
        <w:t>’</w:t>
      </w:r>
      <w:r w:rsidRPr="0051146D">
        <w:rPr>
          <w:rFonts w:ascii="Arial" w:hAnsi="Arial"/>
          <w:sz w:val="24"/>
          <w:szCs w:val="24"/>
        </w:rPr>
        <w:t xml:space="preserve">espaces thématiques de réflexion et d'évaluation </w:t>
      </w:r>
      <w:r w:rsidR="009D3930">
        <w:rPr>
          <w:rFonts w:ascii="Arial" w:hAnsi="Arial"/>
          <w:sz w:val="24"/>
          <w:szCs w:val="24"/>
        </w:rPr>
        <w:t>régulières, comme la question du respect des droits humains,</w:t>
      </w:r>
      <w:r w:rsidRPr="0051146D">
        <w:rPr>
          <w:rFonts w:ascii="Arial" w:hAnsi="Arial"/>
          <w:sz w:val="24"/>
          <w:szCs w:val="24"/>
        </w:rPr>
        <w:t xml:space="preserve"> </w:t>
      </w:r>
      <w:r w:rsidR="009D3930">
        <w:rPr>
          <w:rFonts w:ascii="Arial" w:hAnsi="Arial"/>
          <w:sz w:val="24"/>
          <w:szCs w:val="24"/>
        </w:rPr>
        <w:t>de la</w:t>
      </w:r>
      <w:r w:rsidRPr="0051146D">
        <w:rPr>
          <w:rFonts w:ascii="Arial" w:hAnsi="Arial"/>
          <w:sz w:val="24"/>
          <w:szCs w:val="24"/>
        </w:rPr>
        <w:t xml:space="preserve"> lutte contre la corruption liée au processus électoral</w:t>
      </w:r>
      <w:r w:rsidR="009D3930">
        <w:rPr>
          <w:rFonts w:ascii="Arial" w:hAnsi="Arial"/>
          <w:sz w:val="24"/>
          <w:szCs w:val="24"/>
        </w:rPr>
        <w:t>, de la p</w:t>
      </w:r>
      <w:r w:rsidRPr="0051146D">
        <w:rPr>
          <w:rFonts w:ascii="Arial" w:hAnsi="Arial"/>
          <w:sz w:val="24"/>
          <w:szCs w:val="24"/>
        </w:rPr>
        <w:t xml:space="preserve">articipation des </w:t>
      </w:r>
      <w:r w:rsidR="009D3930">
        <w:rPr>
          <w:rFonts w:ascii="Arial" w:hAnsi="Arial"/>
          <w:sz w:val="24"/>
          <w:szCs w:val="24"/>
        </w:rPr>
        <w:t>f</w:t>
      </w:r>
      <w:r w:rsidRPr="0051146D">
        <w:rPr>
          <w:rFonts w:ascii="Arial" w:hAnsi="Arial"/>
          <w:sz w:val="24"/>
          <w:szCs w:val="24"/>
        </w:rPr>
        <w:t>emmes</w:t>
      </w:r>
      <w:r w:rsidR="009D3930">
        <w:rPr>
          <w:rFonts w:ascii="Arial" w:hAnsi="Arial"/>
          <w:sz w:val="24"/>
          <w:szCs w:val="24"/>
        </w:rPr>
        <w:t xml:space="preserve"> et</w:t>
      </w:r>
      <w:r w:rsidRPr="0051146D">
        <w:rPr>
          <w:rFonts w:ascii="Arial" w:hAnsi="Arial"/>
          <w:sz w:val="24"/>
          <w:szCs w:val="24"/>
        </w:rPr>
        <w:t xml:space="preserve"> des jeunes</w:t>
      </w:r>
      <w:r w:rsidR="009D3930">
        <w:rPr>
          <w:rFonts w:ascii="Arial" w:hAnsi="Arial"/>
          <w:sz w:val="24"/>
          <w:szCs w:val="24"/>
        </w:rPr>
        <w:t>, etc</w:t>
      </w:r>
      <w:r w:rsidRPr="0051146D">
        <w:rPr>
          <w:rFonts w:ascii="Arial" w:hAnsi="Arial"/>
          <w:sz w:val="24"/>
          <w:szCs w:val="24"/>
        </w:rPr>
        <w:t xml:space="preserve">. </w:t>
      </w:r>
    </w:p>
    <w:p w14:paraId="7BBF290E" w14:textId="6F96F9CA" w:rsidR="00B45ADE" w:rsidRDefault="00B45ADE" w:rsidP="00F0308C">
      <w:pPr>
        <w:jc w:val="both"/>
        <w:rPr>
          <w:rFonts w:ascii="Arial" w:hAnsi="Arial"/>
          <w:sz w:val="24"/>
          <w:szCs w:val="24"/>
        </w:rPr>
      </w:pPr>
    </w:p>
    <w:p w14:paraId="0DF9B664" w14:textId="4F6FAF69" w:rsidR="00B45ADE" w:rsidRDefault="00B45ADE" w:rsidP="00F0308C">
      <w:pPr>
        <w:jc w:val="both"/>
        <w:rPr>
          <w:rFonts w:ascii="Arial" w:hAnsi="Arial"/>
          <w:sz w:val="24"/>
          <w:szCs w:val="24"/>
        </w:rPr>
      </w:pPr>
      <w:r>
        <w:rPr>
          <w:rFonts w:ascii="Arial" w:hAnsi="Arial"/>
          <w:sz w:val="24"/>
          <w:szCs w:val="24"/>
        </w:rPr>
        <w:t>Concrètement, le R1.1 vise :</w:t>
      </w:r>
    </w:p>
    <w:p w14:paraId="1C4A9841" w14:textId="2E412D3F" w:rsidR="00B45ADE" w:rsidRPr="00B45ADE" w:rsidRDefault="00B45ADE" w:rsidP="00B45ADE">
      <w:pPr>
        <w:pStyle w:val="Paragraphedeliste"/>
        <w:numPr>
          <w:ilvl w:val="0"/>
          <w:numId w:val="13"/>
        </w:numPr>
        <w:rPr>
          <w:rFonts w:ascii="Arial" w:hAnsi="Arial" w:cs="Arial"/>
          <w:lang w:val="fr-FR"/>
        </w:rPr>
      </w:pPr>
      <w:r w:rsidRPr="00B45ADE">
        <w:rPr>
          <w:rFonts w:ascii="Arial" w:hAnsi="Arial" w:cs="Arial"/>
        </w:rPr>
        <w:lastRenderedPageBreak/>
        <w:t xml:space="preserve">En année 1 : </w:t>
      </w:r>
      <w:r w:rsidRPr="00B45ADE">
        <w:rPr>
          <w:rFonts w:ascii="Arial" w:hAnsi="Arial" w:cs="Arial"/>
          <w:lang w:val="fr-FR"/>
        </w:rPr>
        <w:t xml:space="preserve">le renforcement des capacités de 25 organisations/par entités (25x18) = 450 OSC mises en réseau. </w:t>
      </w:r>
    </w:p>
    <w:p w14:paraId="0AA93234" w14:textId="3083EDBF" w:rsidR="00B45ADE" w:rsidRPr="00B45ADE" w:rsidRDefault="00B45ADE" w:rsidP="00B45ADE">
      <w:pPr>
        <w:pStyle w:val="Paragraphedeliste"/>
        <w:numPr>
          <w:ilvl w:val="0"/>
          <w:numId w:val="13"/>
        </w:numPr>
        <w:jc w:val="both"/>
        <w:rPr>
          <w:rFonts w:ascii="Arial" w:hAnsi="Arial"/>
        </w:rPr>
      </w:pPr>
      <w:r>
        <w:rPr>
          <w:rFonts w:ascii="Arial" w:hAnsi="Arial"/>
        </w:rPr>
        <w:t xml:space="preserve">En année 2 : le renforcement des capacités en année 1 permet aux 450 OSC d’être opérationnelles pour renforcer les capacités des titulaires de droits dans les provinces et ETD ciblées. </w:t>
      </w:r>
    </w:p>
    <w:p w14:paraId="7953194A" w14:textId="77777777" w:rsidR="009D3930" w:rsidRDefault="009D3930" w:rsidP="00F0308C">
      <w:pPr>
        <w:jc w:val="both"/>
        <w:rPr>
          <w:rFonts w:ascii="Arial" w:hAnsi="Arial"/>
          <w:sz w:val="24"/>
          <w:szCs w:val="24"/>
        </w:rPr>
      </w:pPr>
    </w:p>
    <w:p w14:paraId="03FE166F" w14:textId="77777777" w:rsidR="0017464A" w:rsidRPr="0017464A" w:rsidRDefault="009D3930" w:rsidP="00F0308C">
      <w:pPr>
        <w:jc w:val="both"/>
        <w:rPr>
          <w:rFonts w:ascii="Arial" w:hAnsi="Arial"/>
          <w:b/>
          <w:sz w:val="24"/>
          <w:szCs w:val="24"/>
          <w:lang w:val="fr-FR"/>
        </w:rPr>
      </w:pPr>
      <w:r>
        <w:rPr>
          <w:rFonts w:ascii="Arial" w:hAnsi="Arial"/>
          <w:sz w:val="24"/>
          <w:szCs w:val="24"/>
        </w:rPr>
        <w:t>L</w:t>
      </w:r>
      <w:r w:rsidR="0017464A" w:rsidRPr="0051146D">
        <w:rPr>
          <w:rFonts w:ascii="Arial" w:hAnsi="Arial"/>
          <w:sz w:val="24"/>
          <w:szCs w:val="24"/>
        </w:rPr>
        <w:t>es partenaires direct</w:t>
      </w:r>
      <w:r>
        <w:rPr>
          <w:rFonts w:ascii="Arial" w:hAnsi="Arial"/>
          <w:sz w:val="24"/>
          <w:szCs w:val="24"/>
        </w:rPr>
        <w:t>s du projet</w:t>
      </w:r>
      <w:r w:rsidR="0017464A" w:rsidRPr="0051146D">
        <w:rPr>
          <w:rFonts w:ascii="Arial" w:hAnsi="Arial"/>
          <w:sz w:val="24"/>
          <w:szCs w:val="24"/>
        </w:rPr>
        <w:t xml:space="preserve"> devront produire des analyses techniques et des propositions</w:t>
      </w:r>
      <w:r>
        <w:rPr>
          <w:rFonts w:ascii="Arial" w:hAnsi="Arial"/>
          <w:sz w:val="24"/>
          <w:szCs w:val="24"/>
        </w:rPr>
        <w:t>,</w:t>
      </w:r>
      <w:r w:rsidR="0017464A" w:rsidRPr="0051146D">
        <w:rPr>
          <w:rFonts w:ascii="Arial" w:hAnsi="Arial"/>
          <w:sz w:val="24"/>
          <w:szCs w:val="24"/>
        </w:rPr>
        <w:t xml:space="preserve"> mais il </w:t>
      </w:r>
      <w:r>
        <w:rPr>
          <w:rFonts w:ascii="Arial" w:hAnsi="Arial"/>
          <w:sz w:val="24"/>
          <w:szCs w:val="24"/>
        </w:rPr>
        <w:t>sera</w:t>
      </w:r>
      <w:r w:rsidR="0017464A" w:rsidRPr="0051146D">
        <w:rPr>
          <w:rFonts w:ascii="Arial" w:hAnsi="Arial"/>
          <w:sz w:val="24"/>
          <w:szCs w:val="24"/>
        </w:rPr>
        <w:t xml:space="preserve"> important de les présenter lors des évaluations périodiques et </w:t>
      </w:r>
      <w:r>
        <w:rPr>
          <w:rFonts w:ascii="Arial" w:hAnsi="Arial"/>
          <w:sz w:val="24"/>
          <w:szCs w:val="24"/>
        </w:rPr>
        <w:t>de les mettre au service des</w:t>
      </w:r>
      <w:r w:rsidR="0017464A" w:rsidRPr="0051146D">
        <w:rPr>
          <w:rFonts w:ascii="Arial" w:hAnsi="Arial"/>
          <w:sz w:val="24"/>
          <w:szCs w:val="24"/>
        </w:rPr>
        <w:t xml:space="preserve"> </w:t>
      </w:r>
      <w:r>
        <w:rPr>
          <w:rFonts w:ascii="Arial" w:hAnsi="Arial"/>
          <w:sz w:val="24"/>
          <w:szCs w:val="24"/>
        </w:rPr>
        <w:t>OSC locales et provinciales</w:t>
      </w:r>
      <w:r w:rsidR="0017464A" w:rsidRPr="0051146D">
        <w:rPr>
          <w:rFonts w:ascii="Arial" w:hAnsi="Arial"/>
          <w:sz w:val="24"/>
          <w:szCs w:val="24"/>
        </w:rPr>
        <w:t xml:space="preserve"> </w:t>
      </w:r>
      <w:r>
        <w:rPr>
          <w:rFonts w:ascii="Arial" w:hAnsi="Arial"/>
          <w:sz w:val="24"/>
          <w:szCs w:val="24"/>
        </w:rPr>
        <w:t>impliqués dans l’accompagnement des</w:t>
      </w:r>
      <w:r w:rsidR="0017464A" w:rsidRPr="0051146D">
        <w:rPr>
          <w:rFonts w:ascii="Arial" w:hAnsi="Arial"/>
          <w:sz w:val="24"/>
          <w:szCs w:val="24"/>
        </w:rPr>
        <w:t xml:space="preserve"> populations dans l’élaboration des cahiers des charges</w:t>
      </w:r>
      <w:r>
        <w:rPr>
          <w:rFonts w:ascii="Arial" w:hAnsi="Arial"/>
          <w:sz w:val="24"/>
          <w:szCs w:val="24"/>
        </w:rPr>
        <w:t>.</w:t>
      </w:r>
      <w:r w:rsidR="0017464A" w:rsidRPr="0051146D">
        <w:rPr>
          <w:rFonts w:ascii="Arial" w:hAnsi="Arial"/>
          <w:sz w:val="24"/>
          <w:szCs w:val="24"/>
          <w:lang w:val="fr-FR"/>
        </w:rPr>
        <w:t xml:space="preserve"> </w:t>
      </w:r>
    </w:p>
    <w:p w14:paraId="45AF5F30" w14:textId="77777777" w:rsidR="0017464A" w:rsidRDefault="0017464A" w:rsidP="00F0308C">
      <w:pPr>
        <w:jc w:val="both"/>
        <w:rPr>
          <w:rFonts w:ascii="Arial" w:hAnsi="Arial"/>
          <w:b/>
          <w:sz w:val="24"/>
          <w:szCs w:val="24"/>
        </w:rPr>
      </w:pPr>
    </w:p>
    <w:p w14:paraId="73E39D7C" w14:textId="77777777" w:rsidR="008E4ACA" w:rsidRDefault="00A948AE" w:rsidP="00D86DC2">
      <w:pPr>
        <w:pBdr>
          <w:top w:val="single" w:sz="4" w:space="1" w:color="auto"/>
          <w:left w:val="single" w:sz="4" w:space="4" w:color="auto"/>
          <w:bottom w:val="single" w:sz="4" w:space="1" w:color="auto"/>
          <w:right w:val="single" w:sz="4" w:space="4" w:color="auto"/>
        </w:pBdr>
        <w:jc w:val="both"/>
        <w:rPr>
          <w:rFonts w:ascii="Arial" w:hAnsi="Arial"/>
          <w:bCs/>
          <w:sz w:val="24"/>
          <w:szCs w:val="24"/>
        </w:rPr>
      </w:pPr>
      <w:r>
        <w:rPr>
          <w:rFonts w:ascii="Arial" w:hAnsi="Arial"/>
          <w:b/>
          <w:sz w:val="24"/>
          <w:szCs w:val="24"/>
        </w:rPr>
        <w:t xml:space="preserve">Résultat </w:t>
      </w:r>
      <w:r w:rsidR="000D2CCD">
        <w:rPr>
          <w:rFonts w:ascii="Arial" w:hAnsi="Arial"/>
          <w:b/>
          <w:sz w:val="24"/>
          <w:szCs w:val="24"/>
        </w:rPr>
        <w:t>1.</w:t>
      </w:r>
      <w:r>
        <w:rPr>
          <w:rFonts w:ascii="Arial" w:hAnsi="Arial"/>
          <w:b/>
          <w:sz w:val="24"/>
          <w:szCs w:val="24"/>
        </w:rPr>
        <w:t xml:space="preserve">2 </w:t>
      </w:r>
      <w:r w:rsidR="008E4ACA" w:rsidRPr="003D0533">
        <w:rPr>
          <w:rFonts w:ascii="Arial" w:hAnsi="Arial"/>
          <w:b/>
          <w:sz w:val="24"/>
          <w:szCs w:val="24"/>
        </w:rPr>
        <w:t xml:space="preserve">: </w:t>
      </w:r>
      <w:r w:rsidR="00033455" w:rsidRPr="00C56137">
        <w:rPr>
          <w:rFonts w:ascii="Arial" w:hAnsi="Arial"/>
          <w:bCs/>
          <w:sz w:val="24"/>
          <w:szCs w:val="24"/>
        </w:rPr>
        <w:t>L</w:t>
      </w:r>
      <w:r w:rsidR="008E4ACA" w:rsidRPr="00C56137">
        <w:rPr>
          <w:rFonts w:ascii="Arial" w:hAnsi="Arial"/>
          <w:bCs/>
          <w:sz w:val="24"/>
          <w:szCs w:val="24"/>
        </w:rPr>
        <w:t xml:space="preserve">es </w:t>
      </w:r>
      <w:r w:rsidR="00C56137" w:rsidRPr="00C56137">
        <w:rPr>
          <w:rFonts w:ascii="Arial" w:hAnsi="Arial"/>
          <w:bCs/>
          <w:sz w:val="24"/>
          <w:szCs w:val="24"/>
        </w:rPr>
        <w:t>OSC</w:t>
      </w:r>
      <w:r w:rsidR="008E4ACA" w:rsidRPr="00C56137">
        <w:rPr>
          <w:rFonts w:ascii="Arial" w:hAnsi="Arial"/>
          <w:bCs/>
          <w:sz w:val="24"/>
          <w:szCs w:val="24"/>
        </w:rPr>
        <w:t xml:space="preserve"> se concertent, portent un discours co</w:t>
      </w:r>
      <w:r w:rsidR="00C56137" w:rsidRPr="00C56137">
        <w:rPr>
          <w:rFonts w:ascii="Arial" w:hAnsi="Arial"/>
          <w:bCs/>
          <w:sz w:val="24"/>
          <w:szCs w:val="24"/>
        </w:rPr>
        <w:t>hérent</w:t>
      </w:r>
      <w:r w:rsidR="008E4ACA" w:rsidRPr="00C56137">
        <w:rPr>
          <w:rFonts w:ascii="Arial" w:hAnsi="Arial"/>
          <w:bCs/>
          <w:sz w:val="24"/>
          <w:szCs w:val="24"/>
        </w:rPr>
        <w:t xml:space="preserve"> et favorisent les synergies et </w:t>
      </w:r>
      <w:r w:rsidR="00C56137" w:rsidRPr="00C56137">
        <w:rPr>
          <w:rFonts w:ascii="Arial" w:hAnsi="Arial"/>
          <w:bCs/>
          <w:sz w:val="24"/>
          <w:szCs w:val="24"/>
        </w:rPr>
        <w:t xml:space="preserve">les </w:t>
      </w:r>
      <w:r w:rsidR="008E4ACA" w:rsidRPr="00C56137">
        <w:rPr>
          <w:rFonts w:ascii="Arial" w:hAnsi="Arial"/>
          <w:bCs/>
          <w:sz w:val="24"/>
          <w:szCs w:val="24"/>
        </w:rPr>
        <w:t>complémentarités pour un processus inclusif et apaisé</w:t>
      </w:r>
      <w:r w:rsidR="00C56137" w:rsidRPr="00C56137">
        <w:rPr>
          <w:rFonts w:ascii="Arial" w:hAnsi="Arial"/>
          <w:bCs/>
          <w:sz w:val="24"/>
          <w:szCs w:val="24"/>
        </w:rPr>
        <w:t>.</w:t>
      </w:r>
    </w:p>
    <w:p w14:paraId="7E1D9135" w14:textId="77777777" w:rsidR="00602A61" w:rsidRDefault="00602A61" w:rsidP="00F0308C">
      <w:pPr>
        <w:jc w:val="both"/>
        <w:rPr>
          <w:rFonts w:ascii="Arial" w:hAnsi="Arial"/>
          <w:bCs/>
          <w:sz w:val="24"/>
          <w:szCs w:val="24"/>
        </w:rPr>
      </w:pPr>
    </w:p>
    <w:p w14:paraId="4F58A580" w14:textId="77777777" w:rsidR="00602A61" w:rsidRDefault="00602A61" w:rsidP="00602A61">
      <w:pPr>
        <w:jc w:val="both"/>
        <w:rPr>
          <w:rFonts w:ascii="Arial" w:hAnsi="Arial"/>
          <w:b/>
          <w:sz w:val="24"/>
          <w:szCs w:val="24"/>
          <w:lang w:val="fr-FR"/>
        </w:rPr>
      </w:pPr>
      <w:r w:rsidRPr="008252C1">
        <w:rPr>
          <w:rFonts w:ascii="Arial" w:hAnsi="Arial"/>
          <w:b/>
          <w:sz w:val="24"/>
          <w:szCs w:val="24"/>
          <w:lang w:val="fr-FR"/>
        </w:rPr>
        <w:t>Stratégie d’action</w:t>
      </w:r>
      <w:r w:rsidR="00756129">
        <w:rPr>
          <w:rFonts w:ascii="Arial" w:hAnsi="Arial"/>
          <w:b/>
          <w:sz w:val="24"/>
          <w:szCs w:val="24"/>
          <w:lang w:val="fr-FR"/>
        </w:rPr>
        <w:t xml:space="preserve"> du </w:t>
      </w:r>
      <w:r w:rsidR="00756129">
        <w:rPr>
          <w:rFonts w:ascii="Arial" w:hAnsi="Arial"/>
          <w:b/>
          <w:sz w:val="24"/>
          <w:szCs w:val="24"/>
        </w:rPr>
        <w:t>Résultat 1.2</w:t>
      </w:r>
      <w:r w:rsidRPr="008252C1">
        <w:rPr>
          <w:rFonts w:ascii="Arial" w:hAnsi="Arial"/>
          <w:b/>
          <w:sz w:val="24"/>
          <w:szCs w:val="24"/>
          <w:lang w:val="fr-FR"/>
        </w:rPr>
        <w:t> :</w:t>
      </w:r>
    </w:p>
    <w:p w14:paraId="16D1F419" w14:textId="77777777" w:rsidR="00602A61" w:rsidRDefault="00602A61" w:rsidP="00F0308C">
      <w:pPr>
        <w:jc w:val="both"/>
        <w:rPr>
          <w:rFonts w:ascii="Arial" w:hAnsi="Arial"/>
          <w:b/>
          <w:sz w:val="24"/>
          <w:szCs w:val="24"/>
        </w:rPr>
      </w:pPr>
    </w:p>
    <w:p w14:paraId="0F8E1955" w14:textId="77777777" w:rsidR="008252C1" w:rsidRDefault="008252C1" w:rsidP="008252C1">
      <w:pPr>
        <w:jc w:val="both"/>
        <w:rPr>
          <w:rFonts w:ascii="Arial" w:hAnsi="Arial"/>
          <w:bCs/>
          <w:sz w:val="24"/>
          <w:szCs w:val="24"/>
          <w:lang w:val="fr-FR"/>
        </w:rPr>
      </w:pPr>
      <w:r w:rsidRPr="00756129">
        <w:rPr>
          <w:rFonts w:ascii="Arial" w:hAnsi="Arial"/>
          <w:bCs/>
          <w:sz w:val="24"/>
          <w:szCs w:val="24"/>
          <w:lang w:val="fr-FR"/>
        </w:rPr>
        <w:t xml:space="preserve">Dans le souci d’atteindre les objectifs communs dans le cadre de ce projet, les OSC concernées organiseront des </w:t>
      </w:r>
      <w:r w:rsidR="00756129">
        <w:rPr>
          <w:rFonts w:ascii="Arial" w:hAnsi="Arial"/>
          <w:bCs/>
          <w:sz w:val="24"/>
          <w:szCs w:val="24"/>
          <w:lang w:val="fr-FR"/>
        </w:rPr>
        <w:t xml:space="preserve">espaces </w:t>
      </w:r>
      <w:r w:rsidRPr="00756129">
        <w:rPr>
          <w:rFonts w:ascii="Arial" w:hAnsi="Arial"/>
          <w:bCs/>
          <w:sz w:val="24"/>
          <w:szCs w:val="24"/>
          <w:lang w:val="fr-FR"/>
        </w:rPr>
        <w:t xml:space="preserve">de concertation en vue d’harmoniser leurs vues et de parler d’une seule voix pour se faire entendre en tant que corps constitué représentatif des communautés locales. L’approche privilégiera ainsi les intérêts des groupes cibles grâce aux synergies et complémentarités construites au niveau de chaque province ciblée. Les questions d’autonomie et d’indépendance de la société civile face aux enjeux électoraux seront </w:t>
      </w:r>
      <w:r w:rsidR="00756129" w:rsidRPr="00756129">
        <w:rPr>
          <w:rFonts w:ascii="Arial" w:hAnsi="Arial"/>
          <w:bCs/>
          <w:sz w:val="24"/>
          <w:szCs w:val="24"/>
          <w:lang w:val="fr-FR"/>
        </w:rPr>
        <w:t xml:space="preserve">également </w:t>
      </w:r>
      <w:r w:rsidRPr="00756129">
        <w:rPr>
          <w:rFonts w:ascii="Arial" w:hAnsi="Arial"/>
          <w:bCs/>
          <w:sz w:val="24"/>
          <w:szCs w:val="24"/>
          <w:lang w:val="fr-FR"/>
        </w:rPr>
        <w:t>au centre des concertations</w:t>
      </w:r>
      <w:r w:rsidR="00756129" w:rsidRPr="00756129">
        <w:rPr>
          <w:rFonts w:ascii="Arial" w:hAnsi="Arial"/>
          <w:bCs/>
          <w:sz w:val="24"/>
          <w:szCs w:val="24"/>
          <w:lang w:val="fr-FR"/>
        </w:rPr>
        <w:t>, qui devront impliquer les différents acteurs concernés</w:t>
      </w:r>
      <w:r w:rsidR="00756129">
        <w:rPr>
          <w:rFonts w:ascii="Arial" w:hAnsi="Arial"/>
          <w:bCs/>
          <w:sz w:val="24"/>
          <w:szCs w:val="24"/>
          <w:lang w:val="fr-FR"/>
        </w:rPr>
        <w:t xml:space="preserve"> par l’organisation du processus électoral et la consolidation de la paix</w:t>
      </w:r>
      <w:r w:rsidR="00756129" w:rsidRPr="00756129">
        <w:rPr>
          <w:rFonts w:ascii="Arial" w:hAnsi="Arial"/>
          <w:bCs/>
          <w:sz w:val="24"/>
          <w:szCs w:val="24"/>
          <w:lang w:val="fr-FR"/>
        </w:rPr>
        <w:t xml:space="preserve"> : OSC, mouvements citoyens, associations de femmes et de jeunes, </w:t>
      </w:r>
      <w:r w:rsidR="00756129">
        <w:rPr>
          <w:rFonts w:ascii="Arial" w:hAnsi="Arial"/>
          <w:bCs/>
          <w:sz w:val="24"/>
          <w:szCs w:val="24"/>
          <w:lang w:val="fr-FR"/>
        </w:rPr>
        <w:t xml:space="preserve">pouvoirs publics, </w:t>
      </w:r>
      <w:r w:rsidR="00756129" w:rsidRPr="00756129">
        <w:rPr>
          <w:rFonts w:ascii="Arial" w:hAnsi="Arial"/>
          <w:bCs/>
          <w:sz w:val="24"/>
          <w:szCs w:val="24"/>
          <w:lang w:val="fr-FR"/>
        </w:rPr>
        <w:t>autorités locales, chefs traditionnels, confessions religieuses, médias,</w:t>
      </w:r>
      <w:r w:rsidR="00756129">
        <w:rPr>
          <w:rFonts w:ascii="Arial" w:hAnsi="Arial"/>
          <w:bCs/>
          <w:sz w:val="24"/>
          <w:szCs w:val="24"/>
          <w:lang w:val="fr-FR"/>
        </w:rPr>
        <w:t xml:space="preserve"> </w:t>
      </w:r>
      <w:r w:rsidR="00756129" w:rsidRPr="00756129">
        <w:rPr>
          <w:rFonts w:ascii="Arial" w:hAnsi="Arial"/>
          <w:bCs/>
          <w:sz w:val="24"/>
          <w:szCs w:val="24"/>
          <w:lang w:val="fr-FR"/>
        </w:rPr>
        <w:t>etc.</w:t>
      </w:r>
    </w:p>
    <w:p w14:paraId="596E98D6" w14:textId="77777777" w:rsidR="00756129" w:rsidRDefault="00756129" w:rsidP="008252C1">
      <w:pPr>
        <w:jc w:val="both"/>
        <w:rPr>
          <w:rFonts w:ascii="Arial" w:hAnsi="Arial"/>
          <w:bCs/>
          <w:sz w:val="24"/>
          <w:szCs w:val="24"/>
          <w:lang w:val="fr-FR"/>
        </w:rPr>
      </w:pPr>
    </w:p>
    <w:p w14:paraId="02EA241C" w14:textId="629DEC5F" w:rsidR="00602A61" w:rsidRDefault="00756129" w:rsidP="00F0308C">
      <w:pPr>
        <w:jc w:val="both"/>
        <w:rPr>
          <w:rFonts w:ascii="Arial" w:hAnsi="Arial"/>
          <w:bCs/>
          <w:sz w:val="24"/>
          <w:szCs w:val="24"/>
        </w:rPr>
      </w:pPr>
      <w:r w:rsidRPr="00D41F09">
        <w:rPr>
          <w:rFonts w:ascii="Arial" w:hAnsi="Arial"/>
          <w:bCs/>
          <w:sz w:val="24"/>
          <w:szCs w:val="24"/>
          <w:lang w:val="fr-FR"/>
        </w:rPr>
        <w:t>Sur base de cette stratégie et du discours cohérent qui doit en découler, les OSC pourront peser efficacement sur les différents aspects du processus électoral : vulgariser la feuille de route de la CENI</w:t>
      </w:r>
      <w:r w:rsidR="008252C1" w:rsidRPr="00D41F09">
        <w:rPr>
          <w:rFonts w:ascii="Arial" w:hAnsi="Arial"/>
          <w:bCs/>
          <w:sz w:val="24"/>
          <w:szCs w:val="24"/>
          <w:lang w:val="fr-FR"/>
        </w:rPr>
        <w:t xml:space="preserve"> auprès de la population et</w:t>
      </w:r>
      <w:r w:rsidRPr="00D41F09">
        <w:rPr>
          <w:rFonts w:ascii="Arial" w:hAnsi="Arial"/>
          <w:bCs/>
          <w:sz w:val="24"/>
          <w:szCs w:val="24"/>
          <w:lang w:val="fr-FR"/>
        </w:rPr>
        <w:t xml:space="preserve"> le</w:t>
      </w:r>
      <w:r w:rsidR="008252C1" w:rsidRPr="00D41F09">
        <w:rPr>
          <w:rFonts w:ascii="Arial" w:hAnsi="Arial"/>
          <w:bCs/>
          <w:sz w:val="24"/>
          <w:szCs w:val="24"/>
          <w:lang w:val="fr-FR"/>
        </w:rPr>
        <w:t xml:space="preserve"> suivi de sa mise en œuvre</w:t>
      </w:r>
      <w:r w:rsidRPr="00D41F09">
        <w:rPr>
          <w:rFonts w:ascii="Arial" w:hAnsi="Arial"/>
          <w:bCs/>
          <w:sz w:val="24"/>
          <w:szCs w:val="24"/>
          <w:lang w:val="fr-FR"/>
        </w:rPr>
        <w:t xml:space="preserve"> ; </w:t>
      </w:r>
      <w:r w:rsidRPr="00D41F09">
        <w:rPr>
          <w:rFonts w:ascii="Arial" w:hAnsi="Arial"/>
          <w:sz w:val="24"/>
          <w:szCs w:val="24"/>
        </w:rPr>
        <w:t xml:space="preserve">assurer un contrôle citoyen </w:t>
      </w:r>
      <w:r w:rsidRPr="00D41F09">
        <w:rPr>
          <w:rFonts w:ascii="Arial" w:hAnsi="Arial"/>
          <w:bCs/>
          <w:sz w:val="24"/>
          <w:szCs w:val="24"/>
        </w:rPr>
        <w:t xml:space="preserve">pour promouvoir un </w:t>
      </w:r>
      <w:r w:rsidR="008252C1" w:rsidRPr="00D41F09">
        <w:rPr>
          <w:rFonts w:ascii="Arial" w:hAnsi="Arial"/>
          <w:bCs/>
          <w:sz w:val="24"/>
          <w:szCs w:val="24"/>
        </w:rPr>
        <w:t xml:space="preserve">cadre d’engagement citoyen pour le </w:t>
      </w:r>
      <w:r w:rsidRPr="00D41F09">
        <w:rPr>
          <w:rFonts w:ascii="Arial" w:hAnsi="Arial"/>
          <w:bCs/>
          <w:sz w:val="24"/>
          <w:szCs w:val="24"/>
        </w:rPr>
        <w:t>bien-être</w:t>
      </w:r>
      <w:r w:rsidR="008252C1" w:rsidRPr="00D41F09">
        <w:rPr>
          <w:rFonts w:ascii="Arial" w:hAnsi="Arial"/>
          <w:bCs/>
          <w:sz w:val="24"/>
          <w:szCs w:val="24"/>
        </w:rPr>
        <w:t xml:space="preserve"> de la population</w:t>
      </w:r>
      <w:r w:rsidRPr="00D41F09">
        <w:rPr>
          <w:rFonts w:ascii="Arial" w:hAnsi="Arial"/>
          <w:bCs/>
          <w:sz w:val="24"/>
          <w:szCs w:val="24"/>
        </w:rPr>
        <w:t xml:space="preserve"> ; </w:t>
      </w:r>
      <w:r w:rsidRPr="00D41F09">
        <w:rPr>
          <w:rFonts w:ascii="Arial" w:hAnsi="Arial"/>
          <w:sz w:val="24"/>
          <w:szCs w:val="24"/>
        </w:rPr>
        <w:t xml:space="preserve">promouvoir </w:t>
      </w:r>
      <w:r w:rsidR="008252C1" w:rsidRPr="00D41F09">
        <w:rPr>
          <w:rFonts w:ascii="Arial" w:hAnsi="Arial"/>
          <w:bCs/>
          <w:sz w:val="24"/>
          <w:szCs w:val="24"/>
        </w:rPr>
        <w:t>le respect de la Constitution</w:t>
      </w:r>
      <w:r w:rsidRPr="00D41F09">
        <w:rPr>
          <w:rFonts w:ascii="Arial" w:hAnsi="Arial"/>
          <w:bCs/>
          <w:sz w:val="24"/>
          <w:szCs w:val="24"/>
        </w:rPr>
        <w:t> ; superviser le processus d’enrôlement ; f</w:t>
      </w:r>
      <w:r w:rsidR="008252C1" w:rsidRPr="00D41F09">
        <w:rPr>
          <w:rFonts w:ascii="Arial" w:hAnsi="Arial"/>
          <w:bCs/>
          <w:sz w:val="24"/>
          <w:szCs w:val="24"/>
        </w:rPr>
        <w:t>ormer des observateurs et témoins des élections</w:t>
      </w:r>
      <w:r w:rsidRPr="00D41F09">
        <w:rPr>
          <w:rFonts w:ascii="Arial" w:hAnsi="Arial"/>
          <w:bCs/>
          <w:sz w:val="24"/>
          <w:szCs w:val="24"/>
        </w:rPr>
        <w:t> ;</w:t>
      </w:r>
      <w:r w:rsidR="008252C1" w:rsidRPr="00D41F09">
        <w:rPr>
          <w:rFonts w:ascii="Arial" w:hAnsi="Arial"/>
          <w:bCs/>
          <w:sz w:val="24"/>
          <w:szCs w:val="24"/>
        </w:rPr>
        <w:t xml:space="preserve"> former les leaders locaux garants des cahiers de charges des </w:t>
      </w:r>
      <w:r w:rsidR="00D41F09" w:rsidRPr="00D41F09">
        <w:rPr>
          <w:rFonts w:ascii="Arial" w:hAnsi="Arial"/>
          <w:bCs/>
          <w:sz w:val="24"/>
          <w:szCs w:val="24"/>
        </w:rPr>
        <w:t>communautés de base ; promouvoir l’indépendance de la justice ; sensibiliser</w:t>
      </w:r>
      <w:r w:rsidR="008252C1" w:rsidRPr="00D41F09">
        <w:rPr>
          <w:rFonts w:ascii="Arial" w:hAnsi="Arial"/>
          <w:bCs/>
          <w:sz w:val="24"/>
          <w:szCs w:val="24"/>
        </w:rPr>
        <w:t xml:space="preserve"> la population </w:t>
      </w:r>
      <w:r w:rsidR="00D41F09" w:rsidRPr="00D41F09">
        <w:rPr>
          <w:rFonts w:ascii="Arial" w:hAnsi="Arial"/>
          <w:bCs/>
          <w:sz w:val="24"/>
          <w:szCs w:val="24"/>
        </w:rPr>
        <w:t>au</w:t>
      </w:r>
      <w:r w:rsidR="008252C1" w:rsidRPr="00D41F09">
        <w:rPr>
          <w:rFonts w:ascii="Arial" w:hAnsi="Arial"/>
          <w:bCs/>
          <w:sz w:val="24"/>
          <w:szCs w:val="24"/>
        </w:rPr>
        <w:t xml:space="preserve"> lien </w:t>
      </w:r>
      <w:r w:rsidR="00D41F09" w:rsidRPr="00D41F09">
        <w:rPr>
          <w:rFonts w:ascii="Arial" w:hAnsi="Arial"/>
          <w:bCs/>
          <w:sz w:val="24"/>
          <w:szCs w:val="24"/>
        </w:rPr>
        <w:t xml:space="preserve">qui existe </w:t>
      </w:r>
      <w:r w:rsidR="008252C1" w:rsidRPr="00D41F09">
        <w:rPr>
          <w:rFonts w:ascii="Arial" w:hAnsi="Arial"/>
          <w:bCs/>
          <w:sz w:val="24"/>
          <w:szCs w:val="24"/>
        </w:rPr>
        <w:t>entre les élections et l’amélioration de ses conditions de vie</w:t>
      </w:r>
      <w:r w:rsidR="00D41F09" w:rsidRPr="00D41F09">
        <w:rPr>
          <w:rFonts w:ascii="Arial" w:hAnsi="Arial"/>
          <w:bCs/>
          <w:sz w:val="24"/>
          <w:szCs w:val="24"/>
        </w:rPr>
        <w:t> ;</w:t>
      </w:r>
      <w:r w:rsidR="008252C1" w:rsidRPr="00D41F09">
        <w:rPr>
          <w:rFonts w:ascii="Arial" w:hAnsi="Arial"/>
          <w:bCs/>
          <w:sz w:val="24"/>
          <w:szCs w:val="24"/>
        </w:rPr>
        <w:t xml:space="preserve"> </w:t>
      </w:r>
      <w:r w:rsidR="00D41F09" w:rsidRPr="00D41F09">
        <w:rPr>
          <w:rFonts w:ascii="Arial" w:hAnsi="Arial"/>
          <w:bCs/>
          <w:sz w:val="24"/>
          <w:szCs w:val="24"/>
        </w:rPr>
        <w:t>etc.</w:t>
      </w:r>
    </w:p>
    <w:p w14:paraId="5F81F4BE" w14:textId="1796FD02" w:rsidR="00B45ADE" w:rsidRDefault="00B45ADE" w:rsidP="00F0308C">
      <w:pPr>
        <w:jc w:val="both"/>
        <w:rPr>
          <w:rFonts w:ascii="Arial" w:hAnsi="Arial"/>
          <w:bCs/>
          <w:sz w:val="24"/>
          <w:szCs w:val="24"/>
        </w:rPr>
      </w:pPr>
    </w:p>
    <w:p w14:paraId="220E746E" w14:textId="3E06043B" w:rsidR="00B45ADE" w:rsidRDefault="00B45ADE" w:rsidP="00B45ADE">
      <w:pPr>
        <w:jc w:val="both"/>
        <w:rPr>
          <w:rFonts w:ascii="Arial" w:hAnsi="Arial"/>
          <w:sz w:val="24"/>
          <w:szCs w:val="24"/>
        </w:rPr>
      </w:pPr>
      <w:r>
        <w:rPr>
          <w:rFonts w:ascii="Arial" w:hAnsi="Arial"/>
          <w:sz w:val="24"/>
          <w:szCs w:val="24"/>
        </w:rPr>
        <w:t>Concrètement, le R1.2 vise :</w:t>
      </w:r>
    </w:p>
    <w:p w14:paraId="48145550" w14:textId="0F91FE81" w:rsidR="00B45ADE" w:rsidRPr="00B45ADE" w:rsidRDefault="00B45ADE" w:rsidP="00B45ADE">
      <w:pPr>
        <w:pStyle w:val="Paragraphedeliste"/>
        <w:numPr>
          <w:ilvl w:val="0"/>
          <w:numId w:val="13"/>
        </w:numPr>
        <w:rPr>
          <w:rFonts w:ascii="Arial" w:hAnsi="Arial" w:cs="Arial"/>
          <w:lang w:val="fr-FR"/>
        </w:rPr>
      </w:pPr>
      <w:r w:rsidRPr="00B45ADE">
        <w:rPr>
          <w:rFonts w:ascii="Arial" w:hAnsi="Arial" w:cs="Arial"/>
        </w:rPr>
        <w:t xml:space="preserve">En année 1 : </w:t>
      </w:r>
      <w:r>
        <w:rPr>
          <w:rFonts w:ascii="Arial" w:hAnsi="Arial" w:cs="Arial"/>
        </w:rPr>
        <w:t>identifier un cadre multi-acteurs d’environ 25 OSC dans chaque ETD ciblée sur base d’une cartographie et renforcer leurs capacités.</w:t>
      </w:r>
    </w:p>
    <w:p w14:paraId="07DD18FD" w14:textId="0463ED5F" w:rsidR="00B45ADE" w:rsidRPr="00B45ADE" w:rsidRDefault="00B45ADE" w:rsidP="00B45ADE">
      <w:pPr>
        <w:pStyle w:val="Paragraphedeliste"/>
        <w:numPr>
          <w:ilvl w:val="0"/>
          <w:numId w:val="13"/>
        </w:numPr>
        <w:jc w:val="both"/>
        <w:rPr>
          <w:rFonts w:ascii="Arial" w:hAnsi="Arial"/>
        </w:rPr>
      </w:pPr>
      <w:r>
        <w:rPr>
          <w:rFonts w:ascii="Arial" w:hAnsi="Arial"/>
        </w:rPr>
        <w:t xml:space="preserve">En année 2 : le renforcement des capacités en année 1 permet aux cadres multi-acteurs d’être opérationnels et de nouer des partenariats avec les autres réseaux d’OSC poursuivant les mêmes objectifs. </w:t>
      </w:r>
    </w:p>
    <w:p w14:paraId="1675035B" w14:textId="77777777" w:rsidR="00B45ADE" w:rsidRDefault="00B45ADE" w:rsidP="00F0308C">
      <w:pPr>
        <w:jc w:val="both"/>
        <w:rPr>
          <w:rFonts w:ascii="Arial" w:hAnsi="Arial"/>
          <w:bCs/>
          <w:sz w:val="24"/>
          <w:szCs w:val="24"/>
        </w:rPr>
      </w:pPr>
    </w:p>
    <w:p w14:paraId="54F4720D" w14:textId="08960FA9" w:rsidR="00B45ADE" w:rsidRDefault="00B45ADE" w:rsidP="00F0308C">
      <w:pPr>
        <w:jc w:val="both"/>
        <w:rPr>
          <w:b/>
          <w:bCs/>
        </w:rPr>
      </w:pPr>
    </w:p>
    <w:p w14:paraId="7FE37812" w14:textId="548234C9" w:rsidR="00B45ADE" w:rsidRDefault="00B45ADE" w:rsidP="00F0308C">
      <w:pPr>
        <w:jc w:val="both"/>
        <w:rPr>
          <w:b/>
          <w:bCs/>
        </w:rPr>
      </w:pPr>
    </w:p>
    <w:p w14:paraId="222FF2BD" w14:textId="77777777" w:rsidR="00B45ADE" w:rsidRDefault="00B45ADE" w:rsidP="00F0308C">
      <w:pPr>
        <w:jc w:val="both"/>
        <w:rPr>
          <w:rFonts w:ascii="Arial" w:hAnsi="Arial"/>
          <w:bCs/>
          <w:sz w:val="24"/>
          <w:szCs w:val="24"/>
        </w:rPr>
      </w:pPr>
    </w:p>
    <w:p w14:paraId="6B77FBE5" w14:textId="77777777" w:rsidR="00A6285B" w:rsidRDefault="00A6285B" w:rsidP="00F0308C">
      <w:pPr>
        <w:jc w:val="both"/>
        <w:rPr>
          <w:rFonts w:ascii="Arial" w:hAnsi="Arial"/>
          <w:bCs/>
          <w:sz w:val="24"/>
          <w:szCs w:val="24"/>
        </w:rPr>
      </w:pPr>
    </w:p>
    <w:p w14:paraId="59C7B969" w14:textId="77777777" w:rsidR="008E4ACA" w:rsidRDefault="00602A61" w:rsidP="00F0308C">
      <w:pPr>
        <w:jc w:val="both"/>
        <w:rPr>
          <w:rFonts w:ascii="Arial" w:hAnsi="Arial"/>
          <w:b/>
          <w:sz w:val="24"/>
          <w:szCs w:val="24"/>
        </w:rPr>
      </w:pPr>
      <w:r>
        <w:rPr>
          <w:rFonts w:ascii="Arial" w:hAnsi="Arial"/>
          <w:b/>
          <w:sz w:val="24"/>
          <w:szCs w:val="24"/>
        </w:rPr>
        <w:lastRenderedPageBreak/>
        <w:t>Cadre logique</w:t>
      </w:r>
      <w:r w:rsidR="00A94B97">
        <w:rPr>
          <w:rFonts w:ascii="Arial" w:hAnsi="Arial"/>
          <w:b/>
          <w:sz w:val="24"/>
          <w:szCs w:val="24"/>
        </w:rPr>
        <w:t xml:space="preserve"> OS1</w:t>
      </w:r>
    </w:p>
    <w:p w14:paraId="5E20D59F" w14:textId="77777777" w:rsidR="00602A61" w:rsidRDefault="00602A61" w:rsidP="00F0308C">
      <w:pPr>
        <w:jc w:val="both"/>
        <w:rPr>
          <w:rFonts w:ascii="Arial" w:hAnsi="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1148"/>
        <w:gridCol w:w="1291"/>
        <w:gridCol w:w="1490"/>
        <w:gridCol w:w="1638"/>
        <w:gridCol w:w="1013"/>
      </w:tblGrid>
      <w:tr w:rsidR="00602A61" w:rsidRPr="001D7E53" w14:paraId="348F2391" w14:textId="77777777" w:rsidTr="00A6285B">
        <w:tc>
          <w:tcPr>
            <w:tcW w:w="1439" w:type="pct"/>
            <w:shd w:val="clear" w:color="auto" w:fill="auto"/>
          </w:tcPr>
          <w:p w14:paraId="2CB024DB" w14:textId="77777777" w:rsidR="00602A61" w:rsidRPr="001D7E53" w:rsidRDefault="00602A61" w:rsidP="00DC5822">
            <w:bookmarkStart w:id="24" w:name="_Hlk98774711"/>
          </w:p>
        </w:tc>
        <w:tc>
          <w:tcPr>
            <w:tcW w:w="690" w:type="pct"/>
            <w:shd w:val="clear" w:color="auto" w:fill="auto"/>
          </w:tcPr>
          <w:p w14:paraId="7C82B534" w14:textId="77777777" w:rsidR="00602A61" w:rsidRPr="001D7E53" w:rsidRDefault="00602A61" w:rsidP="00DC5822">
            <w:r>
              <w:t>Baseline</w:t>
            </w:r>
          </w:p>
        </w:tc>
        <w:tc>
          <w:tcPr>
            <w:tcW w:w="689" w:type="pct"/>
            <w:shd w:val="clear" w:color="auto" w:fill="auto"/>
          </w:tcPr>
          <w:p w14:paraId="3D6E8F51" w14:textId="77777777" w:rsidR="00602A61" w:rsidRPr="001D7E53" w:rsidRDefault="00602A61" w:rsidP="00DC5822">
            <w:r>
              <w:t>An 1</w:t>
            </w:r>
          </w:p>
        </w:tc>
        <w:tc>
          <w:tcPr>
            <w:tcW w:w="616" w:type="pct"/>
            <w:shd w:val="clear" w:color="auto" w:fill="auto"/>
          </w:tcPr>
          <w:p w14:paraId="557CE0FA" w14:textId="77777777" w:rsidR="00602A61" w:rsidRPr="001D7E53" w:rsidRDefault="00602A61" w:rsidP="00DC5822">
            <w:r>
              <w:t>An 2</w:t>
            </w:r>
          </w:p>
        </w:tc>
        <w:tc>
          <w:tcPr>
            <w:tcW w:w="1002" w:type="pct"/>
            <w:shd w:val="clear" w:color="auto" w:fill="auto"/>
          </w:tcPr>
          <w:p w14:paraId="32CFCCC2" w14:textId="77777777" w:rsidR="00602A61" w:rsidRPr="001D7E53" w:rsidRDefault="00602A61" w:rsidP="00DC5822">
            <w:r>
              <w:t>Sources de vérification</w:t>
            </w:r>
          </w:p>
        </w:tc>
        <w:tc>
          <w:tcPr>
            <w:tcW w:w="564" w:type="pct"/>
            <w:shd w:val="clear" w:color="auto" w:fill="auto"/>
          </w:tcPr>
          <w:p w14:paraId="68EF0491" w14:textId="77777777" w:rsidR="00602A61" w:rsidRPr="001D7E53" w:rsidRDefault="00602A61" w:rsidP="00DC5822">
            <w:r>
              <w:t>Acteurs impliqués</w:t>
            </w:r>
          </w:p>
        </w:tc>
      </w:tr>
      <w:tr w:rsidR="00602A61" w:rsidRPr="00311039" w14:paraId="0F77B2AE" w14:textId="77777777" w:rsidTr="00A6285B">
        <w:tc>
          <w:tcPr>
            <w:tcW w:w="1439" w:type="pct"/>
            <w:shd w:val="clear" w:color="auto" w:fill="D5DCE4"/>
          </w:tcPr>
          <w:p w14:paraId="725432F0" w14:textId="77777777" w:rsidR="00602A61" w:rsidRPr="001D7E53" w:rsidRDefault="00602A61" w:rsidP="00DC5822">
            <w:r>
              <w:t>Objectif spécifique 1</w:t>
            </w:r>
          </w:p>
        </w:tc>
        <w:tc>
          <w:tcPr>
            <w:tcW w:w="2997" w:type="pct"/>
            <w:gridSpan w:val="4"/>
            <w:shd w:val="clear" w:color="auto" w:fill="D5DCE4"/>
          </w:tcPr>
          <w:p w14:paraId="2333030C" w14:textId="77777777" w:rsidR="00602A61" w:rsidRPr="00DC237D" w:rsidRDefault="00602A61" w:rsidP="00DC5822">
            <w:pPr>
              <w:pStyle w:val="Sansinterligne"/>
            </w:pPr>
            <w:r w:rsidRPr="003D0533">
              <w:t xml:space="preserve">Les organisations de la société civile congolaise renforcent leurs mécanismes structurels de concertation nationaux et provinciaux de manière à porter un discours </w:t>
            </w:r>
            <w:r>
              <w:t>cohérent</w:t>
            </w:r>
            <w:r w:rsidRPr="003D0533">
              <w:t xml:space="preserve"> quant à l’organisation d’élections transparentes et apaisées.</w:t>
            </w:r>
          </w:p>
        </w:tc>
        <w:tc>
          <w:tcPr>
            <w:tcW w:w="564" w:type="pct"/>
            <w:shd w:val="clear" w:color="auto" w:fill="D5DCE4"/>
          </w:tcPr>
          <w:p w14:paraId="77089F86" w14:textId="77777777" w:rsidR="00602A61" w:rsidRPr="00311039" w:rsidRDefault="00602A61" w:rsidP="00DC5822">
            <w:pPr>
              <w:rPr>
                <w:lang w:val="es-ES"/>
              </w:rPr>
            </w:pPr>
            <w:r w:rsidRPr="00311039">
              <w:rPr>
                <w:lang w:val="es-ES"/>
              </w:rPr>
              <w:t>AETA</w:t>
            </w:r>
          </w:p>
          <w:p w14:paraId="20DCD26A" w14:textId="77777777" w:rsidR="00602A61" w:rsidRPr="00311039" w:rsidRDefault="00602A61" w:rsidP="00DC5822">
            <w:pPr>
              <w:rPr>
                <w:lang w:val="es-ES"/>
              </w:rPr>
            </w:pPr>
            <w:r w:rsidRPr="00311039">
              <w:rPr>
                <w:lang w:val="es-ES"/>
              </w:rPr>
              <w:t>NSSC</w:t>
            </w:r>
          </w:p>
          <w:p w14:paraId="5280F45D" w14:textId="77777777" w:rsidR="00602A61" w:rsidRPr="00311039" w:rsidRDefault="00602A61" w:rsidP="00DC5822">
            <w:pPr>
              <w:rPr>
                <w:lang w:val="es-ES"/>
              </w:rPr>
            </w:pPr>
            <w:r w:rsidRPr="00311039">
              <w:rPr>
                <w:lang w:val="es-ES"/>
              </w:rPr>
              <w:t>ASADHO</w:t>
            </w:r>
          </w:p>
          <w:p w14:paraId="382B750B" w14:textId="77777777" w:rsidR="00602A61" w:rsidRPr="00311039" w:rsidRDefault="00602A61" w:rsidP="00DC5822">
            <w:pPr>
              <w:rPr>
                <w:lang w:val="es-ES"/>
              </w:rPr>
            </w:pPr>
            <w:r w:rsidRPr="00311039">
              <w:rPr>
                <w:lang w:val="es-ES"/>
              </w:rPr>
              <w:t>CONAFED</w:t>
            </w:r>
          </w:p>
          <w:p w14:paraId="7635F7FE" w14:textId="77777777" w:rsidR="00602A61" w:rsidRPr="00311039" w:rsidRDefault="00602A61" w:rsidP="00DC5822">
            <w:pPr>
              <w:rPr>
                <w:lang w:val="es-ES"/>
              </w:rPr>
            </w:pPr>
            <w:r w:rsidRPr="00311039">
              <w:rPr>
                <w:lang w:val="es-ES"/>
              </w:rPr>
              <w:t>CNCD-11.11.11</w:t>
            </w:r>
          </w:p>
        </w:tc>
      </w:tr>
      <w:tr w:rsidR="00602A61" w:rsidRPr="001D7E53" w14:paraId="645DD204" w14:textId="77777777" w:rsidTr="00A6285B">
        <w:tc>
          <w:tcPr>
            <w:tcW w:w="1439" w:type="pct"/>
            <w:shd w:val="clear" w:color="auto" w:fill="D5DCE4"/>
          </w:tcPr>
          <w:p w14:paraId="7E0E63CC" w14:textId="77777777" w:rsidR="00602A61" w:rsidRPr="001D7E53" w:rsidRDefault="00602A61" w:rsidP="00DC5822">
            <w:r>
              <w:t>Hypothèse</w:t>
            </w:r>
          </w:p>
        </w:tc>
        <w:tc>
          <w:tcPr>
            <w:tcW w:w="3561" w:type="pct"/>
            <w:gridSpan w:val="5"/>
            <w:shd w:val="clear" w:color="auto" w:fill="D5DCE4"/>
          </w:tcPr>
          <w:p w14:paraId="091777DB" w14:textId="77777777" w:rsidR="00602A61" w:rsidRPr="001D7E53" w:rsidRDefault="00602A61" w:rsidP="00DC5822">
            <w:r>
              <w:t>La mise en réseau et la coordination des réseaux d’OSC congolaises favorise l’harmonisation des positions et l’efficacité des stratégies.</w:t>
            </w:r>
          </w:p>
        </w:tc>
      </w:tr>
      <w:tr w:rsidR="00602A61" w:rsidRPr="00311039" w14:paraId="20A6D48C" w14:textId="77777777" w:rsidTr="00A6285B">
        <w:tc>
          <w:tcPr>
            <w:tcW w:w="1439" w:type="pct"/>
            <w:shd w:val="clear" w:color="auto" w:fill="D5DCE4"/>
          </w:tcPr>
          <w:p w14:paraId="7E4ECBE6" w14:textId="77777777" w:rsidR="00602A61" w:rsidRPr="001D7E53" w:rsidRDefault="00602A61" w:rsidP="00DC5822">
            <w:r>
              <w:t>Résultat 1.1</w:t>
            </w:r>
          </w:p>
        </w:tc>
        <w:tc>
          <w:tcPr>
            <w:tcW w:w="2997" w:type="pct"/>
            <w:gridSpan w:val="4"/>
            <w:shd w:val="clear" w:color="auto" w:fill="D5DCE4"/>
          </w:tcPr>
          <w:p w14:paraId="2FF13EB3" w14:textId="77777777" w:rsidR="00602A61" w:rsidRPr="001D7E53" w:rsidRDefault="00602A61" w:rsidP="00DC5822">
            <w:pPr>
              <w:pStyle w:val="Sansinterligne"/>
              <w:rPr>
                <w:szCs w:val="20"/>
              </w:rPr>
            </w:pPr>
            <w:r>
              <w:t>L</w:t>
            </w:r>
            <w:r w:rsidRPr="00C56137">
              <w:t>es réseaux multi-acteurs d’éducation civique partenaires du projet renforcent leur dynamique institutionnelle au service de la concertation collective</w:t>
            </w:r>
            <w:r>
              <w:t>.</w:t>
            </w:r>
          </w:p>
        </w:tc>
        <w:tc>
          <w:tcPr>
            <w:tcW w:w="564" w:type="pct"/>
            <w:shd w:val="clear" w:color="auto" w:fill="D5DCE4"/>
          </w:tcPr>
          <w:p w14:paraId="54FF3484" w14:textId="77777777" w:rsidR="00602A61" w:rsidRPr="00311039" w:rsidRDefault="00602A61" w:rsidP="00DC5822">
            <w:pPr>
              <w:rPr>
                <w:lang w:val="es-ES"/>
              </w:rPr>
            </w:pPr>
            <w:r w:rsidRPr="00311039">
              <w:rPr>
                <w:lang w:val="es-ES"/>
              </w:rPr>
              <w:t>AETA</w:t>
            </w:r>
          </w:p>
          <w:p w14:paraId="5D8E7D79" w14:textId="77777777" w:rsidR="00602A61" w:rsidRPr="00311039" w:rsidRDefault="00602A61" w:rsidP="00DC5822">
            <w:pPr>
              <w:rPr>
                <w:lang w:val="es-ES"/>
              </w:rPr>
            </w:pPr>
            <w:r w:rsidRPr="00311039">
              <w:rPr>
                <w:lang w:val="es-ES"/>
              </w:rPr>
              <w:t>NSSC</w:t>
            </w:r>
          </w:p>
          <w:p w14:paraId="3E707CC6" w14:textId="77777777" w:rsidR="00602A61" w:rsidRPr="00311039" w:rsidRDefault="00602A61" w:rsidP="00DC5822">
            <w:pPr>
              <w:rPr>
                <w:lang w:val="es-ES"/>
              </w:rPr>
            </w:pPr>
            <w:r w:rsidRPr="00311039">
              <w:rPr>
                <w:lang w:val="es-ES"/>
              </w:rPr>
              <w:t>ASADHO</w:t>
            </w:r>
          </w:p>
          <w:p w14:paraId="7C6F8E65" w14:textId="77777777" w:rsidR="00602A61" w:rsidRPr="00311039" w:rsidRDefault="00602A61" w:rsidP="00DC5822">
            <w:pPr>
              <w:rPr>
                <w:lang w:val="es-ES"/>
              </w:rPr>
            </w:pPr>
            <w:r w:rsidRPr="00311039">
              <w:rPr>
                <w:lang w:val="es-ES"/>
              </w:rPr>
              <w:t>CONAFED</w:t>
            </w:r>
          </w:p>
          <w:p w14:paraId="5EB6AA0E" w14:textId="77777777" w:rsidR="00602A61" w:rsidRPr="00311039" w:rsidRDefault="00602A61" w:rsidP="00DC5822">
            <w:pPr>
              <w:rPr>
                <w:lang w:val="es-ES"/>
              </w:rPr>
            </w:pPr>
            <w:r w:rsidRPr="00311039">
              <w:rPr>
                <w:lang w:val="es-ES"/>
              </w:rPr>
              <w:t>CNCD-11.11.11</w:t>
            </w:r>
          </w:p>
        </w:tc>
      </w:tr>
      <w:tr w:rsidR="00602A61" w:rsidRPr="001D7E53" w14:paraId="61EB21CB" w14:textId="77777777" w:rsidTr="00A6285B">
        <w:tc>
          <w:tcPr>
            <w:tcW w:w="1439" w:type="pct"/>
            <w:shd w:val="clear" w:color="auto" w:fill="D5DCE4"/>
          </w:tcPr>
          <w:p w14:paraId="3B34C332" w14:textId="77777777" w:rsidR="00602A61" w:rsidRPr="001D7E53" w:rsidRDefault="00602A61" w:rsidP="00DC5822">
            <w:r>
              <w:t>Hypothèse</w:t>
            </w:r>
          </w:p>
        </w:tc>
        <w:tc>
          <w:tcPr>
            <w:tcW w:w="3561" w:type="pct"/>
            <w:gridSpan w:val="5"/>
            <w:shd w:val="clear" w:color="auto" w:fill="D5DCE4"/>
          </w:tcPr>
          <w:p w14:paraId="723121D0" w14:textId="77777777" w:rsidR="00602A61" w:rsidRPr="001D7E53" w:rsidRDefault="00602A61" w:rsidP="00DC5822">
            <w:r>
              <w:t>Un cadre de concertation entre réseaux d’OSC congolaises favorise la cohérence des stratégies.</w:t>
            </w:r>
          </w:p>
        </w:tc>
      </w:tr>
      <w:tr w:rsidR="00602A61" w:rsidRPr="001D7E53" w14:paraId="08755302" w14:textId="77777777" w:rsidTr="00B45ADE">
        <w:tc>
          <w:tcPr>
            <w:tcW w:w="1439" w:type="pct"/>
            <w:shd w:val="clear" w:color="auto" w:fill="auto"/>
          </w:tcPr>
          <w:p w14:paraId="147C650E" w14:textId="77777777" w:rsidR="00602A61" w:rsidRPr="00B45ADE" w:rsidRDefault="00602A61" w:rsidP="00DC5822">
            <w:r w:rsidRPr="00B45ADE">
              <w:t xml:space="preserve">Indicateur 1 </w:t>
            </w:r>
            <w:r w:rsidR="00A6285B" w:rsidRPr="00B45ADE">
              <w:t>Nombre d’OSC mises en réseau</w:t>
            </w:r>
          </w:p>
        </w:tc>
        <w:tc>
          <w:tcPr>
            <w:tcW w:w="690" w:type="pct"/>
            <w:shd w:val="clear" w:color="auto" w:fill="auto"/>
          </w:tcPr>
          <w:p w14:paraId="033D8AAE" w14:textId="6771864B" w:rsidR="00602A61" w:rsidRPr="00B45ADE" w:rsidRDefault="00B45ADE" w:rsidP="00DC5822">
            <w:r w:rsidRPr="00B45ADE">
              <w:t>4 réseaux d’OSC partenaires</w:t>
            </w:r>
          </w:p>
        </w:tc>
        <w:tc>
          <w:tcPr>
            <w:tcW w:w="689" w:type="pct"/>
            <w:shd w:val="clear" w:color="auto" w:fill="auto"/>
          </w:tcPr>
          <w:p w14:paraId="6AFDD85A" w14:textId="184A7DAA" w:rsidR="00602A61" w:rsidRPr="00B45ADE" w:rsidRDefault="00B45ADE" w:rsidP="00DC5822">
            <w:r>
              <w:t>450 OSC ciblées</w:t>
            </w:r>
          </w:p>
        </w:tc>
        <w:tc>
          <w:tcPr>
            <w:tcW w:w="616" w:type="pct"/>
            <w:shd w:val="clear" w:color="auto" w:fill="auto"/>
          </w:tcPr>
          <w:p w14:paraId="2761D5CE" w14:textId="6ADCBEC3" w:rsidR="00602A61" w:rsidRPr="00B45ADE" w:rsidRDefault="00B45ADE" w:rsidP="00DC5822">
            <w:r>
              <w:t>450 OSC opérationnelles</w:t>
            </w:r>
          </w:p>
        </w:tc>
        <w:tc>
          <w:tcPr>
            <w:tcW w:w="1566" w:type="pct"/>
            <w:gridSpan w:val="2"/>
            <w:shd w:val="clear" w:color="auto" w:fill="auto"/>
          </w:tcPr>
          <w:p w14:paraId="6F5419F9" w14:textId="77777777" w:rsidR="00602A61" w:rsidRPr="00B45ADE" w:rsidRDefault="00A6285B" w:rsidP="00DC5822">
            <w:r w:rsidRPr="00B45ADE">
              <w:t>PV des réunions de concertation</w:t>
            </w:r>
          </w:p>
        </w:tc>
      </w:tr>
      <w:tr w:rsidR="00602A61" w:rsidRPr="001D7E53" w14:paraId="1F5AF9BA" w14:textId="77777777" w:rsidTr="00B45ADE">
        <w:tc>
          <w:tcPr>
            <w:tcW w:w="1439" w:type="pct"/>
            <w:shd w:val="clear" w:color="auto" w:fill="auto"/>
          </w:tcPr>
          <w:p w14:paraId="17FE166C" w14:textId="77777777" w:rsidR="00602A61" w:rsidRPr="00B45ADE" w:rsidRDefault="00602A61" w:rsidP="00DC5822">
            <w:r w:rsidRPr="00B45ADE">
              <w:t>Indicateur 2</w:t>
            </w:r>
          </w:p>
          <w:p w14:paraId="09AEE489" w14:textId="77777777" w:rsidR="00A6285B" w:rsidRPr="00B45ADE" w:rsidRDefault="00A6285B" w:rsidP="00A6285B">
            <w:r w:rsidRPr="00B45ADE">
              <w:t>Nombre de réunions de concertation</w:t>
            </w:r>
          </w:p>
        </w:tc>
        <w:tc>
          <w:tcPr>
            <w:tcW w:w="690" w:type="pct"/>
            <w:shd w:val="clear" w:color="auto" w:fill="auto"/>
          </w:tcPr>
          <w:p w14:paraId="15821132" w14:textId="4AE14BB7" w:rsidR="00602A61" w:rsidRPr="00B45ADE" w:rsidRDefault="004A1B8A" w:rsidP="00DC5822">
            <w:r>
              <w:t>1 réunion annuelle</w:t>
            </w:r>
          </w:p>
        </w:tc>
        <w:tc>
          <w:tcPr>
            <w:tcW w:w="689" w:type="pct"/>
            <w:shd w:val="clear" w:color="auto" w:fill="auto"/>
          </w:tcPr>
          <w:p w14:paraId="39DA7232" w14:textId="43AE3FBD" w:rsidR="00602A61" w:rsidRPr="00B45ADE" w:rsidRDefault="004A1B8A" w:rsidP="00DC5822">
            <w:r>
              <w:t>12 ateliers décentralisés</w:t>
            </w:r>
          </w:p>
        </w:tc>
        <w:tc>
          <w:tcPr>
            <w:tcW w:w="616" w:type="pct"/>
            <w:shd w:val="clear" w:color="auto" w:fill="auto"/>
          </w:tcPr>
          <w:p w14:paraId="0C5BC980" w14:textId="6DA26B2E" w:rsidR="00602A61" w:rsidRPr="00B45ADE" w:rsidRDefault="004A1B8A" w:rsidP="00DC5822">
            <w:r>
              <w:t>12 ateliers décentralisés + 1 atelier national</w:t>
            </w:r>
          </w:p>
        </w:tc>
        <w:tc>
          <w:tcPr>
            <w:tcW w:w="1566" w:type="pct"/>
            <w:gridSpan w:val="2"/>
            <w:shd w:val="clear" w:color="auto" w:fill="auto"/>
          </w:tcPr>
          <w:p w14:paraId="384DE51A" w14:textId="77777777" w:rsidR="00602A61" w:rsidRPr="00B45ADE" w:rsidRDefault="00A6285B" w:rsidP="00DC5822">
            <w:r w:rsidRPr="00B45ADE">
              <w:t>PV des réunions de concertation</w:t>
            </w:r>
          </w:p>
        </w:tc>
      </w:tr>
      <w:tr w:rsidR="00602A61" w:rsidRPr="00311039" w14:paraId="760D9DD5" w14:textId="77777777" w:rsidTr="00A6285B">
        <w:tc>
          <w:tcPr>
            <w:tcW w:w="1439" w:type="pct"/>
            <w:shd w:val="clear" w:color="auto" w:fill="D5DCE4"/>
          </w:tcPr>
          <w:p w14:paraId="002B21E7" w14:textId="77777777" w:rsidR="00602A61" w:rsidRPr="00B45ADE" w:rsidRDefault="00602A61" w:rsidP="00DC5822">
            <w:r w:rsidRPr="00B45ADE">
              <w:t>Résultat 1.2</w:t>
            </w:r>
          </w:p>
        </w:tc>
        <w:tc>
          <w:tcPr>
            <w:tcW w:w="2997" w:type="pct"/>
            <w:gridSpan w:val="4"/>
            <w:shd w:val="clear" w:color="auto" w:fill="D5DCE4"/>
          </w:tcPr>
          <w:p w14:paraId="11C0396B" w14:textId="77777777" w:rsidR="00602A61" w:rsidRPr="00B45ADE" w:rsidRDefault="00602A61" w:rsidP="00DC5822">
            <w:pPr>
              <w:pStyle w:val="Sansinterligne"/>
              <w:rPr>
                <w:szCs w:val="20"/>
              </w:rPr>
            </w:pPr>
            <w:r w:rsidRPr="00B45ADE">
              <w:t>Les OSC se concertent, portent un discours cohérent et favorisent les synergies et les complémentarités pour un processus inclusif et apaisé.</w:t>
            </w:r>
          </w:p>
        </w:tc>
        <w:tc>
          <w:tcPr>
            <w:tcW w:w="564" w:type="pct"/>
            <w:shd w:val="clear" w:color="auto" w:fill="D5DCE4"/>
          </w:tcPr>
          <w:p w14:paraId="16676E94" w14:textId="77777777" w:rsidR="00602A61" w:rsidRPr="00B45ADE" w:rsidRDefault="00602A61" w:rsidP="00DC5822">
            <w:pPr>
              <w:rPr>
                <w:lang w:val="es-ES"/>
              </w:rPr>
            </w:pPr>
            <w:r w:rsidRPr="00B45ADE">
              <w:rPr>
                <w:lang w:val="es-ES"/>
              </w:rPr>
              <w:t>AETA</w:t>
            </w:r>
          </w:p>
          <w:p w14:paraId="1909E829" w14:textId="77777777" w:rsidR="00602A61" w:rsidRPr="00B45ADE" w:rsidRDefault="00602A61" w:rsidP="00DC5822">
            <w:pPr>
              <w:rPr>
                <w:lang w:val="es-ES"/>
              </w:rPr>
            </w:pPr>
            <w:r w:rsidRPr="00B45ADE">
              <w:rPr>
                <w:lang w:val="es-ES"/>
              </w:rPr>
              <w:t>NSSC</w:t>
            </w:r>
          </w:p>
          <w:p w14:paraId="2C1C2200" w14:textId="77777777" w:rsidR="00602A61" w:rsidRPr="00B45ADE" w:rsidRDefault="00602A61" w:rsidP="00DC5822">
            <w:pPr>
              <w:rPr>
                <w:lang w:val="es-ES"/>
              </w:rPr>
            </w:pPr>
            <w:r w:rsidRPr="00B45ADE">
              <w:rPr>
                <w:lang w:val="es-ES"/>
              </w:rPr>
              <w:t>ASADHO</w:t>
            </w:r>
          </w:p>
          <w:p w14:paraId="4E51335F" w14:textId="77777777" w:rsidR="00602A61" w:rsidRPr="00B45ADE" w:rsidRDefault="00602A61" w:rsidP="00DC5822">
            <w:pPr>
              <w:rPr>
                <w:lang w:val="es-ES"/>
              </w:rPr>
            </w:pPr>
            <w:r w:rsidRPr="00B45ADE">
              <w:rPr>
                <w:lang w:val="es-ES"/>
              </w:rPr>
              <w:t>CONAFED</w:t>
            </w:r>
          </w:p>
          <w:p w14:paraId="1C2C999B" w14:textId="77777777" w:rsidR="00602A61" w:rsidRPr="00B45ADE" w:rsidRDefault="00602A61" w:rsidP="00DC5822">
            <w:pPr>
              <w:rPr>
                <w:lang w:val="es-ES"/>
              </w:rPr>
            </w:pPr>
            <w:r w:rsidRPr="00B45ADE">
              <w:rPr>
                <w:lang w:val="es-ES"/>
              </w:rPr>
              <w:t>CNCD-11.11.11</w:t>
            </w:r>
          </w:p>
        </w:tc>
      </w:tr>
      <w:tr w:rsidR="00602A61" w:rsidRPr="001D7E53" w14:paraId="10E8CA99" w14:textId="77777777" w:rsidTr="00A6285B">
        <w:tc>
          <w:tcPr>
            <w:tcW w:w="1439" w:type="pct"/>
            <w:shd w:val="clear" w:color="auto" w:fill="D5DCE4"/>
          </w:tcPr>
          <w:p w14:paraId="036CDC02" w14:textId="77777777" w:rsidR="00602A61" w:rsidRPr="00B45ADE" w:rsidRDefault="00602A61" w:rsidP="00DC5822">
            <w:r w:rsidRPr="00B45ADE">
              <w:t>Hypothèse</w:t>
            </w:r>
          </w:p>
        </w:tc>
        <w:tc>
          <w:tcPr>
            <w:tcW w:w="3561" w:type="pct"/>
            <w:gridSpan w:val="5"/>
            <w:shd w:val="clear" w:color="auto" w:fill="D5DCE4"/>
          </w:tcPr>
          <w:p w14:paraId="0240F44C" w14:textId="77777777" w:rsidR="00602A61" w:rsidRPr="00B45ADE" w:rsidRDefault="00602A61" w:rsidP="00DC5822">
            <w:r w:rsidRPr="00B45ADE">
              <w:t xml:space="preserve">Un discours cohérent et une stratégie coordonnée de plaidoyer des réseaux d’OSC congolaises au sujet des élections favorise la prise en compte des intérêts des citoyens congolais par les responsables politiques dans le cadre du processus électoral. </w:t>
            </w:r>
          </w:p>
        </w:tc>
      </w:tr>
      <w:tr w:rsidR="00602A61" w:rsidRPr="001D7E53" w14:paraId="24125F92" w14:textId="77777777" w:rsidTr="00B45ADE">
        <w:tc>
          <w:tcPr>
            <w:tcW w:w="1439" w:type="pct"/>
            <w:shd w:val="clear" w:color="auto" w:fill="auto"/>
          </w:tcPr>
          <w:p w14:paraId="4DB111E5" w14:textId="77777777" w:rsidR="00602A61" w:rsidRPr="00B45ADE" w:rsidRDefault="00602A61" w:rsidP="00DC5822">
            <w:r w:rsidRPr="00B45ADE">
              <w:t>Indicateur 1</w:t>
            </w:r>
          </w:p>
          <w:p w14:paraId="1D086585" w14:textId="77777777" w:rsidR="00A6285B" w:rsidRPr="00B45ADE" w:rsidRDefault="00A6285B" w:rsidP="00DC5822">
            <w:r w:rsidRPr="00B45ADE">
              <w:t>Nombre de positions communes</w:t>
            </w:r>
          </w:p>
        </w:tc>
        <w:tc>
          <w:tcPr>
            <w:tcW w:w="690" w:type="pct"/>
            <w:shd w:val="clear" w:color="auto" w:fill="auto"/>
          </w:tcPr>
          <w:p w14:paraId="662B654C" w14:textId="106429D1" w:rsidR="00602A61" w:rsidRPr="00B45ADE" w:rsidRDefault="004A1B8A" w:rsidP="00DC5822">
            <w:r>
              <w:t>1 position par trimestre par OSC mais pas commune</w:t>
            </w:r>
          </w:p>
        </w:tc>
        <w:tc>
          <w:tcPr>
            <w:tcW w:w="689" w:type="pct"/>
            <w:shd w:val="clear" w:color="auto" w:fill="auto"/>
          </w:tcPr>
          <w:p w14:paraId="29DA077A" w14:textId="10D42648" w:rsidR="00602A61" w:rsidRPr="00B45ADE" w:rsidRDefault="008F5D02" w:rsidP="00DC5822">
            <w:r w:rsidRPr="00B45ADE">
              <w:t>1</w:t>
            </w:r>
            <w:r w:rsidR="004A1B8A">
              <w:t>8</w:t>
            </w:r>
            <w:r w:rsidRPr="00B45ADE">
              <w:t xml:space="preserve"> cadres synergiques mult</w:t>
            </w:r>
            <w:r w:rsidR="004A1B8A">
              <w:t>i-</w:t>
            </w:r>
            <w:r w:rsidRPr="00B45ADE">
              <w:t xml:space="preserve">acteurs installés dans 12 territoires et </w:t>
            </w:r>
            <w:r w:rsidR="004A1B8A">
              <w:t>6</w:t>
            </w:r>
            <w:r w:rsidRPr="00B45ADE">
              <w:t xml:space="preserve"> provinces </w:t>
            </w:r>
          </w:p>
        </w:tc>
        <w:tc>
          <w:tcPr>
            <w:tcW w:w="616" w:type="pct"/>
            <w:shd w:val="clear" w:color="auto" w:fill="auto"/>
          </w:tcPr>
          <w:p w14:paraId="2C5D9842" w14:textId="445E8CD9" w:rsidR="00602A61" w:rsidRPr="00B45ADE" w:rsidRDefault="004A1B8A" w:rsidP="00DC5822">
            <w:r>
              <w:t>18 positions communes</w:t>
            </w:r>
          </w:p>
        </w:tc>
        <w:tc>
          <w:tcPr>
            <w:tcW w:w="1566" w:type="pct"/>
            <w:gridSpan w:val="2"/>
            <w:shd w:val="clear" w:color="auto" w:fill="auto"/>
          </w:tcPr>
          <w:p w14:paraId="1DA6D3A7" w14:textId="77777777" w:rsidR="00602A61" w:rsidRPr="00B45ADE" w:rsidRDefault="00A5701C" w:rsidP="00DC5822">
            <w:r w:rsidRPr="00B45ADE">
              <w:t>Archivage des positions communes</w:t>
            </w:r>
          </w:p>
        </w:tc>
      </w:tr>
      <w:tr w:rsidR="00602A61" w:rsidRPr="001D7E53" w14:paraId="2F3034D7" w14:textId="77777777" w:rsidTr="00B45ADE">
        <w:tc>
          <w:tcPr>
            <w:tcW w:w="1439" w:type="pct"/>
            <w:shd w:val="clear" w:color="auto" w:fill="auto"/>
          </w:tcPr>
          <w:p w14:paraId="6FE93CD4" w14:textId="77777777" w:rsidR="00602A61" w:rsidRPr="00B45ADE" w:rsidRDefault="00602A61" w:rsidP="00DC5822">
            <w:r w:rsidRPr="00B45ADE">
              <w:t>Indicateur 2</w:t>
            </w:r>
          </w:p>
          <w:p w14:paraId="61CF7438" w14:textId="77777777" w:rsidR="00A6285B" w:rsidRPr="00B45ADE" w:rsidRDefault="00A6285B" w:rsidP="00DC5822">
            <w:r w:rsidRPr="00B45ADE">
              <w:t>Nombre d’OSC signant les positions communes</w:t>
            </w:r>
          </w:p>
        </w:tc>
        <w:tc>
          <w:tcPr>
            <w:tcW w:w="690" w:type="pct"/>
            <w:shd w:val="clear" w:color="auto" w:fill="auto"/>
          </w:tcPr>
          <w:p w14:paraId="6EAA7510" w14:textId="2783BAC5" w:rsidR="00602A61" w:rsidRPr="00B45ADE" w:rsidRDefault="004A1B8A" w:rsidP="00DC5822">
            <w:r>
              <w:t>25</w:t>
            </w:r>
          </w:p>
        </w:tc>
        <w:tc>
          <w:tcPr>
            <w:tcW w:w="689" w:type="pct"/>
            <w:shd w:val="clear" w:color="auto" w:fill="auto"/>
          </w:tcPr>
          <w:p w14:paraId="1C59D629" w14:textId="6DD931CB" w:rsidR="00602A61" w:rsidRPr="00B45ADE" w:rsidRDefault="004A1B8A" w:rsidP="00DC5822">
            <w:r>
              <w:t>Position élaborée par 25 OSC dans chacune des 18 ETD</w:t>
            </w:r>
          </w:p>
        </w:tc>
        <w:tc>
          <w:tcPr>
            <w:tcW w:w="616" w:type="pct"/>
            <w:shd w:val="clear" w:color="auto" w:fill="auto"/>
          </w:tcPr>
          <w:p w14:paraId="3D799360" w14:textId="3F4CACE4" w:rsidR="00602A61" w:rsidRPr="00B45ADE" w:rsidRDefault="004A1B8A" w:rsidP="00DC5822">
            <w:r>
              <w:t>Position signée par 50 OSC dans chacune des 18 ETD = 900 OSC</w:t>
            </w:r>
          </w:p>
        </w:tc>
        <w:tc>
          <w:tcPr>
            <w:tcW w:w="1566" w:type="pct"/>
            <w:gridSpan w:val="2"/>
            <w:shd w:val="clear" w:color="auto" w:fill="auto"/>
          </w:tcPr>
          <w:p w14:paraId="7C17915A" w14:textId="77777777" w:rsidR="00602A61" w:rsidRPr="00B45ADE" w:rsidRDefault="00A5701C" w:rsidP="00DC5822">
            <w:r w:rsidRPr="00B45ADE">
              <w:t>Liste des organisations signataires des positions communes</w:t>
            </w:r>
          </w:p>
        </w:tc>
      </w:tr>
      <w:tr w:rsidR="00602A61" w:rsidRPr="001D7E53" w14:paraId="0337E497" w14:textId="77777777" w:rsidTr="00A6285B">
        <w:tc>
          <w:tcPr>
            <w:tcW w:w="1439" w:type="pct"/>
            <w:shd w:val="clear" w:color="auto" w:fill="D5DCE4"/>
          </w:tcPr>
          <w:p w14:paraId="6767DB6B" w14:textId="77777777" w:rsidR="00602A61" w:rsidRPr="00B45ADE" w:rsidRDefault="00602A61" w:rsidP="00DC5822">
            <w:r w:rsidRPr="00B45ADE">
              <w:t>Typologie des activités R1.1</w:t>
            </w:r>
          </w:p>
        </w:tc>
        <w:tc>
          <w:tcPr>
            <w:tcW w:w="3561" w:type="pct"/>
            <w:gridSpan w:val="5"/>
            <w:shd w:val="clear" w:color="auto" w:fill="D5DCE4"/>
          </w:tcPr>
          <w:p w14:paraId="1659845F" w14:textId="77777777" w:rsidR="00602A61" w:rsidRPr="00B45ADE" w:rsidRDefault="00602A61" w:rsidP="00DC5822">
            <w:pPr>
              <w:pStyle w:val="Listecouleur-Accent11"/>
              <w:ind w:left="0"/>
            </w:pPr>
            <w:r w:rsidRPr="00B45ADE">
              <w:t xml:space="preserve">Organisation de réunions de mise en réseau, d’espaces formels de concertation multi-acteurs, d’assemblées communes, de CA et AG des réseaux partenaires, etc. </w:t>
            </w:r>
          </w:p>
        </w:tc>
      </w:tr>
      <w:tr w:rsidR="00602A61" w:rsidRPr="001D7E53" w14:paraId="704BF02A" w14:textId="77777777" w:rsidTr="00A6285B">
        <w:tc>
          <w:tcPr>
            <w:tcW w:w="1439" w:type="pct"/>
            <w:shd w:val="clear" w:color="auto" w:fill="D5DCE4"/>
          </w:tcPr>
          <w:p w14:paraId="1249318D" w14:textId="77777777" w:rsidR="00602A61" w:rsidRPr="00B45ADE" w:rsidRDefault="00602A61" w:rsidP="00DC5822">
            <w:r w:rsidRPr="00B45ADE">
              <w:t>Typologie des activités R1.2</w:t>
            </w:r>
          </w:p>
        </w:tc>
        <w:tc>
          <w:tcPr>
            <w:tcW w:w="3561" w:type="pct"/>
            <w:gridSpan w:val="5"/>
            <w:shd w:val="clear" w:color="auto" w:fill="D5DCE4"/>
          </w:tcPr>
          <w:p w14:paraId="1CFEA6A6" w14:textId="77777777" w:rsidR="00602A61" w:rsidRPr="00B45ADE" w:rsidRDefault="00602A61" w:rsidP="00DC5822">
            <w:pPr>
              <w:pStyle w:val="Listecouleur-Accent11"/>
              <w:ind w:left="0"/>
            </w:pPr>
            <w:r w:rsidRPr="00B45ADE">
              <w:t>Organisation d’ateliers d’échanges, réalisation d’analyses de contexte communes, élaboration de positions communes, etc.</w:t>
            </w:r>
          </w:p>
        </w:tc>
      </w:tr>
      <w:bookmarkEnd w:id="24"/>
    </w:tbl>
    <w:p w14:paraId="2C496E80" w14:textId="74508F30" w:rsidR="00602A61" w:rsidRDefault="00602A61" w:rsidP="00F0308C">
      <w:pPr>
        <w:jc w:val="both"/>
        <w:rPr>
          <w:rFonts w:ascii="Arial" w:hAnsi="Arial"/>
          <w:bCs/>
          <w:sz w:val="24"/>
          <w:szCs w:val="24"/>
        </w:rPr>
      </w:pPr>
    </w:p>
    <w:p w14:paraId="519208C4" w14:textId="77777777" w:rsidR="00E1238F" w:rsidRPr="00647059" w:rsidRDefault="00E1238F" w:rsidP="00F0308C">
      <w:pPr>
        <w:jc w:val="both"/>
        <w:rPr>
          <w:rFonts w:ascii="Arial" w:hAnsi="Arial"/>
          <w:bCs/>
          <w:sz w:val="24"/>
          <w:szCs w:val="24"/>
        </w:rPr>
      </w:pPr>
    </w:p>
    <w:p w14:paraId="4364A1DC" w14:textId="77777777" w:rsidR="00FA6A3D" w:rsidRPr="003D0533" w:rsidRDefault="00FA6A3D" w:rsidP="00F0308C">
      <w:pPr>
        <w:pBdr>
          <w:top w:val="single" w:sz="4" w:space="1" w:color="auto"/>
          <w:left w:val="single" w:sz="4" w:space="4" w:color="auto"/>
          <w:bottom w:val="single" w:sz="4" w:space="1" w:color="auto"/>
          <w:right w:val="single" w:sz="4" w:space="4" w:color="auto"/>
        </w:pBdr>
        <w:jc w:val="both"/>
        <w:rPr>
          <w:rFonts w:ascii="Arial" w:hAnsi="Arial"/>
          <w:b/>
          <w:sz w:val="24"/>
          <w:szCs w:val="24"/>
          <w:lang w:val="fr-FR"/>
        </w:rPr>
      </w:pPr>
      <w:r w:rsidRPr="003D0533">
        <w:rPr>
          <w:rFonts w:ascii="Arial" w:hAnsi="Arial"/>
          <w:b/>
          <w:sz w:val="24"/>
          <w:szCs w:val="24"/>
          <w:lang w:val="fr-FR"/>
        </w:rPr>
        <w:t>OS2</w:t>
      </w:r>
      <w:r w:rsidR="00F0308C" w:rsidRPr="003D0533">
        <w:rPr>
          <w:rFonts w:ascii="Arial" w:hAnsi="Arial"/>
          <w:b/>
          <w:sz w:val="24"/>
          <w:szCs w:val="24"/>
          <w:lang w:val="fr-FR"/>
        </w:rPr>
        <w:t xml:space="preserve"> </w:t>
      </w:r>
      <w:r w:rsidR="00C56137" w:rsidRPr="003D0533">
        <w:rPr>
          <w:rFonts w:ascii="Arial" w:hAnsi="Arial"/>
          <w:sz w:val="24"/>
          <w:szCs w:val="24"/>
          <w:lang w:val="fr-FR" w:eastAsia="fr-FR"/>
        </w:rPr>
        <w:t>Les citoyens et citoyennes se mobilisent pour l’organisation d’élections transparentes et apaisées et interpellent les candidat-e-s quant à leurs attentes et à l’exercice de l’ensemble de leurs droits en suscitant un dialogue apaisé avec les candidats, sur base de cahiers des charges élaborés collectivement.</w:t>
      </w:r>
    </w:p>
    <w:p w14:paraId="06A25CB4" w14:textId="77777777" w:rsidR="00604B0E" w:rsidRDefault="00604B0E" w:rsidP="008B53B4">
      <w:pPr>
        <w:jc w:val="both"/>
        <w:rPr>
          <w:rFonts w:ascii="Arial" w:hAnsi="Arial"/>
          <w:b/>
          <w:sz w:val="24"/>
          <w:szCs w:val="24"/>
        </w:rPr>
      </w:pPr>
    </w:p>
    <w:p w14:paraId="1DCB0876" w14:textId="77777777" w:rsidR="00132D13" w:rsidRDefault="00132D13" w:rsidP="00132D13">
      <w:pPr>
        <w:jc w:val="both"/>
        <w:rPr>
          <w:rFonts w:ascii="Arial" w:hAnsi="Arial"/>
          <w:b/>
          <w:sz w:val="24"/>
          <w:szCs w:val="24"/>
          <w:lang w:val="fr-FR"/>
        </w:rPr>
      </w:pPr>
      <w:r w:rsidRPr="00EA07CF">
        <w:rPr>
          <w:rFonts w:ascii="Arial" w:hAnsi="Arial"/>
          <w:b/>
          <w:sz w:val="24"/>
          <w:szCs w:val="24"/>
          <w:lang w:val="fr-FR"/>
        </w:rPr>
        <w:t>Stratégie d’action </w:t>
      </w:r>
      <w:r w:rsidR="00EA07CF" w:rsidRPr="00EA07CF">
        <w:rPr>
          <w:rFonts w:ascii="Arial" w:hAnsi="Arial"/>
          <w:b/>
          <w:sz w:val="24"/>
          <w:szCs w:val="24"/>
          <w:lang w:val="fr-FR"/>
        </w:rPr>
        <w:t xml:space="preserve">de l’OS2 </w:t>
      </w:r>
      <w:r w:rsidRPr="00EA07CF">
        <w:rPr>
          <w:rFonts w:ascii="Arial" w:hAnsi="Arial"/>
          <w:b/>
          <w:sz w:val="24"/>
          <w:szCs w:val="24"/>
          <w:lang w:val="fr-FR"/>
        </w:rPr>
        <w:t>:</w:t>
      </w:r>
    </w:p>
    <w:p w14:paraId="11104AA5" w14:textId="77777777" w:rsidR="008A13AB" w:rsidRDefault="008A13AB" w:rsidP="00132D13">
      <w:pPr>
        <w:jc w:val="both"/>
        <w:rPr>
          <w:rFonts w:ascii="Arial" w:hAnsi="Arial"/>
          <w:b/>
          <w:sz w:val="24"/>
          <w:szCs w:val="24"/>
          <w:lang w:val="fr-FR"/>
        </w:rPr>
      </w:pPr>
    </w:p>
    <w:p w14:paraId="390C6320" w14:textId="255C4DFB" w:rsidR="008A13AB" w:rsidRPr="008A13AB" w:rsidRDefault="008A13AB" w:rsidP="008A13AB">
      <w:pPr>
        <w:jc w:val="both"/>
      </w:pPr>
      <w:r w:rsidRPr="008A13AB">
        <w:rPr>
          <w:rFonts w:ascii="Arial" w:hAnsi="Arial"/>
          <w:bCs/>
          <w:sz w:val="24"/>
          <w:szCs w:val="24"/>
          <w:lang w:val="fr-FR"/>
        </w:rPr>
        <w:t xml:space="preserve">Les populations des villes/territoires et secteurs de l’intervention seront structurés en dynamiques de démocratie de proximité (dynamique de participation citoyenne). Les jeunes et femmes devront </w:t>
      </w:r>
      <w:r w:rsidR="00966B47">
        <w:rPr>
          <w:rFonts w:ascii="Arial" w:hAnsi="Arial"/>
          <w:bCs/>
          <w:sz w:val="24"/>
          <w:szCs w:val="24"/>
          <w:lang w:val="fr-FR"/>
        </w:rPr>
        <w:t>occuper une place centrale</w:t>
      </w:r>
      <w:r w:rsidRPr="008A13AB">
        <w:rPr>
          <w:rFonts w:ascii="Arial" w:hAnsi="Arial"/>
          <w:bCs/>
          <w:sz w:val="24"/>
          <w:szCs w:val="24"/>
          <w:lang w:val="fr-FR"/>
        </w:rPr>
        <w:t xml:space="preserve"> dans les dynamiques</w:t>
      </w:r>
      <w:r>
        <w:rPr>
          <w:rFonts w:ascii="Arial" w:hAnsi="Arial"/>
          <w:bCs/>
          <w:sz w:val="24"/>
          <w:szCs w:val="24"/>
          <w:lang w:val="fr-FR"/>
        </w:rPr>
        <w:t xml:space="preserve"> communautaires</w:t>
      </w:r>
      <w:r w:rsidRPr="008A13AB">
        <w:rPr>
          <w:rFonts w:ascii="Arial" w:hAnsi="Arial"/>
          <w:bCs/>
          <w:sz w:val="24"/>
          <w:szCs w:val="24"/>
          <w:lang w:val="fr-FR"/>
        </w:rPr>
        <w:t>. Ce sont des mécanismes de participation et d’interaction démocratique de proximité.</w:t>
      </w:r>
    </w:p>
    <w:p w14:paraId="2B438B88" w14:textId="77777777" w:rsidR="008A13AB" w:rsidRPr="008A13AB" w:rsidRDefault="008A13AB" w:rsidP="00132D13">
      <w:pPr>
        <w:jc w:val="both"/>
      </w:pPr>
      <w:r w:rsidRPr="008A13AB">
        <w:rPr>
          <w:rFonts w:ascii="Arial" w:hAnsi="Arial"/>
          <w:sz w:val="24"/>
          <w:szCs w:val="24"/>
          <w:lang w:val="fr-FR"/>
        </w:rPr>
        <w:t>Les partenaires et la dynamique multi-acteur</w:t>
      </w:r>
      <w:r>
        <w:rPr>
          <w:rFonts w:ascii="Arial" w:hAnsi="Arial"/>
          <w:sz w:val="24"/>
          <w:szCs w:val="24"/>
          <w:lang w:val="fr-FR"/>
        </w:rPr>
        <w:t>s</w:t>
      </w:r>
      <w:r w:rsidRPr="008A13AB">
        <w:rPr>
          <w:rFonts w:ascii="Arial" w:hAnsi="Arial"/>
          <w:sz w:val="24"/>
          <w:szCs w:val="24"/>
          <w:lang w:val="fr-FR"/>
        </w:rPr>
        <w:t xml:space="preserve"> mise en place p</w:t>
      </w:r>
      <w:r>
        <w:rPr>
          <w:rFonts w:ascii="Arial" w:hAnsi="Arial"/>
          <w:sz w:val="24"/>
          <w:szCs w:val="24"/>
          <w:lang w:val="fr-FR"/>
        </w:rPr>
        <w:t>ermettront d’</w:t>
      </w:r>
      <w:r w:rsidRPr="008A13AB">
        <w:rPr>
          <w:rFonts w:ascii="Arial" w:hAnsi="Arial"/>
          <w:sz w:val="24"/>
          <w:szCs w:val="24"/>
          <w:lang w:val="fr-FR"/>
        </w:rPr>
        <w:t>organiser des sessions de formation</w:t>
      </w:r>
      <w:r>
        <w:rPr>
          <w:rFonts w:ascii="Arial" w:hAnsi="Arial"/>
          <w:sz w:val="24"/>
          <w:szCs w:val="24"/>
          <w:lang w:val="fr-FR"/>
        </w:rPr>
        <w:t>s et</w:t>
      </w:r>
      <w:r w:rsidRPr="008A13AB">
        <w:rPr>
          <w:rFonts w:ascii="Arial" w:hAnsi="Arial"/>
          <w:sz w:val="24"/>
          <w:szCs w:val="24"/>
          <w:lang w:val="fr-FR"/>
        </w:rPr>
        <w:t xml:space="preserve"> d’élaboration des cahiers de</w:t>
      </w:r>
      <w:r>
        <w:rPr>
          <w:rFonts w:ascii="Arial" w:hAnsi="Arial"/>
          <w:sz w:val="24"/>
          <w:szCs w:val="24"/>
          <w:lang w:val="fr-FR"/>
        </w:rPr>
        <w:t>s</w:t>
      </w:r>
      <w:r w:rsidRPr="008A13AB">
        <w:rPr>
          <w:rFonts w:ascii="Arial" w:hAnsi="Arial"/>
          <w:sz w:val="24"/>
          <w:szCs w:val="24"/>
          <w:lang w:val="fr-FR"/>
        </w:rPr>
        <w:t xml:space="preserve"> charge</w:t>
      </w:r>
      <w:r>
        <w:rPr>
          <w:rFonts w:ascii="Arial" w:hAnsi="Arial"/>
          <w:sz w:val="24"/>
          <w:szCs w:val="24"/>
          <w:lang w:val="fr-FR"/>
        </w:rPr>
        <w:t>s</w:t>
      </w:r>
      <w:r w:rsidRPr="008A13AB">
        <w:rPr>
          <w:rFonts w:ascii="Arial" w:hAnsi="Arial"/>
          <w:sz w:val="24"/>
          <w:szCs w:val="24"/>
          <w:lang w:val="fr-FR"/>
        </w:rPr>
        <w:t xml:space="preserve"> des communautés</w:t>
      </w:r>
      <w:r>
        <w:rPr>
          <w:rFonts w:ascii="Arial" w:hAnsi="Arial"/>
          <w:sz w:val="24"/>
          <w:szCs w:val="24"/>
          <w:lang w:val="fr-FR"/>
        </w:rPr>
        <w:t xml:space="preserve"> de base</w:t>
      </w:r>
      <w:r w:rsidRPr="008A13AB">
        <w:rPr>
          <w:rFonts w:ascii="Arial" w:hAnsi="Arial"/>
          <w:sz w:val="24"/>
          <w:szCs w:val="24"/>
          <w:lang w:val="fr-FR"/>
        </w:rPr>
        <w:t xml:space="preserve"> reprenant leurs aspirations et priorités. En synergie, les points focaux, les jeunes des mouvements citoyens et </w:t>
      </w:r>
      <w:r>
        <w:rPr>
          <w:rFonts w:ascii="Arial" w:hAnsi="Arial"/>
          <w:sz w:val="24"/>
          <w:szCs w:val="24"/>
          <w:lang w:val="fr-FR"/>
        </w:rPr>
        <w:t xml:space="preserve">des </w:t>
      </w:r>
      <w:r w:rsidRPr="008A13AB">
        <w:rPr>
          <w:rFonts w:ascii="Arial" w:hAnsi="Arial"/>
          <w:sz w:val="24"/>
          <w:szCs w:val="24"/>
          <w:lang w:val="fr-FR"/>
        </w:rPr>
        <w:t xml:space="preserve">conseils provinciaux de la jeunesse travailleront </w:t>
      </w:r>
      <w:r>
        <w:rPr>
          <w:rFonts w:ascii="Arial" w:hAnsi="Arial"/>
          <w:sz w:val="24"/>
          <w:szCs w:val="24"/>
          <w:lang w:val="fr-FR"/>
        </w:rPr>
        <w:t xml:space="preserve">en synergie </w:t>
      </w:r>
      <w:r w:rsidRPr="008A13AB">
        <w:rPr>
          <w:rFonts w:ascii="Arial" w:hAnsi="Arial"/>
          <w:sz w:val="24"/>
          <w:szCs w:val="24"/>
          <w:lang w:val="fr-FR"/>
        </w:rPr>
        <w:t xml:space="preserve">pour identifier les priorités des citoyens et citoyennes, en rapport avec la gouvernance politique, économique et sociale du pays, </w:t>
      </w:r>
      <w:r>
        <w:rPr>
          <w:rFonts w:ascii="Arial" w:hAnsi="Arial"/>
          <w:sz w:val="24"/>
          <w:szCs w:val="24"/>
          <w:lang w:val="fr-FR"/>
        </w:rPr>
        <w:t xml:space="preserve">en vue de </w:t>
      </w:r>
      <w:r w:rsidRPr="008A13AB">
        <w:rPr>
          <w:rFonts w:ascii="Arial" w:hAnsi="Arial"/>
          <w:sz w:val="24"/>
          <w:szCs w:val="24"/>
          <w:lang w:val="fr-FR"/>
        </w:rPr>
        <w:t xml:space="preserve">les </w:t>
      </w:r>
      <w:r>
        <w:rPr>
          <w:rFonts w:ascii="Arial" w:hAnsi="Arial"/>
          <w:sz w:val="24"/>
          <w:szCs w:val="24"/>
          <w:lang w:val="fr-FR"/>
        </w:rPr>
        <w:t>détailler</w:t>
      </w:r>
      <w:r w:rsidRPr="008A13AB">
        <w:rPr>
          <w:rFonts w:ascii="Arial" w:hAnsi="Arial"/>
          <w:sz w:val="24"/>
          <w:szCs w:val="24"/>
          <w:lang w:val="fr-FR"/>
        </w:rPr>
        <w:t xml:space="preserve"> dans un cahier de</w:t>
      </w:r>
      <w:r>
        <w:rPr>
          <w:rFonts w:ascii="Arial" w:hAnsi="Arial"/>
          <w:sz w:val="24"/>
          <w:szCs w:val="24"/>
          <w:lang w:val="fr-FR"/>
        </w:rPr>
        <w:t>s</w:t>
      </w:r>
      <w:r w:rsidRPr="008A13AB">
        <w:rPr>
          <w:rFonts w:ascii="Arial" w:hAnsi="Arial"/>
          <w:sz w:val="24"/>
          <w:szCs w:val="24"/>
          <w:lang w:val="fr-FR"/>
        </w:rPr>
        <w:t xml:space="preserve"> charges électorales à partager avec les partis politiques et candidats lors des tribunes de dialogue électoral entre citoyens, citoyennes et partis politiques/candidats</w:t>
      </w:r>
      <w:r w:rsidRPr="008A13AB">
        <w:rPr>
          <w:rFonts w:ascii="Arial" w:hAnsi="Arial"/>
          <w:b/>
          <w:bCs/>
          <w:sz w:val="24"/>
          <w:szCs w:val="24"/>
          <w:lang w:val="fr-FR"/>
        </w:rPr>
        <w:t>.</w:t>
      </w:r>
    </w:p>
    <w:p w14:paraId="594CB021" w14:textId="77777777" w:rsidR="00132D13" w:rsidRDefault="00132D13" w:rsidP="008B53B4">
      <w:pPr>
        <w:jc w:val="both"/>
        <w:rPr>
          <w:rFonts w:ascii="Arial" w:hAnsi="Arial"/>
          <w:b/>
          <w:sz w:val="24"/>
          <w:szCs w:val="24"/>
        </w:rPr>
      </w:pPr>
    </w:p>
    <w:p w14:paraId="6E0DC604" w14:textId="77777777" w:rsidR="008B53B4" w:rsidRDefault="008B53B4" w:rsidP="00D86DC2">
      <w:pPr>
        <w:pBdr>
          <w:top w:val="single" w:sz="4" w:space="1" w:color="auto"/>
          <w:left w:val="single" w:sz="4" w:space="4" w:color="auto"/>
          <w:bottom w:val="single" w:sz="4" w:space="1" w:color="auto"/>
          <w:right w:val="single" w:sz="4" w:space="4" w:color="auto"/>
        </w:pBdr>
        <w:jc w:val="both"/>
        <w:rPr>
          <w:rFonts w:ascii="Arial" w:hAnsi="Arial"/>
          <w:bCs/>
          <w:sz w:val="24"/>
          <w:szCs w:val="24"/>
        </w:rPr>
      </w:pPr>
      <w:r w:rsidRPr="003D0533">
        <w:rPr>
          <w:rFonts w:ascii="Arial" w:hAnsi="Arial"/>
          <w:b/>
          <w:sz w:val="24"/>
          <w:szCs w:val="24"/>
        </w:rPr>
        <w:t xml:space="preserve">Résultat </w:t>
      </w:r>
      <w:r w:rsidR="000D2CCD">
        <w:rPr>
          <w:rFonts w:ascii="Arial" w:hAnsi="Arial"/>
          <w:b/>
          <w:sz w:val="24"/>
          <w:szCs w:val="24"/>
        </w:rPr>
        <w:t>2.</w:t>
      </w:r>
      <w:r w:rsidRPr="003D0533">
        <w:rPr>
          <w:rFonts w:ascii="Arial" w:hAnsi="Arial"/>
          <w:b/>
          <w:sz w:val="24"/>
          <w:szCs w:val="24"/>
        </w:rPr>
        <w:t xml:space="preserve">1 </w:t>
      </w:r>
      <w:r w:rsidRPr="00C56137">
        <w:rPr>
          <w:rFonts w:ascii="Arial" w:hAnsi="Arial"/>
          <w:bCs/>
          <w:sz w:val="24"/>
          <w:szCs w:val="24"/>
        </w:rPr>
        <w:t xml:space="preserve">Les citoyens et citoyennes congolais sont informés et </w:t>
      </w:r>
      <w:r w:rsidR="00C56137" w:rsidRPr="00C56137">
        <w:rPr>
          <w:rFonts w:ascii="Arial" w:hAnsi="Arial"/>
          <w:bCs/>
          <w:sz w:val="24"/>
          <w:szCs w:val="24"/>
        </w:rPr>
        <w:t>formés</w:t>
      </w:r>
      <w:r w:rsidRPr="00C56137">
        <w:rPr>
          <w:rFonts w:ascii="Arial" w:hAnsi="Arial"/>
          <w:bCs/>
          <w:sz w:val="24"/>
          <w:szCs w:val="24"/>
        </w:rPr>
        <w:t xml:space="preserve"> quant à leurs droits et à la manière de les exercer dans le cadre des élections de 2023</w:t>
      </w:r>
      <w:r w:rsidR="00C56137" w:rsidRPr="00C56137">
        <w:rPr>
          <w:rFonts w:ascii="Arial" w:hAnsi="Arial"/>
          <w:bCs/>
          <w:sz w:val="24"/>
          <w:szCs w:val="24"/>
        </w:rPr>
        <w:t>.</w:t>
      </w:r>
    </w:p>
    <w:p w14:paraId="2172741A" w14:textId="77777777" w:rsidR="00602A61" w:rsidRDefault="00602A61" w:rsidP="00602A61">
      <w:pPr>
        <w:jc w:val="both"/>
        <w:rPr>
          <w:rFonts w:ascii="Arial" w:hAnsi="Arial"/>
          <w:b/>
          <w:sz w:val="24"/>
          <w:szCs w:val="24"/>
          <w:highlight w:val="yellow"/>
          <w:lang w:val="fr-FR"/>
        </w:rPr>
      </w:pPr>
    </w:p>
    <w:p w14:paraId="3EDCCB9B" w14:textId="77777777" w:rsidR="00602A61" w:rsidRDefault="00602A61" w:rsidP="008B53B4">
      <w:pPr>
        <w:jc w:val="both"/>
        <w:rPr>
          <w:rFonts w:ascii="Arial" w:hAnsi="Arial"/>
          <w:b/>
          <w:sz w:val="24"/>
          <w:szCs w:val="24"/>
          <w:lang w:val="fr-FR"/>
        </w:rPr>
      </w:pPr>
      <w:r w:rsidRPr="00EA3273">
        <w:rPr>
          <w:rFonts w:ascii="Arial" w:hAnsi="Arial"/>
          <w:b/>
          <w:sz w:val="24"/>
          <w:szCs w:val="24"/>
          <w:lang w:val="fr-FR"/>
        </w:rPr>
        <w:t>Stratégie d’action </w:t>
      </w:r>
      <w:r w:rsidR="00EA3273" w:rsidRPr="00EA3273">
        <w:rPr>
          <w:rFonts w:ascii="Arial" w:hAnsi="Arial"/>
          <w:b/>
          <w:sz w:val="24"/>
          <w:szCs w:val="24"/>
          <w:lang w:val="fr-FR"/>
        </w:rPr>
        <w:t xml:space="preserve">du </w:t>
      </w:r>
      <w:r w:rsidR="00EA3273" w:rsidRPr="00EA3273">
        <w:rPr>
          <w:rFonts w:ascii="Arial" w:hAnsi="Arial"/>
          <w:b/>
          <w:sz w:val="24"/>
          <w:szCs w:val="24"/>
        </w:rPr>
        <w:t xml:space="preserve">Résultat 2.1 </w:t>
      </w:r>
      <w:r w:rsidRPr="00EA3273">
        <w:rPr>
          <w:rFonts w:ascii="Arial" w:hAnsi="Arial"/>
          <w:b/>
          <w:sz w:val="24"/>
          <w:szCs w:val="24"/>
          <w:lang w:val="fr-FR"/>
        </w:rPr>
        <w:t>:</w:t>
      </w:r>
    </w:p>
    <w:p w14:paraId="377BE20F" w14:textId="77777777" w:rsidR="008A13AB" w:rsidRDefault="008A13AB" w:rsidP="008B53B4">
      <w:pPr>
        <w:jc w:val="both"/>
        <w:rPr>
          <w:rFonts w:ascii="Arial" w:hAnsi="Arial"/>
          <w:b/>
          <w:sz w:val="24"/>
          <w:szCs w:val="24"/>
          <w:lang w:val="fr-FR"/>
        </w:rPr>
      </w:pPr>
    </w:p>
    <w:p w14:paraId="269C30BE" w14:textId="77777777" w:rsidR="004B2C88" w:rsidRDefault="004B2C88" w:rsidP="004B2C88">
      <w:pPr>
        <w:jc w:val="both"/>
        <w:rPr>
          <w:rFonts w:ascii="Arial" w:hAnsi="Arial"/>
          <w:bCs/>
          <w:sz w:val="24"/>
          <w:szCs w:val="24"/>
          <w:lang w:val="fr-FR"/>
        </w:rPr>
      </w:pPr>
      <w:r>
        <w:rPr>
          <w:rFonts w:ascii="Arial" w:hAnsi="Arial"/>
          <w:bCs/>
          <w:sz w:val="24"/>
          <w:szCs w:val="24"/>
          <w:lang w:val="fr-FR"/>
        </w:rPr>
        <w:t>La stratégie du résultat 2.1 repose sur l’o</w:t>
      </w:r>
      <w:r w:rsidRPr="004B2C88">
        <w:rPr>
          <w:rFonts w:ascii="Arial" w:hAnsi="Arial"/>
          <w:bCs/>
          <w:sz w:val="24"/>
          <w:szCs w:val="24"/>
          <w:lang w:val="fr-FR"/>
        </w:rPr>
        <w:t xml:space="preserve">rganisation de campagnes </w:t>
      </w:r>
      <w:r>
        <w:rPr>
          <w:rFonts w:ascii="Arial" w:hAnsi="Arial"/>
          <w:bCs/>
          <w:sz w:val="24"/>
          <w:szCs w:val="24"/>
          <w:lang w:val="fr-FR"/>
        </w:rPr>
        <w:t xml:space="preserve">de </w:t>
      </w:r>
      <w:r w:rsidRPr="004B2C88">
        <w:rPr>
          <w:rFonts w:ascii="Arial" w:hAnsi="Arial"/>
          <w:bCs/>
          <w:sz w:val="24"/>
          <w:szCs w:val="24"/>
          <w:lang w:val="fr-FR"/>
        </w:rPr>
        <w:t xml:space="preserve">sensibilisation </w:t>
      </w:r>
      <w:r>
        <w:rPr>
          <w:rFonts w:ascii="Arial" w:hAnsi="Arial"/>
          <w:bCs/>
          <w:sz w:val="24"/>
          <w:szCs w:val="24"/>
          <w:lang w:val="fr-FR"/>
        </w:rPr>
        <w:t xml:space="preserve">et des cycles de formations </w:t>
      </w:r>
      <w:r w:rsidRPr="004B2C88">
        <w:rPr>
          <w:rFonts w:ascii="Arial" w:hAnsi="Arial"/>
          <w:bCs/>
          <w:sz w:val="24"/>
          <w:szCs w:val="24"/>
          <w:lang w:val="fr-FR"/>
        </w:rPr>
        <w:t xml:space="preserve">de la population sur les différentes opérations électorales (enrôlement des électeurs, enregistrement des candidatures, campagne électorale, vote, </w:t>
      </w:r>
      <w:r>
        <w:rPr>
          <w:rFonts w:ascii="Arial" w:hAnsi="Arial"/>
          <w:bCs/>
          <w:sz w:val="24"/>
          <w:szCs w:val="24"/>
          <w:lang w:val="fr-FR"/>
        </w:rPr>
        <w:t>respect des droits humains et démocratiques, etc.</w:t>
      </w:r>
      <w:r w:rsidRPr="004B2C88">
        <w:rPr>
          <w:rFonts w:ascii="Arial" w:hAnsi="Arial"/>
          <w:bCs/>
          <w:sz w:val="24"/>
          <w:szCs w:val="24"/>
          <w:lang w:val="fr-FR"/>
        </w:rPr>
        <w:t xml:space="preserve">). </w:t>
      </w:r>
      <w:r>
        <w:rPr>
          <w:rFonts w:ascii="Arial" w:hAnsi="Arial"/>
          <w:bCs/>
          <w:sz w:val="24"/>
          <w:szCs w:val="24"/>
          <w:lang w:val="fr-FR"/>
        </w:rPr>
        <w:t xml:space="preserve">Cela impliquera </w:t>
      </w:r>
      <w:r w:rsidRPr="004B2C88">
        <w:rPr>
          <w:rFonts w:ascii="Arial" w:hAnsi="Arial"/>
          <w:bCs/>
          <w:sz w:val="24"/>
          <w:szCs w:val="24"/>
          <w:lang w:val="fr-FR"/>
        </w:rPr>
        <w:t xml:space="preserve">l’élaboration des supports de sensibilisation et </w:t>
      </w:r>
      <w:r>
        <w:rPr>
          <w:rFonts w:ascii="Arial" w:hAnsi="Arial"/>
          <w:bCs/>
          <w:sz w:val="24"/>
          <w:szCs w:val="24"/>
          <w:lang w:val="fr-FR"/>
        </w:rPr>
        <w:t xml:space="preserve">de </w:t>
      </w:r>
      <w:r w:rsidRPr="004B2C88">
        <w:rPr>
          <w:rFonts w:ascii="Arial" w:hAnsi="Arial"/>
          <w:bCs/>
          <w:sz w:val="24"/>
          <w:szCs w:val="24"/>
          <w:lang w:val="fr-FR"/>
        </w:rPr>
        <w:t xml:space="preserve">mobilisation, </w:t>
      </w:r>
      <w:r>
        <w:rPr>
          <w:rFonts w:ascii="Arial" w:hAnsi="Arial"/>
          <w:bCs/>
          <w:sz w:val="24"/>
          <w:szCs w:val="24"/>
          <w:lang w:val="fr-FR"/>
        </w:rPr>
        <w:t xml:space="preserve">la </w:t>
      </w:r>
      <w:r w:rsidRPr="004B2C88">
        <w:rPr>
          <w:rFonts w:ascii="Arial" w:hAnsi="Arial"/>
          <w:bCs/>
          <w:sz w:val="24"/>
          <w:szCs w:val="24"/>
          <w:lang w:val="fr-FR"/>
        </w:rPr>
        <w:t xml:space="preserve">mise en place de la cartographie de la couverture </w:t>
      </w:r>
      <w:r>
        <w:rPr>
          <w:rFonts w:ascii="Arial" w:hAnsi="Arial"/>
          <w:bCs/>
          <w:sz w:val="24"/>
          <w:szCs w:val="24"/>
          <w:lang w:val="fr-FR"/>
        </w:rPr>
        <w:t xml:space="preserve">géographique </w:t>
      </w:r>
      <w:r w:rsidRPr="004B2C88">
        <w:rPr>
          <w:rFonts w:ascii="Arial" w:hAnsi="Arial"/>
          <w:bCs/>
          <w:sz w:val="24"/>
          <w:szCs w:val="24"/>
          <w:lang w:val="fr-FR"/>
        </w:rPr>
        <w:t>de la campagne</w:t>
      </w:r>
      <w:r>
        <w:rPr>
          <w:rFonts w:ascii="Arial" w:hAnsi="Arial"/>
          <w:bCs/>
          <w:sz w:val="24"/>
          <w:szCs w:val="24"/>
          <w:lang w:val="fr-FR"/>
        </w:rPr>
        <w:t xml:space="preserve"> de sensibilisation</w:t>
      </w:r>
      <w:r w:rsidRPr="004B2C88">
        <w:rPr>
          <w:rFonts w:ascii="Arial" w:hAnsi="Arial"/>
          <w:bCs/>
          <w:sz w:val="24"/>
          <w:szCs w:val="24"/>
          <w:lang w:val="fr-FR"/>
        </w:rPr>
        <w:t xml:space="preserve">, </w:t>
      </w:r>
      <w:r>
        <w:rPr>
          <w:rFonts w:ascii="Arial" w:hAnsi="Arial"/>
          <w:bCs/>
          <w:sz w:val="24"/>
          <w:szCs w:val="24"/>
          <w:lang w:val="fr-FR"/>
        </w:rPr>
        <w:t>l’</w:t>
      </w:r>
      <w:r w:rsidRPr="004B2C88">
        <w:rPr>
          <w:rFonts w:ascii="Arial" w:hAnsi="Arial"/>
          <w:bCs/>
          <w:sz w:val="24"/>
          <w:szCs w:val="24"/>
          <w:lang w:val="fr-FR"/>
        </w:rPr>
        <w:t>élaboration de la stratégie d’animation de la campagne (moyens et approches d’animation, outils de suivi de la campagne</w:t>
      </w:r>
      <w:r>
        <w:rPr>
          <w:rFonts w:ascii="Arial" w:hAnsi="Arial"/>
          <w:bCs/>
          <w:sz w:val="24"/>
          <w:szCs w:val="24"/>
          <w:lang w:val="fr-FR"/>
        </w:rPr>
        <w:t>, etc.</w:t>
      </w:r>
      <w:r w:rsidRPr="004B2C88">
        <w:rPr>
          <w:rFonts w:ascii="Arial" w:hAnsi="Arial"/>
          <w:bCs/>
          <w:sz w:val="24"/>
          <w:szCs w:val="24"/>
          <w:lang w:val="fr-FR"/>
        </w:rPr>
        <w:t xml:space="preserve">). </w:t>
      </w:r>
    </w:p>
    <w:p w14:paraId="5106B3F3" w14:textId="77777777" w:rsidR="004B2C88" w:rsidRDefault="004B2C88" w:rsidP="004B2C88">
      <w:pPr>
        <w:jc w:val="both"/>
        <w:rPr>
          <w:rFonts w:ascii="Arial" w:hAnsi="Arial"/>
          <w:bCs/>
          <w:sz w:val="24"/>
          <w:szCs w:val="24"/>
          <w:lang w:val="fr-FR"/>
        </w:rPr>
      </w:pPr>
    </w:p>
    <w:p w14:paraId="093263B2" w14:textId="77777777" w:rsidR="004B2C88" w:rsidRPr="004B2C88" w:rsidRDefault="004B2C88" w:rsidP="004B2C88">
      <w:pPr>
        <w:jc w:val="both"/>
      </w:pPr>
      <w:r w:rsidRPr="004B2C88">
        <w:rPr>
          <w:rFonts w:ascii="Arial" w:hAnsi="Arial"/>
          <w:bCs/>
          <w:sz w:val="24"/>
          <w:szCs w:val="24"/>
          <w:lang w:val="fr-FR"/>
        </w:rPr>
        <w:t>La campagne concernera également les médias. Au niveau de chaque territoire, selon la cartographie, les ARS feront une sensibilisation de proximité. Il y aura une activité du lancement de la campagne au niveau national</w:t>
      </w:r>
      <w:r>
        <w:rPr>
          <w:rFonts w:ascii="Arial" w:hAnsi="Arial"/>
          <w:bCs/>
          <w:sz w:val="24"/>
          <w:szCs w:val="24"/>
          <w:lang w:val="fr-FR"/>
        </w:rPr>
        <w:t>, où</w:t>
      </w:r>
      <w:r w:rsidRPr="004B2C88">
        <w:rPr>
          <w:rFonts w:ascii="Arial" w:hAnsi="Arial"/>
          <w:bCs/>
          <w:sz w:val="24"/>
          <w:szCs w:val="24"/>
          <w:lang w:val="fr-FR"/>
        </w:rPr>
        <w:t xml:space="preserve"> sera mise en place une coordination de la campagne qui sera chargée de la mise en œuvre et du suivi-évaluation de la campagne</w:t>
      </w:r>
      <w:r>
        <w:rPr>
          <w:rFonts w:ascii="Arial" w:hAnsi="Arial"/>
          <w:bCs/>
          <w:sz w:val="24"/>
          <w:szCs w:val="24"/>
          <w:lang w:val="fr-FR"/>
        </w:rPr>
        <w:t xml:space="preserve"> nationale</w:t>
      </w:r>
      <w:r w:rsidRPr="004B2C88">
        <w:rPr>
          <w:rFonts w:ascii="Arial" w:hAnsi="Arial"/>
          <w:bCs/>
          <w:sz w:val="24"/>
          <w:szCs w:val="24"/>
          <w:lang w:val="fr-FR"/>
        </w:rPr>
        <w:t xml:space="preserve">. La campagne devra cibler les différentes </w:t>
      </w:r>
      <w:r>
        <w:rPr>
          <w:rFonts w:ascii="Arial" w:hAnsi="Arial"/>
          <w:bCs/>
          <w:sz w:val="24"/>
          <w:szCs w:val="24"/>
          <w:lang w:val="fr-FR"/>
        </w:rPr>
        <w:t>groupes cibles du projet</w:t>
      </w:r>
      <w:r w:rsidRPr="004B2C88">
        <w:rPr>
          <w:rFonts w:ascii="Arial" w:hAnsi="Arial"/>
          <w:bCs/>
          <w:sz w:val="24"/>
          <w:szCs w:val="24"/>
          <w:lang w:val="fr-FR"/>
        </w:rPr>
        <w:t> : population potentielle électrice, responsables des partis politiques, candidats potentiels, etc. La population sera également formée sur la surveillance citoyenne des opérations du vote.</w:t>
      </w:r>
    </w:p>
    <w:p w14:paraId="6D276526" w14:textId="77777777" w:rsidR="004B2C88" w:rsidRPr="004B2C88" w:rsidRDefault="004B2C88" w:rsidP="004B2C88">
      <w:pPr>
        <w:jc w:val="both"/>
        <w:rPr>
          <w:rFonts w:ascii="Arial" w:hAnsi="Arial"/>
          <w:b/>
          <w:bCs/>
          <w:sz w:val="24"/>
          <w:szCs w:val="24"/>
          <w:lang w:val="fr-FR"/>
        </w:rPr>
      </w:pPr>
    </w:p>
    <w:p w14:paraId="1B605992" w14:textId="2A6A71EE" w:rsidR="004B2C88" w:rsidRPr="004B2C88" w:rsidRDefault="00D86DC2" w:rsidP="004B2C88">
      <w:pPr>
        <w:jc w:val="both"/>
      </w:pPr>
      <w:r w:rsidRPr="00817455">
        <w:rPr>
          <w:rFonts w:ascii="Arial" w:eastAsia="Times New Roman" w:hAnsi="Arial"/>
          <w:sz w:val="24"/>
          <w:szCs w:val="24"/>
        </w:rPr>
        <w:t>Des sessions de formations seront également organisées pour les personnes-relais</w:t>
      </w:r>
      <w:r>
        <w:rPr>
          <w:rFonts w:eastAsia="Times New Roman"/>
        </w:rPr>
        <w:t xml:space="preserve"> </w:t>
      </w:r>
      <w:r w:rsidR="004B2C88" w:rsidRPr="004B2C88">
        <w:rPr>
          <w:rFonts w:ascii="Arial" w:hAnsi="Arial"/>
          <w:sz w:val="24"/>
          <w:szCs w:val="24"/>
          <w:lang w:val="fr-FR"/>
        </w:rPr>
        <w:t>(points focaux, jeunes des mouvements citoyens et jeunes des conseils provinciaux de la jeunesse</w:t>
      </w:r>
      <w:r>
        <w:rPr>
          <w:rFonts w:ascii="Arial" w:hAnsi="Arial"/>
          <w:sz w:val="24"/>
          <w:szCs w:val="24"/>
          <w:lang w:val="fr-FR"/>
        </w:rPr>
        <w:t>)</w:t>
      </w:r>
      <w:r w:rsidR="004B2C88" w:rsidRPr="004B2C88">
        <w:rPr>
          <w:rFonts w:ascii="Arial" w:hAnsi="Arial"/>
          <w:sz w:val="24"/>
          <w:szCs w:val="24"/>
          <w:lang w:val="fr-FR"/>
        </w:rPr>
        <w:t xml:space="preserve"> qui iront dans les églises, les marchés, les écoles, </w:t>
      </w:r>
      <w:r w:rsidR="004B2C88">
        <w:rPr>
          <w:rFonts w:ascii="Arial" w:hAnsi="Arial"/>
          <w:sz w:val="24"/>
          <w:szCs w:val="24"/>
          <w:lang w:val="fr-FR"/>
        </w:rPr>
        <w:t xml:space="preserve">les </w:t>
      </w:r>
      <w:r w:rsidR="004B2C88" w:rsidRPr="004B2C88">
        <w:rPr>
          <w:rFonts w:ascii="Arial" w:hAnsi="Arial"/>
          <w:sz w:val="24"/>
          <w:szCs w:val="24"/>
          <w:lang w:val="fr-FR"/>
        </w:rPr>
        <w:t xml:space="preserve">universités, </w:t>
      </w:r>
      <w:r w:rsidR="004B2C88">
        <w:rPr>
          <w:rFonts w:ascii="Arial" w:hAnsi="Arial"/>
          <w:sz w:val="24"/>
          <w:szCs w:val="24"/>
          <w:lang w:val="fr-FR"/>
        </w:rPr>
        <w:t xml:space="preserve">les </w:t>
      </w:r>
      <w:r w:rsidR="004B2C88">
        <w:rPr>
          <w:rFonts w:ascii="Arial" w:hAnsi="Arial"/>
          <w:sz w:val="24"/>
          <w:szCs w:val="24"/>
          <w:lang w:val="fr-FR"/>
        </w:rPr>
        <w:lastRenderedPageBreak/>
        <w:t>marchés</w:t>
      </w:r>
      <w:r w:rsidR="004B2C88" w:rsidRPr="004B2C88">
        <w:rPr>
          <w:rFonts w:ascii="Arial" w:hAnsi="Arial"/>
          <w:sz w:val="24"/>
          <w:szCs w:val="24"/>
          <w:lang w:val="fr-FR"/>
        </w:rPr>
        <w:t xml:space="preserve"> pour informer les </w:t>
      </w:r>
      <w:r w:rsidR="004B2C88">
        <w:rPr>
          <w:rFonts w:ascii="Arial" w:hAnsi="Arial"/>
          <w:sz w:val="24"/>
          <w:szCs w:val="24"/>
          <w:lang w:val="fr-FR"/>
        </w:rPr>
        <w:t>C</w:t>
      </w:r>
      <w:r w:rsidR="004B2C88" w:rsidRPr="004B2C88">
        <w:rPr>
          <w:rFonts w:ascii="Arial" w:hAnsi="Arial"/>
          <w:sz w:val="24"/>
          <w:szCs w:val="24"/>
          <w:lang w:val="fr-FR"/>
        </w:rPr>
        <w:t>ongolais sur leurs droits fondamentaux et leur exercice dans le cadre des élections de 2023</w:t>
      </w:r>
      <w:r w:rsidR="004B2C88">
        <w:rPr>
          <w:rFonts w:ascii="Arial" w:hAnsi="Arial"/>
          <w:sz w:val="24"/>
          <w:szCs w:val="24"/>
          <w:lang w:val="fr-FR"/>
        </w:rPr>
        <w:t>.</w:t>
      </w:r>
    </w:p>
    <w:p w14:paraId="5A58E5C4" w14:textId="37C87B1D" w:rsidR="008A13AB" w:rsidRDefault="004B2C88" w:rsidP="008B53B4">
      <w:pPr>
        <w:jc w:val="both"/>
        <w:rPr>
          <w:rFonts w:ascii="Arial" w:hAnsi="Arial"/>
          <w:bCs/>
          <w:sz w:val="24"/>
          <w:szCs w:val="24"/>
          <w:lang w:val="fr-FR"/>
        </w:rPr>
      </w:pPr>
      <w:r w:rsidRPr="004B2C88">
        <w:rPr>
          <w:rFonts w:ascii="Arial" w:hAnsi="Arial"/>
          <w:sz w:val="24"/>
          <w:szCs w:val="24"/>
          <w:lang w:val="fr-FR"/>
        </w:rPr>
        <w:t>D’autres stratégies d’action pourront permettre aux citoyennes et citoyens d’être bien inform</w:t>
      </w:r>
      <w:r>
        <w:rPr>
          <w:rFonts w:ascii="Arial" w:hAnsi="Arial"/>
          <w:sz w:val="24"/>
          <w:szCs w:val="24"/>
          <w:lang w:val="fr-FR"/>
        </w:rPr>
        <w:t>é</w:t>
      </w:r>
      <w:r w:rsidRPr="004B2C88">
        <w:rPr>
          <w:rFonts w:ascii="Arial" w:hAnsi="Arial"/>
          <w:sz w:val="24"/>
          <w:szCs w:val="24"/>
          <w:lang w:val="fr-FR"/>
        </w:rPr>
        <w:t>s sur leurs droits en matière de la gouvernance électorale : l’organisation des tribunes d’expression populaire (TEP), la vulgarisation des textes légaux de la gouvernance électorale en RDC, l’organisation d</w:t>
      </w:r>
      <w:r>
        <w:rPr>
          <w:rFonts w:ascii="Arial" w:hAnsi="Arial"/>
          <w:sz w:val="24"/>
          <w:szCs w:val="24"/>
          <w:lang w:val="fr-FR"/>
        </w:rPr>
        <w:t>’</w:t>
      </w:r>
      <w:r w:rsidRPr="004B2C88">
        <w:rPr>
          <w:rFonts w:ascii="Arial" w:hAnsi="Arial"/>
          <w:sz w:val="24"/>
          <w:szCs w:val="24"/>
          <w:lang w:val="fr-FR"/>
        </w:rPr>
        <w:t>émissions radio- télévisées</w:t>
      </w:r>
      <w:r>
        <w:rPr>
          <w:rFonts w:ascii="Arial" w:hAnsi="Arial"/>
          <w:sz w:val="24"/>
          <w:szCs w:val="24"/>
          <w:lang w:val="fr-FR"/>
        </w:rPr>
        <w:t>, la p</w:t>
      </w:r>
      <w:r w:rsidRPr="004B2C88">
        <w:rPr>
          <w:rFonts w:ascii="Arial" w:hAnsi="Arial"/>
          <w:sz w:val="24"/>
          <w:szCs w:val="24"/>
          <w:lang w:val="fr-FR"/>
        </w:rPr>
        <w:t>roduction des feuillets d’information</w:t>
      </w:r>
      <w:r>
        <w:rPr>
          <w:rFonts w:ascii="Arial" w:hAnsi="Arial"/>
          <w:sz w:val="24"/>
          <w:szCs w:val="24"/>
          <w:lang w:val="fr-FR"/>
        </w:rPr>
        <w:t>s</w:t>
      </w:r>
      <w:r w:rsidRPr="004B2C88">
        <w:rPr>
          <w:rFonts w:ascii="Arial" w:hAnsi="Arial"/>
          <w:sz w:val="24"/>
          <w:szCs w:val="24"/>
          <w:lang w:val="fr-FR"/>
        </w:rPr>
        <w:t xml:space="preserve"> électorales</w:t>
      </w:r>
      <w:r>
        <w:rPr>
          <w:rFonts w:ascii="Arial" w:hAnsi="Arial"/>
          <w:sz w:val="24"/>
          <w:szCs w:val="24"/>
          <w:lang w:val="fr-FR"/>
        </w:rPr>
        <w:t>, la s</w:t>
      </w:r>
      <w:r w:rsidRPr="004B2C88">
        <w:rPr>
          <w:rFonts w:ascii="Arial" w:hAnsi="Arial"/>
          <w:sz w:val="24"/>
          <w:szCs w:val="24"/>
          <w:lang w:val="fr-FR"/>
        </w:rPr>
        <w:t xml:space="preserve">ensibilisation électorale de la population sur les questions des droits des femmes </w:t>
      </w:r>
      <w:r>
        <w:rPr>
          <w:rFonts w:ascii="Arial" w:hAnsi="Arial"/>
          <w:sz w:val="24"/>
          <w:szCs w:val="24"/>
          <w:lang w:val="fr-FR"/>
        </w:rPr>
        <w:t>et de leur participation au</w:t>
      </w:r>
      <w:r w:rsidRPr="004B2C88">
        <w:rPr>
          <w:rFonts w:ascii="Arial" w:hAnsi="Arial"/>
          <w:sz w:val="24"/>
          <w:szCs w:val="24"/>
          <w:lang w:val="fr-FR"/>
        </w:rPr>
        <w:t xml:space="preserve"> processus électoral</w:t>
      </w:r>
      <w:r w:rsidRPr="004B2C88">
        <w:rPr>
          <w:rFonts w:ascii="Arial" w:hAnsi="Arial"/>
          <w:bCs/>
          <w:sz w:val="24"/>
          <w:szCs w:val="24"/>
          <w:lang w:val="fr-FR"/>
        </w:rPr>
        <w:t>.</w:t>
      </w:r>
    </w:p>
    <w:p w14:paraId="134200D8" w14:textId="77777777" w:rsidR="000F1605" w:rsidRDefault="000F1605" w:rsidP="000F1605">
      <w:pPr>
        <w:jc w:val="both"/>
        <w:rPr>
          <w:rFonts w:ascii="Arial" w:hAnsi="Arial"/>
          <w:sz w:val="24"/>
          <w:szCs w:val="24"/>
        </w:rPr>
      </w:pPr>
    </w:p>
    <w:p w14:paraId="1359D8E8" w14:textId="050D7566" w:rsidR="000F1605" w:rsidRDefault="000F1605" w:rsidP="000F1605">
      <w:pPr>
        <w:jc w:val="both"/>
        <w:rPr>
          <w:rFonts w:ascii="Arial" w:hAnsi="Arial"/>
          <w:sz w:val="24"/>
          <w:szCs w:val="24"/>
        </w:rPr>
      </w:pPr>
      <w:r>
        <w:rPr>
          <w:rFonts w:ascii="Arial" w:hAnsi="Arial"/>
          <w:sz w:val="24"/>
          <w:szCs w:val="24"/>
        </w:rPr>
        <w:t>Concrètement, le R2.1 vise :</w:t>
      </w:r>
    </w:p>
    <w:p w14:paraId="78E2E650" w14:textId="77777777" w:rsidR="000F1605" w:rsidRPr="00B45ADE" w:rsidRDefault="000F1605" w:rsidP="000F1605">
      <w:pPr>
        <w:pStyle w:val="Paragraphedeliste"/>
        <w:numPr>
          <w:ilvl w:val="0"/>
          <w:numId w:val="13"/>
        </w:numPr>
        <w:rPr>
          <w:rFonts w:ascii="Arial" w:hAnsi="Arial" w:cs="Arial"/>
          <w:lang w:val="fr-FR"/>
        </w:rPr>
      </w:pPr>
      <w:r w:rsidRPr="00B45ADE">
        <w:rPr>
          <w:rFonts w:ascii="Arial" w:hAnsi="Arial" w:cs="Arial"/>
        </w:rPr>
        <w:t xml:space="preserve">En année 1 : </w:t>
      </w:r>
      <w:r>
        <w:rPr>
          <w:rFonts w:ascii="Arial" w:hAnsi="Arial" w:cs="Arial"/>
        </w:rPr>
        <w:t>la production des outils, le cycle de formations et l’accompagnement des groupes cibles et le lancement du monitoring citoyen.</w:t>
      </w:r>
    </w:p>
    <w:p w14:paraId="33AA8772" w14:textId="77777777" w:rsidR="000F1605" w:rsidRPr="00B45ADE" w:rsidRDefault="000F1605" w:rsidP="000F1605">
      <w:pPr>
        <w:pStyle w:val="Paragraphedeliste"/>
        <w:numPr>
          <w:ilvl w:val="0"/>
          <w:numId w:val="13"/>
        </w:numPr>
        <w:jc w:val="both"/>
        <w:rPr>
          <w:rFonts w:ascii="Arial" w:hAnsi="Arial"/>
        </w:rPr>
      </w:pPr>
      <w:r>
        <w:rPr>
          <w:rFonts w:ascii="Arial" w:hAnsi="Arial"/>
        </w:rPr>
        <w:t>En année 2 : l’organisation de mobilisations citoyennes, de campagnes de sensibilisation et d’espaces d’interpellation.</w:t>
      </w:r>
    </w:p>
    <w:p w14:paraId="2127EA72" w14:textId="77777777" w:rsidR="000F1605" w:rsidRPr="004B2C88" w:rsidRDefault="000F1605" w:rsidP="008B53B4">
      <w:pPr>
        <w:jc w:val="both"/>
      </w:pPr>
    </w:p>
    <w:p w14:paraId="1F738518" w14:textId="77777777" w:rsidR="009A61AF" w:rsidRPr="003D0533" w:rsidRDefault="009A61AF" w:rsidP="008B53B4">
      <w:pPr>
        <w:jc w:val="both"/>
        <w:rPr>
          <w:rFonts w:ascii="Arial" w:hAnsi="Arial"/>
          <w:bCs/>
          <w:sz w:val="24"/>
          <w:szCs w:val="24"/>
          <w:lang w:val="fr-FR"/>
        </w:rPr>
      </w:pPr>
    </w:p>
    <w:p w14:paraId="2DC5AAFC" w14:textId="55771802" w:rsidR="00604B0E" w:rsidRDefault="008B53B4" w:rsidP="00E74073">
      <w:pPr>
        <w:pBdr>
          <w:top w:val="single" w:sz="4" w:space="1" w:color="auto"/>
          <w:left w:val="single" w:sz="4" w:space="4" w:color="auto"/>
          <w:bottom w:val="single" w:sz="4" w:space="1" w:color="auto"/>
          <w:right w:val="single" w:sz="4" w:space="4" w:color="auto"/>
        </w:pBdr>
        <w:jc w:val="both"/>
        <w:rPr>
          <w:rFonts w:ascii="Arial" w:hAnsi="Arial"/>
          <w:bCs/>
          <w:sz w:val="24"/>
          <w:szCs w:val="24"/>
        </w:rPr>
      </w:pPr>
      <w:r w:rsidRPr="003D0533">
        <w:rPr>
          <w:rFonts w:ascii="Arial" w:hAnsi="Arial"/>
          <w:b/>
          <w:sz w:val="24"/>
          <w:szCs w:val="24"/>
          <w:lang w:val="fr-FR"/>
        </w:rPr>
        <w:t>Résultat 2</w:t>
      </w:r>
      <w:r w:rsidR="000D2CCD">
        <w:rPr>
          <w:rFonts w:ascii="Arial" w:hAnsi="Arial"/>
          <w:b/>
          <w:sz w:val="24"/>
          <w:szCs w:val="24"/>
          <w:lang w:val="fr-FR"/>
        </w:rPr>
        <w:t>.2</w:t>
      </w:r>
      <w:r w:rsidRPr="003D0533">
        <w:rPr>
          <w:rFonts w:ascii="Arial" w:hAnsi="Arial"/>
          <w:b/>
          <w:sz w:val="24"/>
          <w:szCs w:val="24"/>
          <w:lang w:val="fr-FR"/>
        </w:rPr>
        <w:t> :</w:t>
      </w:r>
      <w:r w:rsidRPr="003D0533">
        <w:rPr>
          <w:rFonts w:ascii="Arial" w:hAnsi="Arial"/>
          <w:sz w:val="24"/>
          <w:szCs w:val="24"/>
          <w:lang w:val="fr-FR"/>
        </w:rPr>
        <w:t xml:space="preserve"> </w:t>
      </w:r>
      <w:r w:rsidR="00992A04">
        <w:rPr>
          <w:rFonts w:ascii="Arial" w:hAnsi="Arial"/>
          <w:bCs/>
          <w:sz w:val="24"/>
          <w:szCs w:val="24"/>
        </w:rPr>
        <w:t xml:space="preserve">Les communautés locales adoptent des cahiers des charges et se basent sur ceux-ci pour débattre avec les candidats aux élections </w:t>
      </w:r>
    </w:p>
    <w:p w14:paraId="133D410B" w14:textId="77777777" w:rsidR="00602A61" w:rsidRDefault="00602A61" w:rsidP="003D0533">
      <w:pPr>
        <w:jc w:val="both"/>
        <w:rPr>
          <w:rFonts w:ascii="Arial" w:hAnsi="Arial"/>
          <w:bCs/>
          <w:sz w:val="24"/>
          <w:szCs w:val="24"/>
        </w:rPr>
      </w:pPr>
    </w:p>
    <w:p w14:paraId="2FF4FF04" w14:textId="77777777" w:rsidR="00602A61" w:rsidRPr="00EA3273" w:rsidRDefault="00602A61" w:rsidP="00EA3273">
      <w:pPr>
        <w:jc w:val="both"/>
        <w:rPr>
          <w:rFonts w:ascii="Arial" w:hAnsi="Arial"/>
          <w:bCs/>
          <w:sz w:val="24"/>
          <w:szCs w:val="24"/>
          <w:lang w:val="fr-FR"/>
        </w:rPr>
      </w:pPr>
      <w:r w:rsidRPr="00EA3273">
        <w:rPr>
          <w:rFonts w:ascii="Arial" w:hAnsi="Arial"/>
          <w:b/>
          <w:sz w:val="24"/>
          <w:szCs w:val="24"/>
          <w:lang w:val="fr-FR"/>
        </w:rPr>
        <w:t>Stratégie d’action</w:t>
      </w:r>
      <w:r w:rsidR="00EA3273" w:rsidRPr="00EA3273">
        <w:rPr>
          <w:rFonts w:ascii="Arial" w:hAnsi="Arial"/>
          <w:b/>
          <w:sz w:val="24"/>
          <w:szCs w:val="24"/>
          <w:lang w:val="fr-FR"/>
        </w:rPr>
        <w:t xml:space="preserve"> du Résultat 2.2</w:t>
      </w:r>
      <w:r w:rsidRPr="00EA3273">
        <w:rPr>
          <w:rFonts w:ascii="Arial" w:hAnsi="Arial"/>
          <w:b/>
          <w:sz w:val="24"/>
          <w:szCs w:val="24"/>
          <w:lang w:val="fr-FR"/>
        </w:rPr>
        <w:t> :</w:t>
      </w:r>
    </w:p>
    <w:p w14:paraId="64E802E2" w14:textId="77777777" w:rsidR="009B58EA" w:rsidRDefault="009B58EA" w:rsidP="003D0533">
      <w:pPr>
        <w:jc w:val="both"/>
        <w:rPr>
          <w:rFonts w:ascii="Arial" w:hAnsi="Arial"/>
          <w:b/>
          <w:sz w:val="24"/>
          <w:szCs w:val="24"/>
          <w:lang w:val="fr-FR"/>
        </w:rPr>
      </w:pPr>
    </w:p>
    <w:p w14:paraId="33C38E6A" w14:textId="77777777" w:rsidR="00167AF4" w:rsidRPr="004B2C88" w:rsidRDefault="004B2C88" w:rsidP="00167AF4">
      <w:pPr>
        <w:jc w:val="both"/>
        <w:rPr>
          <w:rFonts w:ascii="Arial" w:hAnsi="Arial"/>
        </w:rPr>
      </w:pPr>
      <w:r>
        <w:rPr>
          <w:rFonts w:ascii="Arial" w:hAnsi="Arial"/>
          <w:sz w:val="24"/>
          <w:szCs w:val="24"/>
        </w:rPr>
        <w:t xml:space="preserve">Pour atteindre ce résultat, </w:t>
      </w:r>
      <w:r w:rsidR="00167AF4">
        <w:rPr>
          <w:rFonts w:ascii="Arial" w:hAnsi="Arial"/>
          <w:sz w:val="24"/>
          <w:szCs w:val="24"/>
          <w:lang w:val="fr-FR"/>
        </w:rPr>
        <w:t>d</w:t>
      </w:r>
      <w:r w:rsidR="00167AF4" w:rsidRPr="004B2C88">
        <w:rPr>
          <w:rFonts w:ascii="Arial" w:hAnsi="Arial"/>
          <w:sz w:val="24"/>
          <w:szCs w:val="24"/>
          <w:lang w:val="fr-FR"/>
        </w:rPr>
        <w:t xml:space="preserve">es formations </w:t>
      </w:r>
      <w:r w:rsidR="00167AF4">
        <w:rPr>
          <w:rFonts w:ascii="Arial" w:hAnsi="Arial"/>
          <w:sz w:val="24"/>
          <w:szCs w:val="24"/>
          <w:lang w:val="fr-FR"/>
        </w:rPr>
        <w:t>seront</w:t>
      </w:r>
      <w:r w:rsidR="00167AF4" w:rsidRPr="004B2C88">
        <w:rPr>
          <w:rFonts w:ascii="Arial" w:hAnsi="Arial"/>
          <w:sz w:val="24"/>
          <w:szCs w:val="24"/>
          <w:lang w:val="fr-FR"/>
        </w:rPr>
        <w:t xml:space="preserve"> organisées en vue de p</w:t>
      </w:r>
      <w:r w:rsidR="00167AF4">
        <w:rPr>
          <w:rFonts w:ascii="Arial" w:hAnsi="Arial"/>
          <w:sz w:val="24"/>
          <w:szCs w:val="24"/>
          <w:lang w:val="fr-FR"/>
        </w:rPr>
        <w:t>romouvoir</w:t>
      </w:r>
      <w:r w:rsidR="00167AF4" w:rsidRPr="004B2C88">
        <w:rPr>
          <w:rFonts w:ascii="Arial" w:hAnsi="Arial"/>
          <w:sz w:val="24"/>
          <w:szCs w:val="24"/>
          <w:lang w:val="fr-FR"/>
        </w:rPr>
        <w:t xml:space="preserve"> la participation active des citoyens au processus électoral. Les matières suivantes seront vulgarisées : les droits </w:t>
      </w:r>
      <w:r w:rsidR="00167AF4">
        <w:rPr>
          <w:rFonts w:ascii="Arial" w:hAnsi="Arial"/>
          <w:sz w:val="24"/>
          <w:szCs w:val="24"/>
          <w:lang w:val="fr-FR"/>
        </w:rPr>
        <w:t xml:space="preserve">et devoirs </w:t>
      </w:r>
      <w:r w:rsidR="00167AF4" w:rsidRPr="004B2C88">
        <w:rPr>
          <w:rFonts w:ascii="Arial" w:hAnsi="Arial"/>
          <w:sz w:val="24"/>
          <w:szCs w:val="24"/>
          <w:lang w:val="fr-FR"/>
        </w:rPr>
        <w:t>des électeurs,</w:t>
      </w:r>
      <w:r w:rsidR="00167AF4">
        <w:rPr>
          <w:rFonts w:ascii="Arial" w:hAnsi="Arial"/>
          <w:sz w:val="24"/>
          <w:szCs w:val="24"/>
          <w:lang w:val="fr-FR"/>
        </w:rPr>
        <w:t xml:space="preserve"> l</w:t>
      </w:r>
      <w:r w:rsidR="00167AF4" w:rsidRPr="004B2C88">
        <w:rPr>
          <w:rFonts w:ascii="Arial" w:hAnsi="Arial"/>
          <w:sz w:val="24"/>
          <w:szCs w:val="24"/>
          <w:lang w:val="fr-FR"/>
        </w:rPr>
        <w:t xml:space="preserve">’analyse </w:t>
      </w:r>
      <w:r w:rsidR="00167AF4">
        <w:rPr>
          <w:rFonts w:ascii="Arial" w:hAnsi="Arial"/>
          <w:sz w:val="24"/>
          <w:szCs w:val="24"/>
          <w:lang w:val="fr-FR"/>
        </w:rPr>
        <w:t>des programmes électoraux</w:t>
      </w:r>
      <w:r w:rsidR="00167AF4" w:rsidRPr="004B2C88">
        <w:rPr>
          <w:rFonts w:ascii="Arial" w:hAnsi="Arial"/>
          <w:sz w:val="24"/>
          <w:szCs w:val="24"/>
          <w:lang w:val="fr-FR"/>
        </w:rPr>
        <w:t xml:space="preserve">, la médiation et </w:t>
      </w:r>
      <w:r w:rsidR="00167AF4">
        <w:rPr>
          <w:rFonts w:ascii="Arial" w:hAnsi="Arial"/>
          <w:sz w:val="24"/>
          <w:szCs w:val="24"/>
          <w:lang w:val="fr-FR"/>
        </w:rPr>
        <w:t xml:space="preserve">la </w:t>
      </w:r>
      <w:r w:rsidR="00167AF4" w:rsidRPr="004B2C88">
        <w:rPr>
          <w:rFonts w:ascii="Arial" w:hAnsi="Arial"/>
          <w:sz w:val="24"/>
          <w:szCs w:val="24"/>
          <w:lang w:val="fr-FR"/>
        </w:rPr>
        <w:t>résolution des conflits électoraux, etc</w:t>
      </w:r>
      <w:r w:rsidR="00167AF4">
        <w:rPr>
          <w:rFonts w:ascii="Arial" w:hAnsi="Arial"/>
          <w:sz w:val="24"/>
          <w:szCs w:val="24"/>
          <w:lang w:val="fr-FR"/>
        </w:rPr>
        <w:t>. D</w:t>
      </w:r>
      <w:r w:rsidR="00167AF4" w:rsidRPr="004B2C88">
        <w:rPr>
          <w:rFonts w:ascii="Arial" w:hAnsi="Arial"/>
          <w:sz w:val="24"/>
          <w:szCs w:val="24"/>
          <w:lang w:val="fr-FR"/>
        </w:rPr>
        <w:t>es tribunes de dialogue électoral seront organisées pour échanger sur le cahier de charges des citoyens et les programmes des partis politiques</w:t>
      </w:r>
      <w:r w:rsidR="00167AF4">
        <w:rPr>
          <w:rFonts w:ascii="Arial" w:hAnsi="Arial"/>
          <w:sz w:val="24"/>
          <w:szCs w:val="24"/>
          <w:lang w:val="fr-FR"/>
        </w:rPr>
        <w:t xml:space="preserve"> et des </w:t>
      </w:r>
      <w:r w:rsidR="00167AF4" w:rsidRPr="004B2C88">
        <w:rPr>
          <w:rFonts w:ascii="Arial" w:hAnsi="Arial"/>
          <w:sz w:val="24"/>
          <w:szCs w:val="24"/>
          <w:lang w:val="fr-FR"/>
        </w:rPr>
        <w:t>candidat</w:t>
      </w:r>
      <w:r w:rsidR="00167AF4">
        <w:rPr>
          <w:rFonts w:ascii="Arial" w:hAnsi="Arial"/>
          <w:sz w:val="24"/>
          <w:szCs w:val="24"/>
          <w:lang w:val="fr-FR"/>
        </w:rPr>
        <w:t>s.</w:t>
      </w:r>
      <w:r w:rsidR="00167AF4" w:rsidRPr="00167AF4">
        <w:rPr>
          <w:rFonts w:ascii="Arial" w:hAnsi="Arial"/>
          <w:sz w:val="24"/>
          <w:szCs w:val="24"/>
          <w:lang w:val="fr-FR"/>
        </w:rPr>
        <w:t xml:space="preserve"> </w:t>
      </w:r>
      <w:r w:rsidR="00167AF4">
        <w:rPr>
          <w:rFonts w:ascii="Arial" w:hAnsi="Arial"/>
          <w:sz w:val="24"/>
          <w:szCs w:val="24"/>
          <w:lang w:val="fr-FR"/>
        </w:rPr>
        <w:t>L</w:t>
      </w:r>
      <w:r w:rsidR="00167AF4" w:rsidRPr="004B2C88">
        <w:rPr>
          <w:rFonts w:ascii="Arial" w:hAnsi="Arial"/>
          <w:sz w:val="24"/>
          <w:szCs w:val="24"/>
          <w:lang w:val="fr-FR"/>
        </w:rPr>
        <w:t xml:space="preserve">es textes électoraux et </w:t>
      </w:r>
      <w:r w:rsidR="00167AF4">
        <w:rPr>
          <w:rFonts w:ascii="Arial" w:hAnsi="Arial"/>
          <w:sz w:val="24"/>
          <w:szCs w:val="24"/>
          <w:lang w:val="fr-FR"/>
        </w:rPr>
        <w:t xml:space="preserve">les </w:t>
      </w:r>
      <w:r w:rsidR="00167AF4" w:rsidRPr="004B2C88">
        <w:rPr>
          <w:rFonts w:ascii="Arial" w:hAnsi="Arial"/>
          <w:sz w:val="24"/>
          <w:szCs w:val="24"/>
          <w:lang w:val="fr-FR"/>
        </w:rPr>
        <w:t>articles sur les droits des femmes et autres catégories vulnérables au processus électoral</w:t>
      </w:r>
      <w:r w:rsidR="00167AF4">
        <w:rPr>
          <w:rFonts w:ascii="Arial" w:hAnsi="Arial"/>
          <w:sz w:val="24"/>
          <w:szCs w:val="24"/>
          <w:lang w:val="fr-FR"/>
        </w:rPr>
        <w:t xml:space="preserve"> seront également vulgarisés.</w:t>
      </w:r>
    </w:p>
    <w:p w14:paraId="703B4B14" w14:textId="77777777" w:rsidR="00167AF4" w:rsidRDefault="00167AF4" w:rsidP="004B2C88">
      <w:pPr>
        <w:jc w:val="both"/>
        <w:rPr>
          <w:rFonts w:ascii="Arial" w:hAnsi="Arial"/>
          <w:sz w:val="24"/>
          <w:szCs w:val="24"/>
        </w:rPr>
      </w:pPr>
    </w:p>
    <w:p w14:paraId="2DBC1E8D" w14:textId="5E854A27" w:rsidR="004B2C88" w:rsidRDefault="00167AF4" w:rsidP="004B2C88">
      <w:pPr>
        <w:jc w:val="both"/>
        <w:rPr>
          <w:rFonts w:ascii="Arial" w:hAnsi="Arial"/>
          <w:sz w:val="24"/>
          <w:szCs w:val="24"/>
          <w:lang w:val="fr-FR"/>
        </w:rPr>
      </w:pPr>
      <w:r>
        <w:rPr>
          <w:rFonts w:ascii="Arial" w:hAnsi="Arial"/>
          <w:sz w:val="24"/>
          <w:szCs w:val="24"/>
        </w:rPr>
        <w:t>O</w:t>
      </w:r>
      <w:r w:rsidR="004B2C88">
        <w:rPr>
          <w:rFonts w:ascii="Arial" w:hAnsi="Arial"/>
          <w:sz w:val="24"/>
          <w:szCs w:val="24"/>
        </w:rPr>
        <w:t>utre la campagne de sensibilisation et le cycle de formations, l</w:t>
      </w:r>
      <w:r w:rsidR="004B2C88" w:rsidRPr="004B2C88">
        <w:rPr>
          <w:rFonts w:ascii="Arial" w:hAnsi="Arial"/>
          <w:sz w:val="24"/>
          <w:szCs w:val="24"/>
        </w:rPr>
        <w:t xml:space="preserve">es médias ayant une audience </w:t>
      </w:r>
      <w:r w:rsidR="004B2C88">
        <w:rPr>
          <w:rFonts w:ascii="Arial" w:hAnsi="Arial"/>
          <w:sz w:val="24"/>
          <w:szCs w:val="24"/>
        </w:rPr>
        <w:t>large seront ciblés</w:t>
      </w:r>
      <w:r w:rsidR="004B2C88" w:rsidRPr="004B2C88">
        <w:rPr>
          <w:rFonts w:ascii="Arial" w:hAnsi="Arial"/>
          <w:sz w:val="24"/>
          <w:szCs w:val="24"/>
        </w:rPr>
        <w:t xml:space="preserve"> dans chaque zone </w:t>
      </w:r>
      <w:r w:rsidR="004B2C88">
        <w:rPr>
          <w:rFonts w:ascii="Arial" w:hAnsi="Arial"/>
          <w:sz w:val="24"/>
          <w:szCs w:val="24"/>
        </w:rPr>
        <w:t xml:space="preserve">prioritaire </w:t>
      </w:r>
      <w:r w:rsidR="004B2C88" w:rsidRPr="004B2C88">
        <w:rPr>
          <w:rFonts w:ascii="Arial" w:hAnsi="Arial"/>
          <w:sz w:val="24"/>
          <w:szCs w:val="24"/>
        </w:rPr>
        <w:t xml:space="preserve">de l’intervention. Des débats seront organisés dans les radios communautaires entre candidats. </w:t>
      </w:r>
      <w:r w:rsidR="004B2C88" w:rsidRPr="004B2C88">
        <w:rPr>
          <w:rFonts w:ascii="Arial" w:hAnsi="Arial"/>
          <w:sz w:val="24"/>
          <w:szCs w:val="24"/>
          <w:lang w:val="fr-FR"/>
        </w:rPr>
        <w:t xml:space="preserve">En vue de promouvoir et de garantir une participation éclairée des citoyens et citoyennes au processus électoral, les partenaires organiseront </w:t>
      </w:r>
      <w:r w:rsidR="004B2C88">
        <w:rPr>
          <w:rFonts w:ascii="Arial" w:hAnsi="Arial"/>
          <w:sz w:val="24"/>
          <w:szCs w:val="24"/>
          <w:lang w:val="fr-FR"/>
        </w:rPr>
        <w:t>d</w:t>
      </w:r>
      <w:r w:rsidR="004B2C88" w:rsidRPr="004B2C88">
        <w:rPr>
          <w:rFonts w:ascii="Arial" w:hAnsi="Arial"/>
          <w:sz w:val="24"/>
          <w:szCs w:val="24"/>
          <w:lang w:val="fr-FR"/>
        </w:rPr>
        <w:t>es campagnes de sensibilisation multimédia</w:t>
      </w:r>
      <w:r w:rsidR="004B2C88">
        <w:rPr>
          <w:rFonts w:ascii="Arial" w:hAnsi="Arial"/>
          <w:sz w:val="24"/>
          <w:szCs w:val="24"/>
          <w:lang w:val="fr-FR"/>
        </w:rPr>
        <w:t>s</w:t>
      </w:r>
      <w:r w:rsidR="004B2C88" w:rsidRPr="004B2C88">
        <w:rPr>
          <w:rFonts w:ascii="Arial" w:hAnsi="Arial"/>
          <w:sz w:val="24"/>
          <w:szCs w:val="24"/>
          <w:lang w:val="fr-FR"/>
        </w:rPr>
        <w:t xml:space="preserve"> dans le rayon d’action du projet</w:t>
      </w:r>
      <w:r w:rsidR="004B2C88">
        <w:rPr>
          <w:rFonts w:ascii="Arial" w:hAnsi="Arial"/>
          <w:sz w:val="24"/>
          <w:szCs w:val="24"/>
          <w:lang w:val="fr-FR"/>
        </w:rPr>
        <w:t>, notamment via l’organisation de</w:t>
      </w:r>
      <w:r w:rsidR="004B2C88" w:rsidRPr="004B2C88">
        <w:rPr>
          <w:rFonts w:ascii="Arial" w:hAnsi="Arial"/>
          <w:sz w:val="24"/>
          <w:szCs w:val="24"/>
          <w:lang w:val="fr-FR"/>
        </w:rPr>
        <w:t xml:space="preserve"> tribunes d’expression des candidats (rencontres d’échanges entre candidats et citoyens). Ces rencontres porteront sur les programmes des partis politiques, des candidats et candidates</w:t>
      </w:r>
      <w:r w:rsidR="004B2C88">
        <w:rPr>
          <w:rFonts w:ascii="Arial" w:hAnsi="Arial"/>
          <w:sz w:val="24"/>
          <w:szCs w:val="24"/>
          <w:lang w:val="fr-FR"/>
        </w:rPr>
        <w:t xml:space="preserve"> aux élections et de leur conformité avec les </w:t>
      </w:r>
      <w:r>
        <w:rPr>
          <w:rFonts w:ascii="Arial" w:hAnsi="Arial"/>
          <w:sz w:val="24"/>
          <w:szCs w:val="24"/>
          <w:lang w:val="fr-FR"/>
        </w:rPr>
        <w:t>priorités</w:t>
      </w:r>
      <w:r w:rsidR="004B2C88">
        <w:rPr>
          <w:rFonts w:ascii="Arial" w:hAnsi="Arial"/>
          <w:sz w:val="24"/>
          <w:szCs w:val="24"/>
          <w:lang w:val="fr-FR"/>
        </w:rPr>
        <w:t xml:space="preserve"> du cahier des charges </w:t>
      </w:r>
      <w:r>
        <w:rPr>
          <w:rFonts w:ascii="Arial" w:hAnsi="Arial"/>
          <w:sz w:val="24"/>
          <w:szCs w:val="24"/>
          <w:lang w:val="fr-FR"/>
        </w:rPr>
        <w:t>des populations congolaises</w:t>
      </w:r>
      <w:r w:rsidR="004B2C88" w:rsidRPr="004B2C88">
        <w:rPr>
          <w:rFonts w:ascii="Arial" w:hAnsi="Arial"/>
          <w:sz w:val="24"/>
          <w:szCs w:val="24"/>
          <w:lang w:val="fr-FR"/>
        </w:rPr>
        <w:t xml:space="preserve">. Pour </w:t>
      </w:r>
      <w:r>
        <w:rPr>
          <w:rFonts w:ascii="Arial" w:hAnsi="Arial"/>
          <w:sz w:val="24"/>
          <w:szCs w:val="24"/>
          <w:lang w:val="fr-FR"/>
        </w:rPr>
        <w:t>assurer le pluralisme et l’indépendance de l’approche</w:t>
      </w:r>
      <w:r w:rsidR="004B2C88" w:rsidRPr="004B2C88">
        <w:rPr>
          <w:rFonts w:ascii="Arial" w:hAnsi="Arial"/>
          <w:sz w:val="24"/>
          <w:szCs w:val="24"/>
          <w:lang w:val="fr-FR"/>
        </w:rPr>
        <w:t xml:space="preserve">, les partenaires travailleront aussi bien avec les partis politiques de la </w:t>
      </w:r>
      <w:r>
        <w:rPr>
          <w:rFonts w:ascii="Arial" w:hAnsi="Arial"/>
          <w:sz w:val="24"/>
          <w:szCs w:val="24"/>
          <w:lang w:val="fr-FR"/>
        </w:rPr>
        <w:t>m</w:t>
      </w:r>
      <w:r w:rsidR="004B2C88" w:rsidRPr="004B2C88">
        <w:rPr>
          <w:rFonts w:ascii="Arial" w:hAnsi="Arial"/>
          <w:sz w:val="24"/>
          <w:szCs w:val="24"/>
          <w:lang w:val="fr-FR"/>
        </w:rPr>
        <w:t>ajorité que de l’</w:t>
      </w:r>
      <w:r>
        <w:rPr>
          <w:rFonts w:ascii="Arial" w:hAnsi="Arial"/>
          <w:sz w:val="24"/>
          <w:szCs w:val="24"/>
          <w:lang w:val="fr-FR"/>
        </w:rPr>
        <w:t>o</w:t>
      </w:r>
      <w:r w:rsidR="004B2C88" w:rsidRPr="004B2C88">
        <w:rPr>
          <w:rFonts w:ascii="Arial" w:hAnsi="Arial"/>
          <w:sz w:val="24"/>
          <w:szCs w:val="24"/>
          <w:lang w:val="fr-FR"/>
        </w:rPr>
        <w:t>pposition.</w:t>
      </w:r>
    </w:p>
    <w:p w14:paraId="3A7AB0B5" w14:textId="0FD9D0DF" w:rsidR="004A0A2C" w:rsidRDefault="004A0A2C" w:rsidP="004B2C88">
      <w:pPr>
        <w:jc w:val="both"/>
        <w:rPr>
          <w:rFonts w:ascii="Arial" w:hAnsi="Arial"/>
          <w:sz w:val="24"/>
          <w:szCs w:val="24"/>
          <w:lang w:val="fr-FR"/>
        </w:rPr>
      </w:pPr>
    </w:p>
    <w:p w14:paraId="4305AD4D" w14:textId="191EA51F" w:rsidR="004A0A2C" w:rsidRDefault="004A0A2C" w:rsidP="004A0A2C">
      <w:pPr>
        <w:jc w:val="both"/>
        <w:rPr>
          <w:rFonts w:ascii="Arial" w:hAnsi="Arial"/>
          <w:sz w:val="24"/>
          <w:szCs w:val="24"/>
        </w:rPr>
      </w:pPr>
      <w:r>
        <w:rPr>
          <w:rFonts w:ascii="Arial" w:hAnsi="Arial"/>
          <w:sz w:val="24"/>
          <w:szCs w:val="24"/>
        </w:rPr>
        <w:t>Concrètement, le R2.2 vise :</w:t>
      </w:r>
    </w:p>
    <w:p w14:paraId="4BD628A8" w14:textId="5B660DE7" w:rsidR="004A0A2C" w:rsidRPr="00B45ADE" w:rsidRDefault="004A0A2C" w:rsidP="004A0A2C">
      <w:pPr>
        <w:pStyle w:val="Paragraphedeliste"/>
        <w:numPr>
          <w:ilvl w:val="0"/>
          <w:numId w:val="13"/>
        </w:numPr>
        <w:rPr>
          <w:rFonts w:ascii="Arial" w:hAnsi="Arial" w:cs="Arial"/>
          <w:lang w:val="fr-FR"/>
        </w:rPr>
      </w:pPr>
      <w:r w:rsidRPr="00B45ADE">
        <w:rPr>
          <w:rFonts w:ascii="Arial" w:hAnsi="Arial" w:cs="Arial"/>
        </w:rPr>
        <w:t xml:space="preserve">En année 1 : </w:t>
      </w:r>
      <w:r w:rsidR="000F1605">
        <w:rPr>
          <w:rFonts w:ascii="Arial" w:hAnsi="Arial" w:cs="Arial"/>
        </w:rPr>
        <w:t>les OSC rencontrent les partis politiques pour leur communiquer le cahier des charges et sollicitent des engagements concrets.</w:t>
      </w:r>
    </w:p>
    <w:p w14:paraId="322EA892" w14:textId="14FDD89F" w:rsidR="004A0A2C" w:rsidRPr="000F1605" w:rsidRDefault="004A0A2C" w:rsidP="002A2025">
      <w:pPr>
        <w:pStyle w:val="Paragraphedeliste"/>
        <w:numPr>
          <w:ilvl w:val="0"/>
          <w:numId w:val="13"/>
        </w:numPr>
        <w:jc w:val="both"/>
        <w:rPr>
          <w:rFonts w:ascii="Arial" w:hAnsi="Arial"/>
        </w:rPr>
      </w:pPr>
      <w:r w:rsidRPr="000F1605">
        <w:rPr>
          <w:rFonts w:ascii="Arial" w:hAnsi="Arial"/>
        </w:rPr>
        <w:t xml:space="preserve">En année 2 : </w:t>
      </w:r>
      <w:r w:rsidR="000F1605">
        <w:rPr>
          <w:rFonts w:ascii="Arial" w:hAnsi="Arial"/>
        </w:rPr>
        <w:t xml:space="preserve">les groupes de citoyens interpellent leurs candidat-e-s qui s’engagent à respecter le cahier des charges. </w:t>
      </w:r>
    </w:p>
    <w:p w14:paraId="27298C35" w14:textId="77777777" w:rsidR="00DB7EBF" w:rsidRPr="00602A61" w:rsidRDefault="00DB7EBF" w:rsidP="003D0533">
      <w:pPr>
        <w:jc w:val="both"/>
        <w:rPr>
          <w:rFonts w:ascii="Arial" w:hAnsi="Arial"/>
          <w:b/>
          <w:sz w:val="24"/>
          <w:szCs w:val="24"/>
          <w:lang w:val="fr-FR"/>
        </w:rPr>
      </w:pPr>
    </w:p>
    <w:p w14:paraId="5879F372" w14:textId="41691BD4" w:rsidR="00403B22" w:rsidRDefault="009B58EA" w:rsidP="003D0533">
      <w:pPr>
        <w:jc w:val="both"/>
        <w:rPr>
          <w:rFonts w:ascii="Arial" w:hAnsi="Arial"/>
          <w:b/>
          <w:sz w:val="24"/>
          <w:szCs w:val="24"/>
        </w:rPr>
      </w:pPr>
      <w:r>
        <w:rPr>
          <w:rFonts w:ascii="Arial" w:hAnsi="Arial"/>
          <w:b/>
          <w:sz w:val="24"/>
          <w:szCs w:val="24"/>
        </w:rPr>
        <w:lastRenderedPageBreak/>
        <w:t>Cadre logique</w:t>
      </w:r>
      <w:r w:rsidR="00A94B97">
        <w:rPr>
          <w:rFonts w:ascii="Arial" w:hAnsi="Arial"/>
          <w:b/>
          <w:sz w:val="24"/>
          <w:szCs w:val="24"/>
        </w:rPr>
        <w:t xml:space="preserve"> OS2</w:t>
      </w:r>
    </w:p>
    <w:p w14:paraId="785D6981" w14:textId="77777777" w:rsidR="00C27878" w:rsidRPr="00C27878" w:rsidRDefault="00C27878" w:rsidP="003D0533">
      <w:pPr>
        <w:jc w:val="both"/>
        <w:rPr>
          <w:rFonts w:ascii="Arial" w:hAnsi="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480"/>
        <w:gridCol w:w="1183"/>
        <w:gridCol w:w="1490"/>
        <w:gridCol w:w="1133"/>
        <w:gridCol w:w="1468"/>
      </w:tblGrid>
      <w:tr w:rsidR="00C27878" w:rsidRPr="001D7E53" w14:paraId="1BA958B4" w14:textId="77777777" w:rsidTr="00C27878">
        <w:tc>
          <w:tcPr>
            <w:tcW w:w="1255" w:type="pct"/>
            <w:shd w:val="clear" w:color="auto" w:fill="auto"/>
          </w:tcPr>
          <w:p w14:paraId="597D307B" w14:textId="77777777" w:rsidR="009B58EA" w:rsidRPr="001D7E53" w:rsidRDefault="009B58EA" w:rsidP="00DC5822"/>
        </w:tc>
        <w:tc>
          <w:tcPr>
            <w:tcW w:w="821" w:type="pct"/>
            <w:shd w:val="clear" w:color="auto" w:fill="auto"/>
          </w:tcPr>
          <w:p w14:paraId="32B9D73F" w14:textId="77777777" w:rsidR="009B58EA" w:rsidRPr="001D7E53" w:rsidRDefault="009B58EA" w:rsidP="00DC5822">
            <w:r>
              <w:t>Baseline</w:t>
            </w:r>
          </w:p>
        </w:tc>
        <w:tc>
          <w:tcPr>
            <w:tcW w:w="656" w:type="pct"/>
            <w:shd w:val="clear" w:color="auto" w:fill="auto"/>
          </w:tcPr>
          <w:p w14:paraId="1E834955" w14:textId="77777777" w:rsidR="009B58EA" w:rsidRPr="001D7E53" w:rsidRDefault="009B58EA" w:rsidP="00DC5822">
            <w:r>
              <w:t>An 1</w:t>
            </w:r>
          </w:p>
        </w:tc>
        <w:tc>
          <w:tcPr>
            <w:tcW w:w="826" w:type="pct"/>
            <w:shd w:val="clear" w:color="auto" w:fill="auto"/>
          </w:tcPr>
          <w:p w14:paraId="2DA0F342" w14:textId="77777777" w:rsidR="009B58EA" w:rsidRPr="001D7E53" w:rsidRDefault="009B58EA" w:rsidP="00DC5822">
            <w:r>
              <w:t>An 2</w:t>
            </w:r>
          </w:p>
        </w:tc>
        <w:tc>
          <w:tcPr>
            <w:tcW w:w="628" w:type="pct"/>
            <w:shd w:val="clear" w:color="auto" w:fill="auto"/>
          </w:tcPr>
          <w:p w14:paraId="12A0F95B" w14:textId="77777777" w:rsidR="009B58EA" w:rsidRPr="001D7E53" w:rsidRDefault="009B58EA" w:rsidP="00DC5822">
            <w:r>
              <w:t>Sources de vérification</w:t>
            </w:r>
          </w:p>
        </w:tc>
        <w:tc>
          <w:tcPr>
            <w:tcW w:w="814" w:type="pct"/>
            <w:shd w:val="clear" w:color="auto" w:fill="auto"/>
          </w:tcPr>
          <w:p w14:paraId="448ACB62" w14:textId="77777777" w:rsidR="009B58EA" w:rsidRPr="001D7E53" w:rsidRDefault="009B58EA" w:rsidP="00DC5822">
            <w:r>
              <w:t>Acteurs impliqués</w:t>
            </w:r>
          </w:p>
        </w:tc>
      </w:tr>
      <w:tr w:rsidR="009B58EA" w:rsidRPr="00311039" w14:paraId="2DA875B2" w14:textId="77777777" w:rsidTr="00C27878">
        <w:tc>
          <w:tcPr>
            <w:tcW w:w="1255" w:type="pct"/>
            <w:shd w:val="clear" w:color="auto" w:fill="D5DCE4"/>
          </w:tcPr>
          <w:p w14:paraId="4ABCACA9" w14:textId="77777777" w:rsidR="009B58EA" w:rsidRPr="001D7E53" w:rsidRDefault="009B58EA" w:rsidP="00DC5822">
            <w:r>
              <w:t>Objectif spécifique 2</w:t>
            </w:r>
          </w:p>
        </w:tc>
        <w:tc>
          <w:tcPr>
            <w:tcW w:w="2931" w:type="pct"/>
            <w:gridSpan w:val="4"/>
            <w:shd w:val="clear" w:color="auto" w:fill="D5DCE4"/>
          </w:tcPr>
          <w:p w14:paraId="43389CDF" w14:textId="77777777" w:rsidR="009B58EA" w:rsidRPr="003F5933" w:rsidRDefault="009B58EA" w:rsidP="00DC5822">
            <w:pPr>
              <w:pStyle w:val="Sansinterligne"/>
            </w:pPr>
            <w:r w:rsidRPr="003F5933">
              <w:t>Les citoyens et citoyennes se mobilisent pour l’organisation d’élections transparentes et apaisées et interpellent les candidat-e-s quant à leurs attentes et à l’exercice de l’ensemble de leurs droits en suscitant un dialogue apaisé avec les candidats, sur base de cahiers des charges élaborés collectivement.</w:t>
            </w:r>
          </w:p>
        </w:tc>
        <w:tc>
          <w:tcPr>
            <w:tcW w:w="814" w:type="pct"/>
            <w:shd w:val="clear" w:color="auto" w:fill="D5DCE4"/>
          </w:tcPr>
          <w:p w14:paraId="6DE6E9CE" w14:textId="77777777" w:rsidR="009B58EA" w:rsidRPr="00311039" w:rsidRDefault="009B58EA" w:rsidP="00DC5822">
            <w:pPr>
              <w:rPr>
                <w:lang w:val="es-ES"/>
              </w:rPr>
            </w:pPr>
            <w:r w:rsidRPr="00311039">
              <w:rPr>
                <w:lang w:val="es-ES"/>
              </w:rPr>
              <w:t>AETA</w:t>
            </w:r>
          </w:p>
          <w:p w14:paraId="4EA47906" w14:textId="77777777" w:rsidR="009B58EA" w:rsidRPr="00311039" w:rsidRDefault="009B58EA" w:rsidP="00DC5822">
            <w:pPr>
              <w:rPr>
                <w:lang w:val="es-ES"/>
              </w:rPr>
            </w:pPr>
            <w:r w:rsidRPr="00311039">
              <w:rPr>
                <w:lang w:val="es-ES"/>
              </w:rPr>
              <w:t>NSSC</w:t>
            </w:r>
          </w:p>
          <w:p w14:paraId="16C3B852" w14:textId="77777777" w:rsidR="009B58EA" w:rsidRPr="00311039" w:rsidRDefault="009B58EA" w:rsidP="00DC5822">
            <w:pPr>
              <w:rPr>
                <w:lang w:val="es-ES"/>
              </w:rPr>
            </w:pPr>
            <w:r w:rsidRPr="00311039">
              <w:rPr>
                <w:lang w:val="es-ES"/>
              </w:rPr>
              <w:t>ASADHO</w:t>
            </w:r>
          </w:p>
          <w:p w14:paraId="6D82CCCC" w14:textId="77777777" w:rsidR="009B58EA" w:rsidRPr="00311039" w:rsidRDefault="009B58EA" w:rsidP="00DC5822">
            <w:pPr>
              <w:rPr>
                <w:lang w:val="es-ES"/>
              </w:rPr>
            </w:pPr>
            <w:r w:rsidRPr="00311039">
              <w:rPr>
                <w:lang w:val="es-ES"/>
              </w:rPr>
              <w:t>CONAFED</w:t>
            </w:r>
          </w:p>
          <w:p w14:paraId="4DF791FD" w14:textId="77777777" w:rsidR="009B58EA" w:rsidRPr="00311039" w:rsidRDefault="009B58EA" w:rsidP="00DC5822">
            <w:pPr>
              <w:rPr>
                <w:lang w:val="es-ES"/>
              </w:rPr>
            </w:pPr>
            <w:r w:rsidRPr="00311039">
              <w:rPr>
                <w:lang w:val="es-ES"/>
              </w:rPr>
              <w:t>CNCD-11.11.11</w:t>
            </w:r>
          </w:p>
        </w:tc>
      </w:tr>
      <w:tr w:rsidR="009B58EA" w:rsidRPr="001D7E53" w14:paraId="1A7A1CBC" w14:textId="77777777" w:rsidTr="00C27878">
        <w:tc>
          <w:tcPr>
            <w:tcW w:w="1255" w:type="pct"/>
            <w:shd w:val="clear" w:color="auto" w:fill="D5DCE4"/>
          </w:tcPr>
          <w:p w14:paraId="32B7FEE3" w14:textId="77777777" w:rsidR="009B58EA" w:rsidRPr="001D7E53" w:rsidRDefault="009B58EA" w:rsidP="00DC5822">
            <w:r>
              <w:t>Hypothèse</w:t>
            </w:r>
          </w:p>
        </w:tc>
        <w:tc>
          <w:tcPr>
            <w:tcW w:w="3745" w:type="pct"/>
            <w:gridSpan w:val="5"/>
            <w:shd w:val="clear" w:color="auto" w:fill="D5DCE4"/>
          </w:tcPr>
          <w:p w14:paraId="57BA2068" w14:textId="77777777" w:rsidR="009B58EA" w:rsidRPr="001D7E53" w:rsidRDefault="009B58EA" w:rsidP="00DC5822">
            <w:r>
              <w:t>Les mobilisations citoyennes favorisent la transparence du processus électoral.</w:t>
            </w:r>
          </w:p>
        </w:tc>
      </w:tr>
      <w:tr w:rsidR="009B58EA" w:rsidRPr="00311039" w14:paraId="62542482" w14:textId="77777777" w:rsidTr="00C27878">
        <w:tc>
          <w:tcPr>
            <w:tcW w:w="1255" w:type="pct"/>
            <w:shd w:val="clear" w:color="auto" w:fill="D5DCE4"/>
          </w:tcPr>
          <w:p w14:paraId="59AD21CD" w14:textId="77777777" w:rsidR="009B58EA" w:rsidRPr="001D7E53" w:rsidRDefault="009B58EA" w:rsidP="00DC5822">
            <w:r>
              <w:t>Résultat 2.1</w:t>
            </w:r>
          </w:p>
        </w:tc>
        <w:tc>
          <w:tcPr>
            <w:tcW w:w="2931" w:type="pct"/>
            <w:gridSpan w:val="4"/>
            <w:shd w:val="clear" w:color="auto" w:fill="D5DCE4"/>
          </w:tcPr>
          <w:p w14:paraId="61F69694" w14:textId="77777777" w:rsidR="009B58EA" w:rsidRPr="003D0533" w:rsidRDefault="009B58EA" w:rsidP="00DC5822">
            <w:pPr>
              <w:pStyle w:val="Sansinterligne"/>
              <w:rPr>
                <w:b/>
              </w:rPr>
            </w:pPr>
            <w:r w:rsidRPr="00C56137">
              <w:t>Les citoyens et citoyennes congolais sont informés et formés quant à leurs droits et à la manière de les exercer dans le cadre des élections de 2023.</w:t>
            </w:r>
          </w:p>
          <w:p w14:paraId="4BFB9530" w14:textId="77777777" w:rsidR="009B58EA" w:rsidRPr="001D7E53" w:rsidRDefault="009B58EA" w:rsidP="00DC5822">
            <w:pPr>
              <w:pStyle w:val="Sansinterligne"/>
              <w:rPr>
                <w:szCs w:val="20"/>
              </w:rPr>
            </w:pPr>
          </w:p>
        </w:tc>
        <w:tc>
          <w:tcPr>
            <w:tcW w:w="814" w:type="pct"/>
            <w:shd w:val="clear" w:color="auto" w:fill="D5DCE4"/>
          </w:tcPr>
          <w:p w14:paraId="0D974216" w14:textId="77777777" w:rsidR="009B58EA" w:rsidRPr="00311039" w:rsidRDefault="009B58EA" w:rsidP="00DC5822">
            <w:pPr>
              <w:rPr>
                <w:lang w:val="es-ES"/>
              </w:rPr>
            </w:pPr>
            <w:r w:rsidRPr="00311039">
              <w:rPr>
                <w:lang w:val="es-ES"/>
              </w:rPr>
              <w:t>AETA</w:t>
            </w:r>
          </w:p>
          <w:p w14:paraId="7ECEEBD4" w14:textId="77777777" w:rsidR="009B58EA" w:rsidRPr="00311039" w:rsidRDefault="009B58EA" w:rsidP="00DC5822">
            <w:pPr>
              <w:rPr>
                <w:lang w:val="es-ES"/>
              </w:rPr>
            </w:pPr>
            <w:r w:rsidRPr="00311039">
              <w:rPr>
                <w:lang w:val="es-ES"/>
              </w:rPr>
              <w:t>NSSC</w:t>
            </w:r>
          </w:p>
          <w:p w14:paraId="633A19CD" w14:textId="77777777" w:rsidR="009B58EA" w:rsidRPr="00311039" w:rsidRDefault="009B58EA" w:rsidP="00DC5822">
            <w:pPr>
              <w:rPr>
                <w:lang w:val="es-ES"/>
              </w:rPr>
            </w:pPr>
            <w:r w:rsidRPr="00311039">
              <w:rPr>
                <w:lang w:val="es-ES"/>
              </w:rPr>
              <w:t>ASADHO</w:t>
            </w:r>
          </w:p>
          <w:p w14:paraId="46FCBBFE" w14:textId="77777777" w:rsidR="009B58EA" w:rsidRPr="00311039" w:rsidRDefault="009B58EA" w:rsidP="00DC5822">
            <w:pPr>
              <w:rPr>
                <w:lang w:val="es-ES"/>
              </w:rPr>
            </w:pPr>
            <w:r w:rsidRPr="00311039">
              <w:rPr>
                <w:lang w:val="es-ES"/>
              </w:rPr>
              <w:t>CONAFED</w:t>
            </w:r>
          </w:p>
          <w:p w14:paraId="68C4D60A" w14:textId="77777777" w:rsidR="009B58EA" w:rsidRPr="00311039" w:rsidRDefault="009B58EA" w:rsidP="00DC5822">
            <w:pPr>
              <w:rPr>
                <w:lang w:val="es-ES"/>
              </w:rPr>
            </w:pPr>
            <w:r w:rsidRPr="00311039">
              <w:rPr>
                <w:lang w:val="es-ES"/>
              </w:rPr>
              <w:t>CNCD-11.11.11</w:t>
            </w:r>
          </w:p>
        </w:tc>
      </w:tr>
      <w:tr w:rsidR="009B58EA" w:rsidRPr="001D7E53" w14:paraId="36C1BC3F" w14:textId="77777777" w:rsidTr="00C27878">
        <w:tc>
          <w:tcPr>
            <w:tcW w:w="1255" w:type="pct"/>
            <w:shd w:val="clear" w:color="auto" w:fill="D5DCE4"/>
          </w:tcPr>
          <w:p w14:paraId="51097820" w14:textId="77777777" w:rsidR="009B58EA" w:rsidRPr="001D7E53" w:rsidRDefault="009B58EA" w:rsidP="00DC5822">
            <w:r>
              <w:t>Hypothèse</w:t>
            </w:r>
          </w:p>
        </w:tc>
        <w:tc>
          <w:tcPr>
            <w:tcW w:w="3745" w:type="pct"/>
            <w:gridSpan w:val="5"/>
            <w:shd w:val="clear" w:color="auto" w:fill="D5DCE4"/>
          </w:tcPr>
          <w:p w14:paraId="735248DA" w14:textId="77777777" w:rsidR="009B58EA" w:rsidRPr="001D7E53" w:rsidRDefault="009B58EA" w:rsidP="00DC5822">
            <w:r>
              <w:t xml:space="preserve">La connaissance de leurs droits par les citoyens les incite à se mobiliser pour qu’ils soient respectés. </w:t>
            </w:r>
          </w:p>
        </w:tc>
      </w:tr>
      <w:tr w:rsidR="00C27878" w:rsidRPr="001D7E53" w14:paraId="0D50C5D9" w14:textId="77777777" w:rsidTr="00C27878">
        <w:tc>
          <w:tcPr>
            <w:tcW w:w="1255" w:type="pct"/>
            <w:shd w:val="clear" w:color="auto" w:fill="auto"/>
          </w:tcPr>
          <w:p w14:paraId="415F89D7" w14:textId="77777777" w:rsidR="009B58EA" w:rsidRDefault="009B58EA" w:rsidP="00DC5822">
            <w:r>
              <w:t xml:space="preserve">Indicateur 1 </w:t>
            </w:r>
          </w:p>
          <w:p w14:paraId="0937C57D" w14:textId="07FC2EEE" w:rsidR="00A6285B" w:rsidRPr="001D7E53" w:rsidRDefault="00A6285B" w:rsidP="00DC5822">
            <w:r>
              <w:t xml:space="preserve">Nombre de formations </w:t>
            </w:r>
            <w:r w:rsidR="002A3533">
              <w:t xml:space="preserve">et </w:t>
            </w:r>
            <w:r w:rsidR="00852BCE" w:rsidRPr="00852BCE">
              <w:t xml:space="preserve">tribunes d’expressions </w:t>
            </w:r>
            <w:r w:rsidR="002A3533">
              <w:t>organisées</w:t>
            </w:r>
          </w:p>
        </w:tc>
        <w:tc>
          <w:tcPr>
            <w:tcW w:w="821" w:type="pct"/>
            <w:shd w:val="clear" w:color="auto" w:fill="auto"/>
          </w:tcPr>
          <w:p w14:paraId="3BA011B8" w14:textId="5129DB9F" w:rsidR="009B58EA" w:rsidRPr="001D7E53" w:rsidRDefault="002A3533" w:rsidP="00DC5822">
            <w:r>
              <w:t>Les partenaires forment leurs publics respectifs</w:t>
            </w:r>
          </w:p>
        </w:tc>
        <w:tc>
          <w:tcPr>
            <w:tcW w:w="656" w:type="pct"/>
            <w:shd w:val="clear" w:color="auto" w:fill="auto"/>
          </w:tcPr>
          <w:p w14:paraId="06D49A5C" w14:textId="7B75255C" w:rsidR="009B58EA" w:rsidRPr="001D7E53" w:rsidRDefault="002A3533" w:rsidP="00DC5822">
            <w:r>
              <w:t>1 atelier de formation par province (6) et 60 sessions de formations</w:t>
            </w:r>
          </w:p>
        </w:tc>
        <w:tc>
          <w:tcPr>
            <w:tcW w:w="826" w:type="pct"/>
            <w:shd w:val="clear" w:color="auto" w:fill="auto"/>
          </w:tcPr>
          <w:p w14:paraId="25327F16" w14:textId="1E8C7BA9" w:rsidR="002A3533" w:rsidRPr="001D7E53" w:rsidRDefault="002A3533" w:rsidP="00DC5822">
            <w:r>
              <w:t xml:space="preserve">12 tribunes d’expression populaire et 60 ateliers de rédaction des cahiers des charges </w:t>
            </w:r>
          </w:p>
        </w:tc>
        <w:tc>
          <w:tcPr>
            <w:tcW w:w="1442" w:type="pct"/>
            <w:gridSpan w:val="2"/>
            <w:shd w:val="clear" w:color="auto" w:fill="auto"/>
          </w:tcPr>
          <w:p w14:paraId="1D42234B" w14:textId="5D5693FC" w:rsidR="009B58EA" w:rsidRPr="001D7E53" w:rsidRDefault="00A6285B" w:rsidP="00DC5822">
            <w:r>
              <w:t>PV des formations</w:t>
            </w:r>
            <w:r w:rsidR="002A3533">
              <w:t xml:space="preserve"> et tribunes</w:t>
            </w:r>
          </w:p>
        </w:tc>
      </w:tr>
      <w:tr w:rsidR="00C27878" w:rsidRPr="001D7E53" w14:paraId="380E690A" w14:textId="77777777" w:rsidTr="00C27878">
        <w:tc>
          <w:tcPr>
            <w:tcW w:w="1255" w:type="pct"/>
            <w:shd w:val="clear" w:color="auto" w:fill="auto"/>
          </w:tcPr>
          <w:p w14:paraId="6EC2C1E3" w14:textId="77777777" w:rsidR="009B58EA" w:rsidRDefault="009B58EA" w:rsidP="00DC5822">
            <w:r>
              <w:t>Indicateur 2</w:t>
            </w:r>
          </w:p>
          <w:p w14:paraId="40951A2D" w14:textId="77777777" w:rsidR="00A6285B" w:rsidRPr="001D7E53" w:rsidRDefault="00A6285B" w:rsidP="00DC5822">
            <w:r>
              <w:t>Nombre de personnes formées</w:t>
            </w:r>
          </w:p>
        </w:tc>
        <w:tc>
          <w:tcPr>
            <w:tcW w:w="821" w:type="pct"/>
            <w:shd w:val="clear" w:color="auto" w:fill="auto"/>
          </w:tcPr>
          <w:p w14:paraId="3319FBCD" w14:textId="6234E4ED" w:rsidR="009B58EA" w:rsidRPr="001D7E53" w:rsidRDefault="000F1605" w:rsidP="00DC5822">
            <w:r>
              <w:t>Il n’existe pas de formation commune</w:t>
            </w:r>
          </w:p>
        </w:tc>
        <w:tc>
          <w:tcPr>
            <w:tcW w:w="656" w:type="pct"/>
            <w:shd w:val="clear" w:color="auto" w:fill="auto"/>
          </w:tcPr>
          <w:p w14:paraId="06DDBDF2" w14:textId="6707F1F7" w:rsidR="009B58EA" w:rsidRPr="00EC47E5" w:rsidRDefault="007C3AD2" w:rsidP="00DC5822">
            <w:r>
              <w:t>324.000 personnes formées</w:t>
            </w:r>
          </w:p>
        </w:tc>
        <w:tc>
          <w:tcPr>
            <w:tcW w:w="826" w:type="pct"/>
            <w:shd w:val="clear" w:color="auto" w:fill="auto"/>
          </w:tcPr>
          <w:p w14:paraId="03CC918F" w14:textId="5DCADBE8" w:rsidR="009B58EA" w:rsidRPr="00EC47E5" w:rsidRDefault="007C3AD2" w:rsidP="00DC5822">
            <w:r>
              <w:t>324.000 personnes opérationnelles</w:t>
            </w:r>
          </w:p>
        </w:tc>
        <w:tc>
          <w:tcPr>
            <w:tcW w:w="1442" w:type="pct"/>
            <w:gridSpan w:val="2"/>
            <w:shd w:val="clear" w:color="auto" w:fill="auto"/>
          </w:tcPr>
          <w:p w14:paraId="59F8C79B" w14:textId="77777777" w:rsidR="009B58EA" w:rsidRPr="001D7E53" w:rsidRDefault="00A6285B" w:rsidP="00DC5822">
            <w:r>
              <w:t>PV des formations</w:t>
            </w:r>
          </w:p>
        </w:tc>
      </w:tr>
      <w:tr w:rsidR="009B58EA" w:rsidRPr="00311039" w14:paraId="0D7C0896" w14:textId="77777777" w:rsidTr="00C27878">
        <w:tc>
          <w:tcPr>
            <w:tcW w:w="1255" w:type="pct"/>
            <w:shd w:val="clear" w:color="auto" w:fill="D5DCE4"/>
          </w:tcPr>
          <w:p w14:paraId="1BE07568" w14:textId="77777777" w:rsidR="009B58EA" w:rsidRPr="001D7E53" w:rsidRDefault="009B58EA" w:rsidP="00DC5822">
            <w:r>
              <w:t>Résultat 2.2</w:t>
            </w:r>
          </w:p>
        </w:tc>
        <w:tc>
          <w:tcPr>
            <w:tcW w:w="2931" w:type="pct"/>
            <w:gridSpan w:val="4"/>
            <w:shd w:val="clear" w:color="auto" w:fill="D5DCE4"/>
          </w:tcPr>
          <w:p w14:paraId="0D04E948" w14:textId="58056D2D" w:rsidR="009B58EA" w:rsidRPr="00BB13AF" w:rsidRDefault="00992A04" w:rsidP="00DC5822">
            <w:pPr>
              <w:pStyle w:val="Sansinterligne"/>
            </w:pPr>
            <w:r w:rsidRPr="00992A04">
              <w:t>Les communautés locales adoptent des cahiers des charges et se basent sur ceux-ci pour débattre avec les candidats aux élections</w:t>
            </w:r>
          </w:p>
        </w:tc>
        <w:tc>
          <w:tcPr>
            <w:tcW w:w="814" w:type="pct"/>
            <w:shd w:val="clear" w:color="auto" w:fill="D5DCE4"/>
          </w:tcPr>
          <w:p w14:paraId="1076221C" w14:textId="77777777" w:rsidR="009B58EA" w:rsidRPr="00311039" w:rsidRDefault="009B58EA" w:rsidP="00DC5822">
            <w:pPr>
              <w:rPr>
                <w:lang w:val="es-ES"/>
              </w:rPr>
            </w:pPr>
            <w:r w:rsidRPr="00311039">
              <w:rPr>
                <w:lang w:val="es-ES"/>
              </w:rPr>
              <w:t>AETA</w:t>
            </w:r>
          </w:p>
          <w:p w14:paraId="1F07536E" w14:textId="77777777" w:rsidR="009B58EA" w:rsidRPr="00311039" w:rsidRDefault="009B58EA" w:rsidP="00DC5822">
            <w:pPr>
              <w:rPr>
                <w:lang w:val="es-ES"/>
              </w:rPr>
            </w:pPr>
            <w:r w:rsidRPr="00311039">
              <w:rPr>
                <w:lang w:val="es-ES"/>
              </w:rPr>
              <w:t>NSSC</w:t>
            </w:r>
          </w:p>
          <w:p w14:paraId="771872D5" w14:textId="77777777" w:rsidR="009B58EA" w:rsidRPr="00311039" w:rsidRDefault="009B58EA" w:rsidP="00DC5822">
            <w:pPr>
              <w:rPr>
                <w:lang w:val="es-ES"/>
              </w:rPr>
            </w:pPr>
            <w:r w:rsidRPr="00311039">
              <w:rPr>
                <w:lang w:val="es-ES"/>
              </w:rPr>
              <w:t>ASADHO</w:t>
            </w:r>
          </w:p>
          <w:p w14:paraId="7FFA4757" w14:textId="77777777" w:rsidR="009B58EA" w:rsidRPr="00311039" w:rsidRDefault="009B58EA" w:rsidP="00DC5822">
            <w:pPr>
              <w:rPr>
                <w:lang w:val="es-ES"/>
              </w:rPr>
            </w:pPr>
            <w:r w:rsidRPr="00311039">
              <w:rPr>
                <w:lang w:val="es-ES"/>
              </w:rPr>
              <w:t>CONAFED</w:t>
            </w:r>
          </w:p>
          <w:p w14:paraId="3F8FDF73" w14:textId="77777777" w:rsidR="009B58EA" w:rsidRPr="00311039" w:rsidRDefault="009B58EA" w:rsidP="00DC5822">
            <w:pPr>
              <w:rPr>
                <w:lang w:val="es-ES"/>
              </w:rPr>
            </w:pPr>
            <w:r w:rsidRPr="00311039">
              <w:rPr>
                <w:lang w:val="es-ES"/>
              </w:rPr>
              <w:t>CNCD-11.11.11</w:t>
            </w:r>
          </w:p>
        </w:tc>
      </w:tr>
      <w:tr w:rsidR="009B58EA" w:rsidRPr="001D7E53" w14:paraId="7D441B4A" w14:textId="77777777" w:rsidTr="00C27878">
        <w:tc>
          <w:tcPr>
            <w:tcW w:w="1255" w:type="pct"/>
            <w:shd w:val="clear" w:color="auto" w:fill="D5DCE4"/>
          </w:tcPr>
          <w:p w14:paraId="6A6212BE" w14:textId="77777777" w:rsidR="009B58EA" w:rsidRPr="001D7E53" w:rsidRDefault="009B58EA" w:rsidP="00DC5822">
            <w:r>
              <w:t>Hypothèse</w:t>
            </w:r>
          </w:p>
        </w:tc>
        <w:tc>
          <w:tcPr>
            <w:tcW w:w="3745" w:type="pct"/>
            <w:gridSpan w:val="5"/>
            <w:shd w:val="clear" w:color="auto" w:fill="D5DCE4"/>
          </w:tcPr>
          <w:p w14:paraId="4F760253" w14:textId="77777777" w:rsidR="009B58EA" w:rsidRPr="001D7E53" w:rsidRDefault="009B58EA" w:rsidP="00DC5822">
            <w:r>
              <w:t xml:space="preserve">La participation citoyenne au processus électoral en renforce la légitimité. </w:t>
            </w:r>
          </w:p>
        </w:tc>
      </w:tr>
      <w:tr w:rsidR="00C27878" w:rsidRPr="001D7E53" w14:paraId="4331394F" w14:textId="77777777" w:rsidTr="00C27878">
        <w:tc>
          <w:tcPr>
            <w:tcW w:w="1255" w:type="pct"/>
            <w:shd w:val="clear" w:color="auto" w:fill="auto"/>
          </w:tcPr>
          <w:p w14:paraId="38D7F0BA" w14:textId="77777777" w:rsidR="009B58EA" w:rsidRDefault="009B58EA" w:rsidP="00DC5822">
            <w:r>
              <w:t>Indicateur 1</w:t>
            </w:r>
          </w:p>
          <w:p w14:paraId="4F3AD960" w14:textId="6A226A2A" w:rsidR="00A6285B" w:rsidRPr="001D7E53" w:rsidRDefault="00A6285B" w:rsidP="00DC5822">
            <w:r>
              <w:t xml:space="preserve">Nombre de cahiers des charges </w:t>
            </w:r>
            <w:r w:rsidR="007F0E3B">
              <w:t>adoptés</w:t>
            </w:r>
            <w:r w:rsidR="004A23E7">
              <w:t xml:space="preserve"> </w:t>
            </w:r>
            <w:r w:rsidR="004A23E7" w:rsidRPr="004A23E7">
              <w:t>au niveau des</w:t>
            </w:r>
            <w:r w:rsidR="00234041">
              <w:t xml:space="preserve"> </w:t>
            </w:r>
            <w:r w:rsidR="004A23E7" w:rsidRPr="004A23E7">
              <w:t>1</w:t>
            </w:r>
            <w:r w:rsidR="00DB7EBF">
              <w:t>2</w:t>
            </w:r>
            <w:r w:rsidR="004A23E7" w:rsidRPr="004A23E7">
              <w:t xml:space="preserve"> territoires et </w:t>
            </w:r>
            <w:r w:rsidR="00DB7EBF">
              <w:t>6</w:t>
            </w:r>
            <w:r w:rsidR="004A23E7" w:rsidRPr="004A23E7">
              <w:t xml:space="preserve"> provinces</w:t>
            </w:r>
          </w:p>
        </w:tc>
        <w:tc>
          <w:tcPr>
            <w:tcW w:w="821" w:type="pct"/>
            <w:shd w:val="clear" w:color="auto" w:fill="auto"/>
          </w:tcPr>
          <w:p w14:paraId="1FB20E7F" w14:textId="5C50061D" w:rsidR="009B58EA" w:rsidRPr="001D7E53" w:rsidRDefault="0010512C" w:rsidP="00DC5822">
            <w:r>
              <w:t>Il n’existe pas de cahier des charges</w:t>
            </w:r>
          </w:p>
        </w:tc>
        <w:tc>
          <w:tcPr>
            <w:tcW w:w="656" w:type="pct"/>
            <w:shd w:val="clear" w:color="auto" w:fill="auto"/>
          </w:tcPr>
          <w:p w14:paraId="0CE2D0B7" w14:textId="2D7838BF" w:rsidR="009B58EA" w:rsidRPr="001D7E53" w:rsidRDefault="0010512C" w:rsidP="00DC5822">
            <w:r>
              <w:t>18 cahiers adoptés</w:t>
            </w:r>
          </w:p>
        </w:tc>
        <w:tc>
          <w:tcPr>
            <w:tcW w:w="826" w:type="pct"/>
            <w:shd w:val="clear" w:color="auto" w:fill="auto"/>
          </w:tcPr>
          <w:p w14:paraId="746DC742" w14:textId="2C243A51" w:rsidR="009B58EA" w:rsidRPr="001D7E53" w:rsidRDefault="0010512C" w:rsidP="00DC5822">
            <w:r>
              <w:t>18 cahiers signés et vulgarisés</w:t>
            </w:r>
          </w:p>
        </w:tc>
        <w:tc>
          <w:tcPr>
            <w:tcW w:w="1442" w:type="pct"/>
            <w:gridSpan w:val="2"/>
            <w:shd w:val="clear" w:color="auto" w:fill="auto"/>
          </w:tcPr>
          <w:p w14:paraId="32821375" w14:textId="77777777" w:rsidR="009B58EA" w:rsidRPr="001D7E53" w:rsidRDefault="00A6285B" w:rsidP="00DC5822">
            <w:r>
              <w:t xml:space="preserve">Liste des cahiers des charges </w:t>
            </w:r>
            <w:r w:rsidR="007F0E3B">
              <w:t>adoptés</w:t>
            </w:r>
          </w:p>
        </w:tc>
      </w:tr>
      <w:tr w:rsidR="00C27878" w:rsidRPr="001D7E53" w14:paraId="05C935FA" w14:textId="77777777" w:rsidTr="00C27878">
        <w:tc>
          <w:tcPr>
            <w:tcW w:w="1255" w:type="pct"/>
            <w:shd w:val="clear" w:color="auto" w:fill="auto"/>
          </w:tcPr>
          <w:p w14:paraId="52706251" w14:textId="77777777" w:rsidR="009B58EA" w:rsidRDefault="009B58EA" w:rsidP="00DC5822">
            <w:r>
              <w:t>Indicateur 2</w:t>
            </w:r>
          </w:p>
          <w:p w14:paraId="3C78965E" w14:textId="0755F117" w:rsidR="00A6285B" w:rsidRPr="001D7E53" w:rsidRDefault="00C27878" w:rsidP="00DC5822">
            <w:r>
              <w:t>Nombre d’espaces d’interpellation décentralisés</w:t>
            </w:r>
          </w:p>
        </w:tc>
        <w:tc>
          <w:tcPr>
            <w:tcW w:w="821" w:type="pct"/>
            <w:shd w:val="clear" w:color="auto" w:fill="auto"/>
          </w:tcPr>
          <w:p w14:paraId="792D5EEC" w14:textId="09D4EFEA" w:rsidR="009B58EA" w:rsidRPr="001D7E53" w:rsidRDefault="00C27878" w:rsidP="00DC5822">
            <w:r>
              <w:t>0</w:t>
            </w:r>
          </w:p>
        </w:tc>
        <w:tc>
          <w:tcPr>
            <w:tcW w:w="656" w:type="pct"/>
            <w:shd w:val="clear" w:color="auto" w:fill="auto"/>
          </w:tcPr>
          <w:p w14:paraId="5C9F8E93" w14:textId="490494A3" w:rsidR="009B58EA" w:rsidRPr="001D7E53" w:rsidRDefault="00C27878" w:rsidP="00DC5822">
            <w:r>
              <w:t xml:space="preserve">18 </w:t>
            </w:r>
          </w:p>
        </w:tc>
        <w:tc>
          <w:tcPr>
            <w:tcW w:w="826" w:type="pct"/>
            <w:shd w:val="clear" w:color="auto" w:fill="auto"/>
          </w:tcPr>
          <w:p w14:paraId="702D8D91" w14:textId="4FC706A2" w:rsidR="009B58EA" w:rsidRPr="001D7E53" w:rsidRDefault="00C27878" w:rsidP="00DC5822">
            <w:r>
              <w:t xml:space="preserve">18 </w:t>
            </w:r>
          </w:p>
        </w:tc>
        <w:tc>
          <w:tcPr>
            <w:tcW w:w="1442" w:type="pct"/>
            <w:gridSpan w:val="2"/>
            <w:shd w:val="clear" w:color="auto" w:fill="auto"/>
          </w:tcPr>
          <w:p w14:paraId="1E9CF0A9" w14:textId="22E4C24B" w:rsidR="009B58EA" w:rsidRPr="001D7E53" w:rsidRDefault="00C27878" w:rsidP="00DC5822">
            <w:r>
              <w:t>F</w:t>
            </w:r>
            <w:r w:rsidR="007F0E3B">
              <w:t>lyers et annonces des actions publiques</w:t>
            </w:r>
          </w:p>
        </w:tc>
      </w:tr>
      <w:tr w:rsidR="009B58EA" w:rsidRPr="001D7E53" w14:paraId="2C32C386" w14:textId="77777777" w:rsidTr="00C27878">
        <w:tc>
          <w:tcPr>
            <w:tcW w:w="1255" w:type="pct"/>
            <w:shd w:val="clear" w:color="auto" w:fill="D5DCE4"/>
          </w:tcPr>
          <w:p w14:paraId="13285C3D" w14:textId="77777777" w:rsidR="009B58EA" w:rsidRPr="001D7E53" w:rsidRDefault="009B58EA" w:rsidP="00DC5822">
            <w:r>
              <w:t>Typologie des activités R2.1</w:t>
            </w:r>
          </w:p>
        </w:tc>
        <w:tc>
          <w:tcPr>
            <w:tcW w:w="3745" w:type="pct"/>
            <w:gridSpan w:val="5"/>
            <w:shd w:val="clear" w:color="auto" w:fill="D5DCE4"/>
          </w:tcPr>
          <w:p w14:paraId="0E674E47" w14:textId="728C65AD" w:rsidR="009B58EA" w:rsidRPr="001D7E53" w:rsidRDefault="009B58EA" w:rsidP="00DC5822">
            <w:pPr>
              <w:pStyle w:val="Listecouleur-Accent11"/>
              <w:ind w:left="0"/>
            </w:pPr>
            <w:r>
              <w:t>Réalisation d’outils de vulgarisation des droits et devoirs relatifs au processus électoral, organisation de cycles de formations et de campagnes de sensibilisation, etc.</w:t>
            </w:r>
          </w:p>
        </w:tc>
      </w:tr>
      <w:tr w:rsidR="009B58EA" w:rsidRPr="001D7E53" w14:paraId="29F0922C" w14:textId="77777777" w:rsidTr="00C27878">
        <w:tc>
          <w:tcPr>
            <w:tcW w:w="1255" w:type="pct"/>
            <w:shd w:val="clear" w:color="auto" w:fill="D5DCE4"/>
          </w:tcPr>
          <w:p w14:paraId="3283BB54" w14:textId="77777777" w:rsidR="009B58EA" w:rsidRPr="001D7E53" w:rsidRDefault="009B58EA" w:rsidP="00DC5822">
            <w:r>
              <w:t>Typologie des activités R2.2</w:t>
            </w:r>
          </w:p>
        </w:tc>
        <w:tc>
          <w:tcPr>
            <w:tcW w:w="3745" w:type="pct"/>
            <w:gridSpan w:val="5"/>
            <w:shd w:val="clear" w:color="auto" w:fill="D5DCE4"/>
          </w:tcPr>
          <w:p w14:paraId="02B66295" w14:textId="77777777" w:rsidR="009B58EA" w:rsidRPr="001D7E53" w:rsidRDefault="009B58EA" w:rsidP="00DC5822">
            <w:pPr>
              <w:pStyle w:val="Listecouleur-Accent11"/>
              <w:ind w:left="0"/>
            </w:pPr>
            <w:r w:rsidRPr="009B58EA">
              <w:rPr>
                <w:rFonts w:cs="Calibri"/>
                <w:bCs/>
              </w:rPr>
              <w:t>Préparation des cahiers des charges des populations dans les circonscriptions électorales,</w:t>
            </w:r>
            <w:r w:rsidRPr="009B58EA">
              <w:rPr>
                <w:rFonts w:cs="Calibri"/>
              </w:rPr>
              <w:t xml:space="preserve"> actions de sensibilisation des formations politiques, organisation de débats publics (</w:t>
            </w:r>
            <w:r w:rsidRPr="009B58EA">
              <w:rPr>
                <w:rFonts w:cs="Calibri"/>
                <w:bCs/>
              </w:rPr>
              <w:t>tribune d’expression des candidats, fora citoyens d’interaction sociale population-élus, etc.</w:t>
            </w:r>
            <w:r w:rsidRPr="009B58EA">
              <w:rPr>
                <w:rFonts w:cs="Calibri"/>
              </w:rPr>
              <w:t>) autour des programmes électoraux des formations politiques, organisation de réunions et d’espaces de dialogue avec les populations pour identifier leurs besoins, promotion de l’inclusion des jeunes et des femmes dans les listes électorales et évaluation de la prise en compte des cahiers des charges dans les programmes et les listes électorales.</w:t>
            </w:r>
          </w:p>
        </w:tc>
      </w:tr>
    </w:tbl>
    <w:p w14:paraId="0D2463A1" w14:textId="77777777" w:rsidR="008B53B4" w:rsidRPr="003D0533" w:rsidRDefault="008B53B4">
      <w:pPr>
        <w:jc w:val="both"/>
        <w:rPr>
          <w:rFonts w:ascii="Arial" w:hAnsi="Arial"/>
          <w:b/>
          <w:sz w:val="24"/>
          <w:szCs w:val="24"/>
        </w:rPr>
      </w:pPr>
    </w:p>
    <w:p w14:paraId="78EC6A27" w14:textId="77777777" w:rsidR="00FA6A3D" w:rsidRPr="003D0533" w:rsidRDefault="00FA6A3D" w:rsidP="00F0308C">
      <w:pPr>
        <w:pBdr>
          <w:top w:val="single" w:sz="4" w:space="1" w:color="auto"/>
          <w:left w:val="single" w:sz="4" w:space="4" w:color="auto"/>
          <w:bottom w:val="single" w:sz="4" w:space="1" w:color="auto"/>
          <w:right w:val="single" w:sz="4" w:space="4" w:color="auto"/>
        </w:pBdr>
        <w:jc w:val="both"/>
        <w:rPr>
          <w:rFonts w:ascii="Arial" w:hAnsi="Arial"/>
          <w:b/>
          <w:sz w:val="24"/>
          <w:szCs w:val="24"/>
          <w:lang w:val="fr-FR"/>
        </w:rPr>
      </w:pPr>
      <w:r w:rsidRPr="003D0533">
        <w:rPr>
          <w:rFonts w:ascii="Arial" w:hAnsi="Arial"/>
          <w:b/>
          <w:sz w:val="24"/>
          <w:szCs w:val="24"/>
          <w:lang w:val="fr-FR"/>
        </w:rPr>
        <w:lastRenderedPageBreak/>
        <w:t>OS</w:t>
      </w:r>
      <w:r w:rsidR="008B53B4" w:rsidRPr="003D0533">
        <w:rPr>
          <w:rFonts w:ascii="Arial" w:hAnsi="Arial"/>
          <w:b/>
          <w:sz w:val="24"/>
          <w:szCs w:val="24"/>
          <w:lang w:val="fr-FR"/>
        </w:rPr>
        <w:t>3</w:t>
      </w:r>
      <w:r w:rsidR="00733F97" w:rsidRPr="003D0533">
        <w:rPr>
          <w:rFonts w:ascii="Arial" w:hAnsi="Arial"/>
          <w:b/>
          <w:sz w:val="24"/>
          <w:szCs w:val="24"/>
          <w:lang w:val="fr-FR"/>
        </w:rPr>
        <w:t xml:space="preserve"> </w:t>
      </w:r>
      <w:r w:rsidR="00403B22" w:rsidRPr="003D0533">
        <w:rPr>
          <w:rFonts w:ascii="Arial" w:hAnsi="Arial"/>
          <w:sz w:val="24"/>
          <w:szCs w:val="24"/>
          <w:lang w:val="fr-FR" w:eastAsia="fr-FR"/>
        </w:rPr>
        <w:t>Les partis politiques et les candidat-e</w:t>
      </w:r>
      <w:r w:rsidR="00403B22">
        <w:rPr>
          <w:rFonts w:ascii="Arial" w:hAnsi="Arial"/>
          <w:sz w:val="24"/>
          <w:szCs w:val="24"/>
          <w:lang w:val="fr-FR" w:eastAsia="fr-FR"/>
        </w:rPr>
        <w:t>-</w:t>
      </w:r>
      <w:r w:rsidR="00403B22" w:rsidRPr="003D0533">
        <w:rPr>
          <w:rFonts w:ascii="Arial" w:hAnsi="Arial"/>
          <w:sz w:val="24"/>
          <w:szCs w:val="24"/>
          <w:lang w:val="fr-FR" w:eastAsia="fr-FR"/>
        </w:rPr>
        <w:t>s aux élections sont informés quant à leur</w:t>
      </w:r>
      <w:r w:rsidR="00CB7C2C">
        <w:rPr>
          <w:rFonts w:ascii="Arial" w:hAnsi="Arial"/>
          <w:sz w:val="24"/>
          <w:szCs w:val="24"/>
          <w:lang w:val="fr-FR" w:eastAsia="fr-FR"/>
        </w:rPr>
        <w:t xml:space="preserve"> devoir de</w:t>
      </w:r>
      <w:r w:rsidR="00403B22" w:rsidRPr="003D0533">
        <w:rPr>
          <w:rFonts w:ascii="Arial" w:hAnsi="Arial"/>
          <w:sz w:val="24"/>
          <w:szCs w:val="24"/>
          <w:lang w:val="fr-FR" w:eastAsia="fr-FR"/>
        </w:rPr>
        <w:t xml:space="preserve"> redevabilité dans le cadre des élections de 2023, </w:t>
      </w:r>
      <w:r w:rsidR="00403B22">
        <w:rPr>
          <w:rFonts w:ascii="Arial" w:hAnsi="Arial"/>
          <w:sz w:val="24"/>
          <w:szCs w:val="24"/>
          <w:lang w:val="fr-FR" w:eastAsia="fr-FR"/>
        </w:rPr>
        <w:t>en vue de présenter</w:t>
      </w:r>
      <w:r w:rsidR="00403B22" w:rsidRPr="003D0533">
        <w:rPr>
          <w:rFonts w:ascii="Arial" w:hAnsi="Arial"/>
          <w:sz w:val="24"/>
          <w:szCs w:val="24"/>
          <w:lang w:val="fr-FR" w:eastAsia="fr-FR"/>
        </w:rPr>
        <w:t xml:space="preserve"> des programmes politiques et </w:t>
      </w:r>
      <w:r w:rsidR="00403B22">
        <w:rPr>
          <w:rFonts w:ascii="Arial" w:hAnsi="Arial"/>
          <w:sz w:val="24"/>
          <w:szCs w:val="24"/>
          <w:lang w:val="fr-FR" w:eastAsia="fr-FR"/>
        </w:rPr>
        <w:t xml:space="preserve">des </w:t>
      </w:r>
      <w:r w:rsidR="00403B22" w:rsidRPr="003D0533">
        <w:rPr>
          <w:rFonts w:ascii="Arial" w:hAnsi="Arial"/>
          <w:sz w:val="24"/>
          <w:szCs w:val="24"/>
          <w:lang w:val="fr-FR" w:eastAsia="fr-FR"/>
        </w:rPr>
        <w:t xml:space="preserve">projets de société reflétant les priorités de développement de la population. </w:t>
      </w:r>
      <w:r w:rsidR="00733F97" w:rsidRPr="003D0533">
        <w:rPr>
          <w:rFonts w:ascii="Arial" w:hAnsi="Arial"/>
          <w:b/>
          <w:sz w:val="24"/>
          <w:szCs w:val="24"/>
          <w:lang w:val="fr-FR"/>
        </w:rPr>
        <w:t xml:space="preserve"> </w:t>
      </w:r>
    </w:p>
    <w:p w14:paraId="20B149AA" w14:textId="77777777" w:rsidR="00A0779B" w:rsidRDefault="00A0779B">
      <w:pPr>
        <w:jc w:val="both"/>
        <w:rPr>
          <w:rFonts w:ascii="Arial" w:hAnsi="Arial"/>
          <w:b/>
          <w:sz w:val="24"/>
          <w:szCs w:val="24"/>
          <w:lang w:val="fr-FR"/>
        </w:rPr>
      </w:pPr>
    </w:p>
    <w:p w14:paraId="4C63BD06" w14:textId="77777777" w:rsidR="00132D13" w:rsidRDefault="00132D13">
      <w:pPr>
        <w:jc w:val="both"/>
        <w:rPr>
          <w:rFonts w:ascii="Arial" w:hAnsi="Arial"/>
          <w:b/>
          <w:sz w:val="24"/>
          <w:szCs w:val="24"/>
          <w:lang w:val="fr-FR"/>
        </w:rPr>
      </w:pPr>
      <w:r w:rsidRPr="001010BE">
        <w:rPr>
          <w:rFonts w:ascii="Arial" w:hAnsi="Arial"/>
          <w:b/>
          <w:sz w:val="24"/>
          <w:szCs w:val="24"/>
          <w:lang w:val="fr-FR"/>
        </w:rPr>
        <w:t>Stratégie d’action </w:t>
      </w:r>
      <w:r w:rsidR="001010BE" w:rsidRPr="001010BE">
        <w:rPr>
          <w:rFonts w:ascii="Arial" w:hAnsi="Arial"/>
          <w:b/>
          <w:sz w:val="24"/>
          <w:szCs w:val="24"/>
          <w:lang w:val="fr-FR"/>
        </w:rPr>
        <w:t xml:space="preserve">de l’OS3 </w:t>
      </w:r>
      <w:r w:rsidRPr="001010BE">
        <w:rPr>
          <w:rFonts w:ascii="Arial" w:hAnsi="Arial"/>
          <w:b/>
          <w:sz w:val="24"/>
          <w:szCs w:val="24"/>
          <w:lang w:val="fr-FR"/>
        </w:rPr>
        <w:t>:</w:t>
      </w:r>
    </w:p>
    <w:p w14:paraId="295766D9" w14:textId="77777777" w:rsidR="001010BE" w:rsidRDefault="001010BE">
      <w:pPr>
        <w:jc w:val="both"/>
        <w:rPr>
          <w:rFonts w:ascii="Arial" w:hAnsi="Arial"/>
          <w:b/>
          <w:sz w:val="24"/>
          <w:szCs w:val="24"/>
          <w:lang w:val="fr-FR"/>
        </w:rPr>
      </w:pPr>
    </w:p>
    <w:p w14:paraId="19115A3E" w14:textId="77777777" w:rsidR="00DB513A" w:rsidRPr="00DB513A" w:rsidRDefault="00DB513A" w:rsidP="00DB513A">
      <w:pPr>
        <w:jc w:val="both"/>
        <w:rPr>
          <w:rFonts w:ascii="Arial" w:hAnsi="Arial"/>
        </w:rPr>
      </w:pPr>
      <w:r w:rsidRPr="00DB513A">
        <w:rPr>
          <w:rFonts w:ascii="Arial" w:hAnsi="Arial"/>
          <w:bCs/>
          <w:sz w:val="24"/>
          <w:szCs w:val="24"/>
          <w:lang w:val="fr-FR"/>
        </w:rPr>
        <w:t>La stratégie de l’OS3 repose sur le monitoring participatif des partis politiques :</w:t>
      </w:r>
      <w:r>
        <w:rPr>
          <w:rFonts w:ascii="Arial" w:hAnsi="Arial"/>
          <w:bCs/>
          <w:sz w:val="24"/>
          <w:szCs w:val="24"/>
          <w:lang w:val="fr-FR"/>
        </w:rPr>
        <w:t xml:space="preserve"> </w:t>
      </w:r>
      <w:r w:rsidRPr="00DB513A">
        <w:rPr>
          <w:rFonts w:ascii="Arial" w:hAnsi="Arial"/>
          <w:sz w:val="24"/>
          <w:szCs w:val="24"/>
        </w:rPr>
        <w:t xml:space="preserve">sont-ils enregistrés au ministère de tutelle ? Depuis quand existent-ils ? Ont-ils participé aux processus électoraux antérieurs ? Ont-ils un ou des élus dans les institutions ? Ont-ils des représentants au niveau du gouvernement central ou provincial ? Avec quelle responsabilité ? Quels sont leurs apports dans leur circonscription électorale ? Quelle est leur moralité ? </w:t>
      </w:r>
    </w:p>
    <w:p w14:paraId="49BFB3F8" w14:textId="77777777" w:rsidR="00DB513A" w:rsidRDefault="00DB513A" w:rsidP="00DB513A">
      <w:pPr>
        <w:jc w:val="both"/>
        <w:rPr>
          <w:rFonts w:ascii="Arial" w:hAnsi="Arial"/>
          <w:b/>
          <w:sz w:val="24"/>
          <w:szCs w:val="24"/>
          <w:highlight w:val="cyan"/>
          <w:lang w:val="fr-FR"/>
        </w:rPr>
      </w:pPr>
    </w:p>
    <w:p w14:paraId="5A681AD1" w14:textId="77777777" w:rsidR="00DB513A" w:rsidRDefault="00DB513A" w:rsidP="00DB513A">
      <w:pPr>
        <w:jc w:val="both"/>
        <w:rPr>
          <w:rFonts w:ascii="Arial" w:hAnsi="Arial"/>
          <w:sz w:val="24"/>
          <w:szCs w:val="24"/>
        </w:rPr>
      </w:pPr>
      <w:r w:rsidRPr="001408AE">
        <w:rPr>
          <w:rFonts w:ascii="Arial" w:hAnsi="Arial"/>
          <w:sz w:val="24"/>
          <w:szCs w:val="24"/>
        </w:rPr>
        <w:t xml:space="preserve">Le rapport de l’évaluation découlant de ce processus permettra de définir des critères de redevabilité et de </w:t>
      </w:r>
      <w:r w:rsidR="001408AE" w:rsidRPr="001408AE">
        <w:rPr>
          <w:rFonts w:ascii="Arial" w:hAnsi="Arial"/>
          <w:sz w:val="24"/>
          <w:szCs w:val="24"/>
        </w:rPr>
        <w:t>les appliquer aux différents partis politiques. Sur cette base,</w:t>
      </w:r>
      <w:r w:rsidRPr="001408AE">
        <w:rPr>
          <w:rFonts w:ascii="Arial" w:hAnsi="Arial"/>
          <w:sz w:val="24"/>
          <w:szCs w:val="24"/>
        </w:rPr>
        <w:t xml:space="preserve"> </w:t>
      </w:r>
      <w:r w:rsidR="001408AE" w:rsidRPr="001408AE">
        <w:rPr>
          <w:rFonts w:ascii="Arial" w:hAnsi="Arial"/>
          <w:sz w:val="24"/>
          <w:szCs w:val="24"/>
        </w:rPr>
        <w:t xml:space="preserve">les </w:t>
      </w:r>
      <w:r w:rsidRPr="001408AE">
        <w:rPr>
          <w:rFonts w:ascii="Arial" w:hAnsi="Arial"/>
          <w:sz w:val="24"/>
          <w:szCs w:val="24"/>
        </w:rPr>
        <w:t xml:space="preserve">partis politiques à </w:t>
      </w:r>
      <w:r w:rsidR="001408AE" w:rsidRPr="001408AE">
        <w:rPr>
          <w:rFonts w:ascii="Arial" w:hAnsi="Arial"/>
          <w:sz w:val="24"/>
          <w:szCs w:val="24"/>
        </w:rPr>
        <w:t>cibler en particulier par la stratégie d’action</w:t>
      </w:r>
      <w:r w:rsidRPr="001408AE">
        <w:rPr>
          <w:rFonts w:ascii="Arial" w:hAnsi="Arial"/>
          <w:sz w:val="24"/>
          <w:szCs w:val="24"/>
        </w:rPr>
        <w:t xml:space="preserve"> </w:t>
      </w:r>
      <w:r w:rsidR="001408AE" w:rsidRPr="001408AE">
        <w:rPr>
          <w:rFonts w:ascii="Arial" w:hAnsi="Arial"/>
          <w:sz w:val="24"/>
          <w:szCs w:val="24"/>
        </w:rPr>
        <w:t>seront identifiés et sélectionnés</w:t>
      </w:r>
      <w:r w:rsidRPr="001408AE">
        <w:rPr>
          <w:rFonts w:ascii="Arial" w:hAnsi="Arial"/>
          <w:sz w:val="24"/>
          <w:szCs w:val="24"/>
        </w:rPr>
        <w:t xml:space="preserve">. </w:t>
      </w:r>
      <w:r w:rsidR="001408AE" w:rsidRPr="001408AE">
        <w:rPr>
          <w:rFonts w:ascii="Arial" w:hAnsi="Arial"/>
          <w:sz w:val="24"/>
          <w:szCs w:val="24"/>
        </w:rPr>
        <w:t>Le dialogue politique entre OSC et partis politiques devra</w:t>
      </w:r>
      <w:r w:rsidRPr="001408AE">
        <w:rPr>
          <w:rFonts w:ascii="Arial" w:hAnsi="Arial"/>
          <w:sz w:val="24"/>
          <w:szCs w:val="24"/>
        </w:rPr>
        <w:t xml:space="preserve"> </w:t>
      </w:r>
      <w:r w:rsidR="001408AE" w:rsidRPr="001408AE">
        <w:rPr>
          <w:rFonts w:ascii="Arial" w:hAnsi="Arial"/>
          <w:sz w:val="24"/>
          <w:szCs w:val="24"/>
        </w:rPr>
        <w:t>permettre d’élaborer un</w:t>
      </w:r>
      <w:r w:rsidRPr="001408AE">
        <w:rPr>
          <w:rFonts w:ascii="Arial" w:hAnsi="Arial"/>
          <w:sz w:val="24"/>
          <w:szCs w:val="24"/>
        </w:rPr>
        <w:t xml:space="preserve"> cadre de partenariat spécifique </w:t>
      </w:r>
      <w:r w:rsidR="001408AE" w:rsidRPr="001408AE">
        <w:rPr>
          <w:rFonts w:ascii="Arial" w:hAnsi="Arial"/>
          <w:sz w:val="24"/>
          <w:szCs w:val="24"/>
        </w:rPr>
        <w:t>qui devra être</w:t>
      </w:r>
      <w:r w:rsidRPr="001408AE">
        <w:rPr>
          <w:rFonts w:ascii="Arial" w:hAnsi="Arial"/>
          <w:sz w:val="24"/>
          <w:szCs w:val="24"/>
        </w:rPr>
        <w:t xml:space="preserve"> signé entre l</w:t>
      </w:r>
      <w:r w:rsidR="001408AE" w:rsidRPr="001408AE">
        <w:rPr>
          <w:rFonts w:ascii="Arial" w:hAnsi="Arial"/>
          <w:sz w:val="24"/>
          <w:szCs w:val="24"/>
        </w:rPr>
        <w:t xml:space="preserve">es </w:t>
      </w:r>
      <w:r w:rsidRPr="001408AE">
        <w:rPr>
          <w:rFonts w:ascii="Arial" w:hAnsi="Arial"/>
          <w:sz w:val="24"/>
          <w:szCs w:val="24"/>
        </w:rPr>
        <w:t xml:space="preserve">OSC et les </w:t>
      </w:r>
      <w:r w:rsidR="001408AE" w:rsidRPr="001408AE">
        <w:rPr>
          <w:rFonts w:ascii="Arial" w:hAnsi="Arial"/>
          <w:sz w:val="24"/>
          <w:szCs w:val="24"/>
        </w:rPr>
        <w:t>p</w:t>
      </w:r>
      <w:r w:rsidRPr="001408AE">
        <w:rPr>
          <w:rFonts w:ascii="Arial" w:hAnsi="Arial"/>
          <w:sz w:val="24"/>
          <w:szCs w:val="24"/>
        </w:rPr>
        <w:t xml:space="preserve">artis politiques identifiés. </w:t>
      </w:r>
    </w:p>
    <w:p w14:paraId="66D9A914" w14:textId="77777777" w:rsidR="001408AE" w:rsidRDefault="001408AE" w:rsidP="00DB513A">
      <w:pPr>
        <w:jc w:val="both"/>
        <w:rPr>
          <w:rFonts w:ascii="Arial" w:hAnsi="Arial"/>
          <w:sz w:val="24"/>
          <w:szCs w:val="24"/>
        </w:rPr>
      </w:pPr>
    </w:p>
    <w:p w14:paraId="47384659" w14:textId="77777777" w:rsidR="001408AE" w:rsidRDefault="001408AE" w:rsidP="00DB513A">
      <w:pPr>
        <w:jc w:val="both"/>
        <w:rPr>
          <w:rFonts w:ascii="Arial" w:hAnsi="Arial"/>
          <w:sz w:val="24"/>
          <w:szCs w:val="24"/>
        </w:rPr>
      </w:pPr>
      <w:r>
        <w:rPr>
          <w:rFonts w:ascii="Arial" w:hAnsi="Arial"/>
          <w:sz w:val="24"/>
          <w:szCs w:val="24"/>
        </w:rPr>
        <w:t>Cette stratégie vise à garantir un dialogue politique et un monitoring citoyen autour des processus menant à la composition des listes électorales, à l’élaboration des programmes électoraux, à la prise en compte des femmes et des jeunes dans la composition des listes et les programmes, etc. Plus généralement, la stratégie vise la prise en compte des priorités des cahiers des charges dans les programmes électoraux.</w:t>
      </w:r>
    </w:p>
    <w:p w14:paraId="54EF9541" w14:textId="77777777" w:rsidR="00132D13" w:rsidRDefault="00132D13">
      <w:pPr>
        <w:jc w:val="both"/>
        <w:rPr>
          <w:rFonts w:ascii="Arial" w:hAnsi="Arial"/>
          <w:b/>
          <w:sz w:val="24"/>
          <w:szCs w:val="24"/>
          <w:lang w:val="fr-FR"/>
        </w:rPr>
      </w:pPr>
    </w:p>
    <w:p w14:paraId="063DBF0D" w14:textId="633A4185" w:rsidR="00733D5A" w:rsidRDefault="00733D5A" w:rsidP="00E74073">
      <w:pPr>
        <w:pBdr>
          <w:top w:val="single" w:sz="4" w:space="1" w:color="auto"/>
          <w:left w:val="single" w:sz="4" w:space="4" w:color="auto"/>
          <w:bottom w:val="single" w:sz="4" w:space="1" w:color="auto"/>
          <w:right w:val="single" w:sz="4" w:space="4" w:color="auto"/>
        </w:pBdr>
        <w:jc w:val="both"/>
        <w:rPr>
          <w:rFonts w:ascii="Arial" w:hAnsi="Arial"/>
          <w:sz w:val="24"/>
          <w:szCs w:val="24"/>
        </w:rPr>
      </w:pPr>
      <w:r w:rsidRPr="003D0533">
        <w:rPr>
          <w:rFonts w:ascii="Arial" w:hAnsi="Arial"/>
          <w:b/>
          <w:sz w:val="24"/>
          <w:szCs w:val="24"/>
          <w:lang w:val="fr-FR"/>
        </w:rPr>
        <w:t xml:space="preserve">Résultat </w:t>
      </w:r>
      <w:r w:rsidR="000D2CCD">
        <w:rPr>
          <w:rFonts w:ascii="Arial" w:hAnsi="Arial"/>
          <w:b/>
          <w:sz w:val="24"/>
          <w:szCs w:val="24"/>
          <w:lang w:val="fr-FR"/>
        </w:rPr>
        <w:t>3.</w:t>
      </w:r>
      <w:r w:rsidRPr="003D0533">
        <w:rPr>
          <w:rFonts w:ascii="Arial" w:hAnsi="Arial"/>
          <w:b/>
          <w:sz w:val="24"/>
          <w:szCs w:val="24"/>
          <w:lang w:val="fr-FR"/>
        </w:rPr>
        <w:t xml:space="preserve">1 : </w:t>
      </w:r>
      <w:r w:rsidRPr="00403B22">
        <w:rPr>
          <w:rFonts w:ascii="Arial" w:hAnsi="Arial"/>
          <w:bCs/>
          <w:sz w:val="24"/>
          <w:szCs w:val="24"/>
        </w:rPr>
        <w:t xml:space="preserve">Les besoins prioritaires des citoyens </w:t>
      </w:r>
      <w:r w:rsidR="00992A04">
        <w:rPr>
          <w:rFonts w:ascii="Arial" w:hAnsi="Arial"/>
          <w:bCs/>
          <w:sz w:val="24"/>
          <w:szCs w:val="24"/>
        </w:rPr>
        <w:t>sont</w:t>
      </w:r>
      <w:r w:rsidRPr="00403B22">
        <w:rPr>
          <w:rFonts w:ascii="Arial" w:hAnsi="Arial"/>
          <w:bCs/>
          <w:sz w:val="24"/>
          <w:szCs w:val="24"/>
        </w:rPr>
        <w:t xml:space="preserve"> intégrés sous forme d’engagements électoraux </w:t>
      </w:r>
      <w:r w:rsidR="00CB7C2C">
        <w:rPr>
          <w:rFonts w:ascii="Arial" w:hAnsi="Arial"/>
          <w:bCs/>
          <w:sz w:val="24"/>
          <w:szCs w:val="24"/>
        </w:rPr>
        <w:t>par l</w:t>
      </w:r>
      <w:r w:rsidRPr="00403B22">
        <w:rPr>
          <w:rFonts w:ascii="Arial" w:hAnsi="Arial"/>
          <w:bCs/>
          <w:sz w:val="24"/>
          <w:szCs w:val="24"/>
        </w:rPr>
        <w:t>es formations politiques</w:t>
      </w:r>
      <w:r w:rsidR="00403B22">
        <w:rPr>
          <w:rFonts w:ascii="Arial" w:hAnsi="Arial"/>
          <w:sz w:val="24"/>
          <w:szCs w:val="24"/>
        </w:rPr>
        <w:t>.</w:t>
      </w:r>
      <w:r w:rsidRPr="00403B22">
        <w:rPr>
          <w:rFonts w:ascii="Arial" w:hAnsi="Arial"/>
          <w:sz w:val="24"/>
          <w:szCs w:val="24"/>
        </w:rPr>
        <w:t> </w:t>
      </w:r>
    </w:p>
    <w:p w14:paraId="09D7006F" w14:textId="77777777" w:rsidR="009B58EA" w:rsidRDefault="009B58EA">
      <w:pPr>
        <w:jc w:val="both"/>
        <w:rPr>
          <w:rFonts w:ascii="Arial" w:hAnsi="Arial"/>
          <w:sz w:val="24"/>
          <w:szCs w:val="24"/>
        </w:rPr>
      </w:pPr>
    </w:p>
    <w:p w14:paraId="18386A55" w14:textId="77777777" w:rsidR="009B58EA" w:rsidRDefault="009B58EA">
      <w:pPr>
        <w:jc w:val="both"/>
        <w:rPr>
          <w:rFonts w:ascii="Arial" w:hAnsi="Arial"/>
          <w:b/>
          <w:sz w:val="24"/>
          <w:szCs w:val="24"/>
          <w:lang w:val="fr-FR"/>
        </w:rPr>
      </w:pPr>
      <w:r w:rsidRPr="001408AE">
        <w:rPr>
          <w:rFonts w:ascii="Arial" w:hAnsi="Arial"/>
          <w:b/>
          <w:sz w:val="24"/>
          <w:szCs w:val="24"/>
          <w:lang w:val="fr-FR"/>
        </w:rPr>
        <w:t>Stratégie d’action</w:t>
      </w:r>
      <w:r w:rsidR="001408AE" w:rsidRPr="001408AE">
        <w:rPr>
          <w:rFonts w:ascii="Arial" w:hAnsi="Arial"/>
          <w:b/>
          <w:sz w:val="24"/>
          <w:szCs w:val="24"/>
          <w:lang w:val="fr-FR"/>
        </w:rPr>
        <w:t xml:space="preserve"> du Résultat 3.1</w:t>
      </w:r>
      <w:r w:rsidRPr="001408AE">
        <w:rPr>
          <w:rFonts w:ascii="Arial" w:hAnsi="Arial"/>
          <w:b/>
          <w:sz w:val="24"/>
          <w:szCs w:val="24"/>
          <w:lang w:val="fr-FR"/>
        </w:rPr>
        <w:t> :</w:t>
      </w:r>
    </w:p>
    <w:p w14:paraId="475407B6" w14:textId="77777777" w:rsidR="001408AE" w:rsidRDefault="001408AE">
      <w:pPr>
        <w:jc w:val="both"/>
        <w:rPr>
          <w:rFonts w:ascii="Arial" w:hAnsi="Arial"/>
          <w:b/>
          <w:sz w:val="24"/>
          <w:szCs w:val="24"/>
          <w:lang w:val="fr-FR"/>
        </w:rPr>
      </w:pPr>
    </w:p>
    <w:p w14:paraId="7DB899DE" w14:textId="77777777" w:rsidR="001408AE" w:rsidRDefault="001408AE" w:rsidP="001408AE">
      <w:pPr>
        <w:jc w:val="both"/>
        <w:rPr>
          <w:rFonts w:ascii="Arial" w:hAnsi="Arial"/>
          <w:sz w:val="24"/>
          <w:szCs w:val="24"/>
          <w:lang w:val="fr-FR"/>
        </w:rPr>
      </w:pPr>
      <w:r w:rsidRPr="001408AE">
        <w:rPr>
          <w:rFonts w:ascii="Arial" w:hAnsi="Arial"/>
          <w:sz w:val="24"/>
          <w:szCs w:val="24"/>
          <w:lang w:val="fr-FR"/>
        </w:rPr>
        <w:t>Pour atteindre ce résultat, les partenaires organiseront des formations spécifiques au profit des partis politiques de la majorité et de l’opposition sur base de l’identification des besoins prioritaires des citoyens. Des modules de formations seront organisés à cet effet par les experts des OSC partenaires.</w:t>
      </w:r>
    </w:p>
    <w:p w14:paraId="2DF3E82A" w14:textId="77777777" w:rsidR="001408AE" w:rsidRDefault="001408AE" w:rsidP="001408AE">
      <w:pPr>
        <w:jc w:val="both"/>
      </w:pPr>
    </w:p>
    <w:p w14:paraId="011E5952" w14:textId="75B1AF46" w:rsidR="009373A4" w:rsidRDefault="009373A4" w:rsidP="001408AE">
      <w:pPr>
        <w:jc w:val="both"/>
        <w:rPr>
          <w:rFonts w:ascii="Arial" w:hAnsi="Arial"/>
          <w:sz w:val="24"/>
          <w:szCs w:val="24"/>
          <w:lang w:val="fr-FR"/>
        </w:rPr>
      </w:pPr>
      <w:r w:rsidRPr="009373A4">
        <w:rPr>
          <w:rFonts w:ascii="Arial" w:hAnsi="Arial"/>
          <w:sz w:val="24"/>
          <w:szCs w:val="24"/>
          <w:lang w:val="fr-FR"/>
        </w:rPr>
        <w:t>D</w:t>
      </w:r>
      <w:r w:rsidR="001408AE" w:rsidRPr="009373A4">
        <w:rPr>
          <w:rFonts w:ascii="Arial" w:hAnsi="Arial"/>
          <w:sz w:val="24"/>
          <w:szCs w:val="24"/>
          <w:lang w:val="fr-FR"/>
        </w:rPr>
        <w:t xml:space="preserve">es </w:t>
      </w:r>
      <w:r w:rsidRPr="009373A4">
        <w:rPr>
          <w:rFonts w:ascii="Arial" w:hAnsi="Arial"/>
          <w:sz w:val="24"/>
          <w:szCs w:val="24"/>
          <w:lang w:val="fr-FR"/>
        </w:rPr>
        <w:t>espaces d’interpellation</w:t>
      </w:r>
      <w:r w:rsidR="001408AE" w:rsidRPr="009373A4">
        <w:rPr>
          <w:rFonts w:ascii="Arial" w:hAnsi="Arial"/>
          <w:sz w:val="24"/>
          <w:szCs w:val="24"/>
          <w:lang w:val="fr-FR"/>
        </w:rPr>
        <w:t xml:space="preserve"> seront </w:t>
      </w:r>
      <w:r w:rsidRPr="009373A4">
        <w:rPr>
          <w:rFonts w:ascii="Arial" w:hAnsi="Arial"/>
          <w:sz w:val="24"/>
          <w:szCs w:val="24"/>
          <w:lang w:val="fr-FR"/>
        </w:rPr>
        <w:t xml:space="preserve">en outre </w:t>
      </w:r>
      <w:r w:rsidR="001408AE" w:rsidRPr="009373A4">
        <w:rPr>
          <w:rFonts w:ascii="Arial" w:hAnsi="Arial"/>
          <w:sz w:val="24"/>
          <w:szCs w:val="24"/>
          <w:lang w:val="fr-FR"/>
        </w:rPr>
        <w:t>organisés avec les candidats</w:t>
      </w:r>
      <w:r w:rsidRPr="009373A4">
        <w:rPr>
          <w:rFonts w:ascii="Arial" w:hAnsi="Arial"/>
          <w:sz w:val="24"/>
          <w:szCs w:val="24"/>
          <w:lang w:val="fr-FR"/>
        </w:rPr>
        <w:t xml:space="preserve"> et</w:t>
      </w:r>
      <w:r w:rsidR="001408AE" w:rsidRPr="009373A4">
        <w:rPr>
          <w:rFonts w:ascii="Arial" w:hAnsi="Arial"/>
          <w:sz w:val="24"/>
          <w:szCs w:val="24"/>
          <w:lang w:val="fr-FR"/>
        </w:rPr>
        <w:t xml:space="preserve"> partis politiques pour leur présenter le cahier de</w:t>
      </w:r>
      <w:r w:rsidRPr="009373A4">
        <w:rPr>
          <w:rFonts w:ascii="Arial" w:hAnsi="Arial"/>
          <w:sz w:val="24"/>
          <w:szCs w:val="24"/>
          <w:lang w:val="fr-FR"/>
        </w:rPr>
        <w:t>s</w:t>
      </w:r>
      <w:r w:rsidR="001408AE" w:rsidRPr="009373A4">
        <w:rPr>
          <w:rFonts w:ascii="Arial" w:hAnsi="Arial"/>
          <w:sz w:val="24"/>
          <w:szCs w:val="24"/>
          <w:lang w:val="fr-FR"/>
        </w:rPr>
        <w:t xml:space="preserve"> charges des citoyens</w:t>
      </w:r>
      <w:r w:rsidRPr="009373A4">
        <w:rPr>
          <w:rFonts w:ascii="Arial" w:hAnsi="Arial"/>
          <w:sz w:val="24"/>
          <w:szCs w:val="24"/>
          <w:lang w:val="fr-FR"/>
        </w:rPr>
        <w:t xml:space="preserve">, les inviter à </w:t>
      </w:r>
      <w:r w:rsidR="00840373">
        <w:rPr>
          <w:rFonts w:ascii="Arial" w:hAnsi="Arial"/>
          <w:sz w:val="24"/>
          <w:szCs w:val="24"/>
          <w:lang w:val="fr-FR"/>
        </w:rPr>
        <w:t xml:space="preserve">publier leur programme électoral et à </w:t>
      </w:r>
      <w:r w:rsidRPr="009373A4">
        <w:rPr>
          <w:rFonts w:ascii="Arial" w:hAnsi="Arial"/>
          <w:sz w:val="24"/>
          <w:szCs w:val="24"/>
          <w:lang w:val="fr-FR"/>
        </w:rPr>
        <w:t xml:space="preserve">signer des engagements et les inciter à intégrer les demandes prioritaires </w:t>
      </w:r>
      <w:r w:rsidR="001408AE" w:rsidRPr="009373A4">
        <w:rPr>
          <w:rFonts w:ascii="Arial" w:hAnsi="Arial"/>
          <w:sz w:val="24"/>
          <w:szCs w:val="24"/>
          <w:lang w:val="fr-FR"/>
        </w:rPr>
        <w:t>dans les programmes</w:t>
      </w:r>
      <w:r w:rsidRPr="009373A4">
        <w:rPr>
          <w:rFonts w:ascii="Arial" w:hAnsi="Arial"/>
          <w:sz w:val="24"/>
          <w:szCs w:val="24"/>
          <w:lang w:val="fr-FR"/>
        </w:rPr>
        <w:t xml:space="preserve"> électoraux (</w:t>
      </w:r>
      <w:r w:rsidR="001408AE" w:rsidRPr="009373A4">
        <w:rPr>
          <w:rFonts w:ascii="Arial" w:hAnsi="Arial"/>
          <w:sz w:val="24"/>
          <w:szCs w:val="24"/>
          <w:lang w:val="fr-FR"/>
        </w:rPr>
        <w:t xml:space="preserve">organisation de </w:t>
      </w:r>
      <w:r w:rsidRPr="009373A4">
        <w:rPr>
          <w:rFonts w:ascii="Arial" w:hAnsi="Arial"/>
          <w:sz w:val="24"/>
          <w:szCs w:val="24"/>
          <w:lang w:val="fr-FR"/>
        </w:rPr>
        <w:t>« </w:t>
      </w:r>
      <w:r w:rsidR="001408AE" w:rsidRPr="009373A4">
        <w:rPr>
          <w:rFonts w:ascii="Arial" w:hAnsi="Arial"/>
          <w:sz w:val="24"/>
          <w:szCs w:val="24"/>
          <w:lang w:val="fr-FR"/>
        </w:rPr>
        <w:t>matinées de sensibilisation</w:t>
      </w:r>
      <w:r w:rsidRPr="009373A4">
        <w:rPr>
          <w:rFonts w:ascii="Arial" w:hAnsi="Arial"/>
          <w:sz w:val="24"/>
          <w:szCs w:val="24"/>
          <w:lang w:val="fr-FR"/>
        </w:rPr>
        <w:t> »</w:t>
      </w:r>
      <w:r w:rsidR="001408AE" w:rsidRPr="009373A4">
        <w:rPr>
          <w:rFonts w:ascii="Arial" w:hAnsi="Arial"/>
          <w:sz w:val="24"/>
          <w:szCs w:val="24"/>
          <w:lang w:val="fr-FR"/>
        </w:rPr>
        <w:t xml:space="preserve"> des partis politiques et candidats </w:t>
      </w:r>
      <w:r w:rsidRPr="009373A4">
        <w:rPr>
          <w:rFonts w:ascii="Arial" w:hAnsi="Arial"/>
          <w:sz w:val="24"/>
          <w:szCs w:val="24"/>
          <w:lang w:val="fr-FR"/>
        </w:rPr>
        <w:t xml:space="preserve">les invitant à </w:t>
      </w:r>
      <w:r w:rsidR="001408AE" w:rsidRPr="009373A4">
        <w:rPr>
          <w:rFonts w:ascii="Arial" w:hAnsi="Arial"/>
          <w:sz w:val="24"/>
          <w:szCs w:val="24"/>
          <w:lang w:val="fr-FR"/>
        </w:rPr>
        <w:t>intégrer dans leurs programme les priorités de la population locale</w:t>
      </w:r>
      <w:r w:rsidRPr="009373A4">
        <w:rPr>
          <w:rFonts w:ascii="Arial" w:hAnsi="Arial"/>
          <w:sz w:val="24"/>
          <w:szCs w:val="24"/>
          <w:lang w:val="fr-FR"/>
        </w:rPr>
        <w:t>, remise du cahier des charges, etc.).</w:t>
      </w:r>
      <w:r>
        <w:rPr>
          <w:rFonts w:ascii="Arial" w:hAnsi="Arial"/>
          <w:sz w:val="24"/>
          <w:szCs w:val="24"/>
          <w:lang w:val="fr-FR"/>
        </w:rPr>
        <w:t xml:space="preserve"> </w:t>
      </w:r>
    </w:p>
    <w:p w14:paraId="42B73083" w14:textId="77777777" w:rsidR="006140A5" w:rsidRDefault="006140A5" w:rsidP="006140A5">
      <w:pPr>
        <w:jc w:val="both"/>
        <w:rPr>
          <w:rFonts w:ascii="Arial" w:hAnsi="Arial"/>
          <w:sz w:val="24"/>
          <w:szCs w:val="24"/>
        </w:rPr>
      </w:pPr>
    </w:p>
    <w:p w14:paraId="157B396A" w14:textId="49AE03F9" w:rsidR="006140A5" w:rsidRDefault="006140A5" w:rsidP="006140A5">
      <w:pPr>
        <w:jc w:val="both"/>
        <w:rPr>
          <w:rFonts w:ascii="Arial" w:hAnsi="Arial"/>
          <w:sz w:val="24"/>
          <w:szCs w:val="24"/>
        </w:rPr>
      </w:pPr>
      <w:r>
        <w:rPr>
          <w:rFonts w:ascii="Arial" w:hAnsi="Arial"/>
          <w:sz w:val="24"/>
          <w:szCs w:val="24"/>
        </w:rPr>
        <w:t>Concrètement, le R3.1 vise :</w:t>
      </w:r>
    </w:p>
    <w:p w14:paraId="33565028" w14:textId="0236EDA8" w:rsidR="006140A5" w:rsidRPr="00B45ADE" w:rsidRDefault="006140A5" w:rsidP="006140A5">
      <w:pPr>
        <w:pStyle w:val="Paragraphedeliste"/>
        <w:numPr>
          <w:ilvl w:val="0"/>
          <w:numId w:val="13"/>
        </w:numPr>
        <w:rPr>
          <w:rFonts w:ascii="Arial" w:hAnsi="Arial" w:cs="Arial"/>
          <w:lang w:val="fr-FR"/>
        </w:rPr>
      </w:pPr>
      <w:r w:rsidRPr="00B45ADE">
        <w:rPr>
          <w:rFonts w:ascii="Arial" w:hAnsi="Arial" w:cs="Arial"/>
        </w:rPr>
        <w:t xml:space="preserve">En année 1 : </w:t>
      </w:r>
      <w:r>
        <w:rPr>
          <w:rFonts w:ascii="Arial" w:hAnsi="Arial" w:cs="Arial"/>
        </w:rPr>
        <w:t>les partis politiques identifiés signent les cahiers des charges et ceux qui rechignent sont sensibilisés et interpellés pour changer d’avis.</w:t>
      </w:r>
    </w:p>
    <w:p w14:paraId="04554BE6" w14:textId="004BEE4B" w:rsidR="00175B45" w:rsidRPr="006140A5" w:rsidRDefault="006140A5" w:rsidP="006140A5">
      <w:pPr>
        <w:pStyle w:val="Paragraphedeliste"/>
        <w:numPr>
          <w:ilvl w:val="0"/>
          <w:numId w:val="13"/>
        </w:numPr>
        <w:jc w:val="both"/>
        <w:rPr>
          <w:rFonts w:ascii="Arial" w:hAnsi="Arial"/>
        </w:rPr>
      </w:pPr>
      <w:r w:rsidRPr="000F1605">
        <w:rPr>
          <w:rFonts w:ascii="Arial" w:hAnsi="Arial"/>
        </w:rPr>
        <w:t xml:space="preserve">En année 2 : </w:t>
      </w:r>
      <w:r>
        <w:rPr>
          <w:rFonts w:ascii="Arial" w:hAnsi="Arial"/>
        </w:rPr>
        <w:t>les programmes électoraux intègrent les priorités des cahiers des charges.</w:t>
      </w:r>
    </w:p>
    <w:p w14:paraId="574D775E" w14:textId="77777777" w:rsidR="00733D5A" w:rsidRDefault="00733F97" w:rsidP="00E74073">
      <w:pPr>
        <w:pBdr>
          <w:top w:val="single" w:sz="4" w:space="1" w:color="auto"/>
          <w:left w:val="single" w:sz="4" w:space="4" w:color="auto"/>
          <w:bottom w:val="single" w:sz="4" w:space="1" w:color="auto"/>
          <w:right w:val="single" w:sz="4" w:space="4" w:color="auto"/>
        </w:pBdr>
        <w:jc w:val="both"/>
        <w:rPr>
          <w:rFonts w:ascii="Arial" w:hAnsi="Arial"/>
          <w:bCs/>
          <w:sz w:val="24"/>
          <w:szCs w:val="24"/>
          <w:lang w:val="fr-FR"/>
        </w:rPr>
      </w:pPr>
      <w:r w:rsidRPr="003D0533">
        <w:rPr>
          <w:rFonts w:ascii="Arial" w:hAnsi="Arial"/>
          <w:b/>
          <w:sz w:val="24"/>
          <w:szCs w:val="24"/>
          <w:lang w:val="fr-FR"/>
        </w:rPr>
        <w:lastRenderedPageBreak/>
        <w:t xml:space="preserve">Résultat </w:t>
      </w:r>
      <w:r w:rsidR="000D2CCD">
        <w:rPr>
          <w:rFonts w:ascii="Arial" w:hAnsi="Arial"/>
          <w:b/>
          <w:sz w:val="24"/>
          <w:szCs w:val="24"/>
          <w:lang w:val="fr-FR"/>
        </w:rPr>
        <w:t>3.</w:t>
      </w:r>
      <w:r w:rsidRPr="003D0533">
        <w:rPr>
          <w:rFonts w:ascii="Arial" w:hAnsi="Arial"/>
          <w:b/>
          <w:sz w:val="24"/>
          <w:szCs w:val="24"/>
          <w:lang w:val="fr-FR"/>
        </w:rPr>
        <w:t xml:space="preserve">2 : </w:t>
      </w:r>
      <w:r w:rsidRPr="006942F0">
        <w:rPr>
          <w:rFonts w:ascii="Arial" w:hAnsi="Arial"/>
          <w:bCs/>
          <w:sz w:val="24"/>
          <w:szCs w:val="24"/>
          <w:lang w:val="fr-FR"/>
        </w:rPr>
        <w:t xml:space="preserve">Les candidats </w:t>
      </w:r>
      <w:r w:rsidR="00992A04">
        <w:rPr>
          <w:rFonts w:ascii="Arial" w:hAnsi="Arial"/>
          <w:bCs/>
          <w:sz w:val="24"/>
          <w:szCs w:val="24"/>
          <w:lang w:val="fr-FR"/>
        </w:rPr>
        <w:t xml:space="preserve">ciblés par le programme </w:t>
      </w:r>
      <w:r w:rsidR="00A0779B">
        <w:rPr>
          <w:rFonts w:ascii="Arial" w:hAnsi="Arial"/>
          <w:bCs/>
          <w:sz w:val="24"/>
          <w:szCs w:val="24"/>
          <w:lang w:val="fr-FR"/>
        </w:rPr>
        <w:t>s’engagent à respecter leur devoir de</w:t>
      </w:r>
      <w:r w:rsidRPr="006942F0">
        <w:rPr>
          <w:rFonts w:ascii="Arial" w:hAnsi="Arial"/>
          <w:bCs/>
          <w:sz w:val="24"/>
          <w:szCs w:val="24"/>
          <w:lang w:val="fr-FR"/>
        </w:rPr>
        <w:t xml:space="preserve"> redevabilité</w:t>
      </w:r>
      <w:r w:rsidR="006942F0">
        <w:rPr>
          <w:rFonts w:ascii="Arial" w:hAnsi="Arial"/>
          <w:bCs/>
          <w:sz w:val="24"/>
          <w:szCs w:val="24"/>
          <w:lang w:val="fr-FR"/>
        </w:rPr>
        <w:t xml:space="preserve"> envers les citoyens</w:t>
      </w:r>
      <w:r w:rsidR="006942F0" w:rsidRPr="006942F0">
        <w:rPr>
          <w:rFonts w:ascii="Arial" w:hAnsi="Arial"/>
          <w:bCs/>
          <w:sz w:val="24"/>
          <w:szCs w:val="24"/>
          <w:lang w:val="fr-FR"/>
        </w:rPr>
        <w:t>.</w:t>
      </w:r>
    </w:p>
    <w:p w14:paraId="51E93B0E" w14:textId="77777777" w:rsidR="00A0779B" w:rsidRDefault="00A0779B">
      <w:pPr>
        <w:jc w:val="both"/>
        <w:rPr>
          <w:rFonts w:ascii="Arial" w:hAnsi="Arial"/>
          <w:bCs/>
          <w:sz w:val="24"/>
          <w:szCs w:val="24"/>
          <w:lang w:val="fr-FR"/>
        </w:rPr>
      </w:pPr>
    </w:p>
    <w:p w14:paraId="7B8B63DF" w14:textId="77777777" w:rsidR="009B58EA" w:rsidRPr="003D0533" w:rsidRDefault="009B58EA">
      <w:pPr>
        <w:jc w:val="both"/>
        <w:rPr>
          <w:rFonts w:ascii="Arial" w:hAnsi="Arial"/>
          <w:b/>
          <w:sz w:val="24"/>
          <w:szCs w:val="24"/>
          <w:lang w:val="fr-FR"/>
        </w:rPr>
      </w:pPr>
      <w:r w:rsidRPr="009373A4">
        <w:rPr>
          <w:rFonts w:ascii="Arial" w:hAnsi="Arial"/>
          <w:b/>
          <w:sz w:val="24"/>
          <w:szCs w:val="24"/>
          <w:lang w:val="fr-FR"/>
        </w:rPr>
        <w:t>Stratégie d’action </w:t>
      </w:r>
      <w:r w:rsidR="009373A4" w:rsidRPr="009373A4">
        <w:rPr>
          <w:rFonts w:ascii="Arial" w:hAnsi="Arial"/>
          <w:b/>
          <w:sz w:val="24"/>
          <w:szCs w:val="24"/>
          <w:lang w:val="fr-FR"/>
        </w:rPr>
        <w:t>du Résultat 3.2 </w:t>
      </w:r>
      <w:r w:rsidRPr="009373A4">
        <w:rPr>
          <w:rFonts w:ascii="Arial" w:hAnsi="Arial"/>
          <w:b/>
          <w:sz w:val="24"/>
          <w:szCs w:val="24"/>
          <w:lang w:val="fr-FR"/>
        </w:rPr>
        <w:t>:</w:t>
      </w:r>
    </w:p>
    <w:p w14:paraId="2D834F69" w14:textId="101DD429" w:rsidR="00A94B97" w:rsidRDefault="00703752">
      <w:pPr>
        <w:jc w:val="both"/>
        <w:rPr>
          <w:rFonts w:ascii="Arial" w:hAnsi="Arial"/>
          <w:sz w:val="24"/>
          <w:szCs w:val="24"/>
          <w:lang w:val="fr-FR"/>
        </w:rPr>
      </w:pPr>
      <w:r w:rsidRPr="00703752">
        <w:rPr>
          <w:rFonts w:ascii="Arial" w:hAnsi="Arial"/>
          <w:sz w:val="24"/>
          <w:szCs w:val="24"/>
          <w:lang w:val="fr-FR"/>
        </w:rPr>
        <w:t xml:space="preserve">Pour atteindre ce résultat, les partis politiques et candidats seront invités à signer formellement une </w:t>
      </w:r>
      <w:r w:rsidR="007F3736">
        <w:rPr>
          <w:rFonts w:ascii="Arial" w:hAnsi="Arial"/>
          <w:sz w:val="24"/>
          <w:szCs w:val="24"/>
          <w:lang w:val="fr-FR"/>
        </w:rPr>
        <w:t>déclaration</w:t>
      </w:r>
      <w:r w:rsidRPr="00703752">
        <w:rPr>
          <w:rFonts w:ascii="Arial" w:hAnsi="Arial"/>
          <w:sz w:val="24"/>
          <w:szCs w:val="24"/>
          <w:lang w:val="fr-FR"/>
        </w:rPr>
        <w:t xml:space="preserve"> de redevabilité dans laquelle ils s’engagent à respecter les priorités du cahier des charges et à les intégrer dans les programmes électoraux. </w:t>
      </w:r>
      <w:r w:rsidRPr="00110E37">
        <w:rPr>
          <w:rFonts w:ascii="Arial" w:hAnsi="Arial"/>
          <w:sz w:val="24"/>
          <w:szCs w:val="24"/>
        </w:rPr>
        <w:t xml:space="preserve">Par cette </w:t>
      </w:r>
      <w:r w:rsidR="00A0779B" w:rsidRPr="00110E37">
        <w:rPr>
          <w:rFonts w:ascii="Arial" w:hAnsi="Arial"/>
          <w:sz w:val="24"/>
          <w:szCs w:val="24"/>
          <w:lang w:val="fr-FR"/>
        </w:rPr>
        <w:t>signatu</w:t>
      </w:r>
      <w:r w:rsidR="00A0779B" w:rsidRPr="00703752">
        <w:rPr>
          <w:rFonts w:ascii="Arial" w:hAnsi="Arial"/>
          <w:sz w:val="24"/>
          <w:szCs w:val="24"/>
          <w:lang w:val="fr-FR"/>
        </w:rPr>
        <w:t xml:space="preserve">re </w:t>
      </w:r>
      <w:r w:rsidRPr="00703752">
        <w:rPr>
          <w:rFonts w:ascii="Arial" w:hAnsi="Arial"/>
          <w:sz w:val="24"/>
          <w:szCs w:val="24"/>
          <w:lang w:val="fr-FR"/>
        </w:rPr>
        <w:t xml:space="preserve">formelle, </w:t>
      </w:r>
      <w:r w:rsidR="00A0779B" w:rsidRPr="00703752">
        <w:rPr>
          <w:rFonts w:ascii="Arial" w:hAnsi="Arial"/>
          <w:sz w:val="24"/>
          <w:szCs w:val="24"/>
          <w:lang w:val="fr-FR"/>
        </w:rPr>
        <w:t>les partis politiques et candidats de</w:t>
      </w:r>
      <w:r w:rsidRPr="00703752">
        <w:rPr>
          <w:rFonts w:ascii="Arial" w:hAnsi="Arial"/>
          <w:sz w:val="24"/>
          <w:szCs w:val="24"/>
          <w:lang w:val="fr-FR"/>
        </w:rPr>
        <w:t>vront s’engager à</w:t>
      </w:r>
      <w:r w:rsidR="00A0779B" w:rsidRPr="00703752">
        <w:rPr>
          <w:rFonts w:ascii="Arial" w:hAnsi="Arial"/>
          <w:sz w:val="24"/>
          <w:szCs w:val="24"/>
          <w:lang w:val="fr-FR"/>
        </w:rPr>
        <w:t xml:space="preserve"> rendre compte régulièrement </w:t>
      </w:r>
      <w:r w:rsidRPr="00703752">
        <w:rPr>
          <w:rFonts w:ascii="Arial" w:hAnsi="Arial"/>
          <w:sz w:val="24"/>
          <w:szCs w:val="24"/>
          <w:lang w:val="fr-FR"/>
        </w:rPr>
        <w:t>de leur respect de leurs engagements envers leurs électeurs et la population qu’ils représentent.</w:t>
      </w:r>
      <w:r>
        <w:rPr>
          <w:rFonts w:ascii="Arial" w:hAnsi="Arial"/>
          <w:sz w:val="24"/>
          <w:szCs w:val="24"/>
          <w:lang w:val="fr-FR"/>
        </w:rPr>
        <w:t xml:space="preserve"> </w:t>
      </w:r>
    </w:p>
    <w:p w14:paraId="6360DCE5" w14:textId="77777777" w:rsidR="006140A5" w:rsidRDefault="006140A5">
      <w:pPr>
        <w:jc w:val="both"/>
        <w:rPr>
          <w:rFonts w:ascii="Arial" w:hAnsi="Arial"/>
          <w:sz w:val="24"/>
          <w:szCs w:val="24"/>
          <w:lang w:val="fr-FR"/>
        </w:rPr>
      </w:pPr>
    </w:p>
    <w:p w14:paraId="1A20D33E" w14:textId="29619BB3" w:rsidR="006140A5" w:rsidRDefault="006140A5" w:rsidP="006140A5">
      <w:pPr>
        <w:jc w:val="both"/>
        <w:rPr>
          <w:rFonts w:ascii="Arial" w:hAnsi="Arial"/>
          <w:sz w:val="24"/>
          <w:szCs w:val="24"/>
        </w:rPr>
      </w:pPr>
      <w:r>
        <w:rPr>
          <w:rFonts w:ascii="Arial" w:hAnsi="Arial"/>
          <w:sz w:val="24"/>
          <w:szCs w:val="24"/>
        </w:rPr>
        <w:t>Concrètement, le R3.2 vise :</w:t>
      </w:r>
    </w:p>
    <w:p w14:paraId="7854B3FB" w14:textId="4F0CCDF0" w:rsidR="006140A5" w:rsidRPr="00B45ADE" w:rsidRDefault="006140A5" w:rsidP="006140A5">
      <w:pPr>
        <w:pStyle w:val="Paragraphedeliste"/>
        <w:numPr>
          <w:ilvl w:val="0"/>
          <w:numId w:val="13"/>
        </w:numPr>
        <w:rPr>
          <w:rFonts w:ascii="Arial" w:hAnsi="Arial" w:cs="Arial"/>
          <w:lang w:val="fr-FR"/>
        </w:rPr>
      </w:pPr>
      <w:r w:rsidRPr="00B45ADE">
        <w:rPr>
          <w:rFonts w:ascii="Arial" w:hAnsi="Arial" w:cs="Arial"/>
        </w:rPr>
        <w:t xml:space="preserve">En année 1 : </w:t>
      </w:r>
      <w:r>
        <w:rPr>
          <w:rFonts w:ascii="Arial" w:hAnsi="Arial" w:cs="Arial"/>
        </w:rPr>
        <w:t>les contrats sociaux sont signés par les candidat-e-s.</w:t>
      </w:r>
    </w:p>
    <w:p w14:paraId="6489A8CE" w14:textId="7680ABC6" w:rsidR="006140A5" w:rsidRPr="006140A5" w:rsidRDefault="006140A5" w:rsidP="006140A5">
      <w:pPr>
        <w:pStyle w:val="Paragraphedeliste"/>
        <w:numPr>
          <w:ilvl w:val="0"/>
          <w:numId w:val="13"/>
        </w:numPr>
        <w:jc w:val="both"/>
        <w:rPr>
          <w:rFonts w:ascii="Arial" w:hAnsi="Arial"/>
        </w:rPr>
      </w:pPr>
      <w:r w:rsidRPr="000F1605">
        <w:rPr>
          <w:rFonts w:ascii="Arial" w:hAnsi="Arial"/>
        </w:rPr>
        <w:t xml:space="preserve">En année 2 : </w:t>
      </w:r>
      <w:r>
        <w:rPr>
          <w:rFonts w:ascii="Arial" w:hAnsi="Arial"/>
        </w:rPr>
        <w:t xml:space="preserve">les contrats sociaux sont respectés par les représentants politiques qui s’engagent à respecter leurs devoirs de redevabilité. </w:t>
      </w:r>
    </w:p>
    <w:p w14:paraId="0E431D6E" w14:textId="0304F624" w:rsidR="00252C1D" w:rsidRDefault="00252C1D">
      <w:pPr>
        <w:jc w:val="both"/>
      </w:pPr>
    </w:p>
    <w:p w14:paraId="706385D6" w14:textId="77777777" w:rsidR="00252C1D" w:rsidRPr="00C10A89" w:rsidRDefault="00252C1D">
      <w:pPr>
        <w:jc w:val="both"/>
      </w:pPr>
    </w:p>
    <w:p w14:paraId="29FB7BC8" w14:textId="74D4A11C" w:rsidR="00A94B97" w:rsidRPr="00252C1D" w:rsidRDefault="00A94B97">
      <w:pPr>
        <w:jc w:val="both"/>
        <w:rPr>
          <w:rFonts w:ascii="Arial" w:hAnsi="Arial"/>
          <w:b/>
          <w:sz w:val="24"/>
          <w:szCs w:val="24"/>
        </w:rPr>
      </w:pPr>
      <w:r>
        <w:rPr>
          <w:rFonts w:ascii="Arial" w:hAnsi="Arial"/>
          <w:b/>
          <w:sz w:val="24"/>
          <w:szCs w:val="24"/>
        </w:rPr>
        <w:t>Cadre logique OS3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1769"/>
        <w:gridCol w:w="889"/>
        <w:gridCol w:w="998"/>
        <w:gridCol w:w="1733"/>
        <w:gridCol w:w="1013"/>
      </w:tblGrid>
      <w:tr w:rsidR="00A94B97" w:rsidRPr="001D7E53" w14:paraId="701083DA" w14:textId="77777777" w:rsidTr="00252C1D">
        <w:tc>
          <w:tcPr>
            <w:tcW w:w="1491" w:type="pct"/>
            <w:shd w:val="clear" w:color="auto" w:fill="auto"/>
          </w:tcPr>
          <w:p w14:paraId="2FC874FC" w14:textId="77777777" w:rsidR="00A94B97" w:rsidRPr="001D7E53" w:rsidRDefault="00A94B97" w:rsidP="00DC5822"/>
        </w:tc>
        <w:tc>
          <w:tcPr>
            <w:tcW w:w="1022" w:type="pct"/>
            <w:shd w:val="clear" w:color="auto" w:fill="auto"/>
          </w:tcPr>
          <w:p w14:paraId="383CAC68" w14:textId="77777777" w:rsidR="00A94B97" w:rsidRPr="001D7E53" w:rsidRDefault="00A94B97" w:rsidP="00DC5822">
            <w:r>
              <w:t>Baseline</w:t>
            </w:r>
          </w:p>
        </w:tc>
        <w:tc>
          <w:tcPr>
            <w:tcW w:w="472" w:type="pct"/>
            <w:shd w:val="clear" w:color="auto" w:fill="auto"/>
          </w:tcPr>
          <w:p w14:paraId="0AAEE8DA" w14:textId="77777777" w:rsidR="00A94B97" w:rsidRPr="001D7E53" w:rsidRDefault="00A94B97" w:rsidP="00DC5822">
            <w:r>
              <w:t>An 1</w:t>
            </w:r>
          </w:p>
        </w:tc>
        <w:tc>
          <w:tcPr>
            <w:tcW w:w="450" w:type="pct"/>
            <w:shd w:val="clear" w:color="auto" w:fill="auto"/>
          </w:tcPr>
          <w:p w14:paraId="7327A937" w14:textId="77777777" w:rsidR="00A94B97" w:rsidRPr="001D7E53" w:rsidRDefault="00A94B97" w:rsidP="00DC5822">
            <w:r>
              <w:t>An 2</w:t>
            </w:r>
          </w:p>
        </w:tc>
        <w:tc>
          <w:tcPr>
            <w:tcW w:w="1002" w:type="pct"/>
            <w:shd w:val="clear" w:color="auto" w:fill="auto"/>
          </w:tcPr>
          <w:p w14:paraId="5393A1C2" w14:textId="77777777" w:rsidR="00A94B97" w:rsidRPr="001D7E53" w:rsidRDefault="00A94B97" w:rsidP="00DC5822">
            <w:r>
              <w:t>Sources de vérification</w:t>
            </w:r>
          </w:p>
        </w:tc>
        <w:tc>
          <w:tcPr>
            <w:tcW w:w="563" w:type="pct"/>
            <w:shd w:val="clear" w:color="auto" w:fill="auto"/>
          </w:tcPr>
          <w:p w14:paraId="61B17634" w14:textId="77777777" w:rsidR="00A94B97" w:rsidRPr="001D7E53" w:rsidRDefault="00A94B97" w:rsidP="00DC5822">
            <w:r>
              <w:t>Acteurs impliqués</w:t>
            </w:r>
          </w:p>
        </w:tc>
      </w:tr>
      <w:tr w:rsidR="00A94B97" w:rsidRPr="00311039" w14:paraId="5743FB27" w14:textId="77777777" w:rsidTr="00252C1D">
        <w:tc>
          <w:tcPr>
            <w:tcW w:w="1491" w:type="pct"/>
            <w:shd w:val="clear" w:color="auto" w:fill="D5DCE4"/>
          </w:tcPr>
          <w:p w14:paraId="449F2FAA" w14:textId="77777777" w:rsidR="00A94B97" w:rsidRPr="001D7E53" w:rsidRDefault="00A94B97" w:rsidP="00DC5822">
            <w:r>
              <w:t>Objectif spécifique 3</w:t>
            </w:r>
          </w:p>
        </w:tc>
        <w:tc>
          <w:tcPr>
            <w:tcW w:w="2946" w:type="pct"/>
            <w:gridSpan w:val="4"/>
            <w:shd w:val="clear" w:color="auto" w:fill="D5DCE4"/>
          </w:tcPr>
          <w:p w14:paraId="29F47522" w14:textId="77777777" w:rsidR="00A94B97" w:rsidRPr="001C2E38" w:rsidRDefault="00A94B97" w:rsidP="00DC5822">
            <w:pPr>
              <w:pStyle w:val="Sansinterligne"/>
            </w:pPr>
            <w:r w:rsidRPr="001C2E38">
              <w:t xml:space="preserve">Les partis politiques et les candidat-e-s aux élections sont informés quant à leur </w:t>
            </w:r>
            <w:r>
              <w:t xml:space="preserve">devoir de </w:t>
            </w:r>
            <w:r w:rsidRPr="001C2E38">
              <w:t xml:space="preserve">redevabilité dans le cadre des élections de 2023, en vue de présenter des programmes politiques et des projets de société reflétant les priorités de développement de la population.  </w:t>
            </w:r>
          </w:p>
        </w:tc>
        <w:tc>
          <w:tcPr>
            <w:tcW w:w="563" w:type="pct"/>
            <w:shd w:val="clear" w:color="auto" w:fill="D5DCE4"/>
          </w:tcPr>
          <w:p w14:paraId="223E742B" w14:textId="77777777" w:rsidR="00A94B97" w:rsidRPr="00311039" w:rsidRDefault="00A94B97" w:rsidP="00DC5822">
            <w:pPr>
              <w:rPr>
                <w:lang w:val="es-ES"/>
              </w:rPr>
            </w:pPr>
            <w:r w:rsidRPr="00311039">
              <w:rPr>
                <w:lang w:val="es-ES"/>
              </w:rPr>
              <w:t>AETA</w:t>
            </w:r>
          </w:p>
          <w:p w14:paraId="50FB4ECA" w14:textId="77777777" w:rsidR="00A94B97" w:rsidRPr="00311039" w:rsidRDefault="00A94B97" w:rsidP="00DC5822">
            <w:pPr>
              <w:rPr>
                <w:lang w:val="es-ES"/>
              </w:rPr>
            </w:pPr>
            <w:r w:rsidRPr="00311039">
              <w:rPr>
                <w:lang w:val="es-ES"/>
              </w:rPr>
              <w:t>NSSC</w:t>
            </w:r>
          </w:p>
          <w:p w14:paraId="540A8BED" w14:textId="77777777" w:rsidR="00A94B97" w:rsidRPr="00311039" w:rsidRDefault="00A94B97" w:rsidP="00DC5822">
            <w:pPr>
              <w:rPr>
                <w:lang w:val="es-ES"/>
              </w:rPr>
            </w:pPr>
            <w:r w:rsidRPr="00311039">
              <w:rPr>
                <w:lang w:val="es-ES"/>
              </w:rPr>
              <w:t>ASADHO</w:t>
            </w:r>
          </w:p>
          <w:p w14:paraId="33A6D632" w14:textId="77777777" w:rsidR="00A94B97" w:rsidRPr="00311039" w:rsidRDefault="00A94B97" w:rsidP="00DC5822">
            <w:pPr>
              <w:rPr>
                <w:lang w:val="es-ES"/>
              </w:rPr>
            </w:pPr>
            <w:r w:rsidRPr="00311039">
              <w:rPr>
                <w:lang w:val="es-ES"/>
              </w:rPr>
              <w:t>CONAFED</w:t>
            </w:r>
          </w:p>
          <w:p w14:paraId="22740080" w14:textId="77777777" w:rsidR="00A94B97" w:rsidRPr="00311039" w:rsidRDefault="00A94B97" w:rsidP="00DC5822">
            <w:pPr>
              <w:rPr>
                <w:lang w:val="es-ES"/>
              </w:rPr>
            </w:pPr>
            <w:r w:rsidRPr="00311039">
              <w:rPr>
                <w:lang w:val="es-ES"/>
              </w:rPr>
              <w:t>CNCD-11.11.11</w:t>
            </w:r>
          </w:p>
        </w:tc>
      </w:tr>
      <w:tr w:rsidR="00A94B97" w:rsidRPr="001D7E53" w14:paraId="6043399C" w14:textId="77777777" w:rsidTr="00252C1D">
        <w:tc>
          <w:tcPr>
            <w:tcW w:w="1491" w:type="pct"/>
            <w:shd w:val="clear" w:color="auto" w:fill="D5DCE4"/>
          </w:tcPr>
          <w:p w14:paraId="6606DA09" w14:textId="77777777" w:rsidR="00A94B97" w:rsidRPr="001D7E53" w:rsidRDefault="00A94B97" w:rsidP="00DC5822">
            <w:r>
              <w:t>Hypothèse</w:t>
            </w:r>
          </w:p>
        </w:tc>
        <w:tc>
          <w:tcPr>
            <w:tcW w:w="3509" w:type="pct"/>
            <w:gridSpan w:val="5"/>
            <w:shd w:val="clear" w:color="auto" w:fill="D5DCE4"/>
          </w:tcPr>
          <w:p w14:paraId="2FE7876D" w14:textId="77777777" w:rsidR="00A94B97" w:rsidRPr="001D7E53" w:rsidRDefault="00A94B97" w:rsidP="00DC5822">
            <w:r>
              <w:t xml:space="preserve">La sensibilisation et l’interpellation des représentants politiques aux enjeux électoraux les incitent à respecter les droits des citoyens congolais. </w:t>
            </w:r>
          </w:p>
        </w:tc>
      </w:tr>
      <w:tr w:rsidR="00A94B97" w:rsidRPr="00311039" w14:paraId="3C6764B6" w14:textId="77777777" w:rsidTr="00252C1D">
        <w:tc>
          <w:tcPr>
            <w:tcW w:w="1491" w:type="pct"/>
            <w:shd w:val="clear" w:color="auto" w:fill="D5DCE4"/>
          </w:tcPr>
          <w:p w14:paraId="0E060DC9" w14:textId="77777777" w:rsidR="00A94B97" w:rsidRPr="001D7E53" w:rsidRDefault="00A94B97" w:rsidP="00DC5822">
            <w:r>
              <w:t>Résultat 3.1</w:t>
            </w:r>
          </w:p>
        </w:tc>
        <w:tc>
          <w:tcPr>
            <w:tcW w:w="2946" w:type="pct"/>
            <w:gridSpan w:val="4"/>
            <w:shd w:val="clear" w:color="auto" w:fill="D5DCE4"/>
          </w:tcPr>
          <w:p w14:paraId="194B9204" w14:textId="4CF073EA" w:rsidR="00A94B97" w:rsidRPr="001C2E38" w:rsidRDefault="00A94B97" w:rsidP="00DC5822">
            <w:pPr>
              <w:pStyle w:val="Sansinterligne"/>
            </w:pPr>
            <w:r w:rsidRPr="00403B22">
              <w:t xml:space="preserve">Les besoins prioritaires des citoyens </w:t>
            </w:r>
            <w:r w:rsidR="00992A04">
              <w:t>sont</w:t>
            </w:r>
            <w:r w:rsidRPr="00403B22">
              <w:t xml:space="preserve"> intégrés sous forme d’engagements électoraux </w:t>
            </w:r>
            <w:r>
              <w:t>par l</w:t>
            </w:r>
            <w:r w:rsidRPr="00403B22">
              <w:t>es formations politiques</w:t>
            </w:r>
            <w:r>
              <w:t>.</w:t>
            </w:r>
            <w:r w:rsidRPr="00403B22">
              <w:t> </w:t>
            </w:r>
          </w:p>
        </w:tc>
        <w:tc>
          <w:tcPr>
            <w:tcW w:w="563" w:type="pct"/>
            <w:shd w:val="clear" w:color="auto" w:fill="D5DCE4"/>
          </w:tcPr>
          <w:p w14:paraId="032D6D90" w14:textId="77777777" w:rsidR="00A94B97" w:rsidRPr="00311039" w:rsidRDefault="00A94B97" w:rsidP="00DC5822">
            <w:pPr>
              <w:rPr>
                <w:lang w:val="es-ES"/>
              </w:rPr>
            </w:pPr>
            <w:r w:rsidRPr="00311039">
              <w:rPr>
                <w:lang w:val="es-ES"/>
              </w:rPr>
              <w:t>AETA</w:t>
            </w:r>
          </w:p>
          <w:p w14:paraId="00D0D315" w14:textId="77777777" w:rsidR="00A94B97" w:rsidRPr="00311039" w:rsidRDefault="00A94B97" w:rsidP="00DC5822">
            <w:pPr>
              <w:rPr>
                <w:lang w:val="es-ES"/>
              </w:rPr>
            </w:pPr>
            <w:r w:rsidRPr="00311039">
              <w:rPr>
                <w:lang w:val="es-ES"/>
              </w:rPr>
              <w:t>NSSC</w:t>
            </w:r>
          </w:p>
          <w:p w14:paraId="663E6EB9" w14:textId="77777777" w:rsidR="00A94B97" w:rsidRPr="00311039" w:rsidRDefault="00A94B97" w:rsidP="00DC5822">
            <w:pPr>
              <w:rPr>
                <w:lang w:val="es-ES"/>
              </w:rPr>
            </w:pPr>
            <w:r w:rsidRPr="00311039">
              <w:rPr>
                <w:lang w:val="es-ES"/>
              </w:rPr>
              <w:t>ASADHO</w:t>
            </w:r>
          </w:p>
          <w:p w14:paraId="042A927C" w14:textId="77777777" w:rsidR="00A94B97" w:rsidRPr="00311039" w:rsidRDefault="00A94B97" w:rsidP="00DC5822">
            <w:pPr>
              <w:rPr>
                <w:lang w:val="es-ES"/>
              </w:rPr>
            </w:pPr>
            <w:r w:rsidRPr="00311039">
              <w:rPr>
                <w:lang w:val="es-ES"/>
              </w:rPr>
              <w:t>CONAFED</w:t>
            </w:r>
          </w:p>
          <w:p w14:paraId="70425943" w14:textId="77777777" w:rsidR="00A94B97" w:rsidRPr="00311039" w:rsidRDefault="00A94B97" w:rsidP="00DC5822">
            <w:pPr>
              <w:rPr>
                <w:lang w:val="es-ES"/>
              </w:rPr>
            </w:pPr>
            <w:r w:rsidRPr="00311039">
              <w:rPr>
                <w:lang w:val="es-ES"/>
              </w:rPr>
              <w:t>CNCD-11.11.11</w:t>
            </w:r>
          </w:p>
        </w:tc>
      </w:tr>
      <w:tr w:rsidR="00A94B97" w:rsidRPr="001D7E53" w14:paraId="6DF94F4E" w14:textId="77777777" w:rsidTr="00252C1D">
        <w:tc>
          <w:tcPr>
            <w:tcW w:w="1491" w:type="pct"/>
            <w:shd w:val="clear" w:color="auto" w:fill="D5DCE4"/>
          </w:tcPr>
          <w:p w14:paraId="658F803E" w14:textId="77777777" w:rsidR="00A94B97" w:rsidRPr="001D7E53" w:rsidRDefault="00A94B97" w:rsidP="00DC5822">
            <w:r>
              <w:t>Hypothèse</w:t>
            </w:r>
          </w:p>
        </w:tc>
        <w:tc>
          <w:tcPr>
            <w:tcW w:w="3509" w:type="pct"/>
            <w:gridSpan w:val="5"/>
            <w:shd w:val="clear" w:color="auto" w:fill="D5DCE4"/>
          </w:tcPr>
          <w:p w14:paraId="4D37BA77" w14:textId="77777777" w:rsidR="00A94B97" w:rsidRPr="001D7E53" w:rsidRDefault="00A94B97" w:rsidP="00DC5822">
            <w:r>
              <w:t>La mobilisation citoyenne incite les responsables politiques à prendre en compte leurs demandes dans leurs programmes électoraux.</w:t>
            </w:r>
          </w:p>
        </w:tc>
      </w:tr>
      <w:tr w:rsidR="00C74930" w:rsidRPr="001D7E53" w14:paraId="71B7C96B" w14:textId="77777777" w:rsidTr="00252C1D">
        <w:tc>
          <w:tcPr>
            <w:tcW w:w="1491" w:type="pct"/>
            <w:shd w:val="clear" w:color="auto" w:fill="auto"/>
          </w:tcPr>
          <w:p w14:paraId="106448A4" w14:textId="77777777" w:rsidR="00C74930" w:rsidRDefault="00C74930" w:rsidP="00C74930">
            <w:r>
              <w:t>Indicateur 1</w:t>
            </w:r>
          </w:p>
          <w:p w14:paraId="7243853B" w14:textId="5E70139C" w:rsidR="00C74930" w:rsidRPr="001D7E53" w:rsidRDefault="00354E10" w:rsidP="00C74930">
            <w:r>
              <w:t>N</w:t>
            </w:r>
            <w:r w:rsidRPr="00354E10">
              <w:t>ombre de partis sensibilisés pour intégrer les besoins des populations dans leurs programmes</w:t>
            </w:r>
          </w:p>
        </w:tc>
        <w:tc>
          <w:tcPr>
            <w:tcW w:w="1022" w:type="pct"/>
            <w:shd w:val="clear" w:color="auto" w:fill="auto"/>
          </w:tcPr>
          <w:p w14:paraId="235B177B" w14:textId="77777777" w:rsidR="00C74930" w:rsidRPr="001D7E53" w:rsidRDefault="00C74930" w:rsidP="00C74930">
            <w:r>
              <w:t xml:space="preserve">Aucune formation n’existe </w:t>
            </w:r>
          </w:p>
        </w:tc>
        <w:tc>
          <w:tcPr>
            <w:tcW w:w="472" w:type="pct"/>
            <w:shd w:val="clear" w:color="auto" w:fill="auto"/>
          </w:tcPr>
          <w:p w14:paraId="78A084A6" w14:textId="414ABBC6" w:rsidR="00C74930" w:rsidRPr="001D7E53" w:rsidRDefault="006140A5" w:rsidP="00C74930">
            <w:r>
              <w:t>6</w:t>
            </w:r>
          </w:p>
        </w:tc>
        <w:tc>
          <w:tcPr>
            <w:tcW w:w="450" w:type="pct"/>
            <w:shd w:val="clear" w:color="auto" w:fill="auto"/>
          </w:tcPr>
          <w:p w14:paraId="410DD2A2" w14:textId="6B1263AF" w:rsidR="00C74930" w:rsidRPr="001D7E53" w:rsidRDefault="006140A5" w:rsidP="00C74930">
            <w:r>
              <w:t>6</w:t>
            </w:r>
          </w:p>
        </w:tc>
        <w:tc>
          <w:tcPr>
            <w:tcW w:w="1565" w:type="pct"/>
            <w:gridSpan w:val="2"/>
            <w:shd w:val="clear" w:color="auto" w:fill="auto"/>
          </w:tcPr>
          <w:p w14:paraId="4A567448" w14:textId="77777777" w:rsidR="00C74930" w:rsidRPr="001D7E53" w:rsidRDefault="00C74930" w:rsidP="00C74930">
            <w:r>
              <w:t>PV des formations</w:t>
            </w:r>
          </w:p>
        </w:tc>
      </w:tr>
      <w:tr w:rsidR="00C74930" w:rsidRPr="001D7E53" w14:paraId="15CB5EC6" w14:textId="77777777" w:rsidTr="00252C1D">
        <w:tc>
          <w:tcPr>
            <w:tcW w:w="1491" w:type="pct"/>
            <w:shd w:val="clear" w:color="auto" w:fill="auto"/>
          </w:tcPr>
          <w:p w14:paraId="32B6F0DA" w14:textId="77777777" w:rsidR="00C74930" w:rsidRDefault="00C74930" w:rsidP="00C74930">
            <w:r>
              <w:t>Indicateur 2</w:t>
            </w:r>
          </w:p>
          <w:p w14:paraId="2F42B316" w14:textId="7D68B8FB" w:rsidR="00C74930" w:rsidRDefault="00C74930" w:rsidP="00C74930">
            <w:r>
              <w:t xml:space="preserve">Nombre de programmes électoraux </w:t>
            </w:r>
            <w:r w:rsidR="000C3EEB">
              <w:t xml:space="preserve">publiés </w:t>
            </w:r>
            <w:r w:rsidR="000C3EEB" w:rsidRPr="000C3EEB">
              <w:t>par les partis politiques intégrants les cahiers de charges</w:t>
            </w:r>
          </w:p>
        </w:tc>
        <w:tc>
          <w:tcPr>
            <w:tcW w:w="1022" w:type="pct"/>
            <w:shd w:val="clear" w:color="auto" w:fill="auto"/>
          </w:tcPr>
          <w:p w14:paraId="2CDD2F4E" w14:textId="77777777" w:rsidR="00C74930" w:rsidRDefault="00C74930" w:rsidP="00C74930">
            <w:r>
              <w:t>Les programmes électoraux ne sont pas publiés</w:t>
            </w:r>
          </w:p>
        </w:tc>
        <w:tc>
          <w:tcPr>
            <w:tcW w:w="472" w:type="pct"/>
            <w:shd w:val="clear" w:color="auto" w:fill="auto"/>
          </w:tcPr>
          <w:p w14:paraId="3C6C94C9" w14:textId="3B8718BA" w:rsidR="00C74930" w:rsidRPr="001D7E53" w:rsidRDefault="006140A5" w:rsidP="00C74930">
            <w:r>
              <w:t>6</w:t>
            </w:r>
          </w:p>
        </w:tc>
        <w:tc>
          <w:tcPr>
            <w:tcW w:w="450" w:type="pct"/>
            <w:shd w:val="clear" w:color="auto" w:fill="auto"/>
          </w:tcPr>
          <w:p w14:paraId="2C94A781" w14:textId="48CC5DA1" w:rsidR="00C74930" w:rsidRPr="001D7E53" w:rsidRDefault="006140A5" w:rsidP="00C74930">
            <w:r>
              <w:t>6</w:t>
            </w:r>
          </w:p>
        </w:tc>
        <w:tc>
          <w:tcPr>
            <w:tcW w:w="1565" w:type="pct"/>
            <w:gridSpan w:val="2"/>
            <w:shd w:val="clear" w:color="auto" w:fill="auto"/>
          </w:tcPr>
          <w:p w14:paraId="5DEADA73" w14:textId="77777777" w:rsidR="00C74930" w:rsidRDefault="00C74930" w:rsidP="00C74930">
            <w:r>
              <w:t>Archivage des programmes publiés</w:t>
            </w:r>
          </w:p>
        </w:tc>
      </w:tr>
      <w:tr w:rsidR="00084F70" w:rsidRPr="001D7E53" w14:paraId="5B1E590D" w14:textId="77777777" w:rsidTr="00252C1D">
        <w:tc>
          <w:tcPr>
            <w:tcW w:w="1491" w:type="pct"/>
            <w:shd w:val="clear" w:color="auto" w:fill="auto"/>
          </w:tcPr>
          <w:p w14:paraId="3B2045E8" w14:textId="7F91F218" w:rsidR="00084F70" w:rsidRPr="006A361A" w:rsidRDefault="00084F70" w:rsidP="00984356">
            <w:r w:rsidRPr="006A361A">
              <w:t>Indicateur 3</w:t>
            </w:r>
          </w:p>
          <w:p w14:paraId="6026A53A" w14:textId="0F5993C2" w:rsidR="00084F70" w:rsidRPr="006A361A" w:rsidRDefault="006A361A" w:rsidP="006A361A">
            <w:pPr>
              <w:rPr>
                <w:lang w:val="fr-FR"/>
              </w:rPr>
            </w:pPr>
            <w:r w:rsidRPr="006A361A">
              <w:rPr>
                <w:lang w:val="fr-FR"/>
              </w:rPr>
              <w:t>Nombre des femmes leaders identifiées par les parties politiques et proposées pour suivre la formation comme candidates et comme témoins de bureaux des votes</w:t>
            </w:r>
          </w:p>
        </w:tc>
        <w:tc>
          <w:tcPr>
            <w:tcW w:w="1022" w:type="pct"/>
            <w:shd w:val="clear" w:color="auto" w:fill="auto"/>
          </w:tcPr>
          <w:p w14:paraId="459D9B01" w14:textId="04E8EB9E" w:rsidR="00084F70" w:rsidRDefault="006A361A" w:rsidP="00984356">
            <w:r>
              <w:t>Peu de femmes en ordre utile dans les listes des partis politiques</w:t>
            </w:r>
          </w:p>
        </w:tc>
        <w:tc>
          <w:tcPr>
            <w:tcW w:w="472" w:type="pct"/>
            <w:shd w:val="clear" w:color="auto" w:fill="auto"/>
          </w:tcPr>
          <w:p w14:paraId="4A5055A5" w14:textId="08150D09" w:rsidR="00084F70" w:rsidRPr="001D7E53" w:rsidRDefault="00252C1D" w:rsidP="00984356">
            <w:r>
              <w:t>18 par parti = 106</w:t>
            </w:r>
          </w:p>
        </w:tc>
        <w:tc>
          <w:tcPr>
            <w:tcW w:w="450" w:type="pct"/>
            <w:shd w:val="clear" w:color="auto" w:fill="auto"/>
          </w:tcPr>
          <w:p w14:paraId="06F28472" w14:textId="3DB5B4C1" w:rsidR="00084F70" w:rsidRPr="001D7E53" w:rsidRDefault="00252C1D" w:rsidP="00984356">
            <w:r>
              <w:t>106</w:t>
            </w:r>
          </w:p>
        </w:tc>
        <w:tc>
          <w:tcPr>
            <w:tcW w:w="1565" w:type="pct"/>
            <w:gridSpan w:val="2"/>
            <w:shd w:val="clear" w:color="auto" w:fill="auto"/>
          </w:tcPr>
          <w:p w14:paraId="20CFB34D" w14:textId="3550B8F7" w:rsidR="00084F70" w:rsidRDefault="00252C1D" w:rsidP="00984356">
            <w:r>
              <w:t>PV des formations et listes électorales</w:t>
            </w:r>
          </w:p>
        </w:tc>
      </w:tr>
      <w:tr w:rsidR="00A94B97" w:rsidRPr="00311039" w14:paraId="175F9554" w14:textId="77777777" w:rsidTr="00252C1D">
        <w:tc>
          <w:tcPr>
            <w:tcW w:w="1491" w:type="pct"/>
            <w:shd w:val="clear" w:color="auto" w:fill="D5DCE4"/>
          </w:tcPr>
          <w:p w14:paraId="35FF821C" w14:textId="77777777" w:rsidR="00A94B97" w:rsidRPr="001D7E53" w:rsidRDefault="00A94B97" w:rsidP="00DC5822">
            <w:r>
              <w:lastRenderedPageBreak/>
              <w:t>Résultat 3.2</w:t>
            </w:r>
          </w:p>
        </w:tc>
        <w:tc>
          <w:tcPr>
            <w:tcW w:w="2946" w:type="pct"/>
            <w:gridSpan w:val="4"/>
            <w:shd w:val="clear" w:color="auto" w:fill="D5DCE4"/>
          </w:tcPr>
          <w:p w14:paraId="262F3E25" w14:textId="77777777" w:rsidR="00A94B97" w:rsidRPr="001C2E38" w:rsidRDefault="00A0779B" w:rsidP="00A0779B">
            <w:pPr>
              <w:rPr>
                <w:b/>
              </w:rPr>
            </w:pPr>
            <w:r w:rsidRPr="006942F0">
              <w:t xml:space="preserve">Les candidats </w:t>
            </w:r>
            <w:r w:rsidR="00992A04">
              <w:t xml:space="preserve">ciblés par le programme </w:t>
            </w:r>
            <w:r>
              <w:t>s’engagent à respecter leur devoir de</w:t>
            </w:r>
            <w:r w:rsidRPr="006942F0">
              <w:t xml:space="preserve"> redevabilité</w:t>
            </w:r>
            <w:r>
              <w:t xml:space="preserve"> envers les citoyens</w:t>
            </w:r>
            <w:r w:rsidRPr="006942F0">
              <w:t>.</w:t>
            </w:r>
          </w:p>
        </w:tc>
        <w:tc>
          <w:tcPr>
            <w:tcW w:w="563" w:type="pct"/>
            <w:shd w:val="clear" w:color="auto" w:fill="D5DCE4"/>
          </w:tcPr>
          <w:p w14:paraId="7D6FE056" w14:textId="77777777" w:rsidR="00A94B97" w:rsidRPr="00311039" w:rsidRDefault="00A94B97" w:rsidP="00DC5822">
            <w:pPr>
              <w:rPr>
                <w:lang w:val="es-ES"/>
              </w:rPr>
            </w:pPr>
            <w:r w:rsidRPr="00311039">
              <w:rPr>
                <w:lang w:val="es-ES"/>
              </w:rPr>
              <w:t>AETA</w:t>
            </w:r>
          </w:p>
          <w:p w14:paraId="47FE4DB6" w14:textId="77777777" w:rsidR="00A94B97" w:rsidRPr="00311039" w:rsidRDefault="00A94B97" w:rsidP="00DC5822">
            <w:pPr>
              <w:rPr>
                <w:lang w:val="es-ES"/>
              </w:rPr>
            </w:pPr>
            <w:r w:rsidRPr="00311039">
              <w:rPr>
                <w:lang w:val="es-ES"/>
              </w:rPr>
              <w:t>NSSC</w:t>
            </w:r>
          </w:p>
          <w:p w14:paraId="01F80C5F" w14:textId="77777777" w:rsidR="00A94B97" w:rsidRPr="00311039" w:rsidRDefault="00A94B97" w:rsidP="00DC5822">
            <w:pPr>
              <w:rPr>
                <w:lang w:val="es-ES"/>
              </w:rPr>
            </w:pPr>
            <w:r w:rsidRPr="00311039">
              <w:rPr>
                <w:lang w:val="es-ES"/>
              </w:rPr>
              <w:t>ASADHO</w:t>
            </w:r>
          </w:p>
          <w:p w14:paraId="23FF5668" w14:textId="77777777" w:rsidR="00A94B97" w:rsidRPr="00311039" w:rsidRDefault="00A94B97" w:rsidP="00DC5822">
            <w:pPr>
              <w:rPr>
                <w:lang w:val="es-ES"/>
              </w:rPr>
            </w:pPr>
            <w:r w:rsidRPr="00311039">
              <w:rPr>
                <w:lang w:val="es-ES"/>
              </w:rPr>
              <w:t>CONAFED</w:t>
            </w:r>
          </w:p>
          <w:p w14:paraId="15A2889C" w14:textId="77777777" w:rsidR="00A94B97" w:rsidRPr="00311039" w:rsidRDefault="00A94B97" w:rsidP="00DC5822">
            <w:pPr>
              <w:rPr>
                <w:lang w:val="es-ES"/>
              </w:rPr>
            </w:pPr>
            <w:r w:rsidRPr="00311039">
              <w:rPr>
                <w:lang w:val="es-ES"/>
              </w:rPr>
              <w:t>CNCD-11.11.11</w:t>
            </w:r>
          </w:p>
        </w:tc>
      </w:tr>
      <w:tr w:rsidR="00A94B97" w:rsidRPr="001D7E53" w14:paraId="53839C79" w14:textId="77777777" w:rsidTr="00252C1D">
        <w:tc>
          <w:tcPr>
            <w:tcW w:w="1491" w:type="pct"/>
            <w:shd w:val="clear" w:color="auto" w:fill="D5DCE4"/>
          </w:tcPr>
          <w:p w14:paraId="48F06406" w14:textId="77777777" w:rsidR="00A94B97" w:rsidRPr="001D7E53" w:rsidRDefault="00A94B97" w:rsidP="00DC5822">
            <w:r>
              <w:t>Hypothèse</w:t>
            </w:r>
          </w:p>
        </w:tc>
        <w:tc>
          <w:tcPr>
            <w:tcW w:w="3509" w:type="pct"/>
            <w:gridSpan w:val="5"/>
            <w:shd w:val="clear" w:color="auto" w:fill="D5DCE4"/>
          </w:tcPr>
          <w:p w14:paraId="493A0FF9" w14:textId="77777777" w:rsidR="00A94B97" w:rsidRPr="001D7E53" w:rsidRDefault="00A94B97" w:rsidP="00DC5822">
            <w:r>
              <w:t xml:space="preserve">L’engagement formel des responsables politiques les incite à respecter leurs engagements. </w:t>
            </w:r>
          </w:p>
        </w:tc>
      </w:tr>
      <w:tr w:rsidR="00A94B97" w:rsidRPr="001D7E53" w14:paraId="76DBC939" w14:textId="77777777" w:rsidTr="00252C1D">
        <w:tc>
          <w:tcPr>
            <w:tcW w:w="1491" w:type="pct"/>
            <w:shd w:val="clear" w:color="auto" w:fill="auto"/>
          </w:tcPr>
          <w:p w14:paraId="7B169FB3" w14:textId="77777777" w:rsidR="00A94B97" w:rsidRDefault="00A94B97" w:rsidP="00DC5822">
            <w:r>
              <w:t>Indicateur 1</w:t>
            </w:r>
          </w:p>
          <w:p w14:paraId="2DF99CC0" w14:textId="77777777" w:rsidR="00C10A89" w:rsidRPr="001D7E53" w:rsidRDefault="00C10A89" w:rsidP="00DC5822">
            <w:r>
              <w:t xml:space="preserve">Nombre de déclarations de redevabilité signées </w:t>
            </w:r>
          </w:p>
        </w:tc>
        <w:tc>
          <w:tcPr>
            <w:tcW w:w="1022" w:type="pct"/>
            <w:shd w:val="clear" w:color="auto" w:fill="auto"/>
          </w:tcPr>
          <w:p w14:paraId="5BFF3C01" w14:textId="77777777" w:rsidR="00A94B97" w:rsidRPr="001D7E53" w:rsidRDefault="00C10A89" w:rsidP="00DC5822">
            <w:r>
              <w:t>Il n’existe pas d’engagement de redevabilité en RDC</w:t>
            </w:r>
          </w:p>
        </w:tc>
        <w:tc>
          <w:tcPr>
            <w:tcW w:w="472" w:type="pct"/>
            <w:shd w:val="clear" w:color="auto" w:fill="auto"/>
          </w:tcPr>
          <w:p w14:paraId="69ADCC6D" w14:textId="27896ED6" w:rsidR="00A94B97" w:rsidRPr="001D7E53" w:rsidRDefault="00252C1D" w:rsidP="00DC5822">
            <w:r>
              <w:t>18 contrats sociaux sont signés</w:t>
            </w:r>
          </w:p>
        </w:tc>
        <w:tc>
          <w:tcPr>
            <w:tcW w:w="450" w:type="pct"/>
            <w:shd w:val="clear" w:color="auto" w:fill="auto"/>
          </w:tcPr>
          <w:p w14:paraId="4B88582D" w14:textId="11D4AD42" w:rsidR="00A94B97" w:rsidRPr="001D7E53" w:rsidRDefault="00252C1D" w:rsidP="00DC5822">
            <w:r>
              <w:t>18 contrats sociaux sont respectés</w:t>
            </w:r>
          </w:p>
        </w:tc>
        <w:tc>
          <w:tcPr>
            <w:tcW w:w="1565" w:type="pct"/>
            <w:gridSpan w:val="2"/>
            <w:shd w:val="clear" w:color="auto" w:fill="auto"/>
          </w:tcPr>
          <w:p w14:paraId="48AB8360" w14:textId="62DEE224" w:rsidR="00A94B97" w:rsidRPr="001D7E53" w:rsidRDefault="00252C1D" w:rsidP="00DC5822">
            <w:r>
              <w:t>Archivage des signatures</w:t>
            </w:r>
          </w:p>
        </w:tc>
      </w:tr>
      <w:tr w:rsidR="00A94B97" w:rsidRPr="001D7E53" w14:paraId="2BFE3988" w14:textId="77777777" w:rsidTr="00252C1D">
        <w:tc>
          <w:tcPr>
            <w:tcW w:w="1491" w:type="pct"/>
            <w:shd w:val="clear" w:color="auto" w:fill="D5DCE4"/>
          </w:tcPr>
          <w:p w14:paraId="68C37741" w14:textId="77777777" w:rsidR="00A94B97" w:rsidRPr="001D7E53" w:rsidRDefault="00A94B97" w:rsidP="00DC5822">
            <w:r>
              <w:t>Typologie des activités R3.1</w:t>
            </w:r>
          </w:p>
        </w:tc>
        <w:tc>
          <w:tcPr>
            <w:tcW w:w="3509" w:type="pct"/>
            <w:gridSpan w:val="5"/>
            <w:shd w:val="clear" w:color="auto" w:fill="D5DCE4"/>
          </w:tcPr>
          <w:p w14:paraId="2DC2FA04" w14:textId="77777777" w:rsidR="00A94B97" w:rsidRPr="001114D3" w:rsidRDefault="00A94B97" w:rsidP="00DC5822">
            <w:pPr>
              <w:pStyle w:val="Listecouleur-Accent11"/>
              <w:ind w:left="0"/>
              <w:rPr>
                <w:rFonts w:cs="Calibri"/>
              </w:rPr>
            </w:pPr>
            <w:r w:rsidRPr="001114D3">
              <w:rPr>
                <w:rFonts w:cs="Calibri"/>
              </w:rPr>
              <w:t>Organisation de débats</w:t>
            </w:r>
            <w:r>
              <w:rPr>
                <w:rFonts w:cs="Calibri"/>
              </w:rPr>
              <w:t xml:space="preserve"> et </w:t>
            </w:r>
            <w:r w:rsidRPr="001114D3">
              <w:rPr>
                <w:rFonts w:cs="Calibri"/>
              </w:rPr>
              <w:t>d’</w:t>
            </w:r>
            <w:r>
              <w:rPr>
                <w:rFonts w:cs="Calibri"/>
              </w:rPr>
              <w:t>actions d’</w:t>
            </w:r>
            <w:r w:rsidRPr="001114D3">
              <w:rPr>
                <w:rFonts w:cs="Calibri"/>
              </w:rPr>
              <w:t>interpellation des partis politiques sur les questions prioritaires de développement (intégration du genre, lutte contre la corruption, gouvernance participative, transparente et redevable, intégration de la jeunesse et des personnes vulnérables…).</w:t>
            </w:r>
          </w:p>
        </w:tc>
      </w:tr>
      <w:tr w:rsidR="00A94B97" w:rsidRPr="001D7E53" w14:paraId="734AFE3A" w14:textId="77777777" w:rsidTr="00252C1D">
        <w:tc>
          <w:tcPr>
            <w:tcW w:w="1491" w:type="pct"/>
            <w:shd w:val="clear" w:color="auto" w:fill="D5DCE4"/>
          </w:tcPr>
          <w:p w14:paraId="52F1D439" w14:textId="77777777" w:rsidR="00A94B97" w:rsidRPr="001D7E53" w:rsidRDefault="00A94B97" w:rsidP="00DC5822">
            <w:r>
              <w:t>Typologie des activités R3.2</w:t>
            </w:r>
          </w:p>
        </w:tc>
        <w:tc>
          <w:tcPr>
            <w:tcW w:w="3509" w:type="pct"/>
            <w:gridSpan w:val="5"/>
            <w:shd w:val="clear" w:color="auto" w:fill="D5DCE4"/>
          </w:tcPr>
          <w:p w14:paraId="226762EE" w14:textId="77777777" w:rsidR="00A94B97" w:rsidRPr="001D7E53" w:rsidRDefault="00A94B97" w:rsidP="00DC5822">
            <w:pPr>
              <w:pStyle w:val="Listecouleur-Accent11"/>
              <w:ind w:left="0"/>
            </w:pPr>
            <w:r w:rsidRPr="00A94B97">
              <w:rPr>
                <w:rFonts w:cs="Calibri"/>
              </w:rPr>
              <w:t>Production d’un</w:t>
            </w:r>
            <w:r w:rsidR="00577AC1">
              <w:rPr>
                <w:rFonts w:cs="Calibri"/>
              </w:rPr>
              <w:t xml:space="preserve"> document</w:t>
            </w:r>
            <w:r w:rsidRPr="00A94B97">
              <w:rPr>
                <w:rFonts w:cs="Calibri"/>
              </w:rPr>
              <w:t xml:space="preserve"> d’engagement électoral pro-citoyen à signer par les formations politiques </w:t>
            </w:r>
            <w:r w:rsidRPr="00A94B97">
              <w:rPr>
                <w:rFonts w:cs="Calibri"/>
                <w:bCs/>
              </w:rPr>
              <w:t>dans les circonscriptions électorales ciblée, organisation d’espaces de d</w:t>
            </w:r>
            <w:r w:rsidRPr="00A94B97">
              <w:rPr>
                <w:rFonts w:cs="Calibri"/>
              </w:rPr>
              <w:t>ialogue avec les formations politiques pour les inviter à signer la charte pro-citoyen</w:t>
            </w:r>
            <w:r w:rsidRPr="00A94B97">
              <w:rPr>
                <w:rFonts w:cs="Calibri"/>
                <w:bCs/>
              </w:rPr>
              <w:t xml:space="preserve">, </w:t>
            </w:r>
            <w:r w:rsidRPr="00A94B97">
              <w:rPr>
                <w:rFonts w:cs="Calibri"/>
              </w:rPr>
              <w:t>monitoring des candidats signataires, information du public sur l’évolution du processus électoral, etc.</w:t>
            </w:r>
          </w:p>
        </w:tc>
      </w:tr>
    </w:tbl>
    <w:p w14:paraId="1F07F900" w14:textId="1B96795D" w:rsidR="00A94B97" w:rsidRDefault="00A94B97">
      <w:pPr>
        <w:jc w:val="both"/>
        <w:rPr>
          <w:rFonts w:ascii="Arial" w:hAnsi="Arial"/>
          <w:sz w:val="24"/>
          <w:szCs w:val="24"/>
        </w:rPr>
      </w:pPr>
    </w:p>
    <w:p w14:paraId="76BAA90B" w14:textId="77777777" w:rsidR="00252C1D" w:rsidRPr="003D0533" w:rsidRDefault="00252C1D">
      <w:pPr>
        <w:jc w:val="both"/>
        <w:rPr>
          <w:rFonts w:ascii="Arial" w:hAnsi="Arial"/>
          <w:sz w:val="24"/>
          <w:szCs w:val="24"/>
        </w:rPr>
      </w:pPr>
    </w:p>
    <w:p w14:paraId="0FE82748" w14:textId="77777777" w:rsidR="00F0308C" w:rsidRPr="003D0533" w:rsidRDefault="00F0308C" w:rsidP="00F0308C">
      <w:pPr>
        <w:pBdr>
          <w:top w:val="single" w:sz="4" w:space="1" w:color="auto"/>
          <w:left w:val="single" w:sz="4" w:space="4" w:color="auto"/>
          <w:bottom w:val="single" w:sz="4" w:space="1" w:color="auto"/>
          <w:right w:val="single" w:sz="4" w:space="4" w:color="auto"/>
        </w:pBdr>
        <w:jc w:val="both"/>
        <w:rPr>
          <w:rFonts w:ascii="Arial" w:hAnsi="Arial"/>
          <w:b/>
          <w:sz w:val="24"/>
          <w:szCs w:val="24"/>
          <w:lang w:val="fr-FR"/>
        </w:rPr>
      </w:pPr>
      <w:r w:rsidRPr="003D0533">
        <w:rPr>
          <w:rFonts w:ascii="Arial" w:hAnsi="Arial"/>
          <w:b/>
          <w:sz w:val="24"/>
          <w:szCs w:val="24"/>
          <w:lang w:val="fr-FR"/>
        </w:rPr>
        <w:t>OS4</w:t>
      </w:r>
      <w:r w:rsidR="00175B45" w:rsidRPr="003D0533">
        <w:rPr>
          <w:rFonts w:ascii="Arial" w:hAnsi="Arial"/>
          <w:b/>
          <w:sz w:val="24"/>
          <w:szCs w:val="24"/>
          <w:lang w:val="fr-FR"/>
        </w:rPr>
        <w:t xml:space="preserve"> </w:t>
      </w:r>
      <w:r w:rsidR="006942F0" w:rsidRPr="00E97D06">
        <w:rPr>
          <w:rFonts w:ascii="Arial" w:hAnsi="Arial"/>
          <w:sz w:val="24"/>
          <w:szCs w:val="24"/>
          <w:lang w:val="fr-FR" w:eastAsia="fr-FR"/>
        </w:rPr>
        <w:t xml:space="preserve">Les </w:t>
      </w:r>
      <w:r w:rsidR="00385FCA">
        <w:rPr>
          <w:rFonts w:ascii="Arial" w:hAnsi="Arial"/>
          <w:sz w:val="24"/>
          <w:szCs w:val="24"/>
          <w:lang w:val="fr-FR" w:eastAsia="fr-FR"/>
        </w:rPr>
        <w:t xml:space="preserve">institutions, les </w:t>
      </w:r>
      <w:r w:rsidR="006942F0" w:rsidRPr="00E97D06">
        <w:rPr>
          <w:rFonts w:ascii="Arial" w:hAnsi="Arial"/>
          <w:sz w:val="24"/>
          <w:szCs w:val="24"/>
          <w:lang w:val="fr-FR" w:eastAsia="fr-FR"/>
        </w:rPr>
        <w:t>partis politiques et les candidat-e</w:t>
      </w:r>
      <w:r w:rsidR="006942F0">
        <w:rPr>
          <w:rFonts w:ascii="Arial" w:hAnsi="Arial"/>
          <w:sz w:val="24"/>
          <w:szCs w:val="24"/>
          <w:lang w:val="fr-FR" w:eastAsia="fr-FR"/>
        </w:rPr>
        <w:t>-</w:t>
      </w:r>
      <w:r w:rsidR="006942F0" w:rsidRPr="00E97D06">
        <w:rPr>
          <w:rFonts w:ascii="Arial" w:hAnsi="Arial"/>
          <w:sz w:val="24"/>
          <w:szCs w:val="24"/>
          <w:lang w:val="fr-FR" w:eastAsia="fr-FR"/>
        </w:rPr>
        <w:t xml:space="preserve">s </w:t>
      </w:r>
      <w:r w:rsidR="00385FCA">
        <w:rPr>
          <w:rFonts w:ascii="Arial" w:hAnsi="Arial"/>
          <w:sz w:val="24"/>
          <w:szCs w:val="24"/>
          <w:lang w:val="fr-FR" w:eastAsia="fr-FR"/>
        </w:rPr>
        <w:t xml:space="preserve">respectent leurs devoirs pour l’organisation des élections et </w:t>
      </w:r>
      <w:r w:rsidR="006942F0" w:rsidRPr="00E97D06">
        <w:rPr>
          <w:rFonts w:ascii="Arial" w:hAnsi="Arial"/>
          <w:sz w:val="24"/>
          <w:szCs w:val="24"/>
          <w:lang w:val="fr-FR" w:eastAsia="fr-FR"/>
        </w:rPr>
        <w:t xml:space="preserve">s’engagent à former les témoins, à les mobiliser dans les bureaux de vote pour </w:t>
      </w:r>
      <w:r w:rsidR="006942F0">
        <w:rPr>
          <w:rFonts w:ascii="Arial" w:hAnsi="Arial"/>
          <w:sz w:val="24"/>
          <w:szCs w:val="24"/>
          <w:lang w:val="fr-FR" w:eastAsia="fr-FR"/>
        </w:rPr>
        <w:t xml:space="preserve">l’observation </w:t>
      </w:r>
      <w:r w:rsidR="006942F0" w:rsidRPr="00E97D06">
        <w:rPr>
          <w:rFonts w:ascii="Arial" w:hAnsi="Arial"/>
          <w:sz w:val="24"/>
          <w:szCs w:val="24"/>
          <w:lang w:val="fr-FR" w:eastAsia="fr-FR"/>
        </w:rPr>
        <w:t xml:space="preserve">et </w:t>
      </w:r>
      <w:r w:rsidR="006942F0">
        <w:rPr>
          <w:rFonts w:ascii="Arial" w:hAnsi="Arial"/>
          <w:sz w:val="24"/>
          <w:szCs w:val="24"/>
          <w:lang w:val="fr-FR" w:eastAsia="fr-FR"/>
        </w:rPr>
        <w:t>à garantir</w:t>
      </w:r>
      <w:r w:rsidR="006942F0" w:rsidRPr="00E97D06">
        <w:rPr>
          <w:rFonts w:ascii="Arial" w:hAnsi="Arial"/>
          <w:sz w:val="24"/>
          <w:szCs w:val="24"/>
          <w:lang w:val="fr-FR" w:eastAsia="fr-FR"/>
        </w:rPr>
        <w:t xml:space="preserve"> l’affichage des bulletins de vote </w:t>
      </w:r>
      <w:r w:rsidR="00AE7E55">
        <w:rPr>
          <w:rFonts w:ascii="Arial" w:hAnsi="Arial"/>
          <w:sz w:val="24"/>
          <w:szCs w:val="24"/>
          <w:lang w:val="fr-FR" w:eastAsia="fr-FR"/>
        </w:rPr>
        <w:t xml:space="preserve">et la publication des PV des résultats des élections </w:t>
      </w:r>
      <w:r w:rsidR="006942F0" w:rsidRPr="00E97D06">
        <w:rPr>
          <w:rFonts w:ascii="Arial" w:hAnsi="Arial"/>
          <w:sz w:val="24"/>
          <w:szCs w:val="24"/>
          <w:lang w:val="fr-FR" w:eastAsia="fr-FR"/>
        </w:rPr>
        <w:t xml:space="preserve">comme l’exige la </w:t>
      </w:r>
      <w:r w:rsidR="0054542F">
        <w:rPr>
          <w:rFonts w:ascii="Arial" w:hAnsi="Arial"/>
          <w:sz w:val="24"/>
          <w:szCs w:val="24"/>
          <w:lang w:val="fr-FR" w:eastAsia="fr-FR"/>
        </w:rPr>
        <w:t>loi électorale</w:t>
      </w:r>
      <w:r w:rsidR="006942F0">
        <w:rPr>
          <w:rFonts w:ascii="Arial" w:hAnsi="Arial"/>
          <w:sz w:val="24"/>
          <w:szCs w:val="24"/>
          <w:lang w:val="fr-FR" w:eastAsia="fr-FR"/>
        </w:rPr>
        <w:t xml:space="preserve">.  </w:t>
      </w:r>
    </w:p>
    <w:p w14:paraId="5837A40F" w14:textId="77777777" w:rsidR="00604B0E" w:rsidRDefault="00604B0E" w:rsidP="00E740E6">
      <w:pPr>
        <w:jc w:val="both"/>
        <w:rPr>
          <w:rFonts w:ascii="Arial" w:hAnsi="Arial"/>
          <w:b/>
          <w:sz w:val="24"/>
          <w:szCs w:val="24"/>
          <w:lang w:val="fr-FR"/>
        </w:rPr>
      </w:pPr>
    </w:p>
    <w:p w14:paraId="699DC869" w14:textId="77777777" w:rsidR="00132D13" w:rsidRDefault="00132D13" w:rsidP="00132D13">
      <w:pPr>
        <w:jc w:val="both"/>
        <w:rPr>
          <w:rFonts w:ascii="Arial" w:hAnsi="Arial"/>
          <w:b/>
          <w:sz w:val="24"/>
          <w:szCs w:val="24"/>
          <w:lang w:val="fr-FR"/>
        </w:rPr>
      </w:pPr>
      <w:r w:rsidRPr="00BE6C79">
        <w:rPr>
          <w:rFonts w:ascii="Arial" w:hAnsi="Arial"/>
          <w:b/>
          <w:sz w:val="24"/>
          <w:szCs w:val="24"/>
          <w:lang w:val="fr-FR"/>
        </w:rPr>
        <w:t>Stratégie d’action</w:t>
      </w:r>
      <w:r w:rsidR="00BE6C79" w:rsidRPr="00BE6C79">
        <w:rPr>
          <w:rFonts w:ascii="Arial" w:hAnsi="Arial"/>
          <w:b/>
          <w:sz w:val="24"/>
          <w:szCs w:val="24"/>
          <w:lang w:val="fr-FR"/>
        </w:rPr>
        <w:t xml:space="preserve"> de l’OS4</w:t>
      </w:r>
      <w:r w:rsidRPr="00BE6C79">
        <w:rPr>
          <w:rFonts w:ascii="Arial" w:hAnsi="Arial"/>
          <w:b/>
          <w:sz w:val="24"/>
          <w:szCs w:val="24"/>
          <w:lang w:val="fr-FR"/>
        </w:rPr>
        <w:t> :</w:t>
      </w:r>
    </w:p>
    <w:p w14:paraId="651E52BD" w14:textId="77777777" w:rsidR="00767B6A" w:rsidRDefault="00767B6A" w:rsidP="00132D13">
      <w:pPr>
        <w:jc w:val="both"/>
        <w:rPr>
          <w:rFonts w:ascii="Arial" w:hAnsi="Arial"/>
          <w:b/>
          <w:sz w:val="24"/>
          <w:szCs w:val="24"/>
          <w:lang w:val="fr-FR"/>
        </w:rPr>
      </w:pPr>
    </w:p>
    <w:p w14:paraId="5758FA65" w14:textId="77777777" w:rsidR="00767B6A" w:rsidRPr="00767B6A" w:rsidRDefault="00767B6A" w:rsidP="00132D13">
      <w:pPr>
        <w:jc w:val="both"/>
      </w:pPr>
      <w:r w:rsidRPr="00767B6A">
        <w:rPr>
          <w:rFonts w:ascii="Arial" w:hAnsi="Arial"/>
          <w:bCs/>
          <w:sz w:val="24"/>
          <w:szCs w:val="24"/>
          <w:lang w:val="fr-FR"/>
        </w:rPr>
        <w:t>La stratégie d’action de l’OS4 vise à</w:t>
      </w:r>
      <w:r w:rsidRPr="00767B6A">
        <w:rPr>
          <w:rFonts w:ascii="Arial" w:hAnsi="Arial"/>
          <w:b/>
          <w:sz w:val="24"/>
          <w:szCs w:val="24"/>
          <w:lang w:val="fr-FR"/>
        </w:rPr>
        <w:t xml:space="preserve"> </w:t>
      </w:r>
      <w:r w:rsidRPr="00767B6A">
        <w:rPr>
          <w:rFonts w:ascii="Arial" w:hAnsi="Arial"/>
          <w:bCs/>
          <w:sz w:val="24"/>
          <w:szCs w:val="24"/>
          <w:lang w:val="fr-FR"/>
        </w:rPr>
        <w:t>utiliser</w:t>
      </w:r>
      <w:r w:rsidRPr="00767B6A">
        <w:rPr>
          <w:rFonts w:ascii="Arial" w:hAnsi="Arial"/>
          <w:b/>
          <w:sz w:val="24"/>
          <w:szCs w:val="24"/>
          <w:lang w:val="fr-FR"/>
        </w:rPr>
        <w:t xml:space="preserve"> </w:t>
      </w:r>
      <w:r w:rsidRPr="00767B6A">
        <w:rPr>
          <w:rFonts w:ascii="Arial" w:hAnsi="Arial"/>
          <w:sz w:val="24"/>
          <w:szCs w:val="24"/>
        </w:rPr>
        <w:t>la synergie multi-acteurs mise en place par le projet pour assurer le monitoring citoyen et collaborer avec les partis politiques et les candidats dans la formation de leurs témoins, leur déploiement dans les bureaux de vote, l’obtention et la compilation des procès-verbaux des résultats des élections, etc.</w:t>
      </w:r>
    </w:p>
    <w:p w14:paraId="0B8AD773" w14:textId="77777777" w:rsidR="00132D13" w:rsidRDefault="00132D13" w:rsidP="00E740E6">
      <w:pPr>
        <w:jc w:val="both"/>
        <w:rPr>
          <w:rFonts w:ascii="Arial" w:hAnsi="Arial"/>
          <w:b/>
          <w:sz w:val="24"/>
          <w:szCs w:val="24"/>
          <w:lang w:val="fr-FR"/>
        </w:rPr>
      </w:pPr>
    </w:p>
    <w:p w14:paraId="687819B0" w14:textId="77777777" w:rsidR="00E740E6" w:rsidRDefault="00E740E6" w:rsidP="00E74073">
      <w:pPr>
        <w:pBdr>
          <w:top w:val="single" w:sz="4" w:space="1" w:color="auto"/>
          <w:left w:val="single" w:sz="4" w:space="4" w:color="auto"/>
          <w:bottom w:val="single" w:sz="4" w:space="1" w:color="auto"/>
          <w:right w:val="single" w:sz="4" w:space="4" w:color="auto"/>
        </w:pBdr>
        <w:jc w:val="both"/>
        <w:rPr>
          <w:rFonts w:ascii="Arial" w:hAnsi="Arial"/>
          <w:bCs/>
          <w:sz w:val="24"/>
          <w:szCs w:val="24"/>
          <w:lang w:val="fr-FR"/>
        </w:rPr>
      </w:pPr>
      <w:r w:rsidRPr="003D0533">
        <w:rPr>
          <w:rFonts w:ascii="Arial" w:hAnsi="Arial"/>
          <w:b/>
          <w:sz w:val="24"/>
          <w:szCs w:val="24"/>
          <w:lang w:val="fr-FR"/>
        </w:rPr>
        <w:t xml:space="preserve">Résultat </w:t>
      </w:r>
      <w:r w:rsidR="000D2CCD">
        <w:rPr>
          <w:rFonts w:ascii="Arial" w:hAnsi="Arial"/>
          <w:b/>
          <w:sz w:val="24"/>
          <w:szCs w:val="24"/>
          <w:lang w:val="fr-FR"/>
        </w:rPr>
        <w:t>4.</w:t>
      </w:r>
      <w:r w:rsidR="003D0533" w:rsidRPr="003D0533">
        <w:rPr>
          <w:rFonts w:ascii="Arial" w:hAnsi="Arial"/>
          <w:b/>
          <w:sz w:val="24"/>
          <w:szCs w:val="24"/>
          <w:lang w:val="fr-FR"/>
        </w:rPr>
        <w:t>1</w:t>
      </w:r>
      <w:r w:rsidRPr="003D0533">
        <w:rPr>
          <w:rFonts w:ascii="Arial" w:hAnsi="Arial"/>
          <w:b/>
          <w:sz w:val="24"/>
          <w:szCs w:val="24"/>
          <w:lang w:val="fr-FR"/>
        </w:rPr>
        <w:t xml:space="preserve"> : </w:t>
      </w:r>
      <w:r w:rsidR="00575E01">
        <w:rPr>
          <w:rFonts w:ascii="Arial" w:hAnsi="Arial"/>
          <w:bCs/>
          <w:sz w:val="24"/>
          <w:szCs w:val="24"/>
          <w:lang w:val="fr-FR"/>
        </w:rPr>
        <w:t>Les OSC assurent le monitoring du processus électoral en amont des élections.</w:t>
      </w:r>
    </w:p>
    <w:p w14:paraId="627E56A4" w14:textId="77777777" w:rsidR="00A94B97" w:rsidRDefault="00A94B97" w:rsidP="00E740E6">
      <w:pPr>
        <w:jc w:val="both"/>
        <w:rPr>
          <w:rFonts w:ascii="Arial" w:hAnsi="Arial"/>
          <w:bCs/>
          <w:sz w:val="24"/>
          <w:szCs w:val="24"/>
          <w:lang w:val="fr-FR"/>
        </w:rPr>
      </w:pPr>
    </w:p>
    <w:p w14:paraId="23CECC63" w14:textId="77777777" w:rsidR="00A94B97" w:rsidRDefault="00A94B97" w:rsidP="00E740E6">
      <w:pPr>
        <w:jc w:val="both"/>
        <w:rPr>
          <w:rFonts w:ascii="Arial" w:hAnsi="Arial"/>
          <w:b/>
          <w:sz w:val="24"/>
          <w:szCs w:val="24"/>
          <w:lang w:val="fr-FR"/>
        </w:rPr>
      </w:pPr>
      <w:r w:rsidRPr="00BE6C79">
        <w:rPr>
          <w:rFonts w:ascii="Arial" w:hAnsi="Arial"/>
          <w:b/>
          <w:sz w:val="24"/>
          <w:szCs w:val="24"/>
          <w:lang w:val="fr-FR"/>
        </w:rPr>
        <w:t>Stratégie d’action</w:t>
      </w:r>
      <w:r w:rsidR="00BE6C79" w:rsidRPr="00BE6C79">
        <w:rPr>
          <w:rFonts w:ascii="Arial" w:hAnsi="Arial"/>
          <w:b/>
          <w:sz w:val="24"/>
          <w:szCs w:val="24"/>
          <w:lang w:val="fr-FR"/>
        </w:rPr>
        <w:t xml:space="preserve"> du Résultat 4.1</w:t>
      </w:r>
      <w:r w:rsidRPr="00BE6C79">
        <w:rPr>
          <w:rFonts w:ascii="Arial" w:hAnsi="Arial"/>
          <w:b/>
          <w:sz w:val="24"/>
          <w:szCs w:val="24"/>
          <w:lang w:val="fr-FR"/>
        </w:rPr>
        <w:t> :</w:t>
      </w:r>
    </w:p>
    <w:p w14:paraId="4F83C0A4" w14:textId="77777777" w:rsidR="00A7345C" w:rsidRDefault="00A7345C" w:rsidP="00E740E6">
      <w:pPr>
        <w:jc w:val="both"/>
        <w:rPr>
          <w:rFonts w:ascii="Arial" w:hAnsi="Arial"/>
          <w:b/>
          <w:sz w:val="24"/>
          <w:szCs w:val="24"/>
          <w:lang w:val="fr-FR"/>
        </w:rPr>
      </w:pPr>
    </w:p>
    <w:p w14:paraId="0C8222C8" w14:textId="77777777" w:rsidR="00A7345C" w:rsidRDefault="00A7345C" w:rsidP="00A7345C">
      <w:pPr>
        <w:jc w:val="both"/>
      </w:pPr>
      <w:r w:rsidRPr="00A7345C">
        <w:rPr>
          <w:rFonts w:ascii="Arial" w:hAnsi="Arial"/>
          <w:bCs/>
          <w:sz w:val="24"/>
          <w:szCs w:val="24"/>
          <w:lang w:val="fr-FR"/>
        </w:rPr>
        <w:t>Grace à la synergie multi-acteurs mise en place par la coordination du projet, le mécanisme de monitoring du processus électoral sera mis en place avant, pendant et après le scrutin, dans le but de vérifier l’intégrité et la régularité du processus.</w:t>
      </w:r>
    </w:p>
    <w:p w14:paraId="777D05E7" w14:textId="4843DD65" w:rsidR="00A7345C" w:rsidRDefault="00A7345C" w:rsidP="00A12A43">
      <w:pPr>
        <w:jc w:val="both"/>
        <w:rPr>
          <w:rFonts w:ascii="Arial" w:hAnsi="Arial"/>
          <w:bCs/>
          <w:sz w:val="24"/>
          <w:szCs w:val="24"/>
          <w:lang w:val="fr-FR"/>
        </w:rPr>
      </w:pPr>
      <w:r w:rsidRPr="00A12A43">
        <w:rPr>
          <w:rFonts w:ascii="Arial" w:hAnsi="Arial"/>
          <w:bCs/>
          <w:sz w:val="24"/>
          <w:szCs w:val="24"/>
          <w:lang w:val="fr-FR"/>
        </w:rPr>
        <w:t>Pour éviter les dérapages du processus et garantir la crédibilité des élections, les partenaires sensibiliseront les partis politiques à former les observateurs du processus et les témoins de bureau de vote.</w:t>
      </w:r>
      <w:r w:rsidRPr="00A12A43">
        <w:t xml:space="preserve"> </w:t>
      </w:r>
      <w:r w:rsidRPr="00A12A43">
        <w:rPr>
          <w:rFonts w:ascii="Arial" w:hAnsi="Arial"/>
          <w:bCs/>
          <w:sz w:val="24"/>
          <w:szCs w:val="24"/>
          <w:lang w:val="fr-FR"/>
        </w:rPr>
        <w:t xml:space="preserve">Les partenaires formeront des observateurs (moniteurs électoraux) du processus électoral. Ces observateurs seront formés aussi bien à Kinshasa que dans les provinces. Ils seront déployés pour suivre les différentes opérations électorales, surtout les opérations préélectorales afin d’identifier et documenter tous les cas d’abus, de violations, etc. Ces cas seront rapportés dans les </w:t>
      </w:r>
      <w:r w:rsidRPr="00A12A43">
        <w:rPr>
          <w:rFonts w:ascii="Arial" w:hAnsi="Arial"/>
          <w:bCs/>
          <w:sz w:val="24"/>
          <w:szCs w:val="24"/>
          <w:lang w:val="fr-FR"/>
        </w:rPr>
        <w:lastRenderedPageBreak/>
        <w:t>rapports individuels et condensés dans des rapports globaux. Ces rapports globaux seront diffusés auprès des parties prenantes du processus électoral.</w:t>
      </w:r>
      <w:r w:rsidR="00A12A43" w:rsidRPr="00A12A43">
        <w:rPr>
          <w:sz w:val="24"/>
          <w:szCs w:val="24"/>
        </w:rPr>
        <w:t xml:space="preserve"> </w:t>
      </w:r>
      <w:r w:rsidR="00A12A43" w:rsidRPr="00A12A43">
        <w:rPr>
          <w:rFonts w:ascii="Arial" w:hAnsi="Arial"/>
          <w:sz w:val="24"/>
          <w:szCs w:val="24"/>
        </w:rPr>
        <w:t>Le monitoring inclura</w:t>
      </w:r>
      <w:r w:rsidRPr="00A12A43">
        <w:rPr>
          <w:rFonts w:ascii="Arial" w:hAnsi="Arial"/>
          <w:bCs/>
          <w:sz w:val="24"/>
          <w:szCs w:val="24"/>
          <w:lang w:val="fr-FR"/>
        </w:rPr>
        <w:t xml:space="preserve"> le nombre de candidatures de femmes </w:t>
      </w:r>
      <w:r w:rsidR="00A12A43" w:rsidRPr="00A12A43">
        <w:rPr>
          <w:rFonts w:ascii="Arial" w:hAnsi="Arial"/>
          <w:bCs/>
          <w:sz w:val="24"/>
          <w:szCs w:val="24"/>
          <w:lang w:val="fr-FR"/>
        </w:rPr>
        <w:t xml:space="preserve">et de jeunes </w:t>
      </w:r>
      <w:r w:rsidRPr="00A12A43">
        <w:rPr>
          <w:rFonts w:ascii="Arial" w:hAnsi="Arial"/>
          <w:bCs/>
          <w:sz w:val="24"/>
          <w:szCs w:val="24"/>
          <w:lang w:val="fr-FR"/>
        </w:rPr>
        <w:t>présentées par les partis politiques à la CENI</w:t>
      </w:r>
      <w:r w:rsidR="00A12A43" w:rsidRPr="00A12A43">
        <w:rPr>
          <w:rFonts w:ascii="Arial" w:hAnsi="Arial"/>
          <w:bCs/>
          <w:sz w:val="24"/>
          <w:szCs w:val="24"/>
          <w:lang w:val="fr-FR"/>
        </w:rPr>
        <w:t xml:space="preserve"> et plus généralement la prise en compte de la dimension genre dans le processus électoral.</w:t>
      </w:r>
      <w:r w:rsidR="00A12A43">
        <w:rPr>
          <w:rFonts w:ascii="Arial" w:hAnsi="Arial"/>
          <w:bCs/>
          <w:sz w:val="24"/>
          <w:szCs w:val="24"/>
          <w:lang w:val="fr-FR"/>
        </w:rPr>
        <w:t xml:space="preserve"> </w:t>
      </w:r>
    </w:p>
    <w:p w14:paraId="6E91569A" w14:textId="58B44A94" w:rsidR="006F75F7" w:rsidRDefault="006F75F7" w:rsidP="00A12A43">
      <w:pPr>
        <w:jc w:val="both"/>
        <w:rPr>
          <w:rFonts w:ascii="Arial" w:hAnsi="Arial"/>
          <w:bCs/>
          <w:sz w:val="24"/>
          <w:szCs w:val="24"/>
          <w:lang w:val="fr-FR"/>
        </w:rPr>
      </w:pPr>
    </w:p>
    <w:p w14:paraId="22A7137F" w14:textId="341520D0" w:rsidR="006F75F7" w:rsidRDefault="006F75F7" w:rsidP="006F75F7">
      <w:pPr>
        <w:jc w:val="both"/>
        <w:rPr>
          <w:rFonts w:ascii="Arial" w:hAnsi="Arial"/>
          <w:sz w:val="24"/>
          <w:szCs w:val="24"/>
        </w:rPr>
      </w:pPr>
      <w:r>
        <w:rPr>
          <w:rFonts w:ascii="Arial" w:hAnsi="Arial"/>
          <w:sz w:val="24"/>
          <w:szCs w:val="24"/>
        </w:rPr>
        <w:t>Concrètement, le R4.1 vise :</w:t>
      </w:r>
    </w:p>
    <w:p w14:paraId="7EA3B5A4" w14:textId="29CFD8D0" w:rsidR="006F75F7" w:rsidRPr="00B45ADE" w:rsidRDefault="006F75F7" w:rsidP="006F75F7">
      <w:pPr>
        <w:pStyle w:val="Paragraphedeliste"/>
        <w:numPr>
          <w:ilvl w:val="0"/>
          <w:numId w:val="13"/>
        </w:numPr>
        <w:rPr>
          <w:rFonts w:ascii="Arial" w:hAnsi="Arial" w:cs="Arial"/>
          <w:lang w:val="fr-FR"/>
        </w:rPr>
      </w:pPr>
      <w:r w:rsidRPr="00B45ADE">
        <w:rPr>
          <w:rFonts w:ascii="Arial" w:hAnsi="Arial" w:cs="Arial"/>
        </w:rPr>
        <w:t xml:space="preserve">En année 1 : </w:t>
      </w:r>
      <w:r>
        <w:rPr>
          <w:rFonts w:ascii="Arial" w:hAnsi="Arial" w:cs="Arial"/>
        </w:rPr>
        <w:t>le comité de suivi est mis en place pour le monitoring.</w:t>
      </w:r>
    </w:p>
    <w:p w14:paraId="697C51DB" w14:textId="71D36059" w:rsidR="006F75F7" w:rsidRPr="006140A5" w:rsidRDefault="006F75F7" w:rsidP="006F75F7">
      <w:pPr>
        <w:pStyle w:val="Paragraphedeliste"/>
        <w:numPr>
          <w:ilvl w:val="0"/>
          <w:numId w:val="13"/>
        </w:numPr>
        <w:jc w:val="both"/>
        <w:rPr>
          <w:rFonts w:ascii="Arial" w:hAnsi="Arial"/>
        </w:rPr>
      </w:pPr>
      <w:r w:rsidRPr="000F1605">
        <w:rPr>
          <w:rFonts w:ascii="Arial" w:hAnsi="Arial"/>
        </w:rPr>
        <w:t xml:space="preserve">En année 2 : </w:t>
      </w:r>
      <w:r>
        <w:rPr>
          <w:rFonts w:ascii="Arial" w:hAnsi="Arial"/>
        </w:rPr>
        <w:t xml:space="preserve">le dialogue social et politique est effectif.  </w:t>
      </w:r>
    </w:p>
    <w:p w14:paraId="179DFAB1" w14:textId="77777777" w:rsidR="006F75F7" w:rsidRPr="00A7345C" w:rsidRDefault="006F75F7" w:rsidP="00A12A43">
      <w:pPr>
        <w:jc w:val="both"/>
      </w:pPr>
    </w:p>
    <w:p w14:paraId="1258786A" w14:textId="77777777" w:rsidR="00E740E6" w:rsidRPr="003D0533" w:rsidRDefault="00E740E6" w:rsidP="00E740E6">
      <w:pPr>
        <w:jc w:val="both"/>
        <w:rPr>
          <w:rFonts w:ascii="Arial" w:hAnsi="Arial"/>
          <w:sz w:val="24"/>
          <w:szCs w:val="24"/>
        </w:rPr>
      </w:pPr>
    </w:p>
    <w:p w14:paraId="671039F8" w14:textId="77777777" w:rsidR="00575E01" w:rsidRDefault="00E740E6" w:rsidP="00E74073">
      <w:pPr>
        <w:pBdr>
          <w:top w:val="single" w:sz="4" w:space="1" w:color="auto"/>
          <w:left w:val="single" w:sz="4" w:space="4" w:color="auto"/>
          <w:bottom w:val="single" w:sz="4" w:space="1" w:color="auto"/>
          <w:right w:val="single" w:sz="4" w:space="4" w:color="auto"/>
        </w:pBdr>
        <w:jc w:val="both"/>
        <w:rPr>
          <w:rFonts w:ascii="Arial" w:hAnsi="Arial"/>
          <w:b/>
          <w:sz w:val="24"/>
          <w:szCs w:val="24"/>
        </w:rPr>
      </w:pPr>
      <w:r w:rsidRPr="003D0533">
        <w:rPr>
          <w:rFonts w:ascii="Arial" w:hAnsi="Arial"/>
          <w:b/>
          <w:sz w:val="24"/>
          <w:szCs w:val="24"/>
          <w:lang w:val="fr-FR"/>
        </w:rPr>
        <w:t xml:space="preserve">Résultat </w:t>
      </w:r>
      <w:r w:rsidR="000D2CCD">
        <w:rPr>
          <w:rFonts w:ascii="Arial" w:hAnsi="Arial"/>
          <w:b/>
          <w:sz w:val="24"/>
          <w:szCs w:val="24"/>
          <w:lang w:val="fr-FR"/>
        </w:rPr>
        <w:t>4.</w:t>
      </w:r>
      <w:r w:rsidRPr="003D0533">
        <w:rPr>
          <w:rFonts w:ascii="Arial" w:hAnsi="Arial"/>
          <w:b/>
          <w:sz w:val="24"/>
          <w:szCs w:val="24"/>
          <w:lang w:val="fr-FR"/>
        </w:rPr>
        <w:t xml:space="preserve">2 : </w:t>
      </w:r>
      <w:r w:rsidR="00014F27">
        <w:rPr>
          <w:rFonts w:ascii="Arial" w:hAnsi="Arial"/>
          <w:bCs/>
          <w:sz w:val="24"/>
          <w:szCs w:val="24"/>
        </w:rPr>
        <w:t>L</w:t>
      </w:r>
      <w:r w:rsidR="00575E01" w:rsidRPr="006942F0">
        <w:rPr>
          <w:rFonts w:ascii="Arial" w:hAnsi="Arial"/>
          <w:bCs/>
          <w:sz w:val="24"/>
          <w:szCs w:val="24"/>
        </w:rPr>
        <w:t xml:space="preserve">es cadres de concertations mis en place entre la CENI et les OSC </w:t>
      </w:r>
      <w:r w:rsidR="00014F27">
        <w:rPr>
          <w:rFonts w:ascii="Arial" w:hAnsi="Arial"/>
          <w:bCs/>
          <w:sz w:val="24"/>
          <w:szCs w:val="24"/>
        </w:rPr>
        <w:t>permettent</w:t>
      </w:r>
      <w:r w:rsidR="00575E01" w:rsidRPr="006942F0">
        <w:rPr>
          <w:rFonts w:ascii="Arial" w:hAnsi="Arial"/>
          <w:bCs/>
          <w:sz w:val="24"/>
          <w:szCs w:val="24"/>
        </w:rPr>
        <w:t xml:space="preserve"> d’assurer la crédibilité et la légitimité du processus électoral.</w:t>
      </w:r>
      <w:r w:rsidR="00575E01" w:rsidRPr="003D0533">
        <w:rPr>
          <w:rFonts w:ascii="Arial" w:hAnsi="Arial"/>
          <w:b/>
          <w:sz w:val="24"/>
          <w:szCs w:val="24"/>
        </w:rPr>
        <w:t> </w:t>
      </w:r>
    </w:p>
    <w:p w14:paraId="748CD986" w14:textId="77777777" w:rsidR="00A94B97" w:rsidRDefault="00A94B97" w:rsidP="00575E01">
      <w:pPr>
        <w:jc w:val="both"/>
        <w:rPr>
          <w:rFonts w:ascii="Arial" w:hAnsi="Arial"/>
          <w:b/>
          <w:sz w:val="24"/>
          <w:szCs w:val="24"/>
        </w:rPr>
      </w:pPr>
    </w:p>
    <w:p w14:paraId="5A81E23D" w14:textId="77777777" w:rsidR="00A94B97" w:rsidRDefault="00A94B97" w:rsidP="00575E01">
      <w:pPr>
        <w:jc w:val="both"/>
        <w:rPr>
          <w:rFonts w:ascii="Arial" w:hAnsi="Arial"/>
          <w:b/>
          <w:sz w:val="24"/>
          <w:szCs w:val="24"/>
          <w:lang w:val="fr-FR"/>
        </w:rPr>
      </w:pPr>
      <w:r w:rsidRPr="00BE6C79">
        <w:rPr>
          <w:rFonts w:ascii="Arial" w:hAnsi="Arial"/>
          <w:b/>
          <w:sz w:val="24"/>
          <w:szCs w:val="24"/>
          <w:lang w:val="fr-FR"/>
        </w:rPr>
        <w:t>Stratégie d’action </w:t>
      </w:r>
      <w:r w:rsidR="00BE6C79" w:rsidRPr="00BE6C79">
        <w:rPr>
          <w:rFonts w:ascii="Arial" w:hAnsi="Arial"/>
          <w:b/>
          <w:sz w:val="24"/>
          <w:szCs w:val="24"/>
          <w:lang w:val="fr-FR"/>
        </w:rPr>
        <w:t>du Résultat 4.2 </w:t>
      </w:r>
      <w:r w:rsidRPr="00BE6C79">
        <w:rPr>
          <w:rFonts w:ascii="Arial" w:hAnsi="Arial"/>
          <w:b/>
          <w:sz w:val="24"/>
          <w:szCs w:val="24"/>
          <w:lang w:val="fr-FR"/>
        </w:rPr>
        <w:t>:</w:t>
      </w:r>
    </w:p>
    <w:p w14:paraId="43D1220A" w14:textId="77777777" w:rsidR="00A12A43" w:rsidRDefault="00A12A43" w:rsidP="00575E01">
      <w:pPr>
        <w:jc w:val="both"/>
        <w:rPr>
          <w:rFonts w:ascii="Arial" w:hAnsi="Arial"/>
          <w:b/>
          <w:sz w:val="24"/>
          <w:szCs w:val="24"/>
          <w:lang w:val="fr-FR"/>
        </w:rPr>
      </w:pPr>
    </w:p>
    <w:p w14:paraId="4913B858" w14:textId="4B03AE36" w:rsidR="007F5E17" w:rsidRDefault="00A12A43" w:rsidP="00F0308C">
      <w:pPr>
        <w:jc w:val="both"/>
        <w:rPr>
          <w:rFonts w:ascii="Arial" w:eastAsia="Times New Roman" w:hAnsi="Arial"/>
          <w:sz w:val="24"/>
          <w:szCs w:val="24"/>
          <w:lang w:eastAsia="fr-BE"/>
        </w:rPr>
      </w:pPr>
      <w:r w:rsidRPr="00A12A43">
        <w:rPr>
          <w:rFonts w:ascii="Arial" w:eastAsia="Times New Roman" w:hAnsi="Arial"/>
          <w:sz w:val="24"/>
          <w:szCs w:val="24"/>
          <w:lang w:val="fr-FR" w:eastAsia="fr-BE"/>
        </w:rPr>
        <w:t>Les partenaires du projet participeront aux travaux/rencontres des cadres de concertation entre la CENI et les OSC en apportant des informations susceptibles d’améliorer la qualité du processus sur base des rapports reçus de leurs points focaux, de leurs membres et de leurs moniteurs du processus électoral. Ils y apporteront aussi leurs avis techniques sur certains enjeux ou opérations électoraux, issus des analyses et études qu’ils réaliseront.</w:t>
      </w:r>
      <w:r>
        <w:t xml:space="preserve"> </w:t>
      </w:r>
      <w:r w:rsidRPr="00A12A43">
        <w:rPr>
          <w:rFonts w:ascii="Arial" w:eastAsia="Times New Roman" w:hAnsi="Arial"/>
          <w:sz w:val="24"/>
          <w:szCs w:val="24"/>
          <w:lang w:eastAsia="fr-BE"/>
        </w:rPr>
        <w:t>La stratégie vise à doter les cadres de concertation avec la CENI et les autres parties prenantes au processus électoral d’une feuille de route et d’un code de conduite éthique, ainsi qu’une analyse des différentes questions relatives à l’ensemble du processus électoral.</w:t>
      </w:r>
    </w:p>
    <w:p w14:paraId="673F2CA0" w14:textId="7D9FDC40" w:rsidR="006F75F7" w:rsidRDefault="006F75F7" w:rsidP="00F0308C">
      <w:pPr>
        <w:jc w:val="both"/>
        <w:rPr>
          <w:rFonts w:ascii="Arial" w:eastAsia="Times New Roman" w:hAnsi="Arial"/>
          <w:sz w:val="24"/>
          <w:szCs w:val="24"/>
          <w:lang w:eastAsia="fr-BE"/>
        </w:rPr>
      </w:pPr>
    </w:p>
    <w:p w14:paraId="163D0707" w14:textId="12931FA4" w:rsidR="006F75F7" w:rsidRDefault="006F75F7" w:rsidP="006F75F7">
      <w:pPr>
        <w:jc w:val="both"/>
        <w:rPr>
          <w:rFonts w:ascii="Arial" w:hAnsi="Arial"/>
          <w:sz w:val="24"/>
          <w:szCs w:val="24"/>
        </w:rPr>
      </w:pPr>
      <w:r>
        <w:rPr>
          <w:rFonts w:ascii="Arial" w:hAnsi="Arial"/>
          <w:sz w:val="24"/>
          <w:szCs w:val="24"/>
        </w:rPr>
        <w:t>Concrètement, le R4.2 vise :</w:t>
      </w:r>
    </w:p>
    <w:p w14:paraId="3E43647F" w14:textId="25913006" w:rsidR="006F75F7" w:rsidRPr="00B45ADE" w:rsidRDefault="006F75F7" w:rsidP="006F75F7">
      <w:pPr>
        <w:pStyle w:val="Paragraphedeliste"/>
        <w:numPr>
          <w:ilvl w:val="0"/>
          <w:numId w:val="13"/>
        </w:numPr>
        <w:rPr>
          <w:rFonts w:ascii="Arial" w:hAnsi="Arial" w:cs="Arial"/>
          <w:lang w:val="fr-FR"/>
        </w:rPr>
      </w:pPr>
      <w:r w:rsidRPr="00B45ADE">
        <w:rPr>
          <w:rFonts w:ascii="Arial" w:hAnsi="Arial" w:cs="Arial"/>
        </w:rPr>
        <w:t xml:space="preserve">En année 1 : </w:t>
      </w:r>
      <w:r>
        <w:rPr>
          <w:rFonts w:ascii="Arial" w:hAnsi="Arial" w:cs="Arial"/>
        </w:rPr>
        <w:t>les réunions de concertation sont organisées.</w:t>
      </w:r>
    </w:p>
    <w:p w14:paraId="3A732485" w14:textId="5B184549" w:rsidR="006F75F7" w:rsidRPr="006140A5" w:rsidRDefault="006F75F7" w:rsidP="006F75F7">
      <w:pPr>
        <w:pStyle w:val="Paragraphedeliste"/>
        <w:numPr>
          <w:ilvl w:val="0"/>
          <w:numId w:val="13"/>
        </w:numPr>
        <w:jc w:val="both"/>
        <w:rPr>
          <w:rFonts w:ascii="Arial" w:hAnsi="Arial"/>
        </w:rPr>
      </w:pPr>
      <w:r w:rsidRPr="000F1605">
        <w:rPr>
          <w:rFonts w:ascii="Arial" w:hAnsi="Arial"/>
        </w:rPr>
        <w:t xml:space="preserve">En année 2 : </w:t>
      </w:r>
      <w:r w:rsidR="00617211">
        <w:rPr>
          <w:rFonts w:ascii="Arial" w:hAnsi="Arial"/>
        </w:rPr>
        <w:t>la capitalisation des réunions de concertations permet le monitoring.</w:t>
      </w:r>
    </w:p>
    <w:p w14:paraId="78D17331" w14:textId="77777777" w:rsidR="006F75F7" w:rsidRDefault="006F75F7" w:rsidP="00F0308C">
      <w:pPr>
        <w:jc w:val="both"/>
      </w:pPr>
    </w:p>
    <w:p w14:paraId="1493D23A" w14:textId="77777777" w:rsidR="00A12A43" w:rsidRPr="00A12A43" w:rsidRDefault="00A12A43" w:rsidP="00F0308C">
      <w:pPr>
        <w:jc w:val="both"/>
      </w:pPr>
    </w:p>
    <w:p w14:paraId="05F4AEC6" w14:textId="77777777" w:rsidR="00575E01" w:rsidRDefault="00647059" w:rsidP="00E74073">
      <w:pPr>
        <w:pBdr>
          <w:top w:val="single" w:sz="4" w:space="1" w:color="auto"/>
          <w:left w:val="single" w:sz="4" w:space="4" w:color="auto"/>
          <w:bottom w:val="single" w:sz="4" w:space="1" w:color="auto"/>
          <w:right w:val="single" w:sz="4" w:space="4" w:color="auto"/>
        </w:pBdr>
        <w:jc w:val="both"/>
        <w:rPr>
          <w:rFonts w:ascii="Arial" w:hAnsi="Arial"/>
          <w:bCs/>
          <w:sz w:val="24"/>
          <w:szCs w:val="24"/>
          <w:lang w:val="fr-FR"/>
        </w:rPr>
      </w:pPr>
      <w:r w:rsidRPr="003D0533">
        <w:rPr>
          <w:rFonts w:ascii="Arial" w:hAnsi="Arial"/>
          <w:b/>
          <w:sz w:val="24"/>
          <w:szCs w:val="24"/>
        </w:rPr>
        <w:t xml:space="preserve">Résultat </w:t>
      </w:r>
      <w:r w:rsidR="000D2CCD">
        <w:rPr>
          <w:rFonts w:ascii="Arial" w:hAnsi="Arial"/>
          <w:b/>
          <w:sz w:val="24"/>
          <w:szCs w:val="24"/>
        </w:rPr>
        <w:t>4.</w:t>
      </w:r>
      <w:r>
        <w:rPr>
          <w:rFonts w:ascii="Arial" w:hAnsi="Arial"/>
          <w:b/>
          <w:sz w:val="24"/>
          <w:szCs w:val="24"/>
        </w:rPr>
        <w:t>3</w:t>
      </w:r>
      <w:r w:rsidRPr="003D0533">
        <w:rPr>
          <w:rFonts w:ascii="Arial" w:hAnsi="Arial"/>
          <w:b/>
          <w:sz w:val="24"/>
          <w:szCs w:val="24"/>
        </w:rPr>
        <w:t xml:space="preserve"> : </w:t>
      </w:r>
      <w:r w:rsidR="00575E01" w:rsidRPr="006942F0">
        <w:rPr>
          <w:rFonts w:ascii="Arial" w:hAnsi="Arial"/>
          <w:bCs/>
          <w:sz w:val="24"/>
          <w:szCs w:val="24"/>
          <w:lang w:val="fr-FR"/>
        </w:rPr>
        <w:t>Les témoins des processus électoraux dans les différentes circonscriptions fournissent des informations fiables et crédibles.</w:t>
      </w:r>
    </w:p>
    <w:p w14:paraId="16E1A225" w14:textId="77777777" w:rsidR="00A94B97" w:rsidRDefault="00A94B97" w:rsidP="00575E01">
      <w:pPr>
        <w:jc w:val="both"/>
        <w:rPr>
          <w:rFonts w:ascii="Arial" w:hAnsi="Arial"/>
          <w:bCs/>
          <w:sz w:val="24"/>
          <w:szCs w:val="24"/>
          <w:lang w:val="fr-FR"/>
        </w:rPr>
      </w:pPr>
    </w:p>
    <w:p w14:paraId="69163277" w14:textId="77777777" w:rsidR="00A94B97" w:rsidRPr="003D0533" w:rsidRDefault="00A94B97" w:rsidP="00575E01">
      <w:pPr>
        <w:jc w:val="both"/>
        <w:rPr>
          <w:rFonts w:ascii="Arial" w:hAnsi="Arial"/>
          <w:b/>
          <w:sz w:val="24"/>
          <w:szCs w:val="24"/>
          <w:lang w:val="fr-FR"/>
        </w:rPr>
      </w:pPr>
      <w:r w:rsidRPr="00BE6C79">
        <w:rPr>
          <w:rFonts w:ascii="Arial" w:hAnsi="Arial"/>
          <w:b/>
          <w:sz w:val="24"/>
          <w:szCs w:val="24"/>
          <w:lang w:val="fr-FR"/>
        </w:rPr>
        <w:t>Stratégie d’action </w:t>
      </w:r>
      <w:r w:rsidR="00BE6C79" w:rsidRPr="00BE6C79">
        <w:rPr>
          <w:rFonts w:ascii="Arial" w:hAnsi="Arial"/>
          <w:b/>
          <w:sz w:val="24"/>
          <w:szCs w:val="24"/>
        </w:rPr>
        <w:t>Résultat 4.3 </w:t>
      </w:r>
      <w:r w:rsidRPr="00BE6C79">
        <w:rPr>
          <w:rFonts w:ascii="Arial" w:hAnsi="Arial"/>
          <w:b/>
          <w:sz w:val="24"/>
          <w:szCs w:val="24"/>
          <w:lang w:val="fr-FR"/>
        </w:rPr>
        <w:t>:</w:t>
      </w:r>
    </w:p>
    <w:p w14:paraId="139AF4F2" w14:textId="77777777" w:rsidR="00575E01" w:rsidRDefault="00575E01" w:rsidP="00575E01">
      <w:pPr>
        <w:jc w:val="both"/>
        <w:rPr>
          <w:rFonts w:ascii="Arial" w:hAnsi="Arial"/>
          <w:b/>
          <w:sz w:val="24"/>
          <w:szCs w:val="24"/>
        </w:rPr>
      </w:pPr>
    </w:p>
    <w:p w14:paraId="3AB3A91A" w14:textId="77777777" w:rsidR="00A12A43" w:rsidRPr="00A12A43" w:rsidRDefault="00A12A43" w:rsidP="00A12A43">
      <w:pPr>
        <w:jc w:val="both"/>
      </w:pPr>
      <w:r w:rsidRPr="00A12A43">
        <w:rPr>
          <w:rFonts w:ascii="Arial" w:hAnsi="Arial"/>
          <w:sz w:val="24"/>
          <w:szCs w:val="24"/>
          <w:lang w:val="fr-FR"/>
        </w:rPr>
        <w:t>Les partenaires concevront ou actualiseront les modules de formation des observateurs électoraux et des témoins des partis politiques identifiés. Ces modules seront utilisés lors des sessions de formation des témoins et observateurs, parmi lesquels les jeunes et les femmes. La formation des témoins et observateurs électoraux intégrera les aspects du genre et jeunesse.</w:t>
      </w:r>
    </w:p>
    <w:p w14:paraId="196B2556" w14:textId="77777777" w:rsidR="00A12A43" w:rsidRPr="00A12A43" w:rsidRDefault="00A12A43" w:rsidP="00A12A43">
      <w:pPr>
        <w:jc w:val="both"/>
      </w:pPr>
      <w:r w:rsidRPr="00A12A43">
        <w:rPr>
          <w:rFonts w:ascii="Arial" w:hAnsi="Arial"/>
          <w:sz w:val="24"/>
          <w:szCs w:val="24"/>
          <w:lang w:val="fr-FR"/>
        </w:rPr>
        <w:t>Ces formations auront lieu aussi bien à Kinshasa que dans les provinces. Des observateurs et des témoins des partis politiques formés seront ainsi déployés dans les circonscriptions électorales pour surveiller le processus électoral.</w:t>
      </w:r>
    </w:p>
    <w:p w14:paraId="3E841462" w14:textId="498AC3FE" w:rsidR="00A12A43" w:rsidRDefault="00A12A43" w:rsidP="00A12A43">
      <w:pPr>
        <w:jc w:val="both"/>
        <w:rPr>
          <w:rFonts w:ascii="Arial" w:hAnsi="Arial"/>
          <w:sz w:val="24"/>
          <w:szCs w:val="24"/>
          <w:lang w:val="fr-FR"/>
        </w:rPr>
      </w:pPr>
      <w:r w:rsidRPr="00A12A43">
        <w:rPr>
          <w:rFonts w:ascii="Arial" w:hAnsi="Arial"/>
          <w:sz w:val="24"/>
          <w:szCs w:val="24"/>
          <w:lang w:val="fr-FR"/>
        </w:rPr>
        <w:t>La synergie multi-acteurs formera les observateurs en vue de remonter toutes les informations des centres d’inscriptions locales des électeurs jusqu’au centre national qui sera mis en place pour compilation, analyse, traitement et publication des données en vue d’attirer l’attentions de l’organe de gestion des élections sur les éventuelles anomalies et d’améliorer l’intégrité du processus.</w:t>
      </w:r>
    </w:p>
    <w:p w14:paraId="3728135D" w14:textId="129277BA" w:rsidR="00617211" w:rsidRDefault="00617211" w:rsidP="00617211">
      <w:pPr>
        <w:jc w:val="both"/>
        <w:rPr>
          <w:rFonts w:ascii="Arial" w:hAnsi="Arial"/>
          <w:sz w:val="24"/>
          <w:szCs w:val="24"/>
        </w:rPr>
      </w:pPr>
      <w:r>
        <w:rPr>
          <w:rFonts w:ascii="Arial" w:hAnsi="Arial"/>
          <w:sz w:val="24"/>
          <w:szCs w:val="24"/>
        </w:rPr>
        <w:lastRenderedPageBreak/>
        <w:t>Concrètement, le R4.3 vise :</w:t>
      </w:r>
    </w:p>
    <w:p w14:paraId="177BB3EC" w14:textId="1C0AFD06" w:rsidR="00617211" w:rsidRPr="00B45ADE" w:rsidRDefault="00617211" w:rsidP="00617211">
      <w:pPr>
        <w:pStyle w:val="Paragraphedeliste"/>
        <w:numPr>
          <w:ilvl w:val="0"/>
          <w:numId w:val="13"/>
        </w:numPr>
        <w:rPr>
          <w:rFonts w:ascii="Arial" w:hAnsi="Arial" w:cs="Arial"/>
          <w:lang w:val="fr-FR"/>
        </w:rPr>
      </w:pPr>
      <w:r w:rsidRPr="00B45ADE">
        <w:rPr>
          <w:rFonts w:ascii="Arial" w:hAnsi="Arial" w:cs="Arial"/>
        </w:rPr>
        <w:t xml:space="preserve">En année 1 : </w:t>
      </w:r>
      <w:r>
        <w:rPr>
          <w:rFonts w:ascii="Arial" w:hAnsi="Arial" w:cs="Arial"/>
        </w:rPr>
        <w:t>les témoins sont formés.</w:t>
      </w:r>
    </w:p>
    <w:p w14:paraId="7FB2361A" w14:textId="7A3B5B68" w:rsidR="00617211" w:rsidRPr="006140A5" w:rsidRDefault="00617211" w:rsidP="00617211">
      <w:pPr>
        <w:pStyle w:val="Paragraphedeliste"/>
        <w:numPr>
          <w:ilvl w:val="0"/>
          <w:numId w:val="13"/>
        </w:numPr>
        <w:jc w:val="both"/>
        <w:rPr>
          <w:rFonts w:ascii="Arial" w:hAnsi="Arial"/>
        </w:rPr>
      </w:pPr>
      <w:r w:rsidRPr="000F1605">
        <w:rPr>
          <w:rFonts w:ascii="Arial" w:hAnsi="Arial"/>
        </w:rPr>
        <w:t xml:space="preserve">En année 2 : </w:t>
      </w:r>
      <w:r>
        <w:rPr>
          <w:rFonts w:ascii="Arial" w:hAnsi="Arial"/>
        </w:rPr>
        <w:t xml:space="preserve">les témoins formés sont déployés. </w:t>
      </w:r>
    </w:p>
    <w:p w14:paraId="65B4E596" w14:textId="0D4433B3" w:rsidR="00A12A43" w:rsidRDefault="00A12A43" w:rsidP="00575E01">
      <w:pPr>
        <w:jc w:val="both"/>
      </w:pPr>
    </w:p>
    <w:p w14:paraId="0C8020EA" w14:textId="77777777" w:rsidR="00570FB5" w:rsidRDefault="00570FB5" w:rsidP="00575E01">
      <w:pPr>
        <w:jc w:val="both"/>
        <w:rPr>
          <w:rFonts w:ascii="Arial" w:hAnsi="Arial"/>
          <w:b/>
          <w:sz w:val="24"/>
          <w:szCs w:val="24"/>
        </w:rPr>
      </w:pPr>
    </w:p>
    <w:p w14:paraId="3F2A96A9" w14:textId="77777777" w:rsidR="00086C81" w:rsidRDefault="00086C81" w:rsidP="00575E01">
      <w:pPr>
        <w:jc w:val="both"/>
        <w:rPr>
          <w:rFonts w:ascii="Arial" w:hAnsi="Arial"/>
          <w:b/>
          <w:sz w:val="24"/>
          <w:szCs w:val="24"/>
        </w:rPr>
      </w:pPr>
      <w:r>
        <w:rPr>
          <w:rFonts w:ascii="Arial" w:hAnsi="Arial"/>
          <w:b/>
          <w:sz w:val="24"/>
          <w:szCs w:val="24"/>
        </w:rPr>
        <w:t>Cadre logique OS4</w:t>
      </w:r>
    </w:p>
    <w:p w14:paraId="5FE2A90F" w14:textId="77777777" w:rsidR="0008076A" w:rsidRDefault="0008076A" w:rsidP="00575E01">
      <w:pPr>
        <w:jc w:val="both"/>
        <w:rPr>
          <w:rFonts w:ascii="Arial" w:hAnsi="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43"/>
        <w:gridCol w:w="1254"/>
        <w:gridCol w:w="1254"/>
        <w:gridCol w:w="1133"/>
        <w:gridCol w:w="1506"/>
      </w:tblGrid>
      <w:tr w:rsidR="00086C81" w:rsidRPr="001D7E53" w14:paraId="6399320E" w14:textId="77777777" w:rsidTr="00570FB5">
        <w:tc>
          <w:tcPr>
            <w:tcW w:w="1180" w:type="pct"/>
            <w:shd w:val="clear" w:color="auto" w:fill="auto"/>
          </w:tcPr>
          <w:p w14:paraId="157C9239" w14:textId="77777777" w:rsidR="00086C81" w:rsidRPr="001D7E53" w:rsidRDefault="00086C81" w:rsidP="00DC5822"/>
        </w:tc>
        <w:tc>
          <w:tcPr>
            <w:tcW w:w="968" w:type="pct"/>
            <w:shd w:val="clear" w:color="auto" w:fill="auto"/>
          </w:tcPr>
          <w:p w14:paraId="67024C27" w14:textId="77777777" w:rsidR="00086C81" w:rsidRPr="001D7E53" w:rsidRDefault="00086C81" w:rsidP="00DC5822">
            <w:r>
              <w:t>Baseline</w:t>
            </w:r>
          </w:p>
        </w:tc>
        <w:tc>
          <w:tcPr>
            <w:tcW w:w="695" w:type="pct"/>
            <w:shd w:val="clear" w:color="auto" w:fill="auto"/>
          </w:tcPr>
          <w:p w14:paraId="5E305DE4" w14:textId="77777777" w:rsidR="00086C81" w:rsidRPr="001D7E53" w:rsidRDefault="00086C81" w:rsidP="00DC5822">
            <w:r>
              <w:t>An 1</w:t>
            </w:r>
          </w:p>
        </w:tc>
        <w:tc>
          <w:tcPr>
            <w:tcW w:w="695" w:type="pct"/>
            <w:shd w:val="clear" w:color="auto" w:fill="auto"/>
          </w:tcPr>
          <w:p w14:paraId="008ED8FC" w14:textId="77777777" w:rsidR="00086C81" w:rsidRPr="001D7E53" w:rsidRDefault="00086C81" w:rsidP="00DC5822">
            <w:r>
              <w:t>An 2</w:t>
            </w:r>
          </w:p>
        </w:tc>
        <w:tc>
          <w:tcPr>
            <w:tcW w:w="624" w:type="pct"/>
            <w:shd w:val="clear" w:color="auto" w:fill="auto"/>
          </w:tcPr>
          <w:p w14:paraId="0326F745" w14:textId="77777777" w:rsidR="00086C81" w:rsidRPr="001D7E53" w:rsidRDefault="00086C81" w:rsidP="00DC5822">
            <w:r>
              <w:t>Sources de vérification</w:t>
            </w:r>
          </w:p>
        </w:tc>
        <w:tc>
          <w:tcPr>
            <w:tcW w:w="836" w:type="pct"/>
            <w:shd w:val="clear" w:color="auto" w:fill="auto"/>
          </w:tcPr>
          <w:p w14:paraId="08E8BCA1" w14:textId="77777777" w:rsidR="00086C81" w:rsidRPr="001D7E53" w:rsidRDefault="00086C81" w:rsidP="00DC5822">
            <w:r>
              <w:t>Acteurs impliqués</w:t>
            </w:r>
          </w:p>
        </w:tc>
      </w:tr>
      <w:tr w:rsidR="00086C81" w:rsidRPr="00311039" w14:paraId="541A566A" w14:textId="77777777" w:rsidTr="00570FB5">
        <w:tc>
          <w:tcPr>
            <w:tcW w:w="1180" w:type="pct"/>
            <w:shd w:val="clear" w:color="auto" w:fill="D5DCE4"/>
          </w:tcPr>
          <w:p w14:paraId="0722322E" w14:textId="77777777" w:rsidR="00086C81" w:rsidRPr="001D7E53" w:rsidRDefault="00086C81" w:rsidP="00DC5822">
            <w:r>
              <w:t>Objectif spécifique 4</w:t>
            </w:r>
          </w:p>
        </w:tc>
        <w:tc>
          <w:tcPr>
            <w:tcW w:w="2984" w:type="pct"/>
            <w:gridSpan w:val="4"/>
            <w:shd w:val="clear" w:color="auto" w:fill="D5DCE4"/>
          </w:tcPr>
          <w:p w14:paraId="45EBC914" w14:textId="77777777" w:rsidR="00086C81" w:rsidRPr="00052437" w:rsidRDefault="00086C81" w:rsidP="00DC5822">
            <w:pPr>
              <w:pStyle w:val="Sansinterligne"/>
            </w:pPr>
            <w:r w:rsidRPr="00052437">
              <w:t xml:space="preserve">Les institutions, les partis politiques et les candidat-e-s respectent leurs </w:t>
            </w:r>
            <w:r w:rsidRPr="00632E83">
              <w:t xml:space="preserve">devoirs pour l’organisation des élections et s’engagent à former les témoins, à les mobiliser dans les bureaux de vote pour l’observation et à garantir l’affichage des bulletins de vote </w:t>
            </w:r>
            <w:r w:rsidR="00632E83" w:rsidRPr="00632E83">
              <w:t xml:space="preserve">et la publication des PV des résultats des élections </w:t>
            </w:r>
            <w:r w:rsidRPr="00632E83">
              <w:t xml:space="preserve">comme l’exige la </w:t>
            </w:r>
            <w:r w:rsidR="0054542F">
              <w:t>loi électorale</w:t>
            </w:r>
            <w:r w:rsidRPr="00632E83">
              <w:t>.</w:t>
            </w:r>
            <w:r w:rsidRPr="00052437">
              <w:t xml:space="preserve">  </w:t>
            </w:r>
          </w:p>
        </w:tc>
        <w:tc>
          <w:tcPr>
            <w:tcW w:w="836" w:type="pct"/>
            <w:shd w:val="clear" w:color="auto" w:fill="D5DCE4"/>
          </w:tcPr>
          <w:p w14:paraId="018DF137" w14:textId="77777777" w:rsidR="00086C81" w:rsidRPr="00311039" w:rsidRDefault="00086C81" w:rsidP="00DC5822">
            <w:pPr>
              <w:rPr>
                <w:lang w:val="es-ES"/>
              </w:rPr>
            </w:pPr>
            <w:r w:rsidRPr="00311039">
              <w:rPr>
                <w:lang w:val="es-ES"/>
              </w:rPr>
              <w:t>AETA</w:t>
            </w:r>
          </w:p>
          <w:p w14:paraId="3D6B8281" w14:textId="77777777" w:rsidR="00086C81" w:rsidRPr="00311039" w:rsidRDefault="00086C81" w:rsidP="00DC5822">
            <w:pPr>
              <w:rPr>
                <w:lang w:val="es-ES"/>
              </w:rPr>
            </w:pPr>
            <w:r w:rsidRPr="00311039">
              <w:rPr>
                <w:lang w:val="es-ES"/>
              </w:rPr>
              <w:t>NSSC</w:t>
            </w:r>
          </w:p>
          <w:p w14:paraId="607A5931" w14:textId="77777777" w:rsidR="00086C81" w:rsidRPr="00311039" w:rsidRDefault="00086C81" w:rsidP="00DC5822">
            <w:pPr>
              <w:rPr>
                <w:lang w:val="es-ES"/>
              </w:rPr>
            </w:pPr>
            <w:r w:rsidRPr="00311039">
              <w:rPr>
                <w:lang w:val="es-ES"/>
              </w:rPr>
              <w:t>ASADHO</w:t>
            </w:r>
          </w:p>
          <w:p w14:paraId="50BC994C" w14:textId="77777777" w:rsidR="00086C81" w:rsidRPr="00311039" w:rsidRDefault="00086C81" w:rsidP="00DC5822">
            <w:pPr>
              <w:rPr>
                <w:lang w:val="es-ES"/>
              </w:rPr>
            </w:pPr>
            <w:r w:rsidRPr="00311039">
              <w:rPr>
                <w:lang w:val="es-ES"/>
              </w:rPr>
              <w:t>CONAFED</w:t>
            </w:r>
          </w:p>
          <w:p w14:paraId="6E51D30C" w14:textId="77777777" w:rsidR="00086C81" w:rsidRPr="00311039" w:rsidRDefault="00086C81" w:rsidP="00DC5822">
            <w:pPr>
              <w:rPr>
                <w:lang w:val="es-ES"/>
              </w:rPr>
            </w:pPr>
            <w:r w:rsidRPr="00311039">
              <w:rPr>
                <w:lang w:val="es-ES"/>
              </w:rPr>
              <w:t>CNCD-11.11.11</w:t>
            </w:r>
          </w:p>
        </w:tc>
      </w:tr>
      <w:tr w:rsidR="00086C81" w:rsidRPr="001D7E53" w14:paraId="7E40F250" w14:textId="77777777" w:rsidTr="00570FB5">
        <w:tc>
          <w:tcPr>
            <w:tcW w:w="1180" w:type="pct"/>
            <w:shd w:val="clear" w:color="auto" w:fill="D5DCE4"/>
          </w:tcPr>
          <w:p w14:paraId="1171FF72" w14:textId="77777777" w:rsidR="00086C81" w:rsidRPr="001D7E53" w:rsidRDefault="00086C81" w:rsidP="00DC5822">
            <w:r>
              <w:t>Hypothèse</w:t>
            </w:r>
          </w:p>
        </w:tc>
        <w:tc>
          <w:tcPr>
            <w:tcW w:w="3820" w:type="pct"/>
            <w:gridSpan w:val="5"/>
            <w:shd w:val="clear" w:color="auto" w:fill="D5DCE4"/>
          </w:tcPr>
          <w:p w14:paraId="5D617135" w14:textId="77777777" w:rsidR="00086C81" w:rsidRPr="001D7E53" w:rsidRDefault="00086C81" w:rsidP="00DC5822">
            <w:r>
              <w:t xml:space="preserve">L’organisation d’élections libres, transparentes et apaisées renforce la légitimité du processus et la bonne gouvernance. </w:t>
            </w:r>
          </w:p>
        </w:tc>
      </w:tr>
      <w:tr w:rsidR="00086C81" w:rsidRPr="00311039" w14:paraId="628118C2" w14:textId="77777777" w:rsidTr="00570FB5">
        <w:tc>
          <w:tcPr>
            <w:tcW w:w="1180" w:type="pct"/>
            <w:shd w:val="clear" w:color="auto" w:fill="D5DCE4"/>
          </w:tcPr>
          <w:p w14:paraId="1C9CF521" w14:textId="77777777" w:rsidR="00086C81" w:rsidRPr="001D7E53" w:rsidRDefault="00086C81" w:rsidP="00DC5822">
            <w:r>
              <w:t>Résultat 4.1</w:t>
            </w:r>
          </w:p>
        </w:tc>
        <w:tc>
          <w:tcPr>
            <w:tcW w:w="2984" w:type="pct"/>
            <w:gridSpan w:val="4"/>
            <w:shd w:val="clear" w:color="auto" w:fill="D5DCE4"/>
          </w:tcPr>
          <w:p w14:paraId="4C74B573" w14:textId="77777777" w:rsidR="00086C81" w:rsidRPr="00C07282" w:rsidRDefault="00086C81" w:rsidP="00DC5822">
            <w:pPr>
              <w:pStyle w:val="Sansinterligne"/>
              <w:rPr>
                <w:b/>
              </w:rPr>
            </w:pPr>
            <w:r>
              <w:t>Les OSC assurent le monitoring du processus électoral en amont des élections.</w:t>
            </w:r>
          </w:p>
        </w:tc>
        <w:tc>
          <w:tcPr>
            <w:tcW w:w="836" w:type="pct"/>
            <w:shd w:val="clear" w:color="auto" w:fill="D5DCE4"/>
          </w:tcPr>
          <w:p w14:paraId="3461DB0A" w14:textId="77777777" w:rsidR="00086C81" w:rsidRPr="00311039" w:rsidRDefault="00086C81" w:rsidP="00DC5822">
            <w:pPr>
              <w:rPr>
                <w:lang w:val="es-ES"/>
              </w:rPr>
            </w:pPr>
            <w:r w:rsidRPr="00311039">
              <w:rPr>
                <w:lang w:val="es-ES"/>
              </w:rPr>
              <w:t>AETA</w:t>
            </w:r>
          </w:p>
          <w:p w14:paraId="291CD571" w14:textId="77777777" w:rsidR="00086C81" w:rsidRPr="00311039" w:rsidRDefault="00086C81" w:rsidP="00DC5822">
            <w:pPr>
              <w:rPr>
                <w:lang w:val="es-ES"/>
              </w:rPr>
            </w:pPr>
            <w:r w:rsidRPr="00311039">
              <w:rPr>
                <w:lang w:val="es-ES"/>
              </w:rPr>
              <w:t>NSSC</w:t>
            </w:r>
          </w:p>
          <w:p w14:paraId="52351C7A" w14:textId="77777777" w:rsidR="00086C81" w:rsidRPr="00311039" w:rsidRDefault="00086C81" w:rsidP="00DC5822">
            <w:pPr>
              <w:rPr>
                <w:lang w:val="es-ES"/>
              </w:rPr>
            </w:pPr>
            <w:r w:rsidRPr="00311039">
              <w:rPr>
                <w:lang w:val="es-ES"/>
              </w:rPr>
              <w:t>ASADHO</w:t>
            </w:r>
          </w:p>
          <w:p w14:paraId="5A9258A6" w14:textId="77777777" w:rsidR="00086C81" w:rsidRPr="00311039" w:rsidRDefault="00086C81" w:rsidP="00DC5822">
            <w:pPr>
              <w:rPr>
                <w:lang w:val="es-ES"/>
              </w:rPr>
            </w:pPr>
            <w:r w:rsidRPr="00311039">
              <w:rPr>
                <w:lang w:val="es-ES"/>
              </w:rPr>
              <w:t>CONAFED</w:t>
            </w:r>
          </w:p>
          <w:p w14:paraId="3B5FBA76" w14:textId="77777777" w:rsidR="00086C81" w:rsidRPr="00311039" w:rsidRDefault="00086C81" w:rsidP="00DC5822">
            <w:pPr>
              <w:rPr>
                <w:lang w:val="es-ES"/>
              </w:rPr>
            </w:pPr>
            <w:r w:rsidRPr="00311039">
              <w:rPr>
                <w:lang w:val="es-ES"/>
              </w:rPr>
              <w:t>CNCD-11.11.11</w:t>
            </w:r>
          </w:p>
        </w:tc>
      </w:tr>
      <w:tr w:rsidR="00086C81" w:rsidRPr="001D7E53" w14:paraId="48FF03DD" w14:textId="77777777" w:rsidTr="00570FB5">
        <w:tc>
          <w:tcPr>
            <w:tcW w:w="1180" w:type="pct"/>
            <w:shd w:val="clear" w:color="auto" w:fill="D5DCE4"/>
          </w:tcPr>
          <w:p w14:paraId="0D9FA6CB" w14:textId="77777777" w:rsidR="00086C81" w:rsidRPr="001D7E53" w:rsidRDefault="00086C81" w:rsidP="00DC5822">
            <w:r>
              <w:t>Hypothèse</w:t>
            </w:r>
          </w:p>
        </w:tc>
        <w:tc>
          <w:tcPr>
            <w:tcW w:w="3820" w:type="pct"/>
            <w:gridSpan w:val="5"/>
            <w:shd w:val="clear" w:color="auto" w:fill="D5DCE4"/>
          </w:tcPr>
          <w:p w14:paraId="40CE64D5" w14:textId="77777777" w:rsidR="00086C81" w:rsidRPr="001D7E53" w:rsidRDefault="00086C81" w:rsidP="00DC5822">
            <w:r>
              <w:t>Le rôle de « </w:t>
            </w:r>
            <w:proofErr w:type="spellStart"/>
            <w:r>
              <w:t>watchdog</w:t>
            </w:r>
            <w:proofErr w:type="spellEnd"/>
            <w:r>
              <w:t xml:space="preserve"> » des OSC assure le respect des étapes menant à l’organisation d’élections transparentes et apaisées. </w:t>
            </w:r>
          </w:p>
        </w:tc>
      </w:tr>
      <w:tr w:rsidR="00086C81" w:rsidRPr="001D7E53" w14:paraId="1334E3CA" w14:textId="77777777" w:rsidTr="00570FB5">
        <w:tc>
          <w:tcPr>
            <w:tcW w:w="1180" w:type="pct"/>
            <w:shd w:val="clear" w:color="auto" w:fill="auto"/>
          </w:tcPr>
          <w:p w14:paraId="7A440FDF" w14:textId="77777777" w:rsidR="00086C81" w:rsidRDefault="00086C81" w:rsidP="00DC5822">
            <w:r>
              <w:t xml:space="preserve">Indicateur 1 </w:t>
            </w:r>
          </w:p>
          <w:p w14:paraId="2021CF01" w14:textId="77777777" w:rsidR="00775725" w:rsidRPr="001D7E53" w:rsidRDefault="00775725" w:rsidP="00DC5822">
            <w:r>
              <w:t>Nombre de programmes électoraux analysés</w:t>
            </w:r>
          </w:p>
        </w:tc>
        <w:tc>
          <w:tcPr>
            <w:tcW w:w="968" w:type="pct"/>
            <w:shd w:val="clear" w:color="auto" w:fill="auto"/>
          </w:tcPr>
          <w:p w14:paraId="4C0F2FE8" w14:textId="77777777" w:rsidR="00086C81" w:rsidRPr="001D7E53" w:rsidRDefault="00775725" w:rsidP="00DC5822">
            <w:r>
              <w:t>Il n’existe pas de programme électoral en RDC</w:t>
            </w:r>
          </w:p>
        </w:tc>
        <w:tc>
          <w:tcPr>
            <w:tcW w:w="695" w:type="pct"/>
            <w:shd w:val="clear" w:color="auto" w:fill="auto"/>
          </w:tcPr>
          <w:p w14:paraId="7DADA940" w14:textId="5FBC9265" w:rsidR="00086C81" w:rsidRPr="001D7E53" w:rsidRDefault="006E52DF" w:rsidP="00DC5822">
            <w:r>
              <w:t>6 programmes publiés</w:t>
            </w:r>
          </w:p>
        </w:tc>
        <w:tc>
          <w:tcPr>
            <w:tcW w:w="695" w:type="pct"/>
            <w:shd w:val="clear" w:color="auto" w:fill="auto"/>
          </w:tcPr>
          <w:p w14:paraId="0A42F184" w14:textId="6962C862" w:rsidR="00086C81" w:rsidRPr="001D7E53" w:rsidRDefault="006E52DF" w:rsidP="00DC5822">
            <w:r>
              <w:t>6 analyses des programmes publiées</w:t>
            </w:r>
          </w:p>
        </w:tc>
        <w:tc>
          <w:tcPr>
            <w:tcW w:w="1461" w:type="pct"/>
            <w:gridSpan w:val="2"/>
            <w:shd w:val="clear" w:color="auto" w:fill="auto"/>
          </w:tcPr>
          <w:p w14:paraId="453812C5" w14:textId="77777777" w:rsidR="00086C81" w:rsidRPr="001D7E53" w:rsidRDefault="00775725" w:rsidP="00DC5822">
            <w:r>
              <w:t>Archivage des analyses publiées</w:t>
            </w:r>
          </w:p>
        </w:tc>
      </w:tr>
      <w:tr w:rsidR="00086C81" w:rsidRPr="001D7E53" w14:paraId="2CF87072" w14:textId="77777777" w:rsidTr="00570FB5">
        <w:tc>
          <w:tcPr>
            <w:tcW w:w="1180" w:type="pct"/>
            <w:shd w:val="clear" w:color="auto" w:fill="auto"/>
          </w:tcPr>
          <w:p w14:paraId="6F137626" w14:textId="77777777" w:rsidR="00086C81" w:rsidRDefault="00086C81" w:rsidP="00DC5822">
            <w:r>
              <w:t>Indicateur 2</w:t>
            </w:r>
          </w:p>
          <w:p w14:paraId="58A891BB" w14:textId="55942F42" w:rsidR="00775725" w:rsidRPr="001D7E53" w:rsidRDefault="00775725" w:rsidP="00DC5822">
            <w:r>
              <w:t xml:space="preserve">Nombre </w:t>
            </w:r>
            <w:r w:rsidR="006E52DF">
              <w:t>de personnes analysant les programmes</w:t>
            </w:r>
          </w:p>
        </w:tc>
        <w:tc>
          <w:tcPr>
            <w:tcW w:w="968" w:type="pct"/>
            <w:shd w:val="clear" w:color="auto" w:fill="auto"/>
          </w:tcPr>
          <w:p w14:paraId="55EB8B93" w14:textId="27A55620" w:rsidR="00086C81" w:rsidRPr="001D7E53" w:rsidRDefault="006E52DF" w:rsidP="00DC5822">
            <w:r>
              <w:t>0</w:t>
            </w:r>
          </w:p>
        </w:tc>
        <w:tc>
          <w:tcPr>
            <w:tcW w:w="695" w:type="pct"/>
            <w:shd w:val="clear" w:color="auto" w:fill="auto"/>
          </w:tcPr>
          <w:p w14:paraId="48565BAC" w14:textId="0902244F" w:rsidR="00086C81" w:rsidRPr="00EC47E5" w:rsidRDefault="006E52DF" w:rsidP="00DC5822">
            <w:r>
              <w:t>10 analystes par province (60)</w:t>
            </w:r>
          </w:p>
        </w:tc>
        <w:tc>
          <w:tcPr>
            <w:tcW w:w="695" w:type="pct"/>
            <w:shd w:val="clear" w:color="auto" w:fill="auto"/>
          </w:tcPr>
          <w:p w14:paraId="3407A416" w14:textId="3CA610D7" w:rsidR="00086C81" w:rsidRPr="00EC47E5" w:rsidRDefault="006E52DF" w:rsidP="00DC5822">
            <w:r>
              <w:t>60 analystes</w:t>
            </w:r>
          </w:p>
        </w:tc>
        <w:tc>
          <w:tcPr>
            <w:tcW w:w="1461" w:type="pct"/>
            <w:gridSpan w:val="2"/>
            <w:shd w:val="clear" w:color="auto" w:fill="auto"/>
          </w:tcPr>
          <w:p w14:paraId="242EA83A" w14:textId="734FB387" w:rsidR="00086C81" w:rsidRPr="001D7E53" w:rsidRDefault="00775725" w:rsidP="00DC5822">
            <w:r>
              <w:t xml:space="preserve">Fichier des </w:t>
            </w:r>
            <w:r w:rsidR="006E52DF">
              <w:t>analystes</w:t>
            </w:r>
          </w:p>
        </w:tc>
      </w:tr>
      <w:tr w:rsidR="00086C81" w:rsidRPr="00311039" w14:paraId="78B9E5E6" w14:textId="77777777" w:rsidTr="00570FB5">
        <w:tc>
          <w:tcPr>
            <w:tcW w:w="1180" w:type="pct"/>
            <w:shd w:val="clear" w:color="auto" w:fill="D5DCE4"/>
          </w:tcPr>
          <w:p w14:paraId="51FE81CE" w14:textId="77777777" w:rsidR="00086C81" w:rsidRPr="001D7E53" w:rsidRDefault="00086C81" w:rsidP="00DC5822">
            <w:r>
              <w:t>Résultat 4.2</w:t>
            </w:r>
          </w:p>
        </w:tc>
        <w:tc>
          <w:tcPr>
            <w:tcW w:w="2984" w:type="pct"/>
            <w:gridSpan w:val="4"/>
            <w:shd w:val="clear" w:color="auto" w:fill="D5DCE4"/>
          </w:tcPr>
          <w:p w14:paraId="2BC6A51D" w14:textId="77777777" w:rsidR="00086C81" w:rsidRPr="00422011" w:rsidRDefault="00C331FB" w:rsidP="00C331FB">
            <w:pPr>
              <w:rPr>
                <w:b/>
              </w:rPr>
            </w:pPr>
            <w:r>
              <w:t>L</w:t>
            </w:r>
            <w:r w:rsidRPr="006942F0">
              <w:t xml:space="preserve">es cadres de concertations mis en place entre la CENI et les OSC </w:t>
            </w:r>
            <w:r>
              <w:t>permettent</w:t>
            </w:r>
            <w:r w:rsidRPr="006942F0">
              <w:t xml:space="preserve"> d’assurer la crédibilité et la légitimité du processus électoral.</w:t>
            </w:r>
            <w:r w:rsidRPr="003D0533">
              <w:rPr>
                <w:b/>
              </w:rPr>
              <w:t> </w:t>
            </w:r>
          </w:p>
        </w:tc>
        <w:tc>
          <w:tcPr>
            <w:tcW w:w="836" w:type="pct"/>
            <w:shd w:val="clear" w:color="auto" w:fill="D5DCE4"/>
          </w:tcPr>
          <w:p w14:paraId="7EB904E0" w14:textId="77777777" w:rsidR="00086C81" w:rsidRPr="00311039" w:rsidRDefault="00086C81" w:rsidP="00DC5822">
            <w:pPr>
              <w:rPr>
                <w:lang w:val="es-ES"/>
              </w:rPr>
            </w:pPr>
            <w:r w:rsidRPr="00311039">
              <w:rPr>
                <w:lang w:val="es-ES"/>
              </w:rPr>
              <w:t>AETA</w:t>
            </w:r>
          </w:p>
          <w:p w14:paraId="1AFD002F" w14:textId="77777777" w:rsidR="00086C81" w:rsidRPr="00311039" w:rsidRDefault="00086C81" w:rsidP="00DC5822">
            <w:pPr>
              <w:rPr>
                <w:lang w:val="es-ES"/>
              </w:rPr>
            </w:pPr>
            <w:r w:rsidRPr="00311039">
              <w:rPr>
                <w:lang w:val="es-ES"/>
              </w:rPr>
              <w:t>NSSC</w:t>
            </w:r>
          </w:p>
          <w:p w14:paraId="76FCD9D2" w14:textId="77777777" w:rsidR="00086C81" w:rsidRPr="00311039" w:rsidRDefault="00086C81" w:rsidP="00DC5822">
            <w:pPr>
              <w:rPr>
                <w:lang w:val="es-ES"/>
              </w:rPr>
            </w:pPr>
            <w:r w:rsidRPr="00311039">
              <w:rPr>
                <w:lang w:val="es-ES"/>
              </w:rPr>
              <w:t>ASADHO</w:t>
            </w:r>
          </w:p>
          <w:p w14:paraId="5D3D49D2" w14:textId="77777777" w:rsidR="00086C81" w:rsidRPr="00311039" w:rsidRDefault="00086C81" w:rsidP="00DC5822">
            <w:pPr>
              <w:rPr>
                <w:lang w:val="es-ES"/>
              </w:rPr>
            </w:pPr>
            <w:r w:rsidRPr="00311039">
              <w:rPr>
                <w:lang w:val="es-ES"/>
              </w:rPr>
              <w:t>CONAFED</w:t>
            </w:r>
          </w:p>
          <w:p w14:paraId="1345D2EF" w14:textId="77777777" w:rsidR="00086C81" w:rsidRPr="00311039" w:rsidRDefault="00086C81" w:rsidP="00DC5822">
            <w:pPr>
              <w:rPr>
                <w:lang w:val="es-ES"/>
              </w:rPr>
            </w:pPr>
            <w:r w:rsidRPr="00311039">
              <w:rPr>
                <w:lang w:val="es-ES"/>
              </w:rPr>
              <w:t>CNCD-11.11.11</w:t>
            </w:r>
          </w:p>
        </w:tc>
      </w:tr>
      <w:tr w:rsidR="00086C81" w:rsidRPr="001D7E53" w14:paraId="0F5AFAD9" w14:textId="77777777" w:rsidTr="00570FB5">
        <w:tc>
          <w:tcPr>
            <w:tcW w:w="1180" w:type="pct"/>
            <w:shd w:val="clear" w:color="auto" w:fill="D5DCE4"/>
          </w:tcPr>
          <w:p w14:paraId="0EB5A8E9" w14:textId="77777777" w:rsidR="00086C81" w:rsidRPr="001D7E53" w:rsidRDefault="00086C81" w:rsidP="00DC5822">
            <w:r>
              <w:t>Hypothèse</w:t>
            </w:r>
          </w:p>
        </w:tc>
        <w:tc>
          <w:tcPr>
            <w:tcW w:w="3820" w:type="pct"/>
            <w:gridSpan w:val="5"/>
            <w:shd w:val="clear" w:color="auto" w:fill="D5DCE4"/>
          </w:tcPr>
          <w:p w14:paraId="6A1DABF6" w14:textId="77777777" w:rsidR="00086C81" w:rsidRPr="001D7E53" w:rsidRDefault="00086C81" w:rsidP="00DC5822">
            <w:r>
              <w:t xml:space="preserve">La concertation entre les OSC et la CENI favorise la légitimité du processus électoral. </w:t>
            </w:r>
          </w:p>
        </w:tc>
      </w:tr>
      <w:tr w:rsidR="00086C81" w:rsidRPr="001D7E53" w14:paraId="0E82243F" w14:textId="77777777" w:rsidTr="00570FB5">
        <w:tc>
          <w:tcPr>
            <w:tcW w:w="1180" w:type="pct"/>
            <w:shd w:val="clear" w:color="auto" w:fill="auto"/>
          </w:tcPr>
          <w:p w14:paraId="305621B0" w14:textId="77777777" w:rsidR="00086C81" w:rsidRDefault="00086C81" w:rsidP="00DC5822">
            <w:r>
              <w:t>Indicateur 1</w:t>
            </w:r>
          </w:p>
          <w:p w14:paraId="73572205" w14:textId="77777777" w:rsidR="00775725" w:rsidRPr="001D7E53" w:rsidRDefault="00775725" w:rsidP="00DC5822">
            <w:r>
              <w:t>Nombre de réunions de concertation</w:t>
            </w:r>
          </w:p>
        </w:tc>
        <w:tc>
          <w:tcPr>
            <w:tcW w:w="968" w:type="pct"/>
            <w:shd w:val="clear" w:color="auto" w:fill="auto"/>
          </w:tcPr>
          <w:p w14:paraId="70C105C9" w14:textId="06D5D7AF" w:rsidR="00086C81" w:rsidRPr="00617211" w:rsidRDefault="006E52DF" w:rsidP="00DC5822">
            <w:r>
              <w:t>Il existe un cadre de concertation CENI/OSC</w:t>
            </w:r>
          </w:p>
        </w:tc>
        <w:tc>
          <w:tcPr>
            <w:tcW w:w="695" w:type="pct"/>
            <w:shd w:val="clear" w:color="auto" w:fill="auto"/>
          </w:tcPr>
          <w:p w14:paraId="3807E67B" w14:textId="77777777" w:rsidR="00086C81" w:rsidRPr="00617211" w:rsidRDefault="00086C81" w:rsidP="00DC5822"/>
        </w:tc>
        <w:tc>
          <w:tcPr>
            <w:tcW w:w="695" w:type="pct"/>
            <w:shd w:val="clear" w:color="auto" w:fill="auto"/>
          </w:tcPr>
          <w:p w14:paraId="2221DD45" w14:textId="77777777" w:rsidR="00086C81" w:rsidRPr="00617211" w:rsidRDefault="00086C81" w:rsidP="00DC5822"/>
        </w:tc>
        <w:tc>
          <w:tcPr>
            <w:tcW w:w="1461" w:type="pct"/>
            <w:gridSpan w:val="2"/>
            <w:shd w:val="clear" w:color="auto" w:fill="auto"/>
          </w:tcPr>
          <w:p w14:paraId="083258B7" w14:textId="77777777" w:rsidR="00086C81" w:rsidRPr="001D7E53" w:rsidRDefault="00775725" w:rsidP="00DC5822">
            <w:r>
              <w:t>PV des réunions</w:t>
            </w:r>
          </w:p>
        </w:tc>
      </w:tr>
      <w:tr w:rsidR="00086C81" w:rsidRPr="00311039" w14:paraId="6EEAAB84" w14:textId="77777777" w:rsidTr="00570FB5">
        <w:tc>
          <w:tcPr>
            <w:tcW w:w="1180" w:type="pct"/>
            <w:shd w:val="clear" w:color="auto" w:fill="D5DCE4"/>
          </w:tcPr>
          <w:p w14:paraId="31B54E78" w14:textId="77777777" w:rsidR="00086C81" w:rsidRPr="001D7E53" w:rsidRDefault="00086C81" w:rsidP="00DC5822">
            <w:r>
              <w:t>Résultat 4.3</w:t>
            </w:r>
          </w:p>
        </w:tc>
        <w:tc>
          <w:tcPr>
            <w:tcW w:w="2984" w:type="pct"/>
            <w:gridSpan w:val="4"/>
            <w:shd w:val="clear" w:color="auto" w:fill="D5DCE4"/>
          </w:tcPr>
          <w:p w14:paraId="1390134F" w14:textId="77777777" w:rsidR="00086C81" w:rsidRPr="001D7E53" w:rsidRDefault="00086C81" w:rsidP="00DC5822">
            <w:pPr>
              <w:pStyle w:val="Sansinterligne"/>
              <w:rPr>
                <w:szCs w:val="20"/>
              </w:rPr>
            </w:pPr>
            <w:r w:rsidRPr="006942F0">
              <w:t>Les témoins des processus électoraux dans les différentes circonscriptions fournissent des informations fiables et crédibles.</w:t>
            </w:r>
          </w:p>
        </w:tc>
        <w:tc>
          <w:tcPr>
            <w:tcW w:w="836" w:type="pct"/>
            <w:shd w:val="clear" w:color="auto" w:fill="D5DCE4"/>
          </w:tcPr>
          <w:p w14:paraId="19417CA4" w14:textId="77777777" w:rsidR="00086C81" w:rsidRPr="00311039" w:rsidRDefault="00086C81" w:rsidP="00DC5822">
            <w:pPr>
              <w:rPr>
                <w:lang w:val="es-ES"/>
              </w:rPr>
            </w:pPr>
            <w:r w:rsidRPr="00311039">
              <w:rPr>
                <w:lang w:val="es-ES"/>
              </w:rPr>
              <w:t>AETA</w:t>
            </w:r>
          </w:p>
          <w:p w14:paraId="0057693D" w14:textId="77777777" w:rsidR="00086C81" w:rsidRPr="00311039" w:rsidRDefault="00086C81" w:rsidP="00DC5822">
            <w:pPr>
              <w:rPr>
                <w:lang w:val="es-ES"/>
              </w:rPr>
            </w:pPr>
            <w:r w:rsidRPr="00311039">
              <w:rPr>
                <w:lang w:val="es-ES"/>
              </w:rPr>
              <w:t>NSSC</w:t>
            </w:r>
          </w:p>
          <w:p w14:paraId="346CEB7A" w14:textId="77777777" w:rsidR="00086C81" w:rsidRPr="00311039" w:rsidRDefault="00086C81" w:rsidP="00DC5822">
            <w:pPr>
              <w:rPr>
                <w:lang w:val="es-ES"/>
              </w:rPr>
            </w:pPr>
            <w:r w:rsidRPr="00311039">
              <w:rPr>
                <w:lang w:val="es-ES"/>
              </w:rPr>
              <w:t>ASADHO</w:t>
            </w:r>
          </w:p>
          <w:p w14:paraId="51928881" w14:textId="77777777" w:rsidR="00086C81" w:rsidRPr="00311039" w:rsidRDefault="00086C81" w:rsidP="00DC5822">
            <w:pPr>
              <w:rPr>
                <w:lang w:val="es-ES"/>
              </w:rPr>
            </w:pPr>
            <w:r w:rsidRPr="00311039">
              <w:rPr>
                <w:lang w:val="es-ES"/>
              </w:rPr>
              <w:t>CONAFED</w:t>
            </w:r>
          </w:p>
          <w:p w14:paraId="7D8B9546" w14:textId="77777777" w:rsidR="00086C81" w:rsidRPr="00311039" w:rsidRDefault="00086C81" w:rsidP="00DC5822">
            <w:pPr>
              <w:rPr>
                <w:lang w:val="es-ES"/>
              </w:rPr>
            </w:pPr>
            <w:r w:rsidRPr="00311039">
              <w:rPr>
                <w:lang w:val="es-ES"/>
              </w:rPr>
              <w:t>CNCD-11.11.11</w:t>
            </w:r>
          </w:p>
        </w:tc>
      </w:tr>
      <w:tr w:rsidR="00086C81" w:rsidRPr="001D7E53" w14:paraId="49C61167" w14:textId="77777777" w:rsidTr="00570FB5">
        <w:tc>
          <w:tcPr>
            <w:tcW w:w="1180" w:type="pct"/>
            <w:shd w:val="clear" w:color="auto" w:fill="D5DCE4"/>
          </w:tcPr>
          <w:p w14:paraId="3BC2E85B" w14:textId="77777777" w:rsidR="00086C81" w:rsidRPr="001D7E53" w:rsidRDefault="00086C81" w:rsidP="00DC5822">
            <w:r>
              <w:t>Hypothèse</w:t>
            </w:r>
          </w:p>
        </w:tc>
        <w:tc>
          <w:tcPr>
            <w:tcW w:w="3820" w:type="pct"/>
            <w:gridSpan w:val="5"/>
            <w:shd w:val="clear" w:color="auto" w:fill="D5DCE4"/>
          </w:tcPr>
          <w:p w14:paraId="3F58B936" w14:textId="77777777" w:rsidR="00086C81" w:rsidRPr="001D7E53" w:rsidRDefault="00086C81" w:rsidP="00DC5822">
            <w:r>
              <w:t xml:space="preserve">Le respect d’un code de bonne conduite par les témoins assure la transparence et la légitimité du processus électoral. </w:t>
            </w:r>
          </w:p>
        </w:tc>
      </w:tr>
      <w:tr w:rsidR="00086C81" w:rsidRPr="001D7E53" w14:paraId="23A6F0D1" w14:textId="77777777" w:rsidTr="00570FB5">
        <w:tc>
          <w:tcPr>
            <w:tcW w:w="1180" w:type="pct"/>
            <w:shd w:val="clear" w:color="auto" w:fill="auto"/>
          </w:tcPr>
          <w:p w14:paraId="4E966C84" w14:textId="77777777" w:rsidR="00086C81" w:rsidRDefault="00086C81" w:rsidP="00DC5822">
            <w:r>
              <w:t>Indicateur 1</w:t>
            </w:r>
          </w:p>
          <w:p w14:paraId="7BCDE475" w14:textId="77777777" w:rsidR="00775725" w:rsidRPr="001D7E53" w:rsidRDefault="00775725" w:rsidP="00DC5822">
            <w:r>
              <w:t>Nombre de témoins formés</w:t>
            </w:r>
          </w:p>
        </w:tc>
        <w:tc>
          <w:tcPr>
            <w:tcW w:w="968" w:type="pct"/>
            <w:shd w:val="clear" w:color="auto" w:fill="auto"/>
          </w:tcPr>
          <w:p w14:paraId="24C25AE9" w14:textId="510EA75F" w:rsidR="00086C81" w:rsidRPr="007233A9" w:rsidRDefault="006E52DF" w:rsidP="00DC5822">
            <w:r>
              <w:t>Ce type de témoin n’a pas encore été formé</w:t>
            </w:r>
          </w:p>
        </w:tc>
        <w:tc>
          <w:tcPr>
            <w:tcW w:w="695" w:type="pct"/>
            <w:shd w:val="clear" w:color="auto" w:fill="auto"/>
          </w:tcPr>
          <w:p w14:paraId="4F26609B" w14:textId="7E77BD4A" w:rsidR="00086C81" w:rsidRPr="007233A9" w:rsidRDefault="006E52DF" w:rsidP="00DC5822">
            <w:r>
              <w:t>10 par parti dans 18 entités = 1080 témoins formés</w:t>
            </w:r>
          </w:p>
        </w:tc>
        <w:tc>
          <w:tcPr>
            <w:tcW w:w="695" w:type="pct"/>
            <w:shd w:val="clear" w:color="auto" w:fill="auto"/>
          </w:tcPr>
          <w:p w14:paraId="0E54EA7C" w14:textId="5E6D582C" w:rsidR="00086C81" w:rsidRPr="007233A9" w:rsidRDefault="006E52DF" w:rsidP="00DC5822">
            <w:r>
              <w:t>1080 témoins déployés</w:t>
            </w:r>
          </w:p>
        </w:tc>
        <w:tc>
          <w:tcPr>
            <w:tcW w:w="1461" w:type="pct"/>
            <w:gridSpan w:val="2"/>
            <w:shd w:val="clear" w:color="auto" w:fill="auto"/>
          </w:tcPr>
          <w:p w14:paraId="6AB45828" w14:textId="77777777" w:rsidR="00086C81" w:rsidRPr="001D7E53" w:rsidRDefault="00775725" w:rsidP="00DC5822">
            <w:r>
              <w:t>PV des formations</w:t>
            </w:r>
          </w:p>
        </w:tc>
      </w:tr>
      <w:tr w:rsidR="00086C81" w:rsidRPr="001D7E53" w14:paraId="1CF011E8" w14:textId="77777777" w:rsidTr="00570FB5">
        <w:tc>
          <w:tcPr>
            <w:tcW w:w="1180" w:type="pct"/>
            <w:shd w:val="clear" w:color="auto" w:fill="auto"/>
          </w:tcPr>
          <w:p w14:paraId="5671462F" w14:textId="77777777" w:rsidR="00086C81" w:rsidRDefault="00086C81" w:rsidP="00DC5822">
            <w:r>
              <w:lastRenderedPageBreak/>
              <w:t>Indicateur 2</w:t>
            </w:r>
          </w:p>
          <w:p w14:paraId="529E651F" w14:textId="1D99C61C" w:rsidR="00775725" w:rsidRPr="001D7E53" w:rsidRDefault="00775725" w:rsidP="00DC5822">
            <w:r>
              <w:t>Nombre de rapports d’observation des témoins</w:t>
            </w:r>
            <w:r w:rsidR="006C3878">
              <w:t xml:space="preserve"> (exploitables)</w:t>
            </w:r>
          </w:p>
        </w:tc>
        <w:tc>
          <w:tcPr>
            <w:tcW w:w="968" w:type="pct"/>
            <w:shd w:val="clear" w:color="auto" w:fill="auto"/>
          </w:tcPr>
          <w:p w14:paraId="219A2D41" w14:textId="1D27A96A" w:rsidR="00086C81" w:rsidRPr="00196D7B" w:rsidRDefault="00570FB5" w:rsidP="00DC5822">
            <w:r>
              <w:t>0</w:t>
            </w:r>
          </w:p>
        </w:tc>
        <w:tc>
          <w:tcPr>
            <w:tcW w:w="695" w:type="pct"/>
            <w:shd w:val="clear" w:color="auto" w:fill="auto"/>
          </w:tcPr>
          <w:p w14:paraId="59D385D7" w14:textId="27F6E233" w:rsidR="00570FB5" w:rsidRPr="00570FB5" w:rsidRDefault="00570FB5" w:rsidP="00570FB5">
            <w:pPr>
              <w:rPr>
                <w:iCs/>
                <w:lang w:val="fr-FR"/>
              </w:rPr>
            </w:pPr>
            <w:r w:rsidRPr="00570FB5">
              <w:rPr>
                <w:iCs/>
                <w:lang w:val="fr-FR"/>
              </w:rPr>
              <w:t xml:space="preserve">60% des rapports sont exploitables </w:t>
            </w:r>
          </w:p>
          <w:p w14:paraId="32C6EC08" w14:textId="77777777" w:rsidR="00086C81" w:rsidRPr="00180A27" w:rsidRDefault="00086C81" w:rsidP="00DC5822"/>
        </w:tc>
        <w:tc>
          <w:tcPr>
            <w:tcW w:w="695" w:type="pct"/>
            <w:shd w:val="clear" w:color="auto" w:fill="auto"/>
          </w:tcPr>
          <w:p w14:paraId="29509B3A" w14:textId="0056CDF4" w:rsidR="00570FB5" w:rsidRPr="00570FB5" w:rsidRDefault="00570FB5" w:rsidP="00570FB5">
            <w:pPr>
              <w:rPr>
                <w:iCs/>
                <w:lang w:val="fr-FR"/>
              </w:rPr>
            </w:pPr>
            <w:r w:rsidRPr="00570FB5">
              <w:rPr>
                <w:iCs/>
                <w:lang w:val="fr-FR"/>
              </w:rPr>
              <w:t xml:space="preserve">80% des rapports (PV) des bureaux de votes des personnes formées sont exploitables </w:t>
            </w:r>
          </w:p>
          <w:p w14:paraId="1459CB72" w14:textId="77777777" w:rsidR="00086C81" w:rsidRPr="00180A27" w:rsidRDefault="00086C81" w:rsidP="00DC5822"/>
        </w:tc>
        <w:tc>
          <w:tcPr>
            <w:tcW w:w="1461" w:type="pct"/>
            <w:gridSpan w:val="2"/>
            <w:shd w:val="clear" w:color="auto" w:fill="auto"/>
          </w:tcPr>
          <w:p w14:paraId="53DE9467" w14:textId="77777777" w:rsidR="00086C81" w:rsidRPr="001D7E53" w:rsidRDefault="00775725" w:rsidP="00DC5822">
            <w:r>
              <w:t>Archivage des rapports</w:t>
            </w:r>
          </w:p>
        </w:tc>
      </w:tr>
      <w:tr w:rsidR="00086C81" w:rsidRPr="001D7E53" w14:paraId="431A7A76" w14:textId="77777777" w:rsidTr="00570FB5">
        <w:tc>
          <w:tcPr>
            <w:tcW w:w="1180" w:type="pct"/>
            <w:shd w:val="clear" w:color="auto" w:fill="D5DCE4"/>
          </w:tcPr>
          <w:p w14:paraId="40EBA6A1" w14:textId="77777777" w:rsidR="00086C81" w:rsidRPr="001D7E53" w:rsidRDefault="00086C81" w:rsidP="00DC5822">
            <w:r>
              <w:t>Typologie des activités R4.1</w:t>
            </w:r>
          </w:p>
        </w:tc>
        <w:tc>
          <w:tcPr>
            <w:tcW w:w="3820" w:type="pct"/>
            <w:gridSpan w:val="5"/>
            <w:shd w:val="clear" w:color="auto" w:fill="D5DCE4"/>
          </w:tcPr>
          <w:p w14:paraId="2B6454EB" w14:textId="77777777" w:rsidR="00086C81" w:rsidRPr="001D7E53" w:rsidRDefault="00086C81" w:rsidP="00DC5822">
            <w:pPr>
              <w:pStyle w:val="Listecouleur-Accent11"/>
              <w:ind w:left="0"/>
            </w:pPr>
            <w:r w:rsidRPr="00A94B97">
              <w:rPr>
                <w:rFonts w:cs="Calibri"/>
                <w:bCs/>
                <w:lang w:val="fr-FR"/>
              </w:rPr>
              <w:t>Monitoring</w:t>
            </w:r>
            <w:r w:rsidRPr="00A94B97">
              <w:rPr>
                <w:rFonts w:eastAsia="Times New Roman" w:cs="Calibri"/>
                <w:bCs/>
                <w:color w:val="FF0000"/>
                <w:lang w:val="fr-FR" w:eastAsia="en-US"/>
              </w:rPr>
              <w:t xml:space="preserve"> </w:t>
            </w:r>
            <w:r w:rsidRPr="00A94B97">
              <w:rPr>
                <w:rFonts w:cs="Calibri"/>
                <w:bCs/>
                <w:lang w:val="fr-FR"/>
              </w:rPr>
              <w:t xml:space="preserve">des processus de désignation des candidats, de la composition des listes électorales et de la transparence du processus électoral, analyse des programmes des partis sur base d’une grille </w:t>
            </w:r>
            <w:r w:rsidRPr="00A94B97">
              <w:rPr>
                <w:rStyle w:val="cf01"/>
                <w:rFonts w:ascii="Calibri" w:hAnsi="Calibri" w:cs="Calibri"/>
                <w:sz w:val="20"/>
                <w:szCs w:val="20"/>
              </w:rPr>
              <w:t>de critères objectifs et concertés avec la société civile, dont le fait de présenter des femmes en ordre utile, etc.</w:t>
            </w:r>
          </w:p>
        </w:tc>
      </w:tr>
      <w:tr w:rsidR="00086C81" w:rsidRPr="001D7E53" w14:paraId="545A7D44" w14:textId="77777777" w:rsidTr="00570FB5">
        <w:tc>
          <w:tcPr>
            <w:tcW w:w="1180" w:type="pct"/>
            <w:shd w:val="clear" w:color="auto" w:fill="D5DCE4"/>
          </w:tcPr>
          <w:p w14:paraId="69D8D875" w14:textId="77777777" w:rsidR="00086C81" w:rsidRPr="001D7E53" w:rsidRDefault="00086C81" w:rsidP="00DC5822">
            <w:r>
              <w:t>Typologie des activités R4.2</w:t>
            </w:r>
          </w:p>
        </w:tc>
        <w:tc>
          <w:tcPr>
            <w:tcW w:w="3820" w:type="pct"/>
            <w:gridSpan w:val="5"/>
            <w:shd w:val="clear" w:color="auto" w:fill="D5DCE4"/>
          </w:tcPr>
          <w:p w14:paraId="3EF4E74E" w14:textId="77777777" w:rsidR="00086C81" w:rsidRPr="00797011" w:rsidRDefault="00086C81" w:rsidP="00DC5822">
            <w:pPr>
              <w:pStyle w:val="Listecouleur-Accent11"/>
              <w:ind w:left="0"/>
              <w:rPr>
                <w:rFonts w:cs="Calibri"/>
              </w:rPr>
            </w:pPr>
            <w:r w:rsidRPr="00797011">
              <w:rPr>
                <w:rFonts w:cs="Calibri"/>
                <w:bCs/>
              </w:rPr>
              <w:t>Organisation d’espaces de dialogue avec les parties prenantes au processus électoral, promotion de la dimension genre</w:t>
            </w:r>
            <w:r w:rsidRPr="00797011">
              <w:rPr>
                <w:rFonts w:eastAsia="Times New Roman" w:cs="Calibri"/>
                <w:bCs/>
                <w:color w:val="FF0000"/>
                <w:lang w:eastAsia="en-US"/>
              </w:rPr>
              <w:t xml:space="preserve"> </w:t>
            </w:r>
            <w:r w:rsidRPr="00797011">
              <w:rPr>
                <w:rFonts w:cs="Calibri"/>
                <w:bCs/>
              </w:rPr>
              <w:t xml:space="preserve">dans le processus électoral, lutte contre la corruption dans le processus électoral, plaidoyer pour l’inclusion de la jeunesse, analyse des </w:t>
            </w:r>
            <w:r w:rsidR="00616781" w:rsidRPr="00797011">
              <w:rPr>
                <w:rFonts w:cs="Calibri"/>
                <w:bCs/>
              </w:rPr>
              <w:t>procès</w:t>
            </w:r>
            <w:r w:rsidR="00616781">
              <w:rPr>
                <w:rFonts w:cs="Calibri"/>
                <w:bCs/>
              </w:rPr>
              <w:t>-</w:t>
            </w:r>
            <w:r w:rsidR="00616781" w:rsidRPr="00797011">
              <w:rPr>
                <w:rFonts w:cs="Calibri"/>
                <w:bCs/>
              </w:rPr>
              <w:t>verbaux</w:t>
            </w:r>
            <w:r w:rsidRPr="00797011">
              <w:rPr>
                <w:rFonts w:cs="Calibri"/>
                <w:bCs/>
              </w:rPr>
              <w:t xml:space="preserve">, </w:t>
            </w:r>
            <w:r w:rsidRPr="00797011">
              <w:rPr>
                <w:rFonts w:cs="Calibri"/>
                <w:bCs/>
                <w:lang w:val="fr-FR"/>
              </w:rPr>
              <w:t>monitoring du budget de la CENI et des appuis budgétaires internes et externes liés au processus électoral et à son suivi, etc.</w:t>
            </w:r>
          </w:p>
        </w:tc>
      </w:tr>
      <w:tr w:rsidR="00086C81" w:rsidRPr="001D7E53" w14:paraId="234DEF4A" w14:textId="77777777" w:rsidTr="00570FB5">
        <w:tc>
          <w:tcPr>
            <w:tcW w:w="1180" w:type="pct"/>
            <w:shd w:val="clear" w:color="auto" w:fill="D5DCE4"/>
          </w:tcPr>
          <w:p w14:paraId="2E84830E" w14:textId="77777777" w:rsidR="00086C81" w:rsidRDefault="00086C81" w:rsidP="00DC5822">
            <w:r>
              <w:t>Typologie des activités R4.3</w:t>
            </w:r>
          </w:p>
        </w:tc>
        <w:tc>
          <w:tcPr>
            <w:tcW w:w="3820" w:type="pct"/>
            <w:gridSpan w:val="5"/>
            <w:shd w:val="clear" w:color="auto" w:fill="D5DCE4"/>
          </w:tcPr>
          <w:p w14:paraId="2CA47266" w14:textId="77777777" w:rsidR="00086C81" w:rsidRPr="003D0533" w:rsidRDefault="00086C81" w:rsidP="00DC5822">
            <w:pPr>
              <w:pStyle w:val="Sansinterligne"/>
              <w:rPr>
                <w:rFonts w:ascii="Arial" w:hAnsi="Arial"/>
                <w:sz w:val="24"/>
              </w:rPr>
            </w:pPr>
            <w:r w:rsidRPr="00086C81">
              <w:rPr>
                <w:szCs w:val="20"/>
              </w:rPr>
              <w:t>Form</w:t>
            </w:r>
            <w:r>
              <w:t>ation</w:t>
            </w:r>
            <w:r w:rsidRPr="00086C81">
              <w:rPr>
                <w:szCs w:val="20"/>
              </w:rPr>
              <w:t xml:space="preserve"> de témoins</w:t>
            </w:r>
            <w:r>
              <w:t xml:space="preserve">, diffusion du code de bonne conduite, monitoring du respect du code de bonne conduite, suivi du </w:t>
            </w:r>
            <w:r w:rsidRPr="00086C81">
              <w:rPr>
                <w:szCs w:val="20"/>
              </w:rPr>
              <w:t>processus électoral dans les différentes circonscriptions</w:t>
            </w:r>
            <w:r>
              <w:t>, etc.</w:t>
            </w:r>
          </w:p>
          <w:p w14:paraId="3BC58361" w14:textId="77777777" w:rsidR="00086C81" w:rsidRPr="001D7E53" w:rsidRDefault="00086C81" w:rsidP="00DC5822">
            <w:pPr>
              <w:pStyle w:val="Sansinterligne"/>
            </w:pPr>
          </w:p>
        </w:tc>
      </w:tr>
    </w:tbl>
    <w:p w14:paraId="7FE1B58F" w14:textId="159AFB96" w:rsidR="00775725" w:rsidRDefault="00775725">
      <w:pPr>
        <w:rPr>
          <w:rFonts w:ascii="Arial" w:hAnsi="Arial"/>
          <w:b/>
          <w:bCs/>
          <w:sz w:val="24"/>
          <w:szCs w:val="24"/>
          <w:lang w:val="fr-FR"/>
        </w:rPr>
      </w:pPr>
    </w:p>
    <w:p w14:paraId="75B27491" w14:textId="5A2EDF07" w:rsidR="00570FB5" w:rsidRDefault="00570FB5">
      <w:pPr>
        <w:rPr>
          <w:rFonts w:ascii="Arial" w:hAnsi="Arial"/>
          <w:b/>
          <w:bCs/>
          <w:sz w:val="24"/>
          <w:szCs w:val="24"/>
          <w:lang w:val="fr-FR"/>
        </w:rPr>
      </w:pPr>
    </w:p>
    <w:p w14:paraId="532EEF3A" w14:textId="4A9C5C30" w:rsidR="00570FB5" w:rsidRDefault="00570FB5">
      <w:pPr>
        <w:rPr>
          <w:rFonts w:ascii="Arial" w:hAnsi="Arial"/>
          <w:b/>
          <w:bCs/>
          <w:sz w:val="24"/>
          <w:szCs w:val="24"/>
          <w:lang w:val="fr-FR"/>
        </w:rPr>
      </w:pPr>
    </w:p>
    <w:p w14:paraId="6B89684A" w14:textId="1172CA55" w:rsidR="00570FB5" w:rsidRDefault="00570FB5">
      <w:pPr>
        <w:rPr>
          <w:rFonts w:ascii="Arial" w:hAnsi="Arial"/>
          <w:b/>
          <w:bCs/>
          <w:sz w:val="24"/>
          <w:szCs w:val="24"/>
          <w:lang w:val="fr-FR"/>
        </w:rPr>
      </w:pPr>
    </w:p>
    <w:p w14:paraId="7BC8E4A2" w14:textId="64F81F2C" w:rsidR="00570FB5" w:rsidRDefault="00570FB5">
      <w:pPr>
        <w:rPr>
          <w:rFonts w:ascii="Arial" w:hAnsi="Arial"/>
          <w:b/>
          <w:bCs/>
          <w:sz w:val="24"/>
          <w:szCs w:val="24"/>
          <w:lang w:val="fr-FR"/>
        </w:rPr>
      </w:pPr>
    </w:p>
    <w:p w14:paraId="1DD0D2CC" w14:textId="6F33A097" w:rsidR="00570FB5" w:rsidRDefault="00570FB5">
      <w:pPr>
        <w:rPr>
          <w:rFonts w:ascii="Arial" w:hAnsi="Arial"/>
          <w:b/>
          <w:bCs/>
          <w:sz w:val="24"/>
          <w:szCs w:val="24"/>
          <w:lang w:val="fr-FR"/>
        </w:rPr>
      </w:pPr>
    </w:p>
    <w:p w14:paraId="2AA4C1CF" w14:textId="0DABECE8" w:rsidR="00570FB5" w:rsidRDefault="00570FB5">
      <w:pPr>
        <w:rPr>
          <w:rFonts w:ascii="Arial" w:hAnsi="Arial"/>
          <w:b/>
          <w:bCs/>
          <w:sz w:val="24"/>
          <w:szCs w:val="24"/>
          <w:lang w:val="fr-FR"/>
        </w:rPr>
      </w:pPr>
    </w:p>
    <w:p w14:paraId="17AC376E" w14:textId="44D744D0" w:rsidR="00570FB5" w:rsidRDefault="00570FB5">
      <w:pPr>
        <w:rPr>
          <w:rFonts w:ascii="Arial" w:hAnsi="Arial"/>
          <w:b/>
          <w:bCs/>
          <w:sz w:val="24"/>
          <w:szCs w:val="24"/>
          <w:lang w:val="fr-FR"/>
        </w:rPr>
      </w:pPr>
    </w:p>
    <w:p w14:paraId="1177AED7" w14:textId="377B2853" w:rsidR="00570FB5" w:rsidRDefault="00570FB5">
      <w:pPr>
        <w:rPr>
          <w:rFonts w:ascii="Arial" w:hAnsi="Arial"/>
          <w:b/>
          <w:bCs/>
          <w:sz w:val="24"/>
          <w:szCs w:val="24"/>
          <w:lang w:val="fr-FR"/>
        </w:rPr>
      </w:pPr>
    </w:p>
    <w:p w14:paraId="0AC6D72A" w14:textId="09392607" w:rsidR="00570FB5" w:rsidRDefault="00570FB5">
      <w:pPr>
        <w:rPr>
          <w:rFonts w:ascii="Arial" w:hAnsi="Arial"/>
          <w:b/>
          <w:bCs/>
          <w:sz w:val="24"/>
          <w:szCs w:val="24"/>
          <w:lang w:val="fr-FR"/>
        </w:rPr>
      </w:pPr>
    </w:p>
    <w:p w14:paraId="70747DC2" w14:textId="4009638D" w:rsidR="00570FB5" w:rsidRDefault="00570FB5">
      <w:pPr>
        <w:rPr>
          <w:rFonts w:ascii="Arial" w:hAnsi="Arial"/>
          <w:b/>
          <w:bCs/>
          <w:sz w:val="24"/>
          <w:szCs w:val="24"/>
          <w:lang w:val="fr-FR"/>
        </w:rPr>
      </w:pPr>
    </w:p>
    <w:p w14:paraId="433CFD9A" w14:textId="15D9CD92" w:rsidR="00570FB5" w:rsidRDefault="00570FB5">
      <w:pPr>
        <w:rPr>
          <w:rFonts w:ascii="Arial" w:hAnsi="Arial"/>
          <w:b/>
          <w:bCs/>
          <w:sz w:val="24"/>
          <w:szCs w:val="24"/>
          <w:lang w:val="fr-FR"/>
        </w:rPr>
      </w:pPr>
    </w:p>
    <w:p w14:paraId="5FB01E99" w14:textId="0292B525" w:rsidR="00570FB5" w:rsidRDefault="00570FB5">
      <w:pPr>
        <w:rPr>
          <w:rFonts w:ascii="Arial" w:hAnsi="Arial"/>
          <w:b/>
          <w:bCs/>
          <w:sz w:val="24"/>
          <w:szCs w:val="24"/>
          <w:lang w:val="fr-FR"/>
        </w:rPr>
      </w:pPr>
    </w:p>
    <w:p w14:paraId="513BEC96" w14:textId="02F00D6A" w:rsidR="00570FB5" w:rsidRDefault="00570FB5">
      <w:pPr>
        <w:rPr>
          <w:rFonts w:ascii="Arial" w:hAnsi="Arial"/>
          <w:b/>
          <w:bCs/>
          <w:sz w:val="24"/>
          <w:szCs w:val="24"/>
          <w:lang w:val="fr-FR"/>
        </w:rPr>
      </w:pPr>
    </w:p>
    <w:p w14:paraId="4E3F5A99" w14:textId="6F83772C" w:rsidR="00570FB5" w:rsidRDefault="00570FB5">
      <w:pPr>
        <w:rPr>
          <w:rFonts w:ascii="Arial" w:hAnsi="Arial"/>
          <w:b/>
          <w:bCs/>
          <w:sz w:val="24"/>
          <w:szCs w:val="24"/>
          <w:lang w:val="fr-FR"/>
        </w:rPr>
      </w:pPr>
    </w:p>
    <w:p w14:paraId="217FD0CB" w14:textId="3F79AE53" w:rsidR="00570FB5" w:rsidRDefault="00570FB5">
      <w:pPr>
        <w:rPr>
          <w:rFonts w:ascii="Arial" w:hAnsi="Arial"/>
          <w:b/>
          <w:bCs/>
          <w:sz w:val="24"/>
          <w:szCs w:val="24"/>
          <w:lang w:val="fr-FR"/>
        </w:rPr>
      </w:pPr>
    </w:p>
    <w:p w14:paraId="3A2170EE" w14:textId="2FF63EF1" w:rsidR="00570FB5" w:rsidRDefault="00570FB5">
      <w:pPr>
        <w:rPr>
          <w:rFonts w:ascii="Arial" w:hAnsi="Arial"/>
          <w:b/>
          <w:bCs/>
          <w:sz w:val="24"/>
          <w:szCs w:val="24"/>
          <w:lang w:val="fr-FR"/>
        </w:rPr>
      </w:pPr>
    </w:p>
    <w:p w14:paraId="14D96D48" w14:textId="744232CD" w:rsidR="00570FB5" w:rsidRDefault="00570FB5">
      <w:pPr>
        <w:rPr>
          <w:rFonts w:ascii="Arial" w:hAnsi="Arial"/>
          <w:b/>
          <w:bCs/>
          <w:sz w:val="24"/>
          <w:szCs w:val="24"/>
          <w:lang w:val="fr-FR"/>
        </w:rPr>
      </w:pPr>
    </w:p>
    <w:p w14:paraId="2AA3E5E6" w14:textId="6CB7731B" w:rsidR="00570FB5" w:rsidRDefault="00570FB5">
      <w:pPr>
        <w:rPr>
          <w:rFonts w:ascii="Arial" w:hAnsi="Arial"/>
          <w:b/>
          <w:bCs/>
          <w:sz w:val="24"/>
          <w:szCs w:val="24"/>
          <w:lang w:val="fr-FR"/>
        </w:rPr>
      </w:pPr>
    </w:p>
    <w:p w14:paraId="54C7C8BF" w14:textId="0F6D1DA2" w:rsidR="00570FB5" w:rsidRDefault="00570FB5">
      <w:pPr>
        <w:rPr>
          <w:rFonts w:ascii="Arial" w:hAnsi="Arial"/>
          <w:b/>
          <w:bCs/>
          <w:sz w:val="24"/>
          <w:szCs w:val="24"/>
          <w:lang w:val="fr-FR"/>
        </w:rPr>
      </w:pPr>
    </w:p>
    <w:p w14:paraId="681685F3" w14:textId="431D9AA9" w:rsidR="00570FB5" w:rsidRDefault="00570FB5">
      <w:pPr>
        <w:rPr>
          <w:rFonts w:ascii="Arial" w:hAnsi="Arial"/>
          <w:b/>
          <w:bCs/>
          <w:sz w:val="24"/>
          <w:szCs w:val="24"/>
          <w:lang w:val="fr-FR"/>
        </w:rPr>
      </w:pPr>
    </w:p>
    <w:p w14:paraId="61C32800" w14:textId="16E26357" w:rsidR="00570FB5" w:rsidRDefault="00570FB5">
      <w:pPr>
        <w:rPr>
          <w:rFonts w:ascii="Arial" w:hAnsi="Arial"/>
          <w:b/>
          <w:bCs/>
          <w:sz w:val="24"/>
          <w:szCs w:val="24"/>
          <w:lang w:val="fr-FR"/>
        </w:rPr>
      </w:pPr>
    </w:p>
    <w:p w14:paraId="0609C432" w14:textId="3FB85F7F" w:rsidR="00570FB5" w:rsidRDefault="00570FB5">
      <w:pPr>
        <w:rPr>
          <w:rFonts w:ascii="Arial" w:hAnsi="Arial"/>
          <w:b/>
          <w:bCs/>
          <w:sz w:val="24"/>
          <w:szCs w:val="24"/>
          <w:lang w:val="fr-FR"/>
        </w:rPr>
      </w:pPr>
    </w:p>
    <w:p w14:paraId="1F3460DB" w14:textId="3774839B" w:rsidR="00570FB5" w:rsidRDefault="00570FB5">
      <w:pPr>
        <w:rPr>
          <w:rFonts w:ascii="Arial" w:hAnsi="Arial"/>
          <w:b/>
          <w:bCs/>
          <w:sz w:val="24"/>
          <w:szCs w:val="24"/>
          <w:lang w:val="fr-FR"/>
        </w:rPr>
      </w:pPr>
    </w:p>
    <w:p w14:paraId="0BE9A72E" w14:textId="1DBF4955" w:rsidR="00570FB5" w:rsidRDefault="00570FB5">
      <w:pPr>
        <w:rPr>
          <w:rFonts w:ascii="Arial" w:hAnsi="Arial"/>
          <w:b/>
          <w:bCs/>
          <w:sz w:val="24"/>
          <w:szCs w:val="24"/>
          <w:lang w:val="fr-FR"/>
        </w:rPr>
      </w:pPr>
    </w:p>
    <w:p w14:paraId="4E6D0F81" w14:textId="77777777" w:rsidR="00570FB5" w:rsidRDefault="00570FB5">
      <w:pPr>
        <w:rPr>
          <w:rFonts w:ascii="Arial" w:hAnsi="Arial"/>
          <w:b/>
          <w:bCs/>
          <w:sz w:val="24"/>
          <w:szCs w:val="24"/>
          <w:lang w:val="fr-FR"/>
        </w:rPr>
      </w:pPr>
    </w:p>
    <w:p w14:paraId="2F043D47" w14:textId="1F48E490" w:rsidR="00733D5A" w:rsidRDefault="00840F21" w:rsidP="001E5EDC">
      <w:pPr>
        <w:pStyle w:val="Titre1"/>
      </w:pPr>
      <w:bookmarkStart w:id="25" w:name="_Toc101889327"/>
      <w:r>
        <w:lastRenderedPageBreak/>
        <w:t>Stratégie de partenariat</w:t>
      </w:r>
      <w:bookmarkEnd w:id="25"/>
    </w:p>
    <w:p w14:paraId="50AFA6C8" w14:textId="77777777" w:rsidR="00733D5A" w:rsidRDefault="00733D5A">
      <w:pPr>
        <w:jc w:val="both"/>
        <w:rPr>
          <w:rFonts w:ascii="Arial" w:hAnsi="Arial"/>
          <w:color w:val="4472C4"/>
          <w:sz w:val="24"/>
          <w:szCs w:val="24"/>
          <w:lang w:val="fr-FR"/>
        </w:rPr>
      </w:pPr>
    </w:p>
    <w:p w14:paraId="7D9E2643" w14:textId="77777777" w:rsidR="006E68E9" w:rsidRDefault="00235731">
      <w:pPr>
        <w:jc w:val="both"/>
        <w:rPr>
          <w:rFonts w:ascii="Arial" w:hAnsi="Arial"/>
          <w:sz w:val="24"/>
          <w:lang w:val="fr-FR" w:eastAsia="fr-FR"/>
        </w:rPr>
      </w:pPr>
      <w:r>
        <w:rPr>
          <w:rFonts w:ascii="Arial" w:hAnsi="Arial"/>
          <w:sz w:val="24"/>
          <w:lang w:val="fr-FR" w:eastAsia="fr-FR"/>
        </w:rPr>
        <w:t>La stratégie de partenariat repose sur</w:t>
      </w:r>
      <w:r w:rsidR="00733D5A">
        <w:rPr>
          <w:rFonts w:ascii="Arial" w:hAnsi="Arial"/>
          <w:sz w:val="24"/>
          <w:lang w:val="fr-FR" w:eastAsia="fr-FR"/>
        </w:rPr>
        <w:t xml:space="preserve"> </w:t>
      </w:r>
      <w:r w:rsidR="008C58C7">
        <w:rPr>
          <w:rFonts w:ascii="Arial" w:hAnsi="Arial"/>
          <w:sz w:val="24"/>
          <w:lang w:val="fr-FR" w:eastAsia="fr-FR"/>
        </w:rPr>
        <w:t>quatre</w:t>
      </w:r>
      <w:r w:rsidR="00733D5A">
        <w:rPr>
          <w:rFonts w:ascii="Arial" w:hAnsi="Arial"/>
          <w:sz w:val="24"/>
          <w:lang w:val="fr-FR" w:eastAsia="fr-FR"/>
        </w:rPr>
        <w:t xml:space="preserve"> réseaux nationaux ayant des points focaux </w:t>
      </w:r>
      <w:r w:rsidR="008C58C7">
        <w:rPr>
          <w:rFonts w:ascii="Arial" w:hAnsi="Arial"/>
          <w:sz w:val="24"/>
          <w:lang w:val="fr-FR" w:eastAsia="fr-FR"/>
        </w:rPr>
        <w:t xml:space="preserve">capables de relayer la stratégie dans les </w:t>
      </w:r>
      <w:r w:rsidR="00733D5A">
        <w:rPr>
          <w:rFonts w:ascii="Arial" w:hAnsi="Arial"/>
          <w:sz w:val="24"/>
          <w:lang w:val="fr-FR" w:eastAsia="fr-FR"/>
        </w:rPr>
        <w:t>province</w:t>
      </w:r>
      <w:r w:rsidR="008C58C7">
        <w:rPr>
          <w:rFonts w:ascii="Arial" w:hAnsi="Arial"/>
          <w:sz w:val="24"/>
          <w:lang w:val="fr-FR" w:eastAsia="fr-FR"/>
        </w:rPr>
        <w:t>s</w:t>
      </w:r>
      <w:r w:rsidR="00733D5A">
        <w:rPr>
          <w:rFonts w:ascii="Arial" w:hAnsi="Arial"/>
          <w:sz w:val="24"/>
          <w:lang w:val="fr-FR" w:eastAsia="fr-FR"/>
        </w:rPr>
        <w:t xml:space="preserve"> </w:t>
      </w:r>
      <w:r w:rsidR="008C58C7">
        <w:rPr>
          <w:rFonts w:ascii="Arial" w:hAnsi="Arial"/>
          <w:sz w:val="24"/>
          <w:lang w:val="fr-FR" w:eastAsia="fr-FR"/>
        </w:rPr>
        <w:t>et de</w:t>
      </w:r>
      <w:r w:rsidR="00733D5A">
        <w:rPr>
          <w:rFonts w:ascii="Arial" w:hAnsi="Arial"/>
          <w:sz w:val="24"/>
          <w:lang w:val="fr-FR" w:eastAsia="fr-FR"/>
        </w:rPr>
        <w:t xml:space="preserve"> coordonne</w:t>
      </w:r>
      <w:r w:rsidR="008C58C7">
        <w:rPr>
          <w:rFonts w:ascii="Arial" w:hAnsi="Arial"/>
          <w:sz w:val="24"/>
          <w:lang w:val="fr-FR" w:eastAsia="fr-FR"/>
        </w:rPr>
        <w:t>r</w:t>
      </w:r>
      <w:r w:rsidR="00733D5A">
        <w:rPr>
          <w:rFonts w:ascii="Arial" w:hAnsi="Arial"/>
          <w:sz w:val="24"/>
          <w:lang w:val="fr-FR" w:eastAsia="fr-FR"/>
        </w:rPr>
        <w:t xml:space="preserve"> des </w:t>
      </w:r>
      <w:r w:rsidR="008C58C7">
        <w:rPr>
          <w:rFonts w:ascii="Arial" w:hAnsi="Arial"/>
          <w:sz w:val="24"/>
          <w:lang w:val="fr-FR" w:eastAsia="fr-FR"/>
        </w:rPr>
        <w:t>associations</w:t>
      </w:r>
      <w:r w:rsidR="00733D5A">
        <w:rPr>
          <w:rFonts w:ascii="Arial" w:hAnsi="Arial"/>
          <w:sz w:val="24"/>
          <w:lang w:val="fr-FR" w:eastAsia="fr-FR"/>
        </w:rPr>
        <w:t xml:space="preserve"> membres </w:t>
      </w:r>
      <w:r w:rsidR="008C58C7">
        <w:rPr>
          <w:rFonts w:ascii="Arial" w:hAnsi="Arial"/>
          <w:sz w:val="24"/>
          <w:lang w:val="fr-FR" w:eastAsia="fr-FR"/>
        </w:rPr>
        <w:t>actives auprès des communautés</w:t>
      </w:r>
      <w:r w:rsidR="00733D5A">
        <w:rPr>
          <w:rFonts w:ascii="Arial" w:hAnsi="Arial"/>
          <w:sz w:val="24"/>
          <w:lang w:val="fr-FR" w:eastAsia="fr-FR"/>
        </w:rPr>
        <w:t xml:space="preserve"> </w:t>
      </w:r>
      <w:r w:rsidR="008C58C7">
        <w:rPr>
          <w:rFonts w:ascii="Arial" w:hAnsi="Arial"/>
          <w:sz w:val="24"/>
          <w:lang w:val="fr-FR" w:eastAsia="fr-FR"/>
        </w:rPr>
        <w:t>de</w:t>
      </w:r>
      <w:r w:rsidR="00733D5A">
        <w:rPr>
          <w:rFonts w:ascii="Arial" w:hAnsi="Arial"/>
          <w:sz w:val="24"/>
          <w:lang w:val="fr-FR" w:eastAsia="fr-FR"/>
        </w:rPr>
        <w:t xml:space="preserve"> base</w:t>
      </w:r>
      <w:r w:rsidR="008C58C7">
        <w:rPr>
          <w:rFonts w:ascii="Arial" w:hAnsi="Arial"/>
          <w:sz w:val="24"/>
          <w:lang w:val="fr-FR" w:eastAsia="fr-FR"/>
        </w:rPr>
        <w:t xml:space="preserve"> dans les différentes circonscriptions électorales</w:t>
      </w:r>
      <w:r w:rsidR="00B40782">
        <w:rPr>
          <w:rFonts w:ascii="Arial" w:hAnsi="Arial"/>
          <w:sz w:val="24"/>
          <w:lang w:val="fr-FR" w:eastAsia="fr-FR"/>
        </w:rPr>
        <w:t> :</w:t>
      </w:r>
    </w:p>
    <w:p w14:paraId="372ECFDA" w14:textId="77777777" w:rsidR="00B40782" w:rsidRDefault="00B40782" w:rsidP="00B40782">
      <w:pPr>
        <w:numPr>
          <w:ilvl w:val="0"/>
          <w:numId w:val="13"/>
        </w:numPr>
        <w:jc w:val="both"/>
        <w:rPr>
          <w:rFonts w:ascii="Arial" w:hAnsi="Arial"/>
          <w:bCs/>
          <w:sz w:val="24"/>
          <w:szCs w:val="24"/>
          <w:lang w:val="fr-FR"/>
        </w:rPr>
      </w:pPr>
      <w:r w:rsidRPr="00832D36">
        <w:rPr>
          <w:rFonts w:ascii="Arial" w:hAnsi="Arial"/>
          <w:bCs/>
          <w:sz w:val="24"/>
          <w:szCs w:val="24"/>
          <w:lang w:val="fr-FR"/>
        </w:rPr>
        <w:t>AETA</w:t>
      </w:r>
      <w:r>
        <w:rPr>
          <w:rFonts w:ascii="Arial" w:hAnsi="Arial"/>
          <w:bCs/>
          <w:sz w:val="24"/>
          <w:szCs w:val="24"/>
          <w:lang w:val="fr-FR"/>
        </w:rPr>
        <w:t> (Agir pour des élections transparentes et apaisées)</w:t>
      </w:r>
    </w:p>
    <w:p w14:paraId="19E8AD3F" w14:textId="77777777" w:rsidR="00B40782" w:rsidRDefault="00B40782" w:rsidP="00B40782">
      <w:pPr>
        <w:numPr>
          <w:ilvl w:val="0"/>
          <w:numId w:val="13"/>
        </w:numPr>
        <w:jc w:val="both"/>
        <w:rPr>
          <w:rFonts w:ascii="Arial" w:hAnsi="Arial"/>
          <w:bCs/>
          <w:sz w:val="24"/>
          <w:szCs w:val="24"/>
          <w:lang w:val="fr-FR"/>
        </w:rPr>
      </w:pPr>
      <w:r>
        <w:rPr>
          <w:rFonts w:ascii="Arial" w:hAnsi="Arial"/>
          <w:bCs/>
          <w:sz w:val="24"/>
          <w:szCs w:val="24"/>
          <w:lang w:val="fr-FR"/>
        </w:rPr>
        <w:t>ASADHO (Association africaine des droits de l’homme)</w:t>
      </w:r>
    </w:p>
    <w:p w14:paraId="0E4B1591" w14:textId="77777777" w:rsidR="00B40782" w:rsidRPr="00832D36" w:rsidRDefault="00B40782" w:rsidP="00B40782">
      <w:pPr>
        <w:numPr>
          <w:ilvl w:val="0"/>
          <w:numId w:val="13"/>
        </w:numPr>
        <w:jc w:val="both"/>
        <w:rPr>
          <w:rFonts w:ascii="Arial" w:hAnsi="Arial"/>
          <w:bCs/>
          <w:sz w:val="24"/>
          <w:szCs w:val="24"/>
          <w:lang w:val="fr-FR"/>
        </w:rPr>
      </w:pPr>
      <w:r>
        <w:rPr>
          <w:rFonts w:ascii="Arial" w:hAnsi="Arial"/>
          <w:bCs/>
          <w:sz w:val="24"/>
          <w:szCs w:val="24"/>
          <w:lang w:val="fr-FR"/>
        </w:rPr>
        <w:t>NSCC (Nouvelle société civile congolaise)</w:t>
      </w:r>
    </w:p>
    <w:p w14:paraId="718720AF" w14:textId="24AEAF39" w:rsidR="00B40782" w:rsidRPr="00235731" w:rsidRDefault="00B40782" w:rsidP="00B40782">
      <w:pPr>
        <w:numPr>
          <w:ilvl w:val="0"/>
          <w:numId w:val="13"/>
        </w:numPr>
        <w:jc w:val="both"/>
        <w:rPr>
          <w:rFonts w:ascii="Arial" w:hAnsi="Arial"/>
          <w:bCs/>
          <w:sz w:val="24"/>
          <w:szCs w:val="24"/>
          <w:lang w:val="fr-FR"/>
        </w:rPr>
      </w:pPr>
      <w:r w:rsidRPr="00832D36">
        <w:rPr>
          <w:rFonts w:ascii="Arial" w:hAnsi="Arial"/>
          <w:bCs/>
          <w:sz w:val="24"/>
          <w:szCs w:val="24"/>
          <w:lang w:val="fr-FR"/>
        </w:rPr>
        <w:t>CONAFED</w:t>
      </w:r>
      <w:r>
        <w:rPr>
          <w:rFonts w:ascii="Arial" w:hAnsi="Arial"/>
          <w:bCs/>
          <w:sz w:val="24"/>
          <w:szCs w:val="24"/>
          <w:lang w:val="fr-FR"/>
        </w:rPr>
        <w:t xml:space="preserve"> (</w:t>
      </w:r>
      <w:r w:rsidR="00B40C8F">
        <w:rPr>
          <w:rFonts w:ascii="Arial" w:hAnsi="Arial"/>
          <w:bCs/>
          <w:sz w:val="24"/>
          <w:szCs w:val="24"/>
          <w:lang w:val="fr-FR"/>
        </w:rPr>
        <w:t>Comité</w:t>
      </w:r>
      <w:r>
        <w:rPr>
          <w:rFonts w:ascii="Arial" w:hAnsi="Arial"/>
          <w:bCs/>
          <w:sz w:val="24"/>
          <w:szCs w:val="24"/>
          <w:lang w:val="fr-FR"/>
        </w:rPr>
        <w:t xml:space="preserve"> femmes </w:t>
      </w:r>
      <w:r w:rsidR="00B40C8F">
        <w:rPr>
          <w:rFonts w:ascii="Arial" w:hAnsi="Arial"/>
          <w:bCs/>
          <w:sz w:val="24"/>
          <w:szCs w:val="24"/>
          <w:lang w:val="fr-FR"/>
        </w:rPr>
        <w:t>et</w:t>
      </w:r>
      <w:r>
        <w:rPr>
          <w:rFonts w:ascii="Arial" w:hAnsi="Arial"/>
          <w:bCs/>
          <w:sz w:val="24"/>
          <w:szCs w:val="24"/>
          <w:lang w:val="fr-FR"/>
        </w:rPr>
        <w:t xml:space="preserve"> développement)</w:t>
      </w:r>
    </w:p>
    <w:p w14:paraId="67FDBE93" w14:textId="77777777" w:rsidR="00B40782" w:rsidRDefault="00B40782">
      <w:pPr>
        <w:jc w:val="both"/>
        <w:rPr>
          <w:rFonts w:ascii="Arial" w:hAnsi="Arial"/>
          <w:sz w:val="24"/>
          <w:lang w:val="fr-FR" w:eastAsia="fr-FR"/>
        </w:rPr>
      </w:pPr>
    </w:p>
    <w:p w14:paraId="0C8507EA" w14:textId="77777777" w:rsidR="00733D5A" w:rsidRPr="006E68E9" w:rsidRDefault="00733D5A">
      <w:pPr>
        <w:jc w:val="both"/>
      </w:pPr>
      <w:r>
        <w:rPr>
          <w:rFonts w:ascii="Arial" w:hAnsi="Arial"/>
          <w:sz w:val="24"/>
          <w:lang w:val="fr-FR" w:eastAsia="fr-FR"/>
        </w:rPr>
        <w:t xml:space="preserve">Les partenaires s’appuieront sur leur expérience </w:t>
      </w:r>
      <w:r w:rsidR="008C58C7">
        <w:rPr>
          <w:rFonts w:ascii="Arial" w:hAnsi="Arial"/>
          <w:sz w:val="24"/>
          <w:lang w:val="fr-FR" w:eastAsia="fr-FR"/>
        </w:rPr>
        <w:t xml:space="preserve">en matière </w:t>
      </w:r>
      <w:r>
        <w:rPr>
          <w:rFonts w:ascii="Arial" w:hAnsi="Arial"/>
          <w:sz w:val="24"/>
          <w:lang w:val="fr-FR" w:eastAsia="fr-FR"/>
        </w:rPr>
        <w:t xml:space="preserve">de coordination </w:t>
      </w:r>
      <w:r w:rsidR="008C58C7">
        <w:rPr>
          <w:rFonts w:ascii="Arial" w:hAnsi="Arial"/>
          <w:sz w:val="24"/>
          <w:lang w:val="fr-FR" w:eastAsia="fr-FR"/>
        </w:rPr>
        <w:t xml:space="preserve">des OSC </w:t>
      </w:r>
      <w:r>
        <w:rPr>
          <w:rFonts w:ascii="Arial" w:hAnsi="Arial"/>
          <w:sz w:val="24"/>
          <w:lang w:val="fr-FR" w:eastAsia="fr-FR"/>
        </w:rPr>
        <w:t xml:space="preserve">et de dialogue </w:t>
      </w:r>
      <w:r w:rsidR="008C58C7">
        <w:rPr>
          <w:rFonts w:ascii="Arial" w:hAnsi="Arial"/>
          <w:sz w:val="24"/>
          <w:lang w:val="fr-FR" w:eastAsia="fr-FR"/>
        </w:rPr>
        <w:t xml:space="preserve">avec les communautés de base </w:t>
      </w:r>
      <w:r>
        <w:rPr>
          <w:rFonts w:ascii="Arial" w:hAnsi="Arial"/>
          <w:sz w:val="24"/>
          <w:lang w:val="fr-FR" w:eastAsia="fr-FR"/>
        </w:rPr>
        <w:t xml:space="preserve">pour </w:t>
      </w:r>
      <w:r w:rsidR="008C58C7">
        <w:rPr>
          <w:rFonts w:ascii="Arial" w:hAnsi="Arial"/>
          <w:sz w:val="24"/>
          <w:lang w:val="fr-FR" w:eastAsia="fr-FR"/>
        </w:rPr>
        <w:t>assurer</w:t>
      </w:r>
      <w:r>
        <w:rPr>
          <w:rFonts w:ascii="Arial" w:hAnsi="Arial"/>
          <w:sz w:val="24"/>
          <w:lang w:val="fr-FR" w:eastAsia="fr-FR"/>
        </w:rPr>
        <w:t xml:space="preserve"> l’accompagnement et </w:t>
      </w:r>
      <w:r w:rsidR="008C58C7">
        <w:rPr>
          <w:rFonts w:ascii="Arial" w:hAnsi="Arial"/>
          <w:sz w:val="24"/>
          <w:lang w:val="fr-FR" w:eastAsia="fr-FR"/>
        </w:rPr>
        <w:t xml:space="preserve">la </w:t>
      </w:r>
      <w:r>
        <w:rPr>
          <w:rFonts w:ascii="Arial" w:hAnsi="Arial"/>
          <w:sz w:val="24"/>
          <w:lang w:val="fr-FR" w:eastAsia="fr-FR"/>
        </w:rPr>
        <w:t xml:space="preserve">structuration des communautés locales </w:t>
      </w:r>
      <w:r w:rsidR="008C58C7">
        <w:rPr>
          <w:rFonts w:ascii="Arial" w:hAnsi="Arial"/>
          <w:sz w:val="24"/>
          <w:lang w:val="fr-FR" w:eastAsia="fr-FR"/>
        </w:rPr>
        <w:t>en matière d’éducation civique.</w:t>
      </w:r>
      <w:r>
        <w:rPr>
          <w:rFonts w:ascii="Arial" w:hAnsi="Arial"/>
          <w:sz w:val="24"/>
          <w:lang w:val="fr-FR" w:eastAsia="fr-FR"/>
        </w:rPr>
        <w:t xml:space="preserve"> </w:t>
      </w:r>
      <w:r w:rsidR="00E65E50">
        <w:rPr>
          <w:rFonts w:ascii="Arial" w:hAnsi="Arial"/>
          <w:sz w:val="24"/>
          <w:lang w:val="fr-FR" w:eastAsia="fr-FR"/>
        </w:rPr>
        <w:t>Les partenaires qui disposent de</w:t>
      </w:r>
      <w:r w:rsidR="008C58C7">
        <w:rPr>
          <w:rFonts w:ascii="Arial" w:hAnsi="Arial"/>
          <w:sz w:val="24"/>
          <w:lang w:val="fr-FR" w:eastAsia="fr-FR"/>
        </w:rPr>
        <w:t xml:space="preserve"> coordinations nationales et </w:t>
      </w:r>
      <w:r w:rsidR="00E65E50">
        <w:rPr>
          <w:rFonts w:ascii="Arial" w:hAnsi="Arial"/>
          <w:sz w:val="24"/>
          <w:lang w:val="fr-FR" w:eastAsia="fr-FR"/>
        </w:rPr>
        <w:t>de</w:t>
      </w:r>
      <w:r w:rsidR="008C58C7">
        <w:rPr>
          <w:rFonts w:ascii="Arial" w:hAnsi="Arial"/>
          <w:sz w:val="24"/>
          <w:lang w:val="fr-FR" w:eastAsia="fr-FR"/>
        </w:rPr>
        <w:t xml:space="preserve"> </w:t>
      </w:r>
      <w:r w:rsidR="00E65E50">
        <w:rPr>
          <w:rFonts w:ascii="Arial" w:hAnsi="Arial"/>
          <w:sz w:val="24"/>
          <w:lang w:val="fr-FR" w:eastAsia="fr-FR"/>
        </w:rPr>
        <w:t xml:space="preserve">nombreux </w:t>
      </w:r>
      <w:r w:rsidR="008C58C7">
        <w:rPr>
          <w:rFonts w:ascii="Arial" w:hAnsi="Arial"/>
          <w:sz w:val="24"/>
          <w:lang w:val="fr-FR" w:eastAsia="fr-FR"/>
        </w:rPr>
        <w:t xml:space="preserve">points focaux </w:t>
      </w:r>
      <w:r w:rsidR="00E65E50">
        <w:rPr>
          <w:rFonts w:ascii="Arial" w:hAnsi="Arial"/>
          <w:sz w:val="24"/>
          <w:lang w:val="fr-FR" w:eastAsia="fr-FR"/>
        </w:rPr>
        <w:t>travaillent en réseau</w:t>
      </w:r>
      <w:r w:rsidR="008C58C7">
        <w:rPr>
          <w:rFonts w:ascii="Arial" w:hAnsi="Arial"/>
          <w:sz w:val="24"/>
          <w:lang w:val="fr-FR" w:eastAsia="fr-FR"/>
        </w:rPr>
        <w:t xml:space="preserve"> avec d’autres membres de la société civile </w:t>
      </w:r>
      <w:r w:rsidR="00E65E50">
        <w:rPr>
          <w:rFonts w:ascii="Arial" w:hAnsi="Arial"/>
          <w:sz w:val="24"/>
          <w:lang w:val="fr-FR" w:eastAsia="fr-FR"/>
        </w:rPr>
        <w:t xml:space="preserve">au niveau national, provincial et local. Ils ont également développé une expertise en matière d’encadrement et de renforcement des capacités des mouvements citoyens locaux ou nationaux plus spontanés qui se sont multipliés en RDC ces dernières années, notamment dans le cadre des mobilisations pour le respect des droits constitutionnels et démocratiques. La stratégie vise ainsi à mobiliser un large réseau d’OSC pour être en mesure de développer des capacités </w:t>
      </w:r>
      <w:r w:rsidR="00C81715">
        <w:rPr>
          <w:rFonts w:ascii="Arial" w:hAnsi="Arial"/>
          <w:sz w:val="24"/>
          <w:lang w:val="fr-FR" w:eastAsia="fr-FR"/>
        </w:rPr>
        <w:t xml:space="preserve">d’éducation civique et </w:t>
      </w:r>
      <w:r w:rsidR="00E65E50">
        <w:rPr>
          <w:rFonts w:ascii="Arial" w:hAnsi="Arial"/>
          <w:sz w:val="24"/>
          <w:lang w:val="fr-FR" w:eastAsia="fr-FR"/>
        </w:rPr>
        <w:t>de</w:t>
      </w:r>
      <w:r w:rsidR="008C58C7">
        <w:rPr>
          <w:rFonts w:ascii="Arial" w:hAnsi="Arial"/>
          <w:sz w:val="24"/>
          <w:lang w:val="fr-FR" w:eastAsia="fr-FR"/>
        </w:rPr>
        <w:t xml:space="preserve"> consolidation de la gouvernance démocratique dans les </w:t>
      </w:r>
      <w:r w:rsidR="00E65E50">
        <w:rPr>
          <w:rFonts w:ascii="Arial" w:hAnsi="Arial"/>
          <w:sz w:val="24"/>
          <w:lang w:val="fr-FR" w:eastAsia="fr-FR"/>
        </w:rPr>
        <w:t>différentes provinces du pays</w:t>
      </w:r>
      <w:r w:rsidR="008C58C7">
        <w:rPr>
          <w:rFonts w:ascii="Arial" w:hAnsi="Arial"/>
          <w:sz w:val="24"/>
          <w:lang w:val="fr-FR" w:eastAsia="fr-FR"/>
        </w:rPr>
        <w:t xml:space="preserve">. </w:t>
      </w:r>
      <w:r w:rsidR="00E65E50">
        <w:rPr>
          <w:rFonts w:ascii="Arial" w:hAnsi="Arial"/>
          <w:sz w:val="24"/>
          <w:lang w:val="fr-FR" w:eastAsia="fr-FR"/>
        </w:rPr>
        <w:t>Les partenaires</w:t>
      </w:r>
      <w:r>
        <w:rPr>
          <w:rFonts w:ascii="Arial" w:hAnsi="Arial"/>
          <w:sz w:val="24"/>
          <w:lang w:val="fr-FR" w:eastAsia="fr-FR"/>
        </w:rPr>
        <w:t xml:space="preserve"> établiront </w:t>
      </w:r>
      <w:r w:rsidR="008C58C7">
        <w:rPr>
          <w:rFonts w:ascii="Arial" w:hAnsi="Arial"/>
          <w:sz w:val="24"/>
          <w:lang w:val="fr-FR" w:eastAsia="fr-FR"/>
        </w:rPr>
        <w:t xml:space="preserve">également, </w:t>
      </w:r>
      <w:r>
        <w:rPr>
          <w:rFonts w:ascii="Arial" w:hAnsi="Arial"/>
          <w:sz w:val="24"/>
          <w:lang w:val="fr-FR" w:eastAsia="fr-FR"/>
        </w:rPr>
        <w:t xml:space="preserve">pour les activités techniques spécifiques, des partenariats avec </w:t>
      </w:r>
      <w:r w:rsidR="00E65E50">
        <w:rPr>
          <w:rFonts w:ascii="Arial" w:hAnsi="Arial"/>
          <w:sz w:val="24"/>
          <w:lang w:val="fr-FR" w:eastAsia="fr-FR"/>
        </w:rPr>
        <w:t>d</w:t>
      </w:r>
      <w:r>
        <w:rPr>
          <w:rFonts w:ascii="Arial" w:hAnsi="Arial"/>
          <w:sz w:val="24"/>
          <w:lang w:val="fr-FR" w:eastAsia="fr-FR"/>
        </w:rPr>
        <w:t xml:space="preserve">es </w:t>
      </w:r>
      <w:r w:rsidR="00E65E50">
        <w:rPr>
          <w:rFonts w:ascii="Arial" w:hAnsi="Arial"/>
          <w:sz w:val="24"/>
          <w:lang w:val="fr-FR" w:eastAsia="fr-FR"/>
        </w:rPr>
        <w:t>corporations</w:t>
      </w:r>
      <w:r>
        <w:rPr>
          <w:rFonts w:ascii="Arial" w:hAnsi="Arial"/>
          <w:sz w:val="24"/>
          <w:lang w:val="fr-FR" w:eastAsia="fr-FR"/>
        </w:rPr>
        <w:t xml:space="preserve"> spécialisées (</w:t>
      </w:r>
      <w:r w:rsidR="00E65E50">
        <w:rPr>
          <w:rFonts w:ascii="Arial" w:hAnsi="Arial"/>
          <w:sz w:val="24"/>
          <w:lang w:val="fr-FR" w:eastAsia="fr-FR"/>
        </w:rPr>
        <w:t xml:space="preserve">comme par </w:t>
      </w:r>
      <w:r>
        <w:rPr>
          <w:rFonts w:ascii="Arial" w:hAnsi="Arial"/>
          <w:sz w:val="24"/>
          <w:lang w:val="fr-FR" w:eastAsia="fr-FR"/>
        </w:rPr>
        <w:t xml:space="preserve">exemple les </w:t>
      </w:r>
      <w:r w:rsidR="00E65E50">
        <w:rPr>
          <w:rFonts w:ascii="Arial" w:hAnsi="Arial"/>
          <w:sz w:val="24"/>
          <w:lang w:val="fr-FR" w:eastAsia="fr-FR"/>
        </w:rPr>
        <w:t>associations d’</w:t>
      </w:r>
      <w:r>
        <w:rPr>
          <w:rFonts w:ascii="Arial" w:hAnsi="Arial"/>
          <w:sz w:val="24"/>
          <w:lang w:val="fr-FR" w:eastAsia="fr-FR"/>
        </w:rPr>
        <w:t>avocats pour l’accompagnement juridique</w:t>
      </w:r>
      <w:r w:rsidR="00C81715">
        <w:rPr>
          <w:rFonts w:ascii="Arial" w:hAnsi="Arial"/>
          <w:sz w:val="24"/>
          <w:lang w:val="fr-FR" w:eastAsia="fr-FR"/>
        </w:rPr>
        <w:t xml:space="preserve"> ou les associations de journalistes </w:t>
      </w:r>
      <w:r w:rsidR="003014A2">
        <w:rPr>
          <w:rFonts w:ascii="Arial" w:hAnsi="Arial"/>
          <w:sz w:val="24"/>
          <w:lang w:val="fr-FR" w:eastAsia="fr-FR"/>
        </w:rPr>
        <w:t xml:space="preserve">et les radios communautaires </w:t>
      </w:r>
      <w:r w:rsidR="00C81715">
        <w:rPr>
          <w:rFonts w:ascii="Arial" w:hAnsi="Arial"/>
          <w:sz w:val="24"/>
          <w:lang w:val="fr-FR" w:eastAsia="fr-FR"/>
        </w:rPr>
        <w:t xml:space="preserve">pour la </w:t>
      </w:r>
      <w:r w:rsidR="003014A2">
        <w:rPr>
          <w:rFonts w:ascii="Arial" w:hAnsi="Arial"/>
          <w:sz w:val="24"/>
          <w:lang w:val="fr-FR" w:eastAsia="fr-FR"/>
        </w:rPr>
        <w:t xml:space="preserve">diffusion </w:t>
      </w:r>
      <w:r w:rsidR="00C81715">
        <w:rPr>
          <w:rFonts w:ascii="Arial" w:hAnsi="Arial"/>
          <w:sz w:val="24"/>
          <w:lang w:val="fr-FR" w:eastAsia="fr-FR"/>
        </w:rPr>
        <w:t>des informations sur les enjeux démocratiques</w:t>
      </w:r>
      <w:r w:rsidR="003014A2">
        <w:rPr>
          <w:rFonts w:ascii="Arial" w:hAnsi="Arial"/>
          <w:sz w:val="24"/>
          <w:lang w:val="fr-FR" w:eastAsia="fr-FR"/>
        </w:rPr>
        <w:t xml:space="preserve"> du programme et l’implication des communautés de base</w:t>
      </w:r>
      <w:r>
        <w:rPr>
          <w:rFonts w:ascii="Arial" w:hAnsi="Arial"/>
          <w:sz w:val="24"/>
          <w:lang w:val="fr-FR" w:eastAsia="fr-FR"/>
        </w:rPr>
        <w:t xml:space="preserve">). </w:t>
      </w:r>
      <w:r w:rsidR="008C58C7">
        <w:rPr>
          <w:rFonts w:ascii="Arial" w:hAnsi="Arial"/>
          <w:sz w:val="24"/>
          <w:lang w:val="fr-FR" w:eastAsia="fr-FR"/>
        </w:rPr>
        <w:t xml:space="preserve"> </w:t>
      </w:r>
    </w:p>
    <w:p w14:paraId="668D4ECF" w14:textId="77777777" w:rsidR="00733D5A" w:rsidRDefault="00C81715">
      <w:pPr>
        <w:jc w:val="both"/>
      </w:pPr>
      <w:r>
        <w:rPr>
          <w:rFonts w:ascii="Arial" w:hAnsi="Arial"/>
          <w:sz w:val="24"/>
          <w:lang w:val="fr-FR"/>
        </w:rPr>
        <w:t>La stratégie de partenariat vise</w:t>
      </w:r>
      <w:r w:rsidR="00733D5A">
        <w:rPr>
          <w:rFonts w:ascii="Arial" w:hAnsi="Arial"/>
          <w:sz w:val="24"/>
          <w:lang w:val="fr-FR"/>
        </w:rPr>
        <w:t xml:space="preserve"> </w:t>
      </w:r>
      <w:r w:rsidR="006E68E9">
        <w:rPr>
          <w:rFonts w:ascii="Arial" w:hAnsi="Arial"/>
          <w:sz w:val="24"/>
          <w:lang w:val="fr-FR"/>
        </w:rPr>
        <w:t xml:space="preserve">ainsi </w:t>
      </w:r>
      <w:r w:rsidR="00733D5A">
        <w:rPr>
          <w:rFonts w:ascii="Arial" w:hAnsi="Arial"/>
          <w:sz w:val="24"/>
          <w:lang w:val="fr-FR"/>
        </w:rPr>
        <w:t>le renforcement des capacités de</w:t>
      </w:r>
      <w:r>
        <w:rPr>
          <w:rFonts w:ascii="Arial" w:hAnsi="Arial"/>
          <w:sz w:val="24"/>
          <w:lang w:val="fr-FR"/>
        </w:rPr>
        <w:t>s</w:t>
      </w:r>
      <w:r w:rsidR="00733D5A">
        <w:rPr>
          <w:rFonts w:ascii="Arial" w:hAnsi="Arial"/>
          <w:sz w:val="24"/>
          <w:lang w:val="fr-FR"/>
        </w:rPr>
        <w:t xml:space="preserve"> </w:t>
      </w:r>
      <w:r w:rsidR="006E68E9">
        <w:rPr>
          <w:rFonts w:ascii="Arial" w:hAnsi="Arial"/>
          <w:sz w:val="24"/>
          <w:lang w:val="fr-FR"/>
        </w:rPr>
        <w:t xml:space="preserve">réseaux nationaux, des points focaux provinciaux et des </w:t>
      </w:r>
      <w:r w:rsidR="00733D5A">
        <w:rPr>
          <w:rFonts w:ascii="Arial" w:hAnsi="Arial"/>
          <w:sz w:val="24"/>
          <w:lang w:val="fr-FR"/>
        </w:rPr>
        <w:t xml:space="preserve">structures locales en vue </w:t>
      </w:r>
      <w:r w:rsidR="006E68E9">
        <w:rPr>
          <w:rFonts w:ascii="Arial" w:hAnsi="Arial"/>
          <w:sz w:val="24"/>
          <w:lang w:val="fr-FR"/>
        </w:rPr>
        <w:t xml:space="preserve">de développer une stratégie d’éducation civique et d’interpellation des institutions pour promouvoir un processus électoral transparent et apaisé </w:t>
      </w:r>
      <w:r w:rsidR="002E2A52">
        <w:rPr>
          <w:rFonts w:ascii="Arial" w:hAnsi="Arial"/>
          <w:sz w:val="24"/>
          <w:lang w:val="fr-FR"/>
        </w:rPr>
        <w:t>permettant de prévenir les</w:t>
      </w:r>
      <w:r w:rsidR="00733D5A">
        <w:rPr>
          <w:rFonts w:ascii="Arial" w:hAnsi="Arial"/>
          <w:sz w:val="24"/>
          <w:lang w:val="fr-FR"/>
        </w:rPr>
        <w:t xml:space="preserve"> conflits </w:t>
      </w:r>
      <w:r w:rsidR="002E2A52">
        <w:rPr>
          <w:rFonts w:ascii="Arial" w:hAnsi="Arial"/>
          <w:sz w:val="24"/>
          <w:lang w:val="fr-FR"/>
        </w:rPr>
        <w:t>et de favoriser la paix et le développement en RDC.</w:t>
      </w:r>
    </w:p>
    <w:p w14:paraId="56153AE2" w14:textId="77777777" w:rsidR="00733D5A" w:rsidRDefault="00733D5A">
      <w:pPr>
        <w:jc w:val="both"/>
        <w:rPr>
          <w:rFonts w:ascii="Arial" w:hAnsi="Arial"/>
          <w:sz w:val="24"/>
          <w:lang w:val="fr-FR"/>
        </w:rPr>
      </w:pPr>
      <w:r>
        <w:rPr>
          <w:rFonts w:ascii="Arial" w:hAnsi="Arial"/>
          <w:sz w:val="24"/>
          <w:lang w:val="fr-FR"/>
        </w:rPr>
        <w:t xml:space="preserve">La collaboration et l’implication des autorités </w:t>
      </w:r>
      <w:r w:rsidR="002E2A52">
        <w:rPr>
          <w:rFonts w:ascii="Arial" w:hAnsi="Arial"/>
          <w:sz w:val="24"/>
          <w:lang w:val="fr-FR"/>
        </w:rPr>
        <w:t>sera recherchée</w:t>
      </w:r>
      <w:r>
        <w:rPr>
          <w:rFonts w:ascii="Arial" w:hAnsi="Arial"/>
          <w:sz w:val="24"/>
          <w:lang w:val="fr-FR"/>
        </w:rPr>
        <w:t xml:space="preserve"> </w:t>
      </w:r>
      <w:r w:rsidR="002E2A52">
        <w:rPr>
          <w:rFonts w:ascii="Arial" w:hAnsi="Arial"/>
          <w:sz w:val="24"/>
          <w:lang w:val="fr-FR"/>
        </w:rPr>
        <w:t>aux différents</w:t>
      </w:r>
      <w:r>
        <w:rPr>
          <w:rFonts w:ascii="Arial" w:hAnsi="Arial"/>
          <w:sz w:val="24"/>
          <w:lang w:val="fr-FR"/>
        </w:rPr>
        <w:t xml:space="preserve"> niveaux du processus (identification des besoins, suivi de l’état d’avancement des activités à travers les présentations aux réunions présidées par les autorités locales</w:t>
      </w:r>
      <w:r w:rsidR="002E2A52">
        <w:rPr>
          <w:rFonts w:ascii="Arial" w:hAnsi="Arial"/>
          <w:sz w:val="24"/>
          <w:lang w:val="fr-FR"/>
        </w:rPr>
        <w:t>, etc.</w:t>
      </w:r>
      <w:r>
        <w:rPr>
          <w:rFonts w:ascii="Arial" w:hAnsi="Arial"/>
          <w:sz w:val="24"/>
          <w:lang w:val="fr-FR"/>
        </w:rPr>
        <w:t xml:space="preserve">). Cette approche sera renforcée par la mise en place de </w:t>
      </w:r>
      <w:r w:rsidR="003014A2">
        <w:rPr>
          <w:rFonts w:ascii="Arial" w:hAnsi="Arial"/>
          <w:sz w:val="24"/>
          <w:lang w:val="fr-FR"/>
        </w:rPr>
        <w:t>« </w:t>
      </w:r>
      <w:r>
        <w:rPr>
          <w:rFonts w:ascii="Arial" w:hAnsi="Arial"/>
          <w:sz w:val="24"/>
          <w:lang w:val="fr-FR"/>
        </w:rPr>
        <w:t>comités locaux de bonne gouvernance et de paix durable</w:t>
      </w:r>
      <w:r w:rsidR="003014A2">
        <w:rPr>
          <w:rFonts w:ascii="Arial" w:hAnsi="Arial"/>
          <w:sz w:val="24"/>
          <w:lang w:val="fr-FR"/>
        </w:rPr>
        <w:t> »</w:t>
      </w:r>
      <w:r>
        <w:rPr>
          <w:rFonts w:ascii="Arial" w:hAnsi="Arial"/>
          <w:sz w:val="24"/>
          <w:lang w:val="fr-FR"/>
        </w:rPr>
        <w:t>.</w:t>
      </w:r>
      <w:r w:rsidR="003014A2">
        <w:t xml:space="preserve"> </w:t>
      </w:r>
      <w:r>
        <w:rPr>
          <w:rFonts w:ascii="Arial" w:hAnsi="Arial"/>
          <w:sz w:val="24"/>
          <w:lang w:val="fr-FR"/>
        </w:rPr>
        <w:t xml:space="preserve">Au niveau communautaire, l’identification participative des besoins et des priorités, l’implication des leaders d’opinion et des autorités religieuses dans l’appropriation des </w:t>
      </w:r>
      <w:r w:rsidR="003014A2">
        <w:rPr>
          <w:rFonts w:ascii="Arial" w:hAnsi="Arial"/>
          <w:sz w:val="24"/>
          <w:lang w:val="fr-FR"/>
        </w:rPr>
        <w:t>enjeux</w:t>
      </w:r>
      <w:r>
        <w:rPr>
          <w:rFonts w:ascii="Arial" w:hAnsi="Arial"/>
          <w:sz w:val="24"/>
          <w:lang w:val="fr-FR"/>
        </w:rPr>
        <w:t xml:space="preserve"> et le choix des membres des comités locaux de bonne gouvernance sur base des critères </w:t>
      </w:r>
      <w:r w:rsidR="003014A2">
        <w:rPr>
          <w:rFonts w:ascii="Arial" w:hAnsi="Arial"/>
          <w:sz w:val="24"/>
          <w:lang w:val="fr-FR"/>
        </w:rPr>
        <w:t>préétablis</w:t>
      </w:r>
      <w:r w:rsidR="003C6E21">
        <w:rPr>
          <w:rFonts w:ascii="Arial" w:hAnsi="Arial"/>
          <w:sz w:val="24"/>
          <w:lang w:val="fr-FR"/>
        </w:rPr>
        <w:t>,</w:t>
      </w:r>
      <w:r>
        <w:rPr>
          <w:rFonts w:ascii="Arial" w:hAnsi="Arial"/>
          <w:sz w:val="24"/>
          <w:lang w:val="fr-FR"/>
        </w:rPr>
        <w:t xml:space="preserve"> ainsi que dans </w:t>
      </w:r>
      <w:r w:rsidR="003C6E21">
        <w:rPr>
          <w:rFonts w:ascii="Arial" w:hAnsi="Arial"/>
          <w:sz w:val="24"/>
          <w:lang w:val="fr-FR"/>
        </w:rPr>
        <w:t>la collaboration</w:t>
      </w:r>
      <w:r>
        <w:rPr>
          <w:rFonts w:ascii="Arial" w:hAnsi="Arial"/>
          <w:sz w:val="24"/>
          <w:lang w:val="fr-FR"/>
        </w:rPr>
        <w:t xml:space="preserve"> avec les administrateurs locaux, </w:t>
      </w:r>
      <w:r w:rsidR="003C6E21">
        <w:rPr>
          <w:rFonts w:ascii="Arial" w:hAnsi="Arial"/>
          <w:sz w:val="24"/>
          <w:lang w:val="fr-FR"/>
        </w:rPr>
        <w:t xml:space="preserve">sera </w:t>
      </w:r>
      <w:r>
        <w:rPr>
          <w:rFonts w:ascii="Arial" w:hAnsi="Arial"/>
          <w:sz w:val="24"/>
          <w:lang w:val="fr-FR"/>
        </w:rPr>
        <w:t>un gage supplémentaire de légitimité.</w:t>
      </w:r>
      <w:r w:rsidR="003014A2">
        <w:t xml:space="preserve"> </w:t>
      </w:r>
      <w:r>
        <w:rPr>
          <w:rFonts w:ascii="Arial" w:hAnsi="Arial"/>
          <w:sz w:val="24"/>
          <w:lang w:val="fr-FR"/>
        </w:rPr>
        <w:t xml:space="preserve">Cette démarche participe à l’appropriation et la pérennisation des résultats </w:t>
      </w:r>
      <w:r w:rsidR="003014A2">
        <w:rPr>
          <w:rFonts w:ascii="Arial" w:hAnsi="Arial"/>
          <w:sz w:val="24"/>
          <w:lang w:val="fr-FR"/>
        </w:rPr>
        <w:t>du programme.</w:t>
      </w:r>
    </w:p>
    <w:p w14:paraId="728DD732" w14:textId="00992CD7" w:rsidR="00A32026" w:rsidRPr="001A25DB" w:rsidRDefault="00A32026" w:rsidP="001A25DB">
      <w:pPr>
        <w:suppressAutoHyphens w:val="0"/>
        <w:spacing w:after="160" w:line="256" w:lineRule="auto"/>
        <w:jc w:val="both"/>
        <w:rPr>
          <w:rFonts w:ascii="Arial" w:hAnsi="Arial"/>
          <w:sz w:val="24"/>
          <w:szCs w:val="24"/>
          <w:lang w:eastAsia="en-US"/>
        </w:rPr>
      </w:pPr>
      <w:r>
        <w:rPr>
          <w:rFonts w:ascii="Arial" w:hAnsi="Arial"/>
          <w:sz w:val="24"/>
          <w:szCs w:val="24"/>
          <w:lang w:eastAsia="en-US"/>
        </w:rPr>
        <w:t>Le CNCD-11.11.11 coordonne le projet au travers de (1) la facilitation de la dynamique inter-réseau dans l</w:t>
      </w:r>
      <w:r w:rsidR="00764DEB">
        <w:rPr>
          <w:rFonts w:ascii="Arial" w:hAnsi="Arial"/>
          <w:sz w:val="24"/>
          <w:szCs w:val="24"/>
          <w:lang w:eastAsia="en-US"/>
        </w:rPr>
        <w:t>a</w:t>
      </w:r>
      <w:r>
        <w:rPr>
          <w:rFonts w:ascii="Arial" w:hAnsi="Arial"/>
          <w:sz w:val="24"/>
          <w:szCs w:val="24"/>
          <w:lang w:eastAsia="en-US"/>
        </w:rPr>
        <w:t xml:space="preserve"> gestion de cycle de projet ; (2) la coordination du renforcement des capacités en matière de gestion de cycle de projet, de dynamiques de réseaux multi-acteurs, d’intégration du genre, d’approche droits humains, etc. Il assure par ailleurs le plaidoyer auprès des institutions belges et européennes, en RDC et en Belgique, pour favoriser l’appui à un processus électoral transparent et apaisé.</w:t>
      </w:r>
    </w:p>
    <w:p w14:paraId="0B3D40CC" w14:textId="77777777" w:rsidR="00733D5A" w:rsidRDefault="00733D5A" w:rsidP="001E5EDC">
      <w:pPr>
        <w:pStyle w:val="Titre2"/>
      </w:pPr>
      <w:bookmarkStart w:id="26" w:name="_Toc101889328"/>
      <w:r>
        <w:lastRenderedPageBreak/>
        <w:t>Synergie</w:t>
      </w:r>
      <w:r w:rsidR="006E68E9">
        <w:t>s</w:t>
      </w:r>
      <w:r>
        <w:t xml:space="preserve"> et complémentarité</w:t>
      </w:r>
      <w:r w:rsidR="006E68E9">
        <w:t>s</w:t>
      </w:r>
      <w:bookmarkEnd w:id="26"/>
    </w:p>
    <w:p w14:paraId="47EB89B5" w14:textId="77777777" w:rsidR="00456A5D" w:rsidRDefault="000E66A0" w:rsidP="00456A5D">
      <w:pPr>
        <w:spacing w:after="240"/>
        <w:jc w:val="both"/>
        <w:rPr>
          <w:rFonts w:ascii="Arial" w:eastAsia="Times New Roman" w:hAnsi="Arial"/>
          <w:sz w:val="24"/>
          <w:szCs w:val="24"/>
          <w:lang w:eastAsia="fr-FR"/>
        </w:rPr>
      </w:pPr>
      <w:r w:rsidRPr="00456A5D">
        <w:rPr>
          <w:rFonts w:ascii="Arial" w:eastAsia="Times New Roman" w:hAnsi="Arial"/>
          <w:sz w:val="24"/>
          <w:szCs w:val="24"/>
          <w:lang w:eastAsia="fr-FR"/>
        </w:rPr>
        <w:t xml:space="preserve">Comme cela a été mis en évidence dans tout le projet, de par leur propre identité de structures fédératives, </w:t>
      </w:r>
      <w:r w:rsidR="00456A5D" w:rsidRPr="00456A5D">
        <w:rPr>
          <w:rFonts w:ascii="Arial" w:eastAsia="Times New Roman" w:hAnsi="Arial"/>
          <w:sz w:val="24"/>
          <w:szCs w:val="24"/>
          <w:lang w:eastAsia="fr-FR"/>
        </w:rPr>
        <w:t>l</w:t>
      </w:r>
      <w:r w:rsidRPr="00456A5D">
        <w:rPr>
          <w:rFonts w:ascii="Arial" w:eastAsia="Times New Roman" w:hAnsi="Arial"/>
          <w:sz w:val="24"/>
          <w:szCs w:val="24"/>
          <w:lang w:eastAsia="fr-FR"/>
        </w:rPr>
        <w:t>es quatre partenaires travailleront en synergie avec leurs très nombreux membres, ainsi qu’avec les réseaux citoyens les plus pertinents sur le sujet</w:t>
      </w:r>
      <w:r w:rsidR="00456A5D" w:rsidRPr="00456A5D">
        <w:rPr>
          <w:rFonts w:ascii="Arial" w:eastAsia="Times New Roman" w:hAnsi="Arial"/>
          <w:sz w:val="24"/>
          <w:szCs w:val="24"/>
          <w:lang w:eastAsia="fr-FR"/>
        </w:rPr>
        <w:t>. AETA, ASADHO, NSCC, CONAFED se concerteront à travers un comité de coordination nationale pour accompagner les détenteurs de droits et les responsables censés respecter ces droits et mettront ainsi en réseau leurs partenaires et points focaux provinciaux et locaux pour planifier les activités et superviser la mise en œuvre de la stratégie et l’atteinte des résultats.</w:t>
      </w:r>
      <w:r w:rsidR="00456A5D">
        <w:rPr>
          <w:rFonts w:ascii="Arial" w:eastAsia="Times New Roman" w:hAnsi="Arial"/>
          <w:sz w:val="24"/>
          <w:szCs w:val="24"/>
          <w:lang w:eastAsia="fr-FR"/>
        </w:rPr>
        <w:t xml:space="preserve"> </w:t>
      </w:r>
    </w:p>
    <w:p w14:paraId="320EB60D" w14:textId="77777777" w:rsidR="00456A5D" w:rsidRDefault="00456A5D" w:rsidP="00456A5D">
      <w:pPr>
        <w:spacing w:after="240"/>
        <w:jc w:val="both"/>
      </w:pPr>
      <w:r>
        <w:rPr>
          <w:rFonts w:ascii="Arial" w:eastAsia="Times New Roman" w:hAnsi="Arial"/>
          <w:sz w:val="24"/>
          <w:szCs w:val="24"/>
          <w:lang w:eastAsia="fr-FR"/>
        </w:rPr>
        <w:t xml:space="preserve">Cette coordination inclura un </w:t>
      </w:r>
      <w:r w:rsidR="000E66A0" w:rsidRPr="00456A5D">
        <w:rPr>
          <w:rFonts w:ascii="Arial" w:eastAsia="Times New Roman" w:hAnsi="Arial"/>
          <w:sz w:val="24"/>
          <w:szCs w:val="24"/>
          <w:lang w:val="fr-FR" w:eastAsia="fr-FR"/>
        </w:rPr>
        <w:t xml:space="preserve">comité technique </w:t>
      </w:r>
      <w:r>
        <w:rPr>
          <w:rFonts w:ascii="Arial" w:eastAsia="Times New Roman" w:hAnsi="Arial"/>
          <w:sz w:val="24"/>
          <w:szCs w:val="24"/>
          <w:lang w:val="fr-FR" w:eastAsia="fr-FR"/>
        </w:rPr>
        <w:t xml:space="preserve">national </w:t>
      </w:r>
      <w:r w:rsidR="000E66A0" w:rsidRPr="00456A5D">
        <w:rPr>
          <w:rFonts w:ascii="Arial" w:eastAsia="Times New Roman" w:hAnsi="Arial"/>
          <w:sz w:val="24"/>
          <w:szCs w:val="24"/>
          <w:lang w:val="fr-FR" w:eastAsia="fr-FR"/>
        </w:rPr>
        <w:t>constitué des experts de l’AETA, ASADHO, NSCC</w:t>
      </w:r>
      <w:r w:rsidRPr="00456A5D">
        <w:rPr>
          <w:rFonts w:ascii="Arial" w:eastAsia="Times New Roman" w:hAnsi="Arial"/>
          <w:sz w:val="24"/>
          <w:szCs w:val="24"/>
          <w:lang w:val="fr-FR" w:eastAsia="fr-FR"/>
        </w:rPr>
        <w:t xml:space="preserve"> et </w:t>
      </w:r>
      <w:r w:rsidR="000E66A0" w:rsidRPr="00456A5D">
        <w:rPr>
          <w:rFonts w:ascii="Arial" w:eastAsia="Times New Roman" w:hAnsi="Arial"/>
          <w:sz w:val="24"/>
          <w:szCs w:val="24"/>
          <w:lang w:val="fr-FR" w:eastAsia="fr-FR"/>
        </w:rPr>
        <w:t xml:space="preserve">CONAFED. </w:t>
      </w:r>
      <w:r w:rsidRPr="00456A5D">
        <w:rPr>
          <w:rFonts w:ascii="Arial" w:eastAsia="Times New Roman" w:hAnsi="Arial"/>
          <w:sz w:val="24"/>
          <w:szCs w:val="24"/>
          <w:lang w:val="fr-FR" w:eastAsia="fr-FR"/>
        </w:rPr>
        <w:t>Le groupe technique des partenaires devra procéder à l’analyse de la question électorale : le monitoring, les analyses techniques sur le processus électoral, l’analyse des risques liés aux élections en impliquant les points focaux et les groupes des jeunes et mouvements citoyens dans les provinces impliquées.</w:t>
      </w:r>
      <w:r>
        <w:t xml:space="preserve"> </w:t>
      </w:r>
    </w:p>
    <w:p w14:paraId="796AEDA1" w14:textId="77777777" w:rsidR="000E66A0" w:rsidRDefault="00456A5D" w:rsidP="00456A5D">
      <w:pPr>
        <w:spacing w:after="240"/>
        <w:jc w:val="both"/>
      </w:pPr>
      <w:r w:rsidRPr="00456A5D">
        <w:rPr>
          <w:rFonts w:ascii="Arial" w:eastAsia="Times New Roman" w:hAnsi="Arial"/>
          <w:sz w:val="24"/>
          <w:szCs w:val="24"/>
          <w:lang w:val="fr-FR" w:eastAsia="fr-FR"/>
        </w:rPr>
        <w:t>L</w:t>
      </w:r>
      <w:r w:rsidR="000E66A0" w:rsidRPr="00456A5D">
        <w:rPr>
          <w:rFonts w:ascii="Arial" w:eastAsia="Times New Roman" w:hAnsi="Arial"/>
          <w:sz w:val="24"/>
          <w:szCs w:val="24"/>
          <w:lang w:val="fr-FR" w:eastAsia="fr-FR"/>
        </w:rPr>
        <w:t>es partenaires signeront un protocole de collaboration. Ainsi, il sera défini clairement les rôles de chaque organisation dans le projet. Des outils communs de gestion seront produits et partagés au cours d’un atelier d‘appropriation du projet et de mise en place des mécanismes concertés de gestion sur le plan administratif, financier et technique</w:t>
      </w:r>
      <w:r w:rsidRPr="00456A5D">
        <w:rPr>
          <w:rFonts w:ascii="Arial" w:eastAsia="Times New Roman" w:hAnsi="Arial"/>
          <w:sz w:val="24"/>
          <w:szCs w:val="24"/>
          <w:lang w:val="fr-FR" w:eastAsia="fr-FR"/>
        </w:rPr>
        <w:t>.</w:t>
      </w:r>
    </w:p>
    <w:p w14:paraId="162B42AF" w14:textId="0F59F213" w:rsidR="000E66A0" w:rsidRDefault="00456A5D" w:rsidP="000E66A0">
      <w:pPr>
        <w:spacing w:after="240"/>
        <w:jc w:val="both"/>
        <w:rPr>
          <w:rFonts w:ascii="Arial" w:eastAsia="Times New Roman" w:hAnsi="Arial"/>
          <w:sz w:val="24"/>
          <w:szCs w:val="24"/>
          <w:lang w:val="fr-FR" w:eastAsia="fr-FR"/>
        </w:rPr>
      </w:pPr>
      <w:r w:rsidRPr="00456A5D">
        <w:rPr>
          <w:rFonts w:ascii="Arial" w:eastAsia="Times New Roman" w:hAnsi="Arial"/>
          <w:sz w:val="24"/>
          <w:szCs w:val="24"/>
          <w:lang w:val="fr-FR" w:eastAsia="fr-FR"/>
        </w:rPr>
        <w:t>La RDC étant très</w:t>
      </w:r>
      <w:r w:rsidR="000E66A0" w:rsidRPr="00456A5D">
        <w:rPr>
          <w:rFonts w:ascii="Arial" w:eastAsia="Times New Roman" w:hAnsi="Arial"/>
          <w:sz w:val="24"/>
          <w:szCs w:val="24"/>
          <w:lang w:val="fr-FR" w:eastAsia="fr-FR"/>
        </w:rPr>
        <w:t xml:space="preserve"> vaste, il </w:t>
      </w:r>
      <w:r w:rsidRPr="00456A5D">
        <w:rPr>
          <w:rFonts w:ascii="Arial" w:eastAsia="Times New Roman" w:hAnsi="Arial"/>
          <w:sz w:val="24"/>
          <w:szCs w:val="24"/>
          <w:lang w:val="fr-FR" w:eastAsia="fr-FR"/>
        </w:rPr>
        <w:t>sera en outre</w:t>
      </w:r>
      <w:r w:rsidR="000E66A0" w:rsidRPr="00456A5D">
        <w:rPr>
          <w:rFonts w:ascii="Arial" w:eastAsia="Times New Roman" w:hAnsi="Arial"/>
          <w:sz w:val="24"/>
          <w:szCs w:val="24"/>
          <w:lang w:val="fr-FR" w:eastAsia="fr-FR"/>
        </w:rPr>
        <w:t xml:space="preserve"> nécessaire que les </w:t>
      </w:r>
      <w:r w:rsidRPr="00456A5D">
        <w:rPr>
          <w:rFonts w:ascii="Arial" w:eastAsia="Times New Roman" w:hAnsi="Arial"/>
          <w:sz w:val="24"/>
          <w:szCs w:val="24"/>
          <w:lang w:val="fr-FR" w:eastAsia="fr-FR"/>
        </w:rPr>
        <w:t xml:space="preserve">quatre </w:t>
      </w:r>
      <w:r w:rsidR="000E66A0" w:rsidRPr="00456A5D">
        <w:rPr>
          <w:rFonts w:ascii="Arial" w:eastAsia="Times New Roman" w:hAnsi="Arial"/>
          <w:sz w:val="24"/>
          <w:szCs w:val="24"/>
          <w:lang w:val="fr-FR" w:eastAsia="fr-FR"/>
        </w:rPr>
        <w:t>partenaires du pro</w:t>
      </w:r>
      <w:r w:rsidRPr="00456A5D">
        <w:rPr>
          <w:rFonts w:ascii="Arial" w:eastAsia="Times New Roman" w:hAnsi="Arial"/>
          <w:sz w:val="24"/>
          <w:szCs w:val="24"/>
          <w:lang w:val="fr-FR" w:eastAsia="fr-FR"/>
        </w:rPr>
        <w:t xml:space="preserve">jet </w:t>
      </w:r>
      <w:r w:rsidR="000E66A0" w:rsidRPr="00456A5D">
        <w:rPr>
          <w:rFonts w:ascii="Arial" w:eastAsia="Times New Roman" w:hAnsi="Arial"/>
          <w:sz w:val="24"/>
          <w:szCs w:val="24"/>
          <w:lang w:val="fr-FR" w:eastAsia="fr-FR"/>
        </w:rPr>
        <w:t xml:space="preserve">construisent </w:t>
      </w:r>
      <w:r w:rsidRPr="00456A5D">
        <w:rPr>
          <w:rFonts w:ascii="Arial" w:eastAsia="Times New Roman" w:hAnsi="Arial"/>
          <w:sz w:val="24"/>
          <w:szCs w:val="24"/>
          <w:lang w:val="fr-FR" w:eastAsia="fr-FR"/>
        </w:rPr>
        <w:t>d</w:t>
      </w:r>
      <w:r w:rsidR="000E66A0" w:rsidRPr="00456A5D">
        <w:rPr>
          <w:rFonts w:ascii="Arial" w:eastAsia="Times New Roman" w:hAnsi="Arial"/>
          <w:sz w:val="24"/>
          <w:szCs w:val="24"/>
          <w:lang w:val="fr-FR" w:eastAsia="fr-FR"/>
        </w:rPr>
        <w:t>es synergies stratégiques et opérationnel</w:t>
      </w:r>
      <w:r w:rsidRPr="00456A5D">
        <w:rPr>
          <w:rFonts w:ascii="Arial" w:eastAsia="Times New Roman" w:hAnsi="Arial"/>
          <w:sz w:val="24"/>
          <w:szCs w:val="24"/>
          <w:lang w:val="fr-FR" w:eastAsia="fr-FR"/>
        </w:rPr>
        <w:t>le</w:t>
      </w:r>
      <w:r w:rsidR="000E66A0" w:rsidRPr="00456A5D">
        <w:rPr>
          <w:rFonts w:ascii="Arial" w:eastAsia="Times New Roman" w:hAnsi="Arial"/>
          <w:sz w:val="24"/>
          <w:szCs w:val="24"/>
          <w:lang w:val="fr-FR" w:eastAsia="fr-FR"/>
        </w:rPr>
        <w:t xml:space="preserve">s avec les autres acteurs qui interviennent dans le domaine de </w:t>
      </w:r>
      <w:r w:rsidRPr="00456A5D">
        <w:rPr>
          <w:rFonts w:ascii="Arial" w:eastAsia="Times New Roman" w:hAnsi="Arial"/>
          <w:sz w:val="24"/>
          <w:szCs w:val="24"/>
          <w:lang w:val="fr-FR" w:eastAsia="fr-FR"/>
        </w:rPr>
        <w:t xml:space="preserve">la </w:t>
      </w:r>
      <w:r w:rsidR="000E66A0" w:rsidRPr="00456A5D">
        <w:rPr>
          <w:rFonts w:ascii="Arial" w:eastAsia="Times New Roman" w:hAnsi="Arial"/>
          <w:sz w:val="24"/>
          <w:szCs w:val="24"/>
          <w:lang w:val="fr-FR" w:eastAsia="fr-FR"/>
        </w:rPr>
        <w:t xml:space="preserve">consolidation de la paix et </w:t>
      </w:r>
      <w:r w:rsidRPr="00456A5D">
        <w:rPr>
          <w:rFonts w:ascii="Arial" w:eastAsia="Times New Roman" w:hAnsi="Arial"/>
          <w:sz w:val="24"/>
          <w:szCs w:val="24"/>
          <w:lang w:val="fr-FR" w:eastAsia="fr-FR"/>
        </w:rPr>
        <w:t>d</w:t>
      </w:r>
      <w:r w:rsidR="000E66A0" w:rsidRPr="00456A5D">
        <w:rPr>
          <w:rFonts w:ascii="Arial" w:eastAsia="Times New Roman" w:hAnsi="Arial"/>
          <w:sz w:val="24"/>
          <w:szCs w:val="24"/>
          <w:lang w:val="fr-FR" w:eastAsia="fr-FR"/>
        </w:rPr>
        <w:t xml:space="preserve">es élections pour espérer un impact en amont et en aval au niveau de la redevabilité des </w:t>
      </w:r>
      <w:r w:rsidRPr="00456A5D">
        <w:rPr>
          <w:rFonts w:ascii="Arial" w:eastAsia="Times New Roman" w:hAnsi="Arial"/>
          <w:sz w:val="24"/>
          <w:szCs w:val="24"/>
          <w:lang w:val="fr-FR" w:eastAsia="fr-FR"/>
        </w:rPr>
        <w:t>responsables politiques.</w:t>
      </w:r>
    </w:p>
    <w:p w14:paraId="54858C87" w14:textId="48F8A898" w:rsidR="001A25DB" w:rsidRDefault="001A25DB" w:rsidP="000E66A0">
      <w:pPr>
        <w:spacing w:after="240"/>
        <w:jc w:val="both"/>
        <w:rPr>
          <w:rFonts w:ascii="Arial" w:eastAsia="Times New Roman" w:hAnsi="Arial"/>
          <w:sz w:val="24"/>
          <w:szCs w:val="24"/>
          <w:lang w:val="fr-FR" w:eastAsia="fr-FR"/>
        </w:rPr>
      </w:pPr>
    </w:p>
    <w:p w14:paraId="0668BC2B" w14:textId="7B077524" w:rsidR="00570FB5" w:rsidRDefault="00570FB5" w:rsidP="000E66A0">
      <w:pPr>
        <w:spacing w:after="240"/>
        <w:jc w:val="both"/>
        <w:rPr>
          <w:rFonts w:ascii="Arial" w:eastAsia="Times New Roman" w:hAnsi="Arial"/>
          <w:sz w:val="24"/>
          <w:szCs w:val="24"/>
          <w:lang w:val="fr-FR" w:eastAsia="fr-FR"/>
        </w:rPr>
      </w:pPr>
    </w:p>
    <w:p w14:paraId="6825D6C5" w14:textId="0EAD249A" w:rsidR="00570FB5" w:rsidRDefault="00570FB5" w:rsidP="000E66A0">
      <w:pPr>
        <w:spacing w:after="240"/>
        <w:jc w:val="both"/>
        <w:rPr>
          <w:rFonts w:ascii="Arial" w:eastAsia="Times New Roman" w:hAnsi="Arial"/>
          <w:sz w:val="24"/>
          <w:szCs w:val="24"/>
          <w:lang w:val="fr-FR" w:eastAsia="fr-FR"/>
        </w:rPr>
      </w:pPr>
    </w:p>
    <w:p w14:paraId="2361E40A" w14:textId="7D762108" w:rsidR="00570FB5" w:rsidRDefault="00570FB5" w:rsidP="000E66A0">
      <w:pPr>
        <w:spacing w:after="240"/>
        <w:jc w:val="both"/>
        <w:rPr>
          <w:rFonts w:ascii="Arial" w:eastAsia="Times New Roman" w:hAnsi="Arial"/>
          <w:sz w:val="24"/>
          <w:szCs w:val="24"/>
          <w:lang w:val="fr-FR" w:eastAsia="fr-FR"/>
        </w:rPr>
      </w:pPr>
    </w:p>
    <w:p w14:paraId="37DE2219" w14:textId="5FCEEC07" w:rsidR="00570FB5" w:rsidRDefault="00570FB5" w:rsidP="000E66A0">
      <w:pPr>
        <w:spacing w:after="240"/>
        <w:jc w:val="both"/>
        <w:rPr>
          <w:rFonts w:ascii="Arial" w:eastAsia="Times New Roman" w:hAnsi="Arial"/>
          <w:sz w:val="24"/>
          <w:szCs w:val="24"/>
          <w:lang w:val="fr-FR" w:eastAsia="fr-FR"/>
        </w:rPr>
      </w:pPr>
    </w:p>
    <w:p w14:paraId="2041A54E" w14:textId="116F763C" w:rsidR="00570FB5" w:rsidRDefault="00570FB5" w:rsidP="000E66A0">
      <w:pPr>
        <w:spacing w:after="240"/>
        <w:jc w:val="both"/>
        <w:rPr>
          <w:rFonts w:ascii="Arial" w:eastAsia="Times New Roman" w:hAnsi="Arial"/>
          <w:sz w:val="24"/>
          <w:szCs w:val="24"/>
          <w:lang w:val="fr-FR" w:eastAsia="fr-FR"/>
        </w:rPr>
      </w:pPr>
    </w:p>
    <w:p w14:paraId="7C17878D" w14:textId="2DB82F6C" w:rsidR="00570FB5" w:rsidRDefault="00570FB5" w:rsidP="000E66A0">
      <w:pPr>
        <w:spacing w:after="240"/>
        <w:jc w:val="both"/>
        <w:rPr>
          <w:rFonts w:ascii="Arial" w:eastAsia="Times New Roman" w:hAnsi="Arial"/>
          <w:sz w:val="24"/>
          <w:szCs w:val="24"/>
          <w:lang w:val="fr-FR" w:eastAsia="fr-FR"/>
        </w:rPr>
      </w:pPr>
    </w:p>
    <w:p w14:paraId="0E001E2D" w14:textId="359252F4" w:rsidR="00570FB5" w:rsidRDefault="00570FB5" w:rsidP="000E66A0">
      <w:pPr>
        <w:spacing w:after="240"/>
        <w:jc w:val="both"/>
        <w:rPr>
          <w:rFonts w:ascii="Arial" w:eastAsia="Times New Roman" w:hAnsi="Arial"/>
          <w:sz w:val="24"/>
          <w:szCs w:val="24"/>
          <w:lang w:val="fr-FR" w:eastAsia="fr-FR"/>
        </w:rPr>
      </w:pPr>
    </w:p>
    <w:p w14:paraId="498533BB" w14:textId="161E65A7" w:rsidR="00570FB5" w:rsidRDefault="00570FB5" w:rsidP="000E66A0">
      <w:pPr>
        <w:spacing w:after="240"/>
        <w:jc w:val="both"/>
        <w:rPr>
          <w:rFonts w:ascii="Arial" w:eastAsia="Times New Roman" w:hAnsi="Arial"/>
          <w:sz w:val="24"/>
          <w:szCs w:val="24"/>
          <w:lang w:val="fr-FR" w:eastAsia="fr-FR"/>
        </w:rPr>
      </w:pPr>
    </w:p>
    <w:p w14:paraId="272E6D8B" w14:textId="3B2D37FA" w:rsidR="00570FB5" w:rsidRDefault="00570FB5" w:rsidP="000E66A0">
      <w:pPr>
        <w:spacing w:after="240"/>
        <w:jc w:val="both"/>
        <w:rPr>
          <w:rFonts w:ascii="Arial" w:eastAsia="Times New Roman" w:hAnsi="Arial"/>
          <w:sz w:val="24"/>
          <w:szCs w:val="24"/>
          <w:lang w:val="fr-FR" w:eastAsia="fr-FR"/>
        </w:rPr>
      </w:pPr>
    </w:p>
    <w:p w14:paraId="50C93A6D" w14:textId="77777777" w:rsidR="00570FB5" w:rsidRDefault="00570FB5" w:rsidP="000E66A0">
      <w:pPr>
        <w:spacing w:after="240"/>
        <w:jc w:val="both"/>
        <w:rPr>
          <w:rFonts w:ascii="Arial" w:eastAsia="Times New Roman" w:hAnsi="Arial"/>
          <w:sz w:val="24"/>
          <w:szCs w:val="24"/>
          <w:lang w:val="fr-FR" w:eastAsia="fr-FR"/>
        </w:rPr>
      </w:pPr>
    </w:p>
    <w:p w14:paraId="4015F168" w14:textId="6620C2BD" w:rsidR="00733D5A" w:rsidRDefault="00733D5A" w:rsidP="001E5EDC">
      <w:pPr>
        <w:pStyle w:val="Titre1"/>
      </w:pPr>
      <w:bookmarkStart w:id="27" w:name="_Toc101889329"/>
      <w:r>
        <w:lastRenderedPageBreak/>
        <w:t>Durabilité</w:t>
      </w:r>
      <w:bookmarkEnd w:id="27"/>
    </w:p>
    <w:p w14:paraId="24DB0B88" w14:textId="77777777" w:rsidR="00733D5A" w:rsidRDefault="00733D5A">
      <w:pPr>
        <w:rPr>
          <w:rFonts w:ascii="Arial" w:hAnsi="Arial"/>
          <w:b/>
          <w:bCs/>
          <w:sz w:val="24"/>
          <w:szCs w:val="24"/>
          <w:lang w:val="fr-FR"/>
        </w:rPr>
      </w:pPr>
    </w:p>
    <w:p w14:paraId="025637B4" w14:textId="532E95CD" w:rsidR="007A0D9C" w:rsidRDefault="007A0D9C" w:rsidP="001E5EDC">
      <w:pPr>
        <w:pStyle w:val="Titre2"/>
      </w:pPr>
      <w:bookmarkStart w:id="28" w:name="_Toc101889330"/>
      <w:r>
        <w:t>C</w:t>
      </w:r>
      <w:r>
        <w:rPr>
          <w:lang w:eastAsia="fr-FR"/>
        </w:rPr>
        <w:t>ontraintes, leçons apprises et stratégies</w:t>
      </w:r>
      <w:bookmarkEnd w:id="28"/>
      <w:r>
        <w:rPr>
          <w:lang w:eastAsia="fr-FR"/>
        </w:rPr>
        <w:t xml:space="preserve"> </w:t>
      </w:r>
    </w:p>
    <w:p w14:paraId="40A398F5" w14:textId="77777777" w:rsidR="007A0D9C" w:rsidRDefault="007A0D9C" w:rsidP="007A0D9C">
      <w:pPr>
        <w:rPr>
          <w:rFonts w:ascii="Arial" w:eastAsia="Times New Roman" w:hAnsi="Arial"/>
          <w:b/>
          <w:bCs/>
          <w:color w:val="4472C4"/>
          <w:sz w:val="24"/>
          <w:szCs w:val="24"/>
          <w:lang w:val="fr-FR" w:eastAsia="fr-FR"/>
        </w:rPr>
      </w:pPr>
    </w:p>
    <w:p w14:paraId="5F2FBB0F" w14:textId="77777777" w:rsidR="007A0D9C" w:rsidRPr="007A0D9C" w:rsidRDefault="007A0D9C" w:rsidP="007A0D9C">
      <w:pPr>
        <w:rPr>
          <w:rFonts w:ascii="Arial" w:eastAsia="Times New Roman" w:hAnsi="Arial"/>
          <w:sz w:val="24"/>
          <w:szCs w:val="24"/>
          <w:lang w:val="fr-FR" w:eastAsia="fr-FR"/>
        </w:rPr>
      </w:pPr>
      <w:r w:rsidRPr="007A0D9C">
        <w:rPr>
          <w:rFonts w:ascii="Arial" w:eastAsia="Times New Roman" w:hAnsi="Arial"/>
          <w:sz w:val="24"/>
          <w:szCs w:val="24"/>
          <w:lang w:val="fr-FR" w:eastAsia="fr-FR"/>
        </w:rPr>
        <w:t>Une analyse des</w:t>
      </w:r>
      <w:r>
        <w:rPr>
          <w:rFonts w:ascii="Arial" w:eastAsia="Times New Roman" w:hAnsi="Arial"/>
          <w:sz w:val="24"/>
          <w:szCs w:val="24"/>
          <w:lang w:val="fr-FR" w:eastAsia="fr-FR"/>
        </w:rPr>
        <w:t xml:space="preserve"> difficultés rencontrées, des leçons apprises et des stratégies mise en place pour les prévenir lors des programmes précédents a été réalisée avec les partenaires et aboutir aux conclusions suivantes :</w:t>
      </w:r>
    </w:p>
    <w:p w14:paraId="452806F1" w14:textId="77777777" w:rsidR="007A0D9C" w:rsidRDefault="007A0D9C" w:rsidP="007A0D9C">
      <w:pPr>
        <w:rPr>
          <w:rFonts w:ascii="Arial" w:eastAsia="Times New Roman" w:hAnsi="Arial"/>
          <w:sz w:val="24"/>
          <w:szCs w:val="24"/>
          <w:u w:val="single"/>
          <w:lang w:val="fr-FR" w:eastAsia="fr-FR"/>
        </w:rPr>
      </w:pPr>
    </w:p>
    <w:p w14:paraId="2B9F12E2" w14:textId="77777777" w:rsidR="007A0D9C" w:rsidRDefault="007A0D9C" w:rsidP="007A0D9C">
      <w:r>
        <w:rPr>
          <w:rFonts w:ascii="Arial" w:eastAsia="Times New Roman" w:hAnsi="Arial"/>
          <w:sz w:val="24"/>
          <w:szCs w:val="24"/>
          <w:u w:val="single"/>
          <w:lang w:val="fr-FR" w:eastAsia="fr-FR"/>
        </w:rPr>
        <w:t>A. Contraintes et difficultés rencontrées</w:t>
      </w:r>
    </w:p>
    <w:p w14:paraId="10A43EF2" w14:textId="77777777" w:rsidR="007A0D9C" w:rsidRDefault="007A0D9C" w:rsidP="007A0D9C">
      <w:pPr>
        <w:jc w:val="both"/>
      </w:pPr>
      <w:r>
        <w:rPr>
          <w:rFonts w:ascii="Arial" w:eastAsia="Times New Roman" w:hAnsi="Arial"/>
          <w:sz w:val="24"/>
          <w:szCs w:val="24"/>
          <w:lang w:val="fr-FR" w:eastAsia="fr-FR"/>
        </w:rPr>
        <w:t xml:space="preserve">Dans les programmes précédents d’éducation civique, les partenaires ont été confrontés aux contraintes et difficultés suivantes : </w:t>
      </w:r>
    </w:p>
    <w:p w14:paraId="080F9166" w14:textId="77777777" w:rsidR="007A0D9C" w:rsidRDefault="007A0D9C" w:rsidP="007A0D9C">
      <w:pPr>
        <w:numPr>
          <w:ilvl w:val="0"/>
          <w:numId w:val="6"/>
        </w:numPr>
        <w:jc w:val="both"/>
      </w:pPr>
      <w:r>
        <w:rPr>
          <w:rFonts w:ascii="Arial" w:eastAsia="Times New Roman" w:hAnsi="Arial"/>
          <w:sz w:val="24"/>
          <w:szCs w:val="24"/>
          <w:lang w:val="fr-FR" w:eastAsia="fr-FR"/>
        </w:rPr>
        <w:t>Faible implication de certaines autorités locales dans la mise en œuvre des activités et résistance de certains chefs locaux, souvent impliqués dans des conflits divers ;</w:t>
      </w:r>
    </w:p>
    <w:p w14:paraId="5849B478" w14:textId="77777777" w:rsidR="007A0D9C" w:rsidRDefault="007A0D9C" w:rsidP="007A0D9C">
      <w:pPr>
        <w:numPr>
          <w:ilvl w:val="0"/>
          <w:numId w:val="6"/>
        </w:numPr>
        <w:jc w:val="both"/>
      </w:pPr>
      <w:r>
        <w:rPr>
          <w:rFonts w:ascii="Arial" w:eastAsia="Times New Roman" w:hAnsi="Arial"/>
          <w:sz w:val="24"/>
          <w:szCs w:val="24"/>
          <w:lang w:val="fr-FR" w:eastAsia="fr-FR"/>
        </w:rPr>
        <w:t>Conflits armés et contraintes sécuritaires compliquant la mise en œuvre de la stratégie et entraînant des violations des droits de représentants de la société civile ;</w:t>
      </w:r>
    </w:p>
    <w:p w14:paraId="1E9D4533" w14:textId="77777777" w:rsidR="007A0D9C" w:rsidRDefault="007A0D9C" w:rsidP="007A0D9C">
      <w:pPr>
        <w:numPr>
          <w:ilvl w:val="0"/>
          <w:numId w:val="6"/>
        </w:numPr>
        <w:jc w:val="both"/>
      </w:pPr>
      <w:r>
        <w:rPr>
          <w:rFonts w:ascii="Arial" w:eastAsia="Times New Roman" w:hAnsi="Arial"/>
          <w:sz w:val="24"/>
          <w:szCs w:val="24"/>
          <w:lang w:val="fr-FR" w:eastAsia="fr-FR"/>
        </w:rPr>
        <w:t>Problèmes liés aux déplacés et retournés : présence de personnes déplacées qui ont peu la volonté de s’impliquer dans des activités d’éducation civique et de pacification et qui sont plus dans l’attente passive de l’aide d’urgence ;</w:t>
      </w:r>
    </w:p>
    <w:p w14:paraId="127474B2" w14:textId="77777777" w:rsidR="007A0D9C" w:rsidRDefault="007A0D9C" w:rsidP="007A0D9C">
      <w:pPr>
        <w:numPr>
          <w:ilvl w:val="0"/>
          <w:numId w:val="6"/>
        </w:numPr>
        <w:jc w:val="both"/>
      </w:pPr>
      <w:r>
        <w:rPr>
          <w:rFonts w:ascii="Arial" w:eastAsia="Times New Roman" w:hAnsi="Arial"/>
          <w:sz w:val="24"/>
          <w:szCs w:val="24"/>
          <w:lang w:val="fr-FR" w:eastAsia="fr-FR"/>
        </w:rPr>
        <w:t xml:space="preserve">Très mauvais état de certaines routes qui complique le suivi des activités décentralisées sur le terrain. </w:t>
      </w:r>
    </w:p>
    <w:p w14:paraId="18AD88DD" w14:textId="77777777" w:rsidR="007A0D9C" w:rsidRDefault="007A0D9C" w:rsidP="007A0D9C">
      <w:pPr>
        <w:jc w:val="both"/>
        <w:rPr>
          <w:rFonts w:ascii="Arial" w:eastAsia="Times New Roman" w:hAnsi="Arial"/>
          <w:sz w:val="24"/>
          <w:szCs w:val="24"/>
          <w:lang w:val="fr-FR" w:eastAsia="fr-FR"/>
        </w:rPr>
      </w:pPr>
    </w:p>
    <w:p w14:paraId="5468429A" w14:textId="77777777" w:rsidR="007A0D9C" w:rsidRDefault="007A0D9C" w:rsidP="007A0D9C">
      <w:r>
        <w:rPr>
          <w:rFonts w:ascii="Arial" w:eastAsia="Times New Roman" w:hAnsi="Arial"/>
          <w:sz w:val="24"/>
          <w:szCs w:val="24"/>
          <w:u w:val="single"/>
          <w:lang w:val="fr-FR" w:eastAsia="fr-FR"/>
        </w:rPr>
        <w:t>B. Leçons apprises</w:t>
      </w:r>
    </w:p>
    <w:p w14:paraId="3ECFF040" w14:textId="77777777" w:rsidR="007A0D9C" w:rsidRDefault="007A0D9C" w:rsidP="007A0D9C">
      <w:pPr>
        <w:numPr>
          <w:ilvl w:val="0"/>
          <w:numId w:val="2"/>
        </w:numPr>
        <w:jc w:val="both"/>
      </w:pPr>
      <w:r>
        <w:rPr>
          <w:rFonts w:ascii="Arial" w:eastAsia="Times New Roman" w:hAnsi="Arial"/>
          <w:sz w:val="24"/>
          <w:szCs w:val="24"/>
          <w:lang w:val="fr-FR" w:eastAsia="fr-FR"/>
        </w:rPr>
        <w:t>Les femmes jouent un rôle décisif dans la gestion des conflits et dans la survie des familles malgré les violences qu’elles subissent, y compris des viols.</w:t>
      </w:r>
    </w:p>
    <w:p w14:paraId="4A40AD14" w14:textId="77777777" w:rsidR="007A0D9C" w:rsidRDefault="007A0D9C" w:rsidP="007A0D9C">
      <w:pPr>
        <w:numPr>
          <w:ilvl w:val="0"/>
          <w:numId w:val="2"/>
        </w:numPr>
        <w:jc w:val="both"/>
      </w:pPr>
      <w:r>
        <w:rPr>
          <w:rFonts w:ascii="Arial" w:eastAsia="Times New Roman" w:hAnsi="Arial"/>
          <w:sz w:val="24"/>
          <w:szCs w:val="24"/>
          <w:lang w:val="fr-FR" w:eastAsia="fr-FR"/>
        </w:rPr>
        <w:t xml:space="preserve">La présence de radios communautaires, de leaders religieux et de chefs coutumiers dynamiques et disponibles renforce les dialogues inter et extracommunautaires. </w:t>
      </w:r>
    </w:p>
    <w:p w14:paraId="2E3CAC56" w14:textId="77777777" w:rsidR="007A0D9C" w:rsidRDefault="007A0D9C" w:rsidP="007A0D9C">
      <w:pPr>
        <w:numPr>
          <w:ilvl w:val="0"/>
          <w:numId w:val="2"/>
        </w:numPr>
        <w:jc w:val="both"/>
      </w:pPr>
      <w:r>
        <w:rPr>
          <w:rFonts w:ascii="Arial" w:eastAsia="Times New Roman" w:hAnsi="Arial"/>
          <w:sz w:val="24"/>
          <w:szCs w:val="24"/>
          <w:lang w:val="fr-FR" w:eastAsia="fr-FR"/>
        </w:rPr>
        <w:t>Quoiqu’ayant besoin d’être renforcée, l’implication et la bonne collaboration avec certaines autorités locales étatiques permettent la pérennisation des acquis des projets.</w:t>
      </w:r>
    </w:p>
    <w:p w14:paraId="68AC3170" w14:textId="77777777" w:rsidR="007A0D9C" w:rsidRDefault="007A0D9C" w:rsidP="007A0D9C">
      <w:pPr>
        <w:rPr>
          <w:rFonts w:ascii="Arial" w:eastAsia="Times New Roman" w:hAnsi="Arial"/>
          <w:sz w:val="24"/>
          <w:szCs w:val="24"/>
          <w:lang w:val="fr-FR" w:eastAsia="fr-FR"/>
        </w:rPr>
      </w:pPr>
    </w:p>
    <w:p w14:paraId="30F1797E" w14:textId="77777777" w:rsidR="007A0D9C" w:rsidRDefault="007A0D9C" w:rsidP="007A0D9C">
      <w:pPr>
        <w:jc w:val="both"/>
      </w:pPr>
      <w:r>
        <w:rPr>
          <w:rFonts w:ascii="Arial" w:hAnsi="Arial"/>
          <w:sz w:val="24"/>
          <w:szCs w:val="24"/>
          <w:u w:val="single"/>
          <w:lang w:val="fr-FR"/>
        </w:rPr>
        <w:t>C. Stratégies</w:t>
      </w:r>
    </w:p>
    <w:p w14:paraId="3ACEAE84" w14:textId="77777777" w:rsidR="007A0D9C" w:rsidRPr="006E68E9" w:rsidRDefault="007A0D9C" w:rsidP="007A0D9C">
      <w:pPr>
        <w:jc w:val="both"/>
      </w:pPr>
      <w:r>
        <w:rPr>
          <w:rFonts w:ascii="Arial" w:hAnsi="Arial"/>
          <w:sz w:val="24"/>
          <w:szCs w:val="24"/>
          <w:lang w:val="fr-FR"/>
        </w:rPr>
        <w:t>L’implication de toutes les catégories de la population, notamment les jeunes, les femmes, les décideurs communautaires et les autorités locales comme parties prenantes dans les activités de prévention et de résolution des conflits, y compris fonciers, permettent de garantir une appropriation de toutes les couches sociales et de faire reposer la stratégie sur l’identification des besoins des bénéficiaires directs et indirects dans les provinces concernées.</w:t>
      </w:r>
    </w:p>
    <w:p w14:paraId="2609CC54" w14:textId="77777777" w:rsidR="007A0D9C" w:rsidRDefault="007A0D9C" w:rsidP="007A0D9C">
      <w:pPr>
        <w:jc w:val="both"/>
        <w:rPr>
          <w:rFonts w:ascii="Arial" w:hAnsi="Arial"/>
          <w:sz w:val="24"/>
          <w:szCs w:val="24"/>
          <w:lang w:val="fr-FR"/>
        </w:rPr>
      </w:pPr>
      <w:r>
        <w:rPr>
          <w:rFonts w:ascii="Arial" w:hAnsi="Arial"/>
          <w:sz w:val="24"/>
          <w:szCs w:val="24"/>
          <w:lang w:val="fr-FR"/>
        </w:rPr>
        <w:t>En se basant sur les résultats encourageants obtenus mais aussi des nombreux besoins encore sans réponses, il est important que les membres des communautés locales qui sont en détresse et en conflits parfois ouverts avec les autorités publiques puissent trouver leur place dans les comités locaux et entamer les dialogues constructifs. L’implication des communautés de base dans la gestion des enjeux des populations locales est un facteur décisif d’efficacité.</w:t>
      </w:r>
    </w:p>
    <w:p w14:paraId="073F90FE" w14:textId="226CF6CE" w:rsidR="007A0D9C" w:rsidRPr="001A25DB" w:rsidRDefault="007A0D9C" w:rsidP="001A25DB">
      <w:pPr>
        <w:jc w:val="both"/>
      </w:pPr>
      <w:r>
        <w:rPr>
          <w:rFonts w:ascii="Arial" w:hAnsi="Arial"/>
          <w:sz w:val="24"/>
          <w:szCs w:val="24"/>
          <w:lang w:val="fr-FR"/>
        </w:rPr>
        <w:t xml:space="preserve">L’impact de la stratégie dépend par ailleurs de la capacité à mutualiser les dynamiques communautaires dans un discours cohérent à l’échelle nationale adressé aux autorités </w:t>
      </w:r>
      <w:r>
        <w:rPr>
          <w:rFonts w:ascii="Arial" w:hAnsi="Arial"/>
          <w:sz w:val="24"/>
          <w:szCs w:val="24"/>
          <w:lang w:val="fr-FR"/>
        </w:rPr>
        <w:lastRenderedPageBreak/>
        <w:t>publiques et aux responsables politiques à ce niveau. Une telle approche « </w:t>
      </w:r>
      <w:proofErr w:type="spellStart"/>
      <w:r>
        <w:rPr>
          <w:rFonts w:ascii="Arial" w:hAnsi="Arial"/>
          <w:sz w:val="24"/>
          <w:szCs w:val="24"/>
          <w:lang w:val="fr-FR"/>
        </w:rPr>
        <w:t>bottom</w:t>
      </w:r>
      <w:proofErr w:type="spellEnd"/>
      <w:r>
        <w:rPr>
          <w:rFonts w:ascii="Arial" w:hAnsi="Arial"/>
          <w:sz w:val="24"/>
          <w:szCs w:val="24"/>
          <w:lang w:val="fr-FR"/>
        </w:rPr>
        <w:t>-up » permet d’inscrire les intérêts spécifiques dans une stratégie nationale.</w:t>
      </w:r>
    </w:p>
    <w:p w14:paraId="2CAA1B8B" w14:textId="4BC5491B" w:rsidR="00733D5A" w:rsidRDefault="00E77B48" w:rsidP="001E5EDC">
      <w:pPr>
        <w:pStyle w:val="Titre2"/>
      </w:pPr>
      <w:bookmarkStart w:id="29" w:name="_Toc101889331"/>
      <w:r>
        <w:t>Gestion des</w:t>
      </w:r>
      <w:r w:rsidR="00733D5A">
        <w:t xml:space="preserve"> risque</w:t>
      </w:r>
      <w:r>
        <w:t>s</w:t>
      </w:r>
      <w:bookmarkEnd w:id="29"/>
    </w:p>
    <w:p w14:paraId="14EF70FA" w14:textId="77777777" w:rsidR="00733D5A" w:rsidRDefault="00733D5A">
      <w:pPr>
        <w:rPr>
          <w:rFonts w:ascii="Arial" w:hAnsi="Arial"/>
          <w:b/>
          <w:bCs/>
          <w:sz w:val="24"/>
          <w:szCs w:val="24"/>
          <w:lang w:val="fr-FR"/>
        </w:rPr>
      </w:pPr>
    </w:p>
    <w:p w14:paraId="40CDD341" w14:textId="77777777" w:rsidR="00733D5A" w:rsidRDefault="00733D5A">
      <w:pPr>
        <w:jc w:val="both"/>
        <w:rPr>
          <w:rFonts w:ascii="Arial" w:hAnsi="Arial"/>
          <w:sz w:val="24"/>
          <w:szCs w:val="24"/>
          <w:lang w:val="fr-FR"/>
        </w:rPr>
      </w:pPr>
      <w:r>
        <w:rPr>
          <w:rFonts w:ascii="Arial" w:hAnsi="Arial"/>
          <w:sz w:val="24"/>
          <w:szCs w:val="24"/>
          <w:lang w:val="fr-FR"/>
        </w:rPr>
        <w:t xml:space="preserve">Les principaux risques ont été identifiés et des mesures d’accompagnement </w:t>
      </w:r>
      <w:r w:rsidR="00741DF5">
        <w:rPr>
          <w:rFonts w:ascii="Arial" w:hAnsi="Arial"/>
          <w:sz w:val="24"/>
          <w:szCs w:val="24"/>
          <w:lang w:val="fr-FR"/>
        </w:rPr>
        <w:t>sont</w:t>
      </w:r>
      <w:r>
        <w:rPr>
          <w:rFonts w:ascii="Arial" w:hAnsi="Arial"/>
          <w:sz w:val="24"/>
          <w:szCs w:val="24"/>
          <w:lang w:val="fr-FR"/>
        </w:rPr>
        <w:t xml:space="preserve"> proposées. </w:t>
      </w:r>
      <w:r w:rsidR="00741DF5">
        <w:rPr>
          <w:rFonts w:ascii="Arial" w:hAnsi="Arial"/>
          <w:sz w:val="24"/>
          <w:szCs w:val="24"/>
          <w:lang w:val="fr-FR"/>
        </w:rPr>
        <w:t>Conformément à l’</w:t>
      </w:r>
      <w:r>
        <w:rPr>
          <w:rFonts w:ascii="Arial" w:hAnsi="Arial"/>
          <w:sz w:val="24"/>
          <w:szCs w:val="24"/>
          <w:lang w:val="fr-FR"/>
        </w:rPr>
        <w:t xml:space="preserve">approche préconisée par le PNUD, une revue </w:t>
      </w:r>
      <w:r w:rsidR="00741DF5">
        <w:rPr>
          <w:rFonts w:ascii="Arial" w:hAnsi="Arial"/>
          <w:sz w:val="24"/>
          <w:szCs w:val="24"/>
          <w:lang w:val="fr-FR"/>
        </w:rPr>
        <w:t xml:space="preserve">des risques et de leur gestion sera opérée </w:t>
      </w:r>
      <w:r>
        <w:rPr>
          <w:rFonts w:ascii="Arial" w:hAnsi="Arial"/>
          <w:sz w:val="24"/>
          <w:szCs w:val="24"/>
          <w:lang w:val="fr-FR"/>
        </w:rPr>
        <w:t xml:space="preserve">sur une base permanente </w:t>
      </w:r>
      <w:r w:rsidR="00741DF5">
        <w:rPr>
          <w:rFonts w:ascii="Arial" w:hAnsi="Arial"/>
          <w:sz w:val="24"/>
          <w:szCs w:val="24"/>
          <w:lang w:val="fr-FR"/>
        </w:rPr>
        <w:t>en vue</w:t>
      </w:r>
      <w:r>
        <w:rPr>
          <w:rFonts w:ascii="Arial" w:hAnsi="Arial"/>
          <w:sz w:val="24"/>
          <w:szCs w:val="24"/>
          <w:lang w:val="fr-FR"/>
        </w:rPr>
        <w:t xml:space="preserve"> d’</w:t>
      </w:r>
      <w:r w:rsidR="00741DF5">
        <w:rPr>
          <w:rFonts w:ascii="Arial" w:hAnsi="Arial"/>
          <w:sz w:val="24"/>
          <w:szCs w:val="24"/>
          <w:lang w:val="fr-FR"/>
        </w:rPr>
        <w:t>être en mesure d’adapter la stratégie et</w:t>
      </w:r>
      <w:r>
        <w:rPr>
          <w:rFonts w:ascii="Arial" w:hAnsi="Arial"/>
          <w:sz w:val="24"/>
          <w:szCs w:val="24"/>
          <w:lang w:val="fr-FR"/>
        </w:rPr>
        <w:t xml:space="preserve"> les activités en fonction de l’évolution du contexte. </w:t>
      </w:r>
    </w:p>
    <w:p w14:paraId="332E3370" w14:textId="77777777" w:rsidR="00995362" w:rsidRDefault="00995362">
      <w:pPr>
        <w:jc w:val="both"/>
        <w:rPr>
          <w:rFonts w:ascii="Arial" w:hAnsi="Arial"/>
          <w:sz w:val="24"/>
          <w:szCs w:val="24"/>
          <w:lang w:val="fr-FR"/>
        </w:rPr>
      </w:pPr>
    </w:p>
    <w:tbl>
      <w:tblPr>
        <w:tblW w:w="8986" w:type="dxa"/>
        <w:tblLayout w:type="fixed"/>
        <w:tblCellMar>
          <w:top w:w="55" w:type="dxa"/>
          <w:left w:w="55" w:type="dxa"/>
          <w:bottom w:w="55" w:type="dxa"/>
          <w:right w:w="55" w:type="dxa"/>
        </w:tblCellMar>
        <w:tblLook w:val="0000" w:firstRow="0" w:lastRow="0" w:firstColumn="0" w:lastColumn="0" w:noHBand="0" w:noVBand="0"/>
      </w:tblPr>
      <w:tblGrid>
        <w:gridCol w:w="2307"/>
        <w:gridCol w:w="243"/>
        <w:gridCol w:w="216"/>
        <w:gridCol w:w="249"/>
        <w:gridCol w:w="951"/>
        <w:gridCol w:w="3744"/>
        <w:gridCol w:w="1276"/>
      </w:tblGrid>
      <w:tr w:rsidR="00257A3A" w:rsidRPr="00F64500" w14:paraId="7BA9060E" w14:textId="77777777" w:rsidTr="00BC37E3">
        <w:tc>
          <w:tcPr>
            <w:tcW w:w="3966" w:type="dxa"/>
            <w:gridSpan w:val="5"/>
            <w:tcBorders>
              <w:top w:val="single" w:sz="1" w:space="0" w:color="000000"/>
              <w:left w:val="single" w:sz="1" w:space="0" w:color="000000"/>
              <w:bottom w:val="single" w:sz="1" w:space="0" w:color="000000"/>
            </w:tcBorders>
            <w:shd w:val="clear" w:color="auto" w:fill="auto"/>
          </w:tcPr>
          <w:p w14:paraId="0E782CD4" w14:textId="77777777" w:rsidR="00257A3A" w:rsidRPr="00995362" w:rsidRDefault="00257A3A" w:rsidP="00BC37E3">
            <w:pPr>
              <w:jc w:val="center"/>
              <w:rPr>
                <w:b/>
                <w:bCs/>
              </w:rPr>
            </w:pPr>
            <w:r w:rsidRPr="00995362">
              <w:rPr>
                <w:b/>
                <w:bCs/>
              </w:rPr>
              <w:t>Estimation du risque</w:t>
            </w:r>
          </w:p>
        </w:tc>
        <w:tc>
          <w:tcPr>
            <w:tcW w:w="5020" w:type="dxa"/>
            <w:gridSpan w:val="2"/>
            <w:tcBorders>
              <w:top w:val="single" w:sz="1" w:space="0" w:color="000000"/>
              <w:left w:val="single" w:sz="1" w:space="0" w:color="000000"/>
              <w:bottom w:val="single" w:sz="1" w:space="0" w:color="000000"/>
              <w:right w:val="single" w:sz="4" w:space="0" w:color="auto"/>
            </w:tcBorders>
            <w:shd w:val="clear" w:color="auto" w:fill="auto"/>
          </w:tcPr>
          <w:p w14:paraId="335C6C07" w14:textId="77777777" w:rsidR="00257A3A" w:rsidRPr="00995362" w:rsidRDefault="00257A3A" w:rsidP="00BC37E3">
            <w:pPr>
              <w:jc w:val="center"/>
              <w:rPr>
                <w:b/>
                <w:bCs/>
              </w:rPr>
            </w:pPr>
            <w:r w:rsidRPr="00995362">
              <w:rPr>
                <w:b/>
                <w:bCs/>
              </w:rPr>
              <w:t>Gestion du risque</w:t>
            </w:r>
          </w:p>
        </w:tc>
      </w:tr>
      <w:tr w:rsidR="00257A3A" w:rsidRPr="00F64500" w14:paraId="25E93A31" w14:textId="77777777" w:rsidTr="00BC37E3">
        <w:tc>
          <w:tcPr>
            <w:tcW w:w="2307" w:type="dxa"/>
            <w:tcBorders>
              <w:left w:val="single" w:sz="1" w:space="0" w:color="000000"/>
              <w:bottom w:val="single" w:sz="1" w:space="0" w:color="000000"/>
            </w:tcBorders>
            <w:shd w:val="clear" w:color="auto" w:fill="auto"/>
          </w:tcPr>
          <w:p w14:paraId="1E5A4C29" w14:textId="77777777" w:rsidR="00257A3A" w:rsidRPr="00995362" w:rsidRDefault="00257A3A" w:rsidP="00BC37E3">
            <w:pPr>
              <w:rPr>
                <w:b/>
                <w:bCs/>
              </w:rPr>
            </w:pPr>
            <w:r w:rsidRPr="00995362">
              <w:rPr>
                <w:b/>
                <w:bCs/>
              </w:rPr>
              <w:t>Nature et source du risque</w:t>
            </w:r>
          </w:p>
        </w:tc>
        <w:tc>
          <w:tcPr>
            <w:tcW w:w="243" w:type="dxa"/>
            <w:tcBorders>
              <w:left w:val="single" w:sz="1" w:space="0" w:color="000000"/>
              <w:bottom w:val="single" w:sz="1" w:space="0" w:color="000000"/>
            </w:tcBorders>
            <w:shd w:val="clear" w:color="auto" w:fill="auto"/>
          </w:tcPr>
          <w:p w14:paraId="09288B27" w14:textId="77777777" w:rsidR="00257A3A" w:rsidRPr="00995362" w:rsidRDefault="00257A3A" w:rsidP="00BC37E3">
            <w:pPr>
              <w:rPr>
                <w:b/>
                <w:bCs/>
              </w:rPr>
            </w:pPr>
            <w:r w:rsidRPr="00995362">
              <w:rPr>
                <w:b/>
                <w:bCs/>
              </w:rPr>
              <w:t>P</w:t>
            </w:r>
          </w:p>
          <w:p w14:paraId="736F0ADE" w14:textId="77777777" w:rsidR="00257A3A" w:rsidRPr="00995362" w:rsidRDefault="00257A3A" w:rsidP="00BC37E3">
            <w:pPr>
              <w:rPr>
                <w:b/>
                <w:bCs/>
              </w:rPr>
            </w:pPr>
          </w:p>
        </w:tc>
        <w:tc>
          <w:tcPr>
            <w:tcW w:w="216" w:type="dxa"/>
            <w:tcBorders>
              <w:left w:val="single" w:sz="1" w:space="0" w:color="000000"/>
              <w:bottom w:val="single" w:sz="1" w:space="0" w:color="000000"/>
            </w:tcBorders>
            <w:shd w:val="clear" w:color="auto" w:fill="auto"/>
          </w:tcPr>
          <w:p w14:paraId="0600CD3B" w14:textId="77777777" w:rsidR="00257A3A" w:rsidRPr="00995362" w:rsidRDefault="00257A3A" w:rsidP="00BC37E3">
            <w:pPr>
              <w:rPr>
                <w:b/>
                <w:bCs/>
              </w:rPr>
            </w:pPr>
            <w:r w:rsidRPr="00995362">
              <w:rPr>
                <w:b/>
                <w:bCs/>
              </w:rPr>
              <w:t>E</w:t>
            </w:r>
          </w:p>
        </w:tc>
        <w:tc>
          <w:tcPr>
            <w:tcW w:w="249" w:type="dxa"/>
            <w:tcBorders>
              <w:left w:val="single" w:sz="1" w:space="0" w:color="000000"/>
              <w:bottom w:val="single" w:sz="1" w:space="0" w:color="000000"/>
            </w:tcBorders>
            <w:shd w:val="clear" w:color="auto" w:fill="auto"/>
          </w:tcPr>
          <w:p w14:paraId="67CDF72B" w14:textId="77777777" w:rsidR="00257A3A" w:rsidRPr="00995362" w:rsidRDefault="00257A3A" w:rsidP="00BC37E3">
            <w:pPr>
              <w:rPr>
                <w:b/>
                <w:bCs/>
              </w:rPr>
            </w:pPr>
            <w:r w:rsidRPr="00995362">
              <w:rPr>
                <w:b/>
                <w:bCs/>
              </w:rPr>
              <w:t>N</w:t>
            </w:r>
          </w:p>
        </w:tc>
        <w:tc>
          <w:tcPr>
            <w:tcW w:w="951" w:type="dxa"/>
            <w:tcBorders>
              <w:left w:val="single" w:sz="1" w:space="0" w:color="000000"/>
              <w:bottom w:val="single" w:sz="1" w:space="0" w:color="000000"/>
            </w:tcBorders>
            <w:shd w:val="clear" w:color="auto" w:fill="auto"/>
          </w:tcPr>
          <w:p w14:paraId="6390294D" w14:textId="77777777" w:rsidR="00257A3A" w:rsidRPr="00995362" w:rsidRDefault="00257A3A" w:rsidP="00BC37E3">
            <w:pPr>
              <w:rPr>
                <w:b/>
                <w:bCs/>
              </w:rPr>
            </w:pPr>
            <w:r w:rsidRPr="00995362">
              <w:rPr>
                <w:b/>
                <w:bCs/>
              </w:rPr>
              <w:t>Résultats impactés</w:t>
            </w:r>
          </w:p>
        </w:tc>
        <w:tc>
          <w:tcPr>
            <w:tcW w:w="3744" w:type="dxa"/>
            <w:tcBorders>
              <w:left w:val="single" w:sz="1" w:space="0" w:color="000000"/>
              <w:bottom w:val="single" w:sz="1" w:space="0" w:color="000000"/>
            </w:tcBorders>
            <w:shd w:val="clear" w:color="auto" w:fill="auto"/>
          </w:tcPr>
          <w:p w14:paraId="2C8D5267" w14:textId="77777777" w:rsidR="00257A3A" w:rsidRPr="00995362" w:rsidRDefault="00257A3A" w:rsidP="00BC37E3">
            <w:pPr>
              <w:rPr>
                <w:b/>
                <w:bCs/>
              </w:rPr>
            </w:pPr>
            <w:r w:rsidRPr="00995362">
              <w:rPr>
                <w:b/>
                <w:bCs/>
              </w:rPr>
              <w:t>Traitement</w:t>
            </w:r>
          </w:p>
        </w:tc>
        <w:tc>
          <w:tcPr>
            <w:tcW w:w="1276" w:type="dxa"/>
            <w:tcBorders>
              <w:left w:val="single" w:sz="1" w:space="0" w:color="000000"/>
              <w:bottom w:val="single" w:sz="1" w:space="0" w:color="000000"/>
              <w:right w:val="single" w:sz="4" w:space="0" w:color="auto"/>
            </w:tcBorders>
            <w:shd w:val="clear" w:color="auto" w:fill="auto"/>
          </w:tcPr>
          <w:p w14:paraId="449F14AE" w14:textId="77777777" w:rsidR="00257A3A" w:rsidRPr="00995362" w:rsidRDefault="00257A3A" w:rsidP="00BC37E3">
            <w:pPr>
              <w:jc w:val="center"/>
              <w:rPr>
                <w:b/>
                <w:bCs/>
              </w:rPr>
            </w:pPr>
            <w:r w:rsidRPr="00995362">
              <w:rPr>
                <w:b/>
                <w:bCs/>
              </w:rPr>
              <w:t>Responsable</w:t>
            </w:r>
            <w:r>
              <w:rPr>
                <w:b/>
                <w:bCs/>
              </w:rPr>
              <w:t xml:space="preserve"> du suivi du risque</w:t>
            </w:r>
          </w:p>
        </w:tc>
      </w:tr>
      <w:tr w:rsidR="00257A3A" w:rsidRPr="001D7E53" w14:paraId="7A8CC5BB"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7F6A419D" w14:textId="77777777" w:rsidR="00257A3A" w:rsidRPr="001D7E53" w:rsidRDefault="00257A3A" w:rsidP="00BC37E3">
            <w:pPr>
              <w:rPr>
                <w:sz w:val="16"/>
                <w:szCs w:val="16"/>
              </w:rPr>
            </w:pPr>
            <w:r>
              <w:rPr>
                <w:rFonts w:ascii="Arial" w:hAnsi="Arial"/>
                <w:lang w:val="fr-FR"/>
              </w:rPr>
              <w:t>Le manque d’appropriation d</w:t>
            </w:r>
            <w:r w:rsidRPr="00796F3B">
              <w:rPr>
                <w:rFonts w:ascii="Arial" w:hAnsi="Arial"/>
                <w:lang w:val="fr-FR"/>
              </w:rPr>
              <w:t xml:space="preserve">es structures de pilotage </w:t>
            </w:r>
            <w:r>
              <w:rPr>
                <w:rFonts w:ascii="Arial" w:hAnsi="Arial"/>
                <w:lang w:val="fr-FR"/>
              </w:rPr>
              <w:t>par l</w:t>
            </w:r>
            <w:r w:rsidRPr="00796F3B">
              <w:rPr>
                <w:rFonts w:ascii="Arial" w:hAnsi="Arial"/>
                <w:lang w:val="fr-FR"/>
              </w:rPr>
              <w:t>es animateurs des comités locaux représentant les communautés</w:t>
            </w:r>
            <w:r>
              <w:rPr>
                <w:rFonts w:ascii="Arial" w:hAnsi="Arial"/>
                <w:lang w:val="fr-FR"/>
              </w:rPr>
              <w:t>.</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2A641FBE" w14:textId="77777777" w:rsidR="00257A3A" w:rsidRPr="001D7E53" w:rsidRDefault="00257A3A" w:rsidP="00BC37E3">
            <w:pPr>
              <w:rPr>
                <w:sz w:val="16"/>
                <w:szCs w:val="16"/>
              </w:rPr>
            </w:pPr>
            <w:r>
              <w:rPr>
                <w:sz w:val="16"/>
                <w:szCs w:val="16"/>
              </w:rPr>
              <w:t>2</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5E2291AA" w14:textId="77777777" w:rsidR="00257A3A" w:rsidRPr="001D7E53" w:rsidRDefault="00257A3A" w:rsidP="00BC37E3">
            <w:pPr>
              <w:rPr>
                <w:sz w:val="16"/>
                <w:szCs w:val="16"/>
              </w:rPr>
            </w:pPr>
            <w:r>
              <w:rPr>
                <w:sz w:val="16"/>
                <w:szCs w:val="16"/>
              </w:rPr>
              <w:t>2</w:t>
            </w:r>
          </w:p>
        </w:tc>
        <w:tc>
          <w:tcPr>
            <w:tcW w:w="249" w:type="dxa"/>
            <w:tcBorders>
              <w:top w:val="single" w:sz="4" w:space="0" w:color="auto"/>
              <w:left w:val="single" w:sz="4" w:space="0" w:color="auto"/>
              <w:bottom w:val="single" w:sz="4" w:space="0" w:color="auto"/>
              <w:right w:val="single" w:sz="4" w:space="0" w:color="auto"/>
            </w:tcBorders>
            <w:shd w:val="clear" w:color="auto" w:fill="FFF2CC"/>
          </w:tcPr>
          <w:p w14:paraId="6F3B1832" w14:textId="77777777" w:rsidR="00257A3A" w:rsidRPr="001D7E53" w:rsidRDefault="00257A3A" w:rsidP="00BC37E3">
            <w:pPr>
              <w:rPr>
                <w:sz w:val="16"/>
                <w:szCs w:val="16"/>
              </w:rPr>
            </w:pPr>
            <w:r>
              <w:rPr>
                <w:sz w:val="16"/>
                <w:szCs w:val="16"/>
              </w:rPr>
              <w:t>4</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91C3684" w14:textId="77777777" w:rsidR="00257A3A" w:rsidRPr="001D7E53" w:rsidRDefault="00257A3A" w:rsidP="00BC37E3">
            <w:pPr>
              <w:rPr>
                <w:sz w:val="16"/>
                <w:szCs w:val="16"/>
              </w:rPr>
            </w:pPr>
            <w:r>
              <w:rPr>
                <w:sz w:val="16"/>
                <w:szCs w:val="16"/>
              </w:rPr>
              <w:t>R1.1, R1.2, R3 .1, R4.1, R4.3</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5A6445A3" w14:textId="77777777" w:rsidR="00257A3A" w:rsidRPr="001D7E53" w:rsidRDefault="00257A3A" w:rsidP="00BC37E3">
            <w:pPr>
              <w:rPr>
                <w:sz w:val="16"/>
                <w:szCs w:val="16"/>
              </w:rPr>
            </w:pPr>
            <w:r w:rsidRPr="00796F3B">
              <w:rPr>
                <w:rFonts w:ascii="Arial" w:hAnsi="Arial"/>
                <w:lang w:val="fr-FR"/>
              </w:rPr>
              <w:t xml:space="preserve">Responsabiliser les points focaux des partenaires du </w:t>
            </w:r>
            <w:r>
              <w:rPr>
                <w:rFonts w:ascii="Arial" w:hAnsi="Arial"/>
                <w:lang w:val="fr-FR"/>
              </w:rPr>
              <w:t>projet</w:t>
            </w:r>
            <w:r w:rsidRPr="00796F3B">
              <w:rPr>
                <w:rFonts w:ascii="Arial" w:hAnsi="Arial"/>
                <w:lang w:val="fr-FR"/>
              </w:rPr>
              <w:t xml:space="preserve"> pour mener des échanges avec les leaders locaux.</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D05654" w14:textId="77777777" w:rsidR="00257A3A" w:rsidRPr="001D7E53" w:rsidRDefault="00257A3A" w:rsidP="00BC37E3">
            <w:pPr>
              <w:rPr>
                <w:sz w:val="16"/>
                <w:szCs w:val="16"/>
              </w:rPr>
            </w:pPr>
            <w:r>
              <w:rPr>
                <w:sz w:val="16"/>
                <w:szCs w:val="16"/>
              </w:rPr>
              <w:t>Comité national du projet (CNCD et ses 4 partenaires) et chaque partenaire au niveau de ses points focaux</w:t>
            </w:r>
          </w:p>
        </w:tc>
      </w:tr>
      <w:tr w:rsidR="00257A3A" w:rsidRPr="001D7E53" w14:paraId="7DA5DBE3"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058A8262" w14:textId="77777777" w:rsidR="00257A3A" w:rsidRPr="001D7E53" w:rsidRDefault="00257A3A" w:rsidP="00BC37E3">
            <w:pPr>
              <w:rPr>
                <w:sz w:val="16"/>
                <w:szCs w:val="16"/>
              </w:rPr>
            </w:pPr>
            <w:r>
              <w:rPr>
                <w:rFonts w:ascii="Arial" w:hAnsi="Arial"/>
                <w:lang w:val="fr-FR"/>
              </w:rPr>
              <w:t>Le manque d’efficacité d</w:t>
            </w:r>
            <w:r w:rsidRPr="00796F3B">
              <w:rPr>
                <w:rFonts w:ascii="Arial" w:hAnsi="Arial"/>
                <w:lang w:val="fr-FR"/>
              </w:rPr>
              <w:t>es structures de pilotage des comités mis en place</w:t>
            </w:r>
            <w:r>
              <w:rPr>
                <w:rFonts w:ascii="Arial" w:hAnsi="Arial"/>
                <w:lang w:val="fr-FR"/>
              </w:rPr>
              <w:t>.</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2DB8AF5C" w14:textId="77777777" w:rsidR="00257A3A" w:rsidRPr="001D7E53" w:rsidRDefault="00257A3A" w:rsidP="00BC37E3">
            <w:pPr>
              <w:rPr>
                <w:sz w:val="16"/>
                <w:szCs w:val="16"/>
              </w:rPr>
            </w:pPr>
            <w:r>
              <w:rPr>
                <w:sz w:val="16"/>
                <w:szCs w:val="16"/>
              </w:rPr>
              <w:t>2</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212C3A62" w14:textId="77777777" w:rsidR="00257A3A" w:rsidRPr="001D7E53" w:rsidRDefault="00257A3A" w:rsidP="00BC37E3">
            <w:pPr>
              <w:rPr>
                <w:sz w:val="16"/>
                <w:szCs w:val="16"/>
              </w:rPr>
            </w:pPr>
            <w:r>
              <w:rPr>
                <w:sz w:val="16"/>
                <w:szCs w:val="16"/>
              </w:rPr>
              <w:t>3</w:t>
            </w:r>
          </w:p>
        </w:tc>
        <w:tc>
          <w:tcPr>
            <w:tcW w:w="249" w:type="dxa"/>
            <w:tcBorders>
              <w:top w:val="single" w:sz="4" w:space="0" w:color="auto"/>
              <w:left w:val="single" w:sz="4" w:space="0" w:color="auto"/>
              <w:bottom w:val="single" w:sz="4" w:space="0" w:color="auto"/>
              <w:right w:val="single" w:sz="4" w:space="0" w:color="auto"/>
            </w:tcBorders>
            <w:shd w:val="clear" w:color="auto" w:fill="FFF2CC"/>
          </w:tcPr>
          <w:p w14:paraId="38C892E6" w14:textId="77777777" w:rsidR="00257A3A" w:rsidRPr="001D7E53" w:rsidRDefault="00257A3A" w:rsidP="00BC37E3">
            <w:pPr>
              <w:rPr>
                <w:sz w:val="16"/>
                <w:szCs w:val="16"/>
              </w:rPr>
            </w:pPr>
            <w:r>
              <w:rPr>
                <w:sz w:val="16"/>
                <w:szCs w:val="16"/>
              </w:rPr>
              <w:t>6</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1B85E78" w14:textId="77777777" w:rsidR="00257A3A" w:rsidRPr="001D7E53" w:rsidRDefault="00257A3A" w:rsidP="00BC37E3">
            <w:pPr>
              <w:rPr>
                <w:sz w:val="16"/>
                <w:szCs w:val="16"/>
              </w:rPr>
            </w:pPr>
            <w:r>
              <w:rPr>
                <w:sz w:val="16"/>
                <w:szCs w:val="16"/>
              </w:rPr>
              <w:t>Projet</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190CDE10" w14:textId="77777777" w:rsidR="00257A3A" w:rsidRPr="001D7E53" w:rsidRDefault="00257A3A" w:rsidP="00BC37E3">
            <w:pPr>
              <w:rPr>
                <w:sz w:val="16"/>
                <w:szCs w:val="16"/>
              </w:rPr>
            </w:pPr>
            <w:r w:rsidRPr="00796F3B">
              <w:rPr>
                <w:rFonts w:ascii="Arial" w:hAnsi="Arial"/>
                <w:lang w:val="fr-FR"/>
              </w:rPr>
              <w:t>Renforcer les capacités des structures de pilotage et mettre en place une feuille de route pour le suivi et la mise en œuvre</w:t>
            </w:r>
            <w:r>
              <w:rPr>
                <w:rFonts w:ascii="Arial" w:hAnsi="Arial"/>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AFD5B2" w14:textId="77777777" w:rsidR="00257A3A" w:rsidRPr="001D7E53" w:rsidRDefault="00257A3A" w:rsidP="00BC37E3">
            <w:pPr>
              <w:rPr>
                <w:sz w:val="16"/>
                <w:szCs w:val="16"/>
              </w:rPr>
            </w:pPr>
            <w:r>
              <w:rPr>
                <w:sz w:val="16"/>
                <w:szCs w:val="16"/>
              </w:rPr>
              <w:t>Comité national du projet et chaque partenaire au niveau de ses points focaux</w:t>
            </w:r>
          </w:p>
        </w:tc>
      </w:tr>
      <w:tr w:rsidR="00257A3A" w:rsidRPr="001D7E53" w14:paraId="51A680C8"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5EF18594" w14:textId="4A5A1049" w:rsidR="00257A3A" w:rsidRPr="001D7E53" w:rsidRDefault="00257A3A" w:rsidP="00BC37E3">
            <w:pPr>
              <w:rPr>
                <w:sz w:val="16"/>
                <w:szCs w:val="16"/>
              </w:rPr>
            </w:pPr>
            <w:r w:rsidRPr="00796F3B">
              <w:rPr>
                <w:rFonts w:ascii="Arial" w:hAnsi="Arial"/>
                <w:lang w:val="fr-FR"/>
              </w:rPr>
              <w:t>Le manque de volonté politique</w:t>
            </w:r>
            <w:r w:rsidR="001A25DB">
              <w:rPr>
                <w:rFonts w:ascii="Arial" w:hAnsi="Arial"/>
                <w:lang w:val="fr-FR"/>
              </w:rPr>
              <w:t xml:space="preserve"> et </w:t>
            </w:r>
            <w:r w:rsidR="001A25DB" w:rsidRPr="001A25DB">
              <w:rPr>
                <w:rFonts w:ascii="Arial" w:hAnsi="Arial"/>
                <w:color w:val="000000" w:themeColor="text1"/>
                <w:lang w:val="fr-FR"/>
              </w:rPr>
              <w:t>la persistance de la considération stéréotypée (coutumes rétrogrades) à l’égard de la femme candidate.</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729E712E" w14:textId="77777777" w:rsidR="00257A3A" w:rsidRPr="001D7E53" w:rsidRDefault="00257A3A" w:rsidP="00BC37E3">
            <w:pPr>
              <w:rPr>
                <w:sz w:val="16"/>
                <w:szCs w:val="16"/>
              </w:rPr>
            </w:pPr>
            <w:r>
              <w:rPr>
                <w:sz w:val="16"/>
                <w:szCs w:val="16"/>
              </w:rPr>
              <w:t>3</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4368D990" w14:textId="77777777" w:rsidR="00257A3A" w:rsidRPr="001D7E53" w:rsidRDefault="00257A3A" w:rsidP="00BC37E3">
            <w:pPr>
              <w:rPr>
                <w:sz w:val="16"/>
                <w:szCs w:val="16"/>
              </w:rPr>
            </w:pPr>
            <w:r>
              <w:rPr>
                <w:sz w:val="16"/>
                <w:szCs w:val="16"/>
              </w:rPr>
              <w:t>3</w:t>
            </w:r>
          </w:p>
        </w:tc>
        <w:tc>
          <w:tcPr>
            <w:tcW w:w="249" w:type="dxa"/>
            <w:tcBorders>
              <w:top w:val="single" w:sz="4" w:space="0" w:color="auto"/>
              <w:left w:val="single" w:sz="4" w:space="0" w:color="auto"/>
              <w:bottom w:val="single" w:sz="4" w:space="0" w:color="auto"/>
              <w:right w:val="single" w:sz="4" w:space="0" w:color="auto"/>
            </w:tcBorders>
            <w:shd w:val="clear" w:color="auto" w:fill="F4B083"/>
          </w:tcPr>
          <w:p w14:paraId="286F39DD" w14:textId="77777777" w:rsidR="00257A3A" w:rsidRPr="001D7E53" w:rsidRDefault="00257A3A" w:rsidP="00BC37E3">
            <w:pPr>
              <w:rPr>
                <w:sz w:val="16"/>
                <w:szCs w:val="16"/>
              </w:rPr>
            </w:pPr>
            <w:r>
              <w:rPr>
                <w:sz w:val="16"/>
                <w:szCs w:val="16"/>
              </w:rPr>
              <w:t>9</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E0B90E0" w14:textId="77777777" w:rsidR="00257A3A" w:rsidRPr="001D7E53" w:rsidRDefault="00257A3A" w:rsidP="00BC37E3">
            <w:pPr>
              <w:rPr>
                <w:sz w:val="16"/>
                <w:szCs w:val="16"/>
              </w:rPr>
            </w:pPr>
            <w:r>
              <w:rPr>
                <w:sz w:val="16"/>
                <w:szCs w:val="16"/>
              </w:rPr>
              <w:t>R3.1, R3.2, R4.2</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2CC1C70E" w14:textId="788371A4" w:rsidR="00257A3A" w:rsidRPr="001D7E53" w:rsidRDefault="00257A3A" w:rsidP="00BC37E3">
            <w:pPr>
              <w:rPr>
                <w:sz w:val="16"/>
                <w:szCs w:val="16"/>
              </w:rPr>
            </w:pPr>
            <w:r w:rsidRPr="00796F3B">
              <w:rPr>
                <w:rFonts w:ascii="Arial" w:hAnsi="Arial"/>
                <w:lang w:val="fr-FR"/>
              </w:rPr>
              <w:t>Mener des plaidoyers avec les responsables provinciaux</w:t>
            </w:r>
            <w:r w:rsidR="001A25DB">
              <w:rPr>
                <w:rFonts w:ascii="Arial" w:hAnsi="Arial"/>
                <w:lang w:val="fr-FR"/>
              </w:rPr>
              <w:t>,</w:t>
            </w:r>
            <w:r w:rsidRPr="00796F3B">
              <w:rPr>
                <w:rFonts w:ascii="Arial" w:hAnsi="Arial"/>
                <w:lang w:val="fr-FR"/>
              </w:rPr>
              <w:t xml:space="preserve"> des entités territoriales</w:t>
            </w:r>
            <w:r w:rsidR="001A25DB">
              <w:rPr>
                <w:rFonts w:ascii="Arial" w:hAnsi="Arial"/>
                <w:lang w:val="fr-FR"/>
              </w:rPr>
              <w:t xml:space="preserve"> et des autorités coutumières</w:t>
            </w:r>
            <w:r w:rsidRPr="00796F3B">
              <w:rPr>
                <w:rFonts w:ascii="Arial" w:hAnsi="Arial"/>
                <w:lang w:val="fr-FR"/>
              </w:rPr>
              <w:t xml:space="preserve"> et </w:t>
            </w:r>
            <w:r>
              <w:rPr>
                <w:rFonts w:ascii="Arial" w:hAnsi="Arial"/>
                <w:lang w:val="fr-FR"/>
              </w:rPr>
              <w:t>l</w:t>
            </w:r>
            <w:r w:rsidRPr="00796F3B">
              <w:rPr>
                <w:rFonts w:ascii="Arial" w:hAnsi="Arial"/>
                <w:lang w:val="fr-FR"/>
              </w:rPr>
              <w:t>es</w:t>
            </w:r>
            <w:r>
              <w:rPr>
                <w:rFonts w:ascii="Arial" w:hAnsi="Arial"/>
                <w:lang w:val="fr-FR"/>
              </w:rPr>
              <w:t xml:space="preserve"> autres</w:t>
            </w:r>
            <w:r w:rsidRPr="00796F3B">
              <w:rPr>
                <w:rFonts w:ascii="Arial" w:hAnsi="Arial"/>
                <w:lang w:val="fr-FR"/>
              </w:rPr>
              <w:t xml:space="preserve"> leaders </w:t>
            </w:r>
            <w:r>
              <w:rPr>
                <w:rFonts w:ascii="Arial" w:hAnsi="Arial"/>
                <w:lang w:val="fr-FR"/>
              </w:rPr>
              <w:t xml:space="preserve">d’opinion </w:t>
            </w:r>
            <w:r w:rsidRPr="00796F3B">
              <w:rPr>
                <w:rFonts w:ascii="Arial" w:hAnsi="Arial"/>
                <w:lang w:val="fr-FR"/>
              </w:rPr>
              <w:t>influents.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FE2A39" w14:textId="77777777" w:rsidR="00257A3A" w:rsidRPr="001D7E53" w:rsidRDefault="00257A3A" w:rsidP="00BC37E3">
            <w:pPr>
              <w:rPr>
                <w:sz w:val="16"/>
                <w:szCs w:val="16"/>
              </w:rPr>
            </w:pPr>
            <w:r>
              <w:rPr>
                <w:sz w:val="16"/>
                <w:szCs w:val="16"/>
              </w:rPr>
              <w:t>Equipe plaidoyer du comité national du projet en lien avec les points focaux de chaque partenaire</w:t>
            </w:r>
          </w:p>
        </w:tc>
      </w:tr>
      <w:tr w:rsidR="00257A3A" w:rsidRPr="001D7E53" w14:paraId="1248275C"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7BA75BB5" w14:textId="77777777" w:rsidR="00257A3A" w:rsidRPr="001D7E53" w:rsidRDefault="00257A3A" w:rsidP="00BC37E3">
            <w:pPr>
              <w:rPr>
                <w:color w:val="000000"/>
                <w:sz w:val="16"/>
                <w:szCs w:val="16"/>
                <w:lang w:eastAsia="fr-BE"/>
              </w:rPr>
            </w:pPr>
            <w:r w:rsidRPr="00796F3B">
              <w:rPr>
                <w:rFonts w:ascii="Arial" w:hAnsi="Arial"/>
                <w:lang w:val="fr-FR"/>
              </w:rPr>
              <w:t xml:space="preserve">Le climat politique et sécuritaire </w:t>
            </w:r>
            <w:r>
              <w:rPr>
                <w:rFonts w:ascii="Arial" w:hAnsi="Arial"/>
                <w:lang w:val="fr-FR"/>
              </w:rPr>
              <w:t>in</w:t>
            </w:r>
            <w:r w:rsidRPr="00796F3B">
              <w:rPr>
                <w:rFonts w:ascii="Arial" w:hAnsi="Arial"/>
                <w:lang w:val="fr-FR"/>
              </w:rPr>
              <w:t>stable</w:t>
            </w:r>
            <w:r>
              <w:rPr>
                <w:rFonts w:ascii="Arial" w:hAnsi="Arial"/>
                <w:lang w:val="fr-FR"/>
              </w:rPr>
              <w:t>.</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5E7633E6" w14:textId="77777777" w:rsidR="00257A3A" w:rsidRPr="001D7E53" w:rsidRDefault="00257A3A" w:rsidP="00BC37E3">
            <w:pPr>
              <w:rPr>
                <w:sz w:val="16"/>
                <w:szCs w:val="16"/>
              </w:rPr>
            </w:pPr>
            <w:r>
              <w:rPr>
                <w:sz w:val="16"/>
                <w:szCs w:val="16"/>
              </w:rPr>
              <w:t>3</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77B1F636" w14:textId="77777777" w:rsidR="00257A3A" w:rsidRPr="001D7E53" w:rsidRDefault="00257A3A" w:rsidP="00BC37E3">
            <w:pPr>
              <w:rPr>
                <w:sz w:val="16"/>
                <w:szCs w:val="16"/>
              </w:rPr>
            </w:pPr>
            <w:r>
              <w:rPr>
                <w:sz w:val="16"/>
                <w:szCs w:val="16"/>
              </w:rPr>
              <w:t>3</w:t>
            </w:r>
          </w:p>
        </w:tc>
        <w:tc>
          <w:tcPr>
            <w:tcW w:w="249" w:type="dxa"/>
            <w:tcBorders>
              <w:top w:val="single" w:sz="4" w:space="0" w:color="auto"/>
              <w:left w:val="single" w:sz="4" w:space="0" w:color="auto"/>
              <w:bottom w:val="single" w:sz="4" w:space="0" w:color="auto"/>
              <w:right w:val="single" w:sz="4" w:space="0" w:color="auto"/>
            </w:tcBorders>
            <w:shd w:val="clear" w:color="auto" w:fill="F4B083"/>
          </w:tcPr>
          <w:p w14:paraId="013F78E5" w14:textId="77777777" w:rsidR="00257A3A" w:rsidRPr="001D7E53" w:rsidRDefault="00257A3A" w:rsidP="00BC37E3">
            <w:pPr>
              <w:rPr>
                <w:sz w:val="16"/>
                <w:szCs w:val="16"/>
              </w:rPr>
            </w:pPr>
            <w:r>
              <w:rPr>
                <w:sz w:val="16"/>
                <w:szCs w:val="16"/>
              </w:rPr>
              <w:t>9</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7B0DA5A8" w14:textId="77777777" w:rsidR="00257A3A" w:rsidRPr="001D7E53" w:rsidRDefault="00257A3A" w:rsidP="00BC37E3">
            <w:pPr>
              <w:rPr>
                <w:sz w:val="16"/>
                <w:szCs w:val="16"/>
              </w:rPr>
            </w:pPr>
            <w:r>
              <w:rPr>
                <w:sz w:val="16"/>
                <w:szCs w:val="16"/>
              </w:rPr>
              <w:t>R2.2, R3.2, R4.1</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55990E46" w14:textId="77777777" w:rsidR="00257A3A" w:rsidRPr="001D7E53" w:rsidRDefault="00257A3A" w:rsidP="00BC37E3">
            <w:pPr>
              <w:rPr>
                <w:color w:val="000000"/>
                <w:sz w:val="16"/>
                <w:szCs w:val="16"/>
                <w:lang w:eastAsia="fr-BE"/>
              </w:rPr>
            </w:pPr>
            <w:r w:rsidRPr="00796F3B">
              <w:rPr>
                <w:rFonts w:ascii="Arial" w:hAnsi="Arial"/>
                <w:lang w:val="fr-FR"/>
              </w:rPr>
              <w:t>Identifier les risques et leur gestion de manière appropriée et adapter le rythme du travail en fonction de l’évolution de la situation</w:t>
            </w:r>
            <w:r>
              <w:rPr>
                <w:rFonts w:ascii="Arial" w:hAnsi="Arial"/>
                <w:lang w:val="fr-FR"/>
              </w:rPr>
              <w:t xml:space="preserve"> politique et sécuritaire. </w:t>
            </w:r>
            <w:r w:rsidRPr="00796F3B">
              <w:rPr>
                <w:rFonts w:ascii="Arial" w:hAnsi="Arial"/>
                <w:lang w:val="fr-F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57C8D" w14:textId="77777777" w:rsidR="00257A3A" w:rsidRPr="001D7E53" w:rsidRDefault="00257A3A" w:rsidP="00BC37E3">
            <w:pPr>
              <w:rPr>
                <w:sz w:val="16"/>
                <w:szCs w:val="16"/>
              </w:rPr>
            </w:pPr>
            <w:r>
              <w:rPr>
                <w:sz w:val="16"/>
                <w:szCs w:val="16"/>
              </w:rPr>
              <w:t xml:space="preserve">Equipe plaidoyer du comité national du projet </w:t>
            </w:r>
          </w:p>
        </w:tc>
      </w:tr>
      <w:tr w:rsidR="00257A3A" w:rsidRPr="001D7E53" w14:paraId="49C8186A"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751AAAE4" w14:textId="77777777" w:rsidR="00257A3A" w:rsidRPr="001D7E53" w:rsidRDefault="00257A3A" w:rsidP="00BC37E3">
            <w:pPr>
              <w:rPr>
                <w:sz w:val="16"/>
                <w:szCs w:val="16"/>
              </w:rPr>
            </w:pPr>
            <w:r w:rsidRPr="00796F3B">
              <w:rPr>
                <w:rFonts w:ascii="Arial" w:hAnsi="Arial"/>
                <w:lang w:val="fr-FR"/>
              </w:rPr>
              <w:t>Faible coordination des interventions</w:t>
            </w:r>
            <w:r>
              <w:rPr>
                <w:rFonts w:ascii="Arial" w:hAnsi="Arial"/>
                <w:lang w:val="fr-FR"/>
              </w:rPr>
              <w:t>.</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1B1AEF0E" w14:textId="77777777" w:rsidR="00257A3A" w:rsidRPr="001D7E53" w:rsidRDefault="00257A3A" w:rsidP="00BC37E3">
            <w:pPr>
              <w:rPr>
                <w:sz w:val="16"/>
                <w:szCs w:val="16"/>
              </w:rPr>
            </w:pPr>
            <w:r>
              <w:rPr>
                <w:sz w:val="16"/>
                <w:szCs w:val="16"/>
              </w:rPr>
              <w:t>2</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7351BA3C" w14:textId="77777777" w:rsidR="00257A3A" w:rsidRPr="001D7E53" w:rsidRDefault="00257A3A" w:rsidP="00BC37E3">
            <w:pPr>
              <w:rPr>
                <w:sz w:val="16"/>
                <w:szCs w:val="16"/>
              </w:rPr>
            </w:pPr>
            <w:r>
              <w:rPr>
                <w:sz w:val="16"/>
                <w:szCs w:val="16"/>
              </w:rPr>
              <w:t>2</w:t>
            </w:r>
          </w:p>
        </w:tc>
        <w:tc>
          <w:tcPr>
            <w:tcW w:w="249" w:type="dxa"/>
            <w:tcBorders>
              <w:top w:val="single" w:sz="4" w:space="0" w:color="auto"/>
              <w:left w:val="single" w:sz="4" w:space="0" w:color="auto"/>
              <w:bottom w:val="single" w:sz="4" w:space="0" w:color="auto"/>
              <w:right w:val="single" w:sz="4" w:space="0" w:color="auto"/>
            </w:tcBorders>
            <w:shd w:val="clear" w:color="auto" w:fill="FFF2CC"/>
          </w:tcPr>
          <w:p w14:paraId="21627AF2" w14:textId="77777777" w:rsidR="00257A3A" w:rsidRPr="001D7E53" w:rsidRDefault="00257A3A" w:rsidP="00BC37E3">
            <w:pPr>
              <w:rPr>
                <w:sz w:val="16"/>
                <w:szCs w:val="16"/>
              </w:rPr>
            </w:pPr>
            <w:r>
              <w:rPr>
                <w:sz w:val="16"/>
                <w:szCs w:val="16"/>
              </w:rPr>
              <w:t>4</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A136629" w14:textId="77777777" w:rsidR="00257A3A" w:rsidRPr="001D7E53" w:rsidRDefault="00257A3A" w:rsidP="00BC37E3">
            <w:pPr>
              <w:rPr>
                <w:sz w:val="16"/>
                <w:szCs w:val="16"/>
              </w:rPr>
            </w:pPr>
            <w:r>
              <w:rPr>
                <w:sz w:val="16"/>
                <w:szCs w:val="16"/>
              </w:rPr>
              <w:t>R1.1, R1.2</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35432157" w14:textId="77777777" w:rsidR="00257A3A" w:rsidRPr="001D7E53" w:rsidRDefault="00257A3A" w:rsidP="00BC37E3">
            <w:pPr>
              <w:rPr>
                <w:sz w:val="16"/>
                <w:szCs w:val="16"/>
              </w:rPr>
            </w:pPr>
            <w:r w:rsidRPr="00796F3B">
              <w:rPr>
                <w:rFonts w:ascii="Arial" w:hAnsi="Arial"/>
                <w:lang w:val="fr-FR"/>
              </w:rPr>
              <w:t xml:space="preserve">Renforcer les partenaires impliqués dans le </w:t>
            </w:r>
            <w:r>
              <w:rPr>
                <w:rFonts w:ascii="Arial" w:hAnsi="Arial"/>
                <w:lang w:val="fr-FR"/>
              </w:rPr>
              <w:t>projet,</w:t>
            </w:r>
            <w:r w:rsidRPr="00796F3B">
              <w:rPr>
                <w:rFonts w:ascii="Arial" w:hAnsi="Arial"/>
                <w:lang w:val="fr-FR"/>
              </w:rPr>
              <w:t xml:space="preserve"> y compris sur le plan institutionnel</w:t>
            </w:r>
            <w:r>
              <w:rPr>
                <w:rFonts w:ascii="Arial" w:hAnsi="Arial"/>
                <w:lang w:val="fr-FR"/>
              </w:rPr>
              <w:t>,</w:t>
            </w:r>
            <w:r w:rsidRPr="00796F3B">
              <w:rPr>
                <w:rFonts w:ascii="Arial" w:hAnsi="Arial"/>
                <w:lang w:val="fr-FR"/>
              </w:rPr>
              <w:t xml:space="preserve"> ainsi que leurs points focaux</w:t>
            </w:r>
            <w:r>
              <w:rPr>
                <w:rFonts w:ascii="Arial" w:hAnsi="Arial"/>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2D667" w14:textId="77777777" w:rsidR="00257A3A" w:rsidRPr="001D7E53" w:rsidRDefault="00257A3A" w:rsidP="00BC37E3">
            <w:pPr>
              <w:rPr>
                <w:sz w:val="16"/>
                <w:szCs w:val="16"/>
              </w:rPr>
            </w:pPr>
            <w:r>
              <w:rPr>
                <w:sz w:val="16"/>
                <w:szCs w:val="16"/>
              </w:rPr>
              <w:t>Coordination du projet (CNCD)</w:t>
            </w:r>
          </w:p>
        </w:tc>
      </w:tr>
      <w:tr w:rsidR="00257A3A" w:rsidRPr="001D7E53" w14:paraId="5848FE86"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1C5D8309" w14:textId="77777777" w:rsidR="00257A3A" w:rsidRPr="001D7E53" w:rsidRDefault="00257A3A" w:rsidP="00BC37E3">
            <w:pPr>
              <w:rPr>
                <w:sz w:val="16"/>
                <w:szCs w:val="16"/>
              </w:rPr>
            </w:pPr>
            <w:r>
              <w:rPr>
                <w:rFonts w:ascii="Arial" w:hAnsi="Arial"/>
                <w:lang w:val="fr-FR"/>
              </w:rPr>
              <w:t>Non-respect des délais constitutionnels pour l’organisation des élections.</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4A78B2A8" w14:textId="77777777" w:rsidR="00257A3A" w:rsidRPr="001D7E53" w:rsidRDefault="00257A3A" w:rsidP="00BC37E3">
            <w:pPr>
              <w:rPr>
                <w:sz w:val="16"/>
                <w:szCs w:val="16"/>
              </w:rPr>
            </w:pPr>
            <w:r>
              <w:rPr>
                <w:sz w:val="16"/>
                <w:szCs w:val="16"/>
              </w:rPr>
              <w:t>2</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136AAE53" w14:textId="2CA5792C" w:rsidR="00257A3A" w:rsidRPr="001D7E53" w:rsidRDefault="00E74073" w:rsidP="00BC37E3">
            <w:pPr>
              <w:rPr>
                <w:sz w:val="16"/>
                <w:szCs w:val="16"/>
              </w:rPr>
            </w:pPr>
            <w:r>
              <w:rPr>
                <w:sz w:val="16"/>
                <w:szCs w:val="16"/>
              </w:rPr>
              <w:t>2</w:t>
            </w:r>
          </w:p>
        </w:tc>
        <w:tc>
          <w:tcPr>
            <w:tcW w:w="249" w:type="dxa"/>
            <w:tcBorders>
              <w:top w:val="single" w:sz="4" w:space="0" w:color="auto"/>
              <w:left w:val="single" w:sz="4" w:space="0" w:color="auto"/>
              <w:bottom w:val="single" w:sz="4" w:space="0" w:color="auto"/>
              <w:right w:val="single" w:sz="4" w:space="0" w:color="auto"/>
            </w:tcBorders>
            <w:shd w:val="clear" w:color="auto" w:fill="FFF2CC"/>
          </w:tcPr>
          <w:p w14:paraId="7EAE7114" w14:textId="0F4CD1F9" w:rsidR="00257A3A" w:rsidRPr="001D7E53" w:rsidRDefault="00E74073" w:rsidP="00BC37E3">
            <w:pPr>
              <w:rPr>
                <w:sz w:val="16"/>
                <w:szCs w:val="16"/>
              </w:rPr>
            </w:pPr>
            <w:r>
              <w:rPr>
                <w:sz w:val="16"/>
                <w:szCs w:val="16"/>
              </w:rPr>
              <w:t>4</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534FEAF" w14:textId="77777777" w:rsidR="00257A3A" w:rsidRPr="001D7E53" w:rsidRDefault="00257A3A" w:rsidP="00BC37E3">
            <w:pPr>
              <w:rPr>
                <w:sz w:val="16"/>
                <w:szCs w:val="16"/>
              </w:rPr>
            </w:pPr>
            <w:r>
              <w:rPr>
                <w:sz w:val="16"/>
                <w:szCs w:val="16"/>
              </w:rPr>
              <w:t>R2.2</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5D1B4123" w14:textId="77777777" w:rsidR="00257A3A" w:rsidRPr="001D7E53" w:rsidRDefault="00257A3A" w:rsidP="00BC37E3">
            <w:pPr>
              <w:rPr>
                <w:sz w:val="16"/>
                <w:szCs w:val="16"/>
              </w:rPr>
            </w:pPr>
            <w:r>
              <w:rPr>
                <w:rFonts w:ascii="Arial" w:hAnsi="Arial"/>
                <w:lang w:val="fr-FR"/>
              </w:rPr>
              <w:t>Organiser des mobilisations citoyennes pour le respect des droits constitutionnels.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9EB314" w14:textId="77777777" w:rsidR="00257A3A" w:rsidRPr="001D7E53" w:rsidRDefault="00257A3A" w:rsidP="00BC37E3">
            <w:pPr>
              <w:rPr>
                <w:sz w:val="16"/>
                <w:szCs w:val="16"/>
              </w:rPr>
            </w:pPr>
            <w:r>
              <w:rPr>
                <w:sz w:val="16"/>
                <w:szCs w:val="16"/>
              </w:rPr>
              <w:t xml:space="preserve">Equipe plaidoyer du comité national du projet </w:t>
            </w:r>
          </w:p>
        </w:tc>
      </w:tr>
      <w:tr w:rsidR="00257A3A" w:rsidRPr="001D7E53" w14:paraId="0DBD9C53"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0359490E" w14:textId="77777777" w:rsidR="00257A3A" w:rsidRPr="001D7E53" w:rsidRDefault="00257A3A" w:rsidP="00BC37E3">
            <w:pPr>
              <w:rPr>
                <w:sz w:val="16"/>
                <w:szCs w:val="16"/>
              </w:rPr>
            </w:pPr>
            <w:r w:rsidRPr="00796F3B">
              <w:rPr>
                <w:rFonts w:ascii="Arial" w:hAnsi="Arial"/>
                <w:lang w:val="fr-FR"/>
              </w:rPr>
              <w:t>Les ressources financières attendues n’arrivent pas ou arrivent trop faiblement</w:t>
            </w:r>
            <w:r>
              <w:rPr>
                <w:rFonts w:ascii="Arial" w:hAnsi="Arial"/>
                <w:lang w:val="fr-FR"/>
              </w:rPr>
              <w:t>.</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1354408E" w14:textId="77777777" w:rsidR="00257A3A" w:rsidRPr="001D7E53" w:rsidRDefault="00257A3A" w:rsidP="00BC37E3">
            <w:pPr>
              <w:rPr>
                <w:sz w:val="16"/>
                <w:szCs w:val="16"/>
              </w:rPr>
            </w:pPr>
            <w:r>
              <w:rPr>
                <w:sz w:val="16"/>
                <w:szCs w:val="16"/>
              </w:rPr>
              <w:t>2</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223D5058" w14:textId="77777777" w:rsidR="00257A3A" w:rsidRPr="001D7E53" w:rsidRDefault="00257A3A" w:rsidP="00BC37E3">
            <w:pPr>
              <w:rPr>
                <w:sz w:val="16"/>
                <w:szCs w:val="16"/>
              </w:rPr>
            </w:pPr>
            <w:r>
              <w:rPr>
                <w:sz w:val="16"/>
                <w:szCs w:val="16"/>
              </w:rPr>
              <w:t>3</w:t>
            </w:r>
          </w:p>
        </w:tc>
        <w:tc>
          <w:tcPr>
            <w:tcW w:w="249" w:type="dxa"/>
            <w:tcBorders>
              <w:top w:val="single" w:sz="4" w:space="0" w:color="auto"/>
              <w:left w:val="single" w:sz="4" w:space="0" w:color="auto"/>
              <w:bottom w:val="single" w:sz="4" w:space="0" w:color="auto"/>
              <w:right w:val="single" w:sz="4" w:space="0" w:color="auto"/>
            </w:tcBorders>
            <w:shd w:val="clear" w:color="auto" w:fill="FFF2CC"/>
          </w:tcPr>
          <w:p w14:paraId="254001C2" w14:textId="77777777" w:rsidR="00257A3A" w:rsidRPr="001D7E53" w:rsidRDefault="00257A3A" w:rsidP="00BC37E3">
            <w:pPr>
              <w:rPr>
                <w:sz w:val="16"/>
                <w:szCs w:val="16"/>
              </w:rPr>
            </w:pPr>
            <w:r>
              <w:rPr>
                <w:sz w:val="16"/>
                <w:szCs w:val="16"/>
              </w:rPr>
              <w:t>6</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23903563" w14:textId="77777777" w:rsidR="00257A3A" w:rsidRPr="001D7E53" w:rsidRDefault="00257A3A" w:rsidP="00BC37E3">
            <w:pPr>
              <w:rPr>
                <w:sz w:val="16"/>
                <w:szCs w:val="16"/>
              </w:rPr>
            </w:pPr>
            <w:r>
              <w:rPr>
                <w:sz w:val="16"/>
                <w:szCs w:val="16"/>
              </w:rPr>
              <w:t>Projet</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6E5CDC7F" w14:textId="77777777" w:rsidR="00257A3A" w:rsidRPr="001D7E53" w:rsidRDefault="00257A3A" w:rsidP="00BC37E3">
            <w:pPr>
              <w:rPr>
                <w:sz w:val="16"/>
                <w:szCs w:val="16"/>
              </w:rPr>
            </w:pPr>
            <w:r w:rsidRPr="00796F3B">
              <w:rPr>
                <w:rFonts w:ascii="Arial" w:hAnsi="Arial"/>
                <w:lang w:val="fr-FR"/>
              </w:rPr>
              <w:t xml:space="preserve">Planifier </w:t>
            </w:r>
            <w:r>
              <w:rPr>
                <w:rFonts w:ascii="Arial" w:hAnsi="Arial"/>
                <w:lang w:val="fr-FR"/>
              </w:rPr>
              <w:t>le calendrier des activités et des décaissements.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83E38D" w14:textId="77777777" w:rsidR="00257A3A" w:rsidRPr="001D7E53" w:rsidRDefault="00257A3A" w:rsidP="00BC37E3">
            <w:pPr>
              <w:rPr>
                <w:sz w:val="16"/>
                <w:szCs w:val="16"/>
              </w:rPr>
            </w:pPr>
            <w:r>
              <w:rPr>
                <w:sz w:val="16"/>
                <w:szCs w:val="16"/>
              </w:rPr>
              <w:t xml:space="preserve">Coordination du projet </w:t>
            </w:r>
          </w:p>
        </w:tc>
      </w:tr>
      <w:tr w:rsidR="00257A3A" w:rsidRPr="001D7E53" w14:paraId="67FD5D46"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3E22D89F" w14:textId="77777777" w:rsidR="00257A3A" w:rsidRPr="001D7E53" w:rsidRDefault="00257A3A" w:rsidP="00BC37E3">
            <w:pPr>
              <w:rPr>
                <w:sz w:val="16"/>
                <w:szCs w:val="16"/>
              </w:rPr>
            </w:pPr>
            <w:r>
              <w:rPr>
                <w:rFonts w:ascii="Arial" w:hAnsi="Arial"/>
                <w:lang w:val="fr-FR"/>
              </w:rPr>
              <w:t>Le m</w:t>
            </w:r>
            <w:r w:rsidRPr="00796F3B">
              <w:rPr>
                <w:rFonts w:ascii="Arial" w:hAnsi="Arial"/>
                <w:lang w:val="fr-FR"/>
              </w:rPr>
              <w:t xml:space="preserve">anque de cohérence dans la mise </w:t>
            </w:r>
            <w:r w:rsidRPr="00796F3B">
              <w:rPr>
                <w:rFonts w:ascii="Arial" w:hAnsi="Arial"/>
                <w:lang w:val="fr-FR"/>
              </w:rPr>
              <w:lastRenderedPageBreak/>
              <w:t xml:space="preserve">en œuvre des </w:t>
            </w:r>
            <w:r>
              <w:rPr>
                <w:rFonts w:ascii="Arial" w:hAnsi="Arial"/>
                <w:lang w:val="fr-FR"/>
              </w:rPr>
              <w:t xml:space="preserve">différents </w:t>
            </w:r>
            <w:r w:rsidRPr="00796F3B">
              <w:rPr>
                <w:rFonts w:ascii="Arial" w:hAnsi="Arial"/>
                <w:lang w:val="fr-FR"/>
              </w:rPr>
              <w:t xml:space="preserve">piliers du </w:t>
            </w:r>
            <w:r>
              <w:rPr>
                <w:rFonts w:ascii="Arial" w:hAnsi="Arial"/>
                <w:lang w:val="fr-FR"/>
              </w:rPr>
              <w:t>projet.</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59DD15A4" w14:textId="77777777" w:rsidR="00257A3A" w:rsidRPr="001D7E53" w:rsidRDefault="00257A3A" w:rsidP="00BC37E3">
            <w:pPr>
              <w:rPr>
                <w:sz w:val="16"/>
                <w:szCs w:val="16"/>
              </w:rPr>
            </w:pPr>
            <w:r>
              <w:rPr>
                <w:sz w:val="16"/>
                <w:szCs w:val="16"/>
              </w:rPr>
              <w:lastRenderedPageBreak/>
              <w:t>2</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1194122B" w14:textId="77777777" w:rsidR="00257A3A" w:rsidRPr="001D7E53" w:rsidRDefault="00257A3A" w:rsidP="00BC37E3">
            <w:pPr>
              <w:rPr>
                <w:sz w:val="16"/>
                <w:szCs w:val="16"/>
              </w:rPr>
            </w:pPr>
            <w:r>
              <w:rPr>
                <w:sz w:val="16"/>
                <w:szCs w:val="16"/>
              </w:rPr>
              <w:t>3</w:t>
            </w:r>
          </w:p>
        </w:tc>
        <w:tc>
          <w:tcPr>
            <w:tcW w:w="249" w:type="dxa"/>
            <w:tcBorders>
              <w:top w:val="single" w:sz="4" w:space="0" w:color="auto"/>
              <w:left w:val="single" w:sz="4" w:space="0" w:color="auto"/>
              <w:bottom w:val="single" w:sz="4" w:space="0" w:color="auto"/>
              <w:right w:val="single" w:sz="4" w:space="0" w:color="auto"/>
            </w:tcBorders>
            <w:shd w:val="clear" w:color="auto" w:fill="FFF2CC"/>
          </w:tcPr>
          <w:p w14:paraId="7889AA13" w14:textId="77777777" w:rsidR="00257A3A" w:rsidRPr="001D7E53" w:rsidRDefault="00257A3A" w:rsidP="00BC37E3">
            <w:pPr>
              <w:rPr>
                <w:sz w:val="16"/>
                <w:szCs w:val="16"/>
              </w:rPr>
            </w:pPr>
            <w:r>
              <w:rPr>
                <w:sz w:val="16"/>
                <w:szCs w:val="16"/>
              </w:rPr>
              <w:t>6</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44E8C6B" w14:textId="77777777" w:rsidR="00257A3A" w:rsidRPr="001D7E53" w:rsidRDefault="00257A3A" w:rsidP="00BC37E3">
            <w:pPr>
              <w:rPr>
                <w:sz w:val="16"/>
                <w:szCs w:val="16"/>
              </w:rPr>
            </w:pPr>
            <w:r>
              <w:rPr>
                <w:sz w:val="16"/>
                <w:szCs w:val="16"/>
              </w:rPr>
              <w:t>R1.1, R1.2</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646DC5E7" w14:textId="77777777" w:rsidR="00257A3A" w:rsidRPr="001D7E53" w:rsidRDefault="00257A3A" w:rsidP="00BC37E3">
            <w:pPr>
              <w:rPr>
                <w:sz w:val="16"/>
                <w:szCs w:val="16"/>
              </w:rPr>
            </w:pPr>
            <w:r w:rsidRPr="00796F3B">
              <w:rPr>
                <w:rFonts w:ascii="Arial" w:hAnsi="Arial"/>
                <w:lang w:val="fr-FR"/>
              </w:rPr>
              <w:t>Renforcer la coordination des activités au niveau stratégique et opérationnel (</w:t>
            </w:r>
            <w:r>
              <w:rPr>
                <w:rFonts w:ascii="Arial" w:hAnsi="Arial"/>
                <w:lang w:val="fr-FR"/>
              </w:rPr>
              <w:t xml:space="preserve">renforcement des capacités des </w:t>
            </w:r>
            <w:r w:rsidRPr="00796F3B">
              <w:rPr>
                <w:rFonts w:ascii="Arial" w:hAnsi="Arial"/>
                <w:lang w:val="fr-FR"/>
              </w:rPr>
              <w:t xml:space="preserve">points </w:t>
            </w:r>
            <w:r w:rsidRPr="00796F3B">
              <w:rPr>
                <w:rFonts w:ascii="Arial" w:hAnsi="Arial"/>
                <w:lang w:val="fr-FR"/>
              </w:rPr>
              <w:lastRenderedPageBreak/>
              <w:t>focaux provinci</w:t>
            </w:r>
            <w:r>
              <w:rPr>
                <w:rFonts w:ascii="Arial" w:hAnsi="Arial"/>
                <w:lang w:val="fr-FR"/>
              </w:rPr>
              <w:t>aux</w:t>
            </w:r>
            <w:r w:rsidRPr="00796F3B">
              <w:rPr>
                <w:rFonts w:ascii="Arial" w:hAnsi="Arial"/>
                <w:lang w:val="fr-FR"/>
              </w:rPr>
              <w:t xml:space="preserve"> et </w:t>
            </w:r>
            <w:r>
              <w:rPr>
                <w:rFonts w:ascii="Arial" w:hAnsi="Arial"/>
                <w:lang w:val="fr-FR"/>
              </w:rPr>
              <w:t xml:space="preserve">des </w:t>
            </w:r>
            <w:r w:rsidRPr="00796F3B">
              <w:rPr>
                <w:rFonts w:ascii="Arial" w:hAnsi="Arial"/>
                <w:lang w:val="fr-FR"/>
              </w:rPr>
              <w:t>organisation</w:t>
            </w:r>
            <w:r>
              <w:rPr>
                <w:rFonts w:ascii="Arial" w:hAnsi="Arial"/>
                <w:lang w:val="fr-FR"/>
              </w:rPr>
              <w:t>s</w:t>
            </w:r>
            <w:r w:rsidRPr="00796F3B">
              <w:rPr>
                <w:rFonts w:ascii="Arial" w:hAnsi="Arial"/>
                <w:lang w:val="fr-FR"/>
              </w:rPr>
              <w:t xml:space="preserve"> à la base) dans un souci d’efficacité et d’efficience.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4E115F" w14:textId="77777777" w:rsidR="00257A3A" w:rsidRPr="001D7E53" w:rsidRDefault="00257A3A" w:rsidP="00BC37E3">
            <w:pPr>
              <w:rPr>
                <w:sz w:val="16"/>
                <w:szCs w:val="16"/>
              </w:rPr>
            </w:pPr>
            <w:r>
              <w:rPr>
                <w:sz w:val="16"/>
                <w:szCs w:val="16"/>
              </w:rPr>
              <w:lastRenderedPageBreak/>
              <w:t xml:space="preserve">Comité national du projet </w:t>
            </w:r>
          </w:p>
        </w:tc>
      </w:tr>
      <w:tr w:rsidR="00257A3A" w:rsidRPr="001D7E53" w14:paraId="11FD8964"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7DF0389E" w14:textId="77777777" w:rsidR="00257A3A" w:rsidRPr="001D7E53" w:rsidRDefault="00257A3A" w:rsidP="00BC37E3">
            <w:pPr>
              <w:rPr>
                <w:sz w:val="16"/>
                <w:szCs w:val="16"/>
              </w:rPr>
            </w:pPr>
            <w:r>
              <w:rPr>
                <w:rFonts w:ascii="Arial" w:hAnsi="Arial"/>
                <w:lang w:val="fr-FR"/>
              </w:rPr>
              <w:t>Les c</w:t>
            </w:r>
            <w:r w:rsidRPr="00796F3B">
              <w:rPr>
                <w:rFonts w:ascii="Arial" w:hAnsi="Arial"/>
                <w:lang w:val="fr-FR"/>
              </w:rPr>
              <w:t>hevauchements et saupoudrages des activités</w:t>
            </w:r>
            <w:r>
              <w:rPr>
                <w:rFonts w:ascii="Arial" w:hAnsi="Arial"/>
                <w:lang w:val="fr-FR"/>
              </w:rPr>
              <w:t>.</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03B8FEB6" w14:textId="77777777" w:rsidR="00257A3A" w:rsidRPr="46692345" w:rsidRDefault="00257A3A" w:rsidP="00BC37E3">
            <w:pPr>
              <w:rPr>
                <w:sz w:val="16"/>
                <w:szCs w:val="16"/>
              </w:rPr>
            </w:pPr>
            <w:r>
              <w:rPr>
                <w:sz w:val="16"/>
                <w:szCs w:val="16"/>
              </w:rPr>
              <w:t>2</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6B104296" w14:textId="77777777" w:rsidR="00257A3A" w:rsidRPr="46692345" w:rsidRDefault="00257A3A" w:rsidP="00BC37E3">
            <w:pPr>
              <w:rPr>
                <w:sz w:val="16"/>
                <w:szCs w:val="16"/>
              </w:rPr>
            </w:pPr>
            <w:r>
              <w:rPr>
                <w:sz w:val="16"/>
                <w:szCs w:val="16"/>
              </w:rPr>
              <w:t>2</w:t>
            </w:r>
          </w:p>
        </w:tc>
        <w:tc>
          <w:tcPr>
            <w:tcW w:w="249" w:type="dxa"/>
            <w:tcBorders>
              <w:top w:val="single" w:sz="4" w:space="0" w:color="auto"/>
              <w:left w:val="single" w:sz="4" w:space="0" w:color="auto"/>
              <w:bottom w:val="single" w:sz="4" w:space="0" w:color="auto"/>
              <w:right w:val="single" w:sz="4" w:space="0" w:color="auto"/>
            </w:tcBorders>
            <w:shd w:val="clear" w:color="auto" w:fill="FFF2CC"/>
          </w:tcPr>
          <w:p w14:paraId="69D776B7" w14:textId="77777777" w:rsidR="00257A3A" w:rsidRPr="46692345" w:rsidRDefault="00257A3A" w:rsidP="00BC37E3">
            <w:pPr>
              <w:rPr>
                <w:sz w:val="16"/>
                <w:szCs w:val="16"/>
              </w:rPr>
            </w:pPr>
            <w:r>
              <w:rPr>
                <w:sz w:val="16"/>
                <w:szCs w:val="16"/>
              </w:rPr>
              <w:t>4</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9F23EFF" w14:textId="77777777" w:rsidR="00257A3A" w:rsidRPr="001D7E53" w:rsidRDefault="00257A3A" w:rsidP="00BC37E3">
            <w:pPr>
              <w:rPr>
                <w:sz w:val="16"/>
                <w:szCs w:val="16"/>
              </w:rPr>
            </w:pPr>
            <w:r>
              <w:rPr>
                <w:sz w:val="16"/>
                <w:szCs w:val="16"/>
              </w:rPr>
              <w:t>R2.2, R3.1</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2D67816C" w14:textId="078F1A2C" w:rsidR="00257A3A" w:rsidRPr="00B81B1C" w:rsidRDefault="00257A3A" w:rsidP="00BC37E3">
            <w:pPr>
              <w:rPr>
                <w:sz w:val="16"/>
                <w:szCs w:val="16"/>
              </w:rPr>
            </w:pPr>
            <w:r w:rsidRPr="00B81B1C">
              <w:rPr>
                <w:rFonts w:ascii="Arial" w:hAnsi="Arial"/>
                <w:lang w:val="fr-FR"/>
              </w:rPr>
              <w:t xml:space="preserve">Elaborer et mettre en œuvre le cadre de gestion et de suivi du projet et de sa qualité au niveau </w:t>
            </w:r>
            <w:r w:rsidR="00B81B1C" w:rsidRPr="00B81B1C">
              <w:rPr>
                <w:rFonts w:ascii="Arial" w:hAnsi="Arial"/>
                <w:lang w:val="fr-FR"/>
              </w:rPr>
              <w:t>du comité national du projet.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DCDC54" w14:textId="77777777" w:rsidR="00257A3A" w:rsidRPr="001D7E53" w:rsidRDefault="00257A3A" w:rsidP="00BC37E3">
            <w:pPr>
              <w:rPr>
                <w:sz w:val="16"/>
                <w:szCs w:val="16"/>
              </w:rPr>
            </w:pPr>
            <w:r>
              <w:rPr>
                <w:sz w:val="16"/>
                <w:szCs w:val="16"/>
              </w:rPr>
              <w:t xml:space="preserve">Comité national du projet </w:t>
            </w:r>
          </w:p>
        </w:tc>
      </w:tr>
      <w:tr w:rsidR="00257A3A" w:rsidRPr="001D7E53" w14:paraId="570EDDE4"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468C7301" w14:textId="77777777" w:rsidR="00257A3A" w:rsidRPr="001D7E53" w:rsidRDefault="00257A3A" w:rsidP="00BC37E3">
            <w:pPr>
              <w:rPr>
                <w:sz w:val="16"/>
                <w:szCs w:val="16"/>
              </w:rPr>
            </w:pPr>
            <w:r w:rsidRPr="00F841CD">
              <w:rPr>
                <w:rFonts w:ascii="Arial" w:hAnsi="Arial"/>
                <w:bCs/>
                <w:lang w:val="fr-FR"/>
              </w:rPr>
              <w:t xml:space="preserve">Le suivi des résultats et de la gestion du </w:t>
            </w:r>
            <w:r>
              <w:rPr>
                <w:rFonts w:ascii="Arial" w:hAnsi="Arial"/>
                <w:bCs/>
                <w:lang w:val="fr-FR"/>
              </w:rPr>
              <w:t>projet</w:t>
            </w:r>
            <w:r w:rsidRPr="00F841CD">
              <w:rPr>
                <w:rFonts w:ascii="Arial" w:hAnsi="Arial"/>
                <w:bCs/>
                <w:lang w:val="fr-FR"/>
              </w:rPr>
              <w:t xml:space="preserve"> </w:t>
            </w:r>
            <w:r>
              <w:rPr>
                <w:rFonts w:ascii="Arial" w:hAnsi="Arial"/>
                <w:bCs/>
                <w:lang w:val="fr-FR"/>
              </w:rPr>
              <w:t>n’est pas suffisamment</w:t>
            </w:r>
            <w:r w:rsidRPr="00F841CD">
              <w:rPr>
                <w:rFonts w:ascii="Arial" w:hAnsi="Arial"/>
                <w:bCs/>
                <w:lang w:val="fr-FR"/>
              </w:rPr>
              <w:t xml:space="preserve"> efficace.</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1524D79D" w14:textId="77777777" w:rsidR="00257A3A" w:rsidRPr="001D7E53" w:rsidRDefault="00257A3A" w:rsidP="00BC37E3">
            <w:pPr>
              <w:rPr>
                <w:sz w:val="16"/>
                <w:szCs w:val="16"/>
              </w:rPr>
            </w:pPr>
            <w:r>
              <w:rPr>
                <w:sz w:val="16"/>
                <w:szCs w:val="16"/>
              </w:rPr>
              <w:t>2</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41706B3E" w14:textId="77777777" w:rsidR="00257A3A" w:rsidRPr="001D7E53" w:rsidRDefault="00257A3A" w:rsidP="00BC37E3">
            <w:pPr>
              <w:rPr>
                <w:sz w:val="16"/>
                <w:szCs w:val="16"/>
              </w:rPr>
            </w:pPr>
            <w:r>
              <w:rPr>
                <w:sz w:val="16"/>
                <w:szCs w:val="16"/>
              </w:rPr>
              <w:t>2</w:t>
            </w:r>
          </w:p>
        </w:tc>
        <w:tc>
          <w:tcPr>
            <w:tcW w:w="249" w:type="dxa"/>
            <w:tcBorders>
              <w:top w:val="single" w:sz="4" w:space="0" w:color="auto"/>
              <w:left w:val="single" w:sz="4" w:space="0" w:color="auto"/>
              <w:bottom w:val="single" w:sz="4" w:space="0" w:color="auto"/>
              <w:right w:val="single" w:sz="4" w:space="0" w:color="auto"/>
            </w:tcBorders>
            <w:shd w:val="clear" w:color="auto" w:fill="FFF2CC"/>
          </w:tcPr>
          <w:p w14:paraId="10CEEEC3" w14:textId="77777777" w:rsidR="00257A3A" w:rsidRPr="001D7E53" w:rsidRDefault="00257A3A" w:rsidP="00BC37E3">
            <w:pPr>
              <w:rPr>
                <w:sz w:val="16"/>
                <w:szCs w:val="16"/>
              </w:rPr>
            </w:pPr>
            <w:r>
              <w:rPr>
                <w:sz w:val="16"/>
                <w:szCs w:val="16"/>
              </w:rPr>
              <w:t>4</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6DAA5C05" w14:textId="77777777" w:rsidR="00257A3A" w:rsidRPr="001D7E53" w:rsidRDefault="00257A3A" w:rsidP="00BC37E3">
            <w:pPr>
              <w:rPr>
                <w:sz w:val="16"/>
                <w:szCs w:val="16"/>
              </w:rPr>
            </w:pPr>
            <w:r>
              <w:rPr>
                <w:sz w:val="16"/>
                <w:szCs w:val="16"/>
              </w:rPr>
              <w:t>Projet</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3B9919F6" w14:textId="77777777" w:rsidR="00257A3A" w:rsidRPr="001D7E53" w:rsidRDefault="00257A3A" w:rsidP="00BC37E3">
            <w:pPr>
              <w:rPr>
                <w:sz w:val="16"/>
                <w:szCs w:val="16"/>
              </w:rPr>
            </w:pPr>
            <w:r w:rsidRPr="00796F3B">
              <w:rPr>
                <w:rFonts w:ascii="Arial" w:hAnsi="Arial"/>
                <w:lang w:val="fr-FR"/>
              </w:rPr>
              <w:t>Faire respecter par les coordonnateurs de</w:t>
            </w:r>
            <w:r>
              <w:rPr>
                <w:rFonts w:ascii="Arial" w:hAnsi="Arial"/>
                <w:lang w:val="fr-FR"/>
              </w:rPr>
              <w:t>s</w:t>
            </w:r>
            <w:r w:rsidRPr="00796F3B">
              <w:rPr>
                <w:rFonts w:ascii="Arial" w:hAnsi="Arial"/>
                <w:lang w:val="fr-FR"/>
              </w:rPr>
              <w:t xml:space="preserve"> réseaux partenaires les règles éthiques reprises dans les conventions de partenariat </w:t>
            </w:r>
            <w:r>
              <w:rPr>
                <w:rFonts w:ascii="Arial" w:hAnsi="Arial"/>
                <w:lang w:val="fr-FR"/>
              </w:rPr>
              <w:t>et</w:t>
            </w:r>
            <w:r>
              <w:t xml:space="preserve"> </w:t>
            </w:r>
            <w:r w:rsidRPr="00110D7A">
              <w:rPr>
                <w:rFonts w:ascii="Arial" w:hAnsi="Arial"/>
              </w:rPr>
              <w:t>mettre</w:t>
            </w:r>
            <w:r w:rsidRPr="00796F3B">
              <w:rPr>
                <w:rFonts w:ascii="Arial" w:hAnsi="Arial"/>
                <w:bCs/>
                <w:lang w:val="fr-FR"/>
              </w:rPr>
              <w:t xml:space="preserve"> en place un système de suivi et </w:t>
            </w:r>
            <w:r>
              <w:rPr>
                <w:rFonts w:ascii="Arial" w:hAnsi="Arial"/>
                <w:bCs/>
                <w:lang w:val="fr-FR"/>
              </w:rPr>
              <w:t xml:space="preserve">en </w:t>
            </w:r>
            <w:r w:rsidRPr="00796F3B">
              <w:rPr>
                <w:rFonts w:ascii="Arial" w:hAnsi="Arial"/>
                <w:bCs/>
                <w:lang w:val="fr-FR"/>
              </w:rPr>
              <w:t>responsabilis</w:t>
            </w:r>
            <w:r>
              <w:rPr>
                <w:rFonts w:ascii="Arial" w:hAnsi="Arial"/>
                <w:bCs/>
                <w:lang w:val="fr-FR"/>
              </w:rPr>
              <w:t>ant</w:t>
            </w:r>
            <w:r w:rsidRPr="00796F3B">
              <w:rPr>
                <w:rFonts w:ascii="Arial" w:hAnsi="Arial"/>
                <w:bCs/>
                <w:lang w:val="fr-FR"/>
              </w:rPr>
              <w:t xml:space="preserve"> les animateurs qui collectent les données traitées en vue d’évaluer périodiquement l’efficacité et l’efficience des actions</w:t>
            </w:r>
            <w:r>
              <w:rPr>
                <w:rFonts w:ascii="Arial" w:hAnsi="Arial"/>
                <w:bCs/>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85CCCD" w14:textId="77777777" w:rsidR="00257A3A" w:rsidRPr="001D7E53" w:rsidRDefault="00257A3A" w:rsidP="00BC37E3">
            <w:pPr>
              <w:rPr>
                <w:sz w:val="16"/>
                <w:szCs w:val="16"/>
              </w:rPr>
            </w:pPr>
            <w:r>
              <w:rPr>
                <w:sz w:val="16"/>
                <w:szCs w:val="16"/>
              </w:rPr>
              <w:t xml:space="preserve">Coordination du projet </w:t>
            </w:r>
          </w:p>
        </w:tc>
      </w:tr>
      <w:tr w:rsidR="00257A3A" w:rsidRPr="001D7E53" w14:paraId="5B9FF93C"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2D6AE200" w14:textId="2648F816" w:rsidR="00257A3A" w:rsidRPr="001D7E53" w:rsidRDefault="00257A3A" w:rsidP="00B81B1C">
            <w:pPr>
              <w:rPr>
                <w:sz w:val="16"/>
                <w:szCs w:val="16"/>
              </w:rPr>
            </w:pPr>
            <w:r w:rsidRPr="00796F3B">
              <w:rPr>
                <w:rFonts w:ascii="Arial" w:hAnsi="Arial"/>
                <w:lang w:val="fr-FR"/>
              </w:rPr>
              <w:t xml:space="preserve">Les conflits de leadership entre coordonnateurs créent un climat malsain et favorisent la rétention de l’information. </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786CE7D9" w14:textId="77777777" w:rsidR="00257A3A" w:rsidRPr="46692345" w:rsidRDefault="00257A3A" w:rsidP="00BC37E3">
            <w:pPr>
              <w:rPr>
                <w:sz w:val="16"/>
                <w:szCs w:val="16"/>
              </w:rPr>
            </w:pPr>
            <w:r>
              <w:rPr>
                <w:sz w:val="16"/>
                <w:szCs w:val="16"/>
              </w:rPr>
              <w:t>1</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05076579" w14:textId="77777777" w:rsidR="00257A3A" w:rsidRPr="46692345" w:rsidRDefault="00257A3A" w:rsidP="00BC37E3">
            <w:pPr>
              <w:rPr>
                <w:sz w:val="16"/>
                <w:szCs w:val="16"/>
              </w:rPr>
            </w:pPr>
            <w:r>
              <w:rPr>
                <w:sz w:val="16"/>
                <w:szCs w:val="16"/>
              </w:rPr>
              <w:t>3</w:t>
            </w:r>
          </w:p>
        </w:tc>
        <w:tc>
          <w:tcPr>
            <w:tcW w:w="249" w:type="dxa"/>
            <w:tcBorders>
              <w:top w:val="single" w:sz="4" w:space="0" w:color="auto"/>
              <w:left w:val="single" w:sz="4" w:space="0" w:color="auto"/>
              <w:bottom w:val="single" w:sz="4" w:space="0" w:color="auto"/>
              <w:right w:val="single" w:sz="4" w:space="0" w:color="auto"/>
            </w:tcBorders>
            <w:shd w:val="clear" w:color="auto" w:fill="E2EFD9"/>
          </w:tcPr>
          <w:p w14:paraId="07CC8D54" w14:textId="77777777" w:rsidR="00257A3A" w:rsidRPr="46692345" w:rsidRDefault="00257A3A" w:rsidP="00BC37E3">
            <w:pPr>
              <w:rPr>
                <w:sz w:val="16"/>
                <w:szCs w:val="16"/>
              </w:rPr>
            </w:pPr>
            <w:r>
              <w:rPr>
                <w:sz w:val="16"/>
                <w:szCs w:val="16"/>
              </w:rPr>
              <w:t>3</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D569619" w14:textId="77777777" w:rsidR="00257A3A" w:rsidRPr="001D7E53" w:rsidRDefault="00257A3A" w:rsidP="00BC37E3">
            <w:pPr>
              <w:rPr>
                <w:sz w:val="16"/>
                <w:szCs w:val="16"/>
              </w:rPr>
            </w:pPr>
            <w:r>
              <w:rPr>
                <w:sz w:val="16"/>
                <w:szCs w:val="16"/>
              </w:rPr>
              <w:t>R1.1, R1.2</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DC91AF8" w14:textId="77777777" w:rsidR="00257A3A" w:rsidRPr="00796F3B" w:rsidRDefault="00257A3A" w:rsidP="00BC37E3">
            <w:r w:rsidRPr="00796F3B">
              <w:rPr>
                <w:rFonts w:ascii="Arial" w:hAnsi="Arial"/>
                <w:lang w:val="fr-FR"/>
              </w:rPr>
              <w:t xml:space="preserve">Renforcer le dispositif de suivi et de supervision du </w:t>
            </w:r>
            <w:r>
              <w:rPr>
                <w:rFonts w:ascii="Arial" w:hAnsi="Arial"/>
                <w:lang w:val="fr-FR"/>
              </w:rPr>
              <w:t>projet</w:t>
            </w:r>
            <w:r w:rsidRPr="00796F3B">
              <w:rPr>
                <w:rFonts w:ascii="Arial" w:hAnsi="Arial"/>
                <w:lang w:val="fr-FR"/>
              </w:rPr>
              <w:t xml:space="preserve"> </w:t>
            </w:r>
            <w:r>
              <w:rPr>
                <w:rFonts w:ascii="Arial" w:hAnsi="Arial"/>
                <w:lang w:val="fr-FR"/>
              </w:rPr>
              <w:t>et mettre en place un mécanisme de gestion des conflits.</w:t>
            </w:r>
          </w:p>
          <w:p w14:paraId="771C666B" w14:textId="77777777" w:rsidR="00257A3A" w:rsidRPr="001D7E53" w:rsidRDefault="00257A3A" w:rsidP="00BC37E3">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921E45" w14:textId="77777777" w:rsidR="00257A3A" w:rsidRPr="001D7E53" w:rsidRDefault="00257A3A" w:rsidP="00BC37E3">
            <w:pPr>
              <w:rPr>
                <w:sz w:val="16"/>
                <w:szCs w:val="16"/>
              </w:rPr>
            </w:pPr>
            <w:r>
              <w:rPr>
                <w:sz w:val="16"/>
                <w:szCs w:val="16"/>
              </w:rPr>
              <w:t xml:space="preserve">Coordination du projet </w:t>
            </w:r>
          </w:p>
        </w:tc>
      </w:tr>
      <w:tr w:rsidR="00257A3A" w:rsidRPr="001D7E53" w14:paraId="789D6369" w14:textId="77777777" w:rsidTr="00BC37E3">
        <w:tc>
          <w:tcPr>
            <w:tcW w:w="2307" w:type="dxa"/>
            <w:tcBorders>
              <w:top w:val="single" w:sz="4" w:space="0" w:color="auto"/>
              <w:left w:val="single" w:sz="4" w:space="0" w:color="auto"/>
              <w:bottom w:val="single" w:sz="4" w:space="0" w:color="auto"/>
              <w:right w:val="single" w:sz="4" w:space="0" w:color="auto"/>
            </w:tcBorders>
            <w:shd w:val="clear" w:color="auto" w:fill="auto"/>
          </w:tcPr>
          <w:p w14:paraId="2329472B" w14:textId="77777777" w:rsidR="00257A3A" w:rsidRPr="001D7E53" w:rsidRDefault="00257A3A" w:rsidP="00BC37E3">
            <w:pPr>
              <w:rPr>
                <w:sz w:val="16"/>
                <w:szCs w:val="16"/>
              </w:rPr>
            </w:pPr>
            <w:r>
              <w:rPr>
                <w:rFonts w:ascii="Arial" w:hAnsi="Arial"/>
                <w:lang w:val="fr-FR"/>
              </w:rPr>
              <w:t>Les stratégies des différents partenaires du projet ne sont pas suffisamment coordonnées.</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019C0455" w14:textId="77777777" w:rsidR="00257A3A" w:rsidRPr="46692345" w:rsidRDefault="00257A3A" w:rsidP="00BC37E3">
            <w:pPr>
              <w:rPr>
                <w:sz w:val="16"/>
                <w:szCs w:val="16"/>
              </w:rPr>
            </w:pPr>
            <w:r>
              <w:rPr>
                <w:sz w:val="16"/>
                <w:szCs w:val="16"/>
              </w:rPr>
              <w:t>1</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595EDDD6" w14:textId="77777777" w:rsidR="00257A3A" w:rsidRPr="46692345" w:rsidRDefault="00257A3A" w:rsidP="00BC37E3">
            <w:pPr>
              <w:rPr>
                <w:sz w:val="16"/>
                <w:szCs w:val="16"/>
              </w:rPr>
            </w:pPr>
            <w:r>
              <w:rPr>
                <w:sz w:val="16"/>
                <w:szCs w:val="16"/>
              </w:rPr>
              <w:t>3</w:t>
            </w:r>
          </w:p>
        </w:tc>
        <w:tc>
          <w:tcPr>
            <w:tcW w:w="249" w:type="dxa"/>
            <w:tcBorders>
              <w:top w:val="single" w:sz="4" w:space="0" w:color="auto"/>
              <w:left w:val="single" w:sz="4" w:space="0" w:color="auto"/>
              <w:bottom w:val="single" w:sz="4" w:space="0" w:color="auto"/>
              <w:right w:val="single" w:sz="4" w:space="0" w:color="auto"/>
            </w:tcBorders>
            <w:shd w:val="clear" w:color="auto" w:fill="E2EFD9"/>
          </w:tcPr>
          <w:p w14:paraId="277133FC" w14:textId="77777777" w:rsidR="00257A3A" w:rsidRPr="46692345" w:rsidRDefault="00257A3A" w:rsidP="00BC37E3">
            <w:pPr>
              <w:rPr>
                <w:sz w:val="16"/>
                <w:szCs w:val="16"/>
              </w:rPr>
            </w:pPr>
            <w:r>
              <w:rPr>
                <w:sz w:val="16"/>
                <w:szCs w:val="16"/>
              </w:rPr>
              <w:t>3</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CE4164D" w14:textId="77777777" w:rsidR="00257A3A" w:rsidRPr="001D7E53" w:rsidRDefault="00257A3A" w:rsidP="00BC37E3">
            <w:pPr>
              <w:rPr>
                <w:sz w:val="16"/>
                <w:szCs w:val="16"/>
              </w:rPr>
            </w:pPr>
            <w:r>
              <w:rPr>
                <w:sz w:val="16"/>
                <w:szCs w:val="16"/>
              </w:rPr>
              <w:t>R1.1, R1.2</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153853F4" w14:textId="77777777" w:rsidR="00257A3A" w:rsidRPr="001D7E53" w:rsidRDefault="00257A3A" w:rsidP="00BC37E3">
            <w:pPr>
              <w:rPr>
                <w:sz w:val="16"/>
                <w:szCs w:val="16"/>
              </w:rPr>
            </w:pPr>
            <w:r>
              <w:rPr>
                <w:rFonts w:ascii="Arial" w:hAnsi="Arial"/>
                <w:lang w:val="fr-FR"/>
              </w:rPr>
              <w:t>Mettre en place une plate-forme de coordination nationale assurant les synergies et complémentarités des partenaires au service d’une stratégie commune et d’un discours cohérent.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F97229" w14:textId="77777777" w:rsidR="00257A3A" w:rsidRPr="001D7E53" w:rsidRDefault="00257A3A" w:rsidP="00BC37E3">
            <w:pPr>
              <w:rPr>
                <w:sz w:val="16"/>
                <w:szCs w:val="16"/>
              </w:rPr>
            </w:pPr>
            <w:r>
              <w:rPr>
                <w:sz w:val="16"/>
                <w:szCs w:val="16"/>
              </w:rPr>
              <w:t xml:space="preserve">Coordination du projet </w:t>
            </w:r>
          </w:p>
        </w:tc>
      </w:tr>
      <w:tr w:rsidR="00257A3A" w:rsidRPr="00806BD2" w14:paraId="7ABD7CA3" w14:textId="77777777" w:rsidTr="00BC37E3">
        <w:tc>
          <w:tcPr>
            <w:tcW w:w="8986" w:type="dxa"/>
            <w:gridSpan w:val="7"/>
            <w:tcBorders>
              <w:top w:val="single" w:sz="4" w:space="0" w:color="auto"/>
              <w:left w:val="single" w:sz="4" w:space="0" w:color="auto"/>
              <w:bottom w:val="single" w:sz="4" w:space="0" w:color="auto"/>
              <w:right w:val="single" w:sz="4" w:space="0" w:color="auto"/>
            </w:tcBorders>
            <w:shd w:val="clear" w:color="auto" w:fill="auto"/>
          </w:tcPr>
          <w:p w14:paraId="48FBAF27" w14:textId="77777777" w:rsidR="00257A3A" w:rsidRDefault="00257A3A" w:rsidP="00BC37E3">
            <w:pPr>
              <w:rPr>
                <w:sz w:val="16"/>
                <w:szCs w:val="16"/>
              </w:rPr>
            </w:pPr>
            <w:r w:rsidRPr="00806BD2">
              <w:rPr>
                <w:b/>
                <w:bCs/>
                <w:sz w:val="16"/>
                <w:szCs w:val="16"/>
              </w:rPr>
              <w:t>P</w:t>
            </w:r>
            <w:r w:rsidRPr="00806BD2">
              <w:rPr>
                <w:sz w:val="16"/>
                <w:szCs w:val="16"/>
              </w:rPr>
              <w:t xml:space="preserve"> (probabilité) x </w:t>
            </w:r>
            <w:r w:rsidRPr="00806BD2">
              <w:rPr>
                <w:b/>
                <w:bCs/>
                <w:sz w:val="16"/>
                <w:szCs w:val="16"/>
              </w:rPr>
              <w:t>E</w:t>
            </w:r>
            <w:r w:rsidRPr="00806BD2">
              <w:rPr>
                <w:sz w:val="16"/>
                <w:szCs w:val="16"/>
              </w:rPr>
              <w:t xml:space="preserve"> (Eff</w:t>
            </w:r>
            <w:r>
              <w:rPr>
                <w:sz w:val="16"/>
                <w:szCs w:val="16"/>
              </w:rPr>
              <w:t xml:space="preserve">et, ou impact) = </w:t>
            </w:r>
            <w:r w:rsidRPr="00806BD2">
              <w:rPr>
                <w:b/>
                <w:bCs/>
                <w:sz w:val="16"/>
                <w:szCs w:val="16"/>
              </w:rPr>
              <w:t>N</w:t>
            </w:r>
            <w:r>
              <w:rPr>
                <w:sz w:val="16"/>
                <w:szCs w:val="16"/>
              </w:rPr>
              <w:t xml:space="preserve"> (Niveau du risque) - sur une échelle de 1 à 3 pour les axes P et E</w:t>
            </w:r>
          </w:p>
          <w:p w14:paraId="7A7B3651" w14:textId="77777777" w:rsidR="00257A3A" w:rsidRPr="00806BD2" w:rsidRDefault="00257A3A" w:rsidP="00BC37E3">
            <w:pPr>
              <w:rPr>
                <w:b/>
                <w:bCs/>
                <w:sz w:val="16"/>
                <w:szCs w:val="16"/>
              </w:rPr>
            </w:pPr>
            <w:r>
              <w:rPr>
                <w:b/>
                <w:bCs/>
                <w:sz w:val="16"/>
                <w:szCs w:val="16"/>
              </w:rPr>
              <w:t>R</w:t>
            </w:r>
            <w:r w:rsidRPr="00806BD2">
              <w:rPr>
                <w:b/>
                <w:bCs/>
                <w:sz w:val="16"/>
                <w:szCs w:val="16"/>
              </w:rPr>
              <w:t>isque faible : 1 à 3</w:t>
            </w:r>
          </w:p>
          <w:p w14:paraId="63DFC8BF" w14:textId="77777777" w:rsidR="00257A3A" w:rsidRPr="00806BD2" w:rsidRDefault="00257A3A" w:rsidP="00BC37E3">
            <w:pPr>
              <w:rPr>
                <w:b/>
                <w:bCs/>
                <w:sz w:val="16"/>
                <w:szCs w:val="16"/>
              </w:rPr>
            </w:pPr>
            <w:r>
              <w:rPr>
                <w:b/>
                <w:bCs/>
                <w:sz w:val="16"/>
                <w:szCs w:val="16"/>
              </w:rPr>
              <w:t>R</w:t>
            </w:r>
            <w:r w:rsidRPr="00806BD2">
              <w:rPr>
                <w:b/>
                <w:bCs/>
                <w:sz w:val="16"/>
                <w:szCs w:val="16"/>
              </w:rPr>
              <w:t>isque moyen : 4 à 6</w:t>
            </w:r>
          </w:p>
          <w:p w14:paraId="1B252307" w14:textId="77777777" w:rsidR="00257A3A" w:rsidRPr="00806BD2" w:rsidRDefault="00257A3A" w:rsidP="00BC37E3">
            <w:pPr>
              <w:rPr>
                <w:sz w:val="16"/>
                <w:szCs w:val="16"/>
              </w:rPr>
            </w:pPr>
            <w:r>
              <w:rPr>
                <w:b/>
                <w:bCs/>
                <w:sz w:val="16"/>
                <w:szCs w:val="16"/>
              </w:rPr>
              <w:t>R</w:t>
            </w:r>
            <w:r w:rsidRPr="00806BD2">
              <w:rPr>
                <w:b/>
                <w:bCs/>
                <w:sz w:val="16"/>
                <w:szCs w:val="16"/>
              </w:rPr>
              <w:t>isque élevé : 7 à 9</w:t>
            </w:r>
          </w:p>
        </w:tc>
      </w:tr>
    </w:tbl>
    <w:p w14:paraId="526362CA" w14:textId="77777777" w:rsidR="00995362" w:rsidRDefault="00995362">
      <w:pPr>
        <w:jc w:val="both"/>
      </w:pPr>
    </w:p>
    <w:p w14:paraId="49D1B6AD" w14:textId="77777777" w:rsidR="00F841CD" w:rsidRDefault="00F841CD">
      <w:pPr>
        <w:rPr>
          <w:rFonts w:ascii="Arial" w:hAnsi="Arial"/>
          <w:sz w:val="24"/>
          <w:szCs w:val="24"/>
          <w:lang w:val="fr-FR"/>
        </w:rPr>
      </w:pPr>
    </w:p>
    <w:p w14:paraId="0D59D5C8" w14:textId="61369C72" w:rsidR="00733D5A" w:rsidRDefault="00733D5A" w:rsidP="001E5EDC">
      <w:pPr>
        <w:pStyle w:val="Titre2"/>
      </w:pPr>
      <w:bookmarkStart w:id="30" w:name="_Toc101889332"/>
      <w:r>
        <w:t>Durabilité institutionnelle</w:t>
      </w:r>
      <w:bookmarkEnd w:id="30"/>
    </w:p>
    <w:p w14:paraId="4A6AFF58" w14:textId="77777777" w:rsidR="00840F21" w:rsidRDefault="00840F21">
      <w:pPr>
        <w:jc w:val="both"/>
        <w:rPr>
          <w:rFonts w:ascii="Arial" w:eastAsia="Times New Roman" w:hAnsi="Arial"/>
          <w:b/>
          <w:bCs/>
          <w:color w:val="4472C4"/>
          <w:sz w:val="24"/>
          <w:szCs w:val="24"/>
          <w:lang w:val="fr-FR" w:eastAsia="fr-FR"/>
        </w:rPr>
      </w:pPr>
    </w:p>
    <w:p w14:paraId="05D2BAD3" w14:textId="77777777" w:rsidR="00DB1C35" w:rsidRPr="00BE28AC" w:rsidRDefault="00DB1C35" w:rsidP="00DB1C35">
      <w:pPr>
        <w:jc w:val="both"/>
      </w:pPr>
      <w:r>
        <w:rPr>
          <w:rFonts w:ascii="Arial" w:hAnsi="Arial"/>
          <w:sz w:val="24"/>
          <w:szCs w:val="24"/>
          <w:lang w:val="fr-FR"/>
        </w:rPr>
        <w:t xml:space="preserve">Le CNCD-11.11.11 et l’ensemble des partenaires congolais sont des réseaux nationaux multi-acteurs disposant d’une large assise sociétale et d’une stabilité institutionnelle de longue date, qui ne dépend pas de l’attribution de ce financement. La présente action vient renforcer et amplifier un travail des partenaires qui s’inscrit dans la durée, au travers du programme ONG cofinancé par la DGD (initié en 2014 et courant actuellement jusque 2026). Un suivi de l’action pourra donc être garanti après la clôture du financement. Le CNCD-11.11.11 et ses partenaires déploieront par ailleurs une stratégie de diversification des sources de financement visant à permettre d’assurer la pérennité des dynamiques d’éducation civique, au-delà de l’exercice électoral 2023-2024. </w:t>
      </w:r>
    </w:p>
    <w:p w14:paraId="0055DAB1" w14:textId="77777777" w:rsidR="00DB1C35" w:rsidRPr="00E74073" w:rsidRDefault="00DB1C35">
      <w:pPr>
        <w:jc w:val="both"/>
        <w:rPr>
          <w:rFonts w:ascii="Arial" w:hAnsi="Arial"/>
          <w:sz w:val="24"/>
          <w:szCs w:val="24"/>
        </w:rPr>
      </w:pPr>
    </w:p>
    <w:p w14:paraId="78B367F4" w14:textId="77777777" w:rsidR="00733D5A" w:rsidRPr="00110D7A" w:rsidRDefault="00733D5A">
      <w:pPr>
        <w:jc w:val="both"/>
      </w:pPr>
      <w:r>
        <w:rPr>
          <w:rFonts w:ascii="Arial" w:hAnsi="Arial"/>
          <w:sz w:val="24"/>
          <w:szCs w:val="24"/>
          <w:lang w:val="fr-FR"/>
        </w:rPr>
        <w:t xml:space="preserve">A la fin de sa mise en œuvre, ce projet </w:t>
      </w:r>
      <w:r w:rsidR="00110D7A">
        <w:rPr>
          <w:rFonts w:ascii="Arial" w:hAnsi="Arial"/>
          <w:sz w:val="24"/>
          <w:szCs w:val="24"/>
          <w:lang w:val="fr-FR"/>
        </w:rPr>
        <w:t xml:space="preserve">doit </w:t>
      </w:r>
      <w:r>
        <w:rPr>
          <w:rFonts w:ascii="Arial" w:hAnsi="Arial"/>
          <w:sz w:val="24"/>
          <w:szCs w:val="24"/>
          <w:lang w:val="fr-FR"/>
        </w:rPr>
        <w:t>permettr</w:t>
      </w:r>
      <w:r w:rsidR="00110D7A">
        <w:rPr>
          <w:rFonts w:ascii="Arial" w:hAnsi="Arial"/>
          <w:sz w:val="24"/>
          <w:szCs w:val="24"/>
          <w:lang w:val="fr-FR"/>
        </w:rPr>
        <w:t>e</w:t>
      </w:r>
      <w:r>
        <w:rPr>
          <w:rFonts w:ascii="Arial" w:hAnsi="Arial"/>
          <w:sz w:val="24"/>
          <w:szCs w:val="24"/>
          <w:lang w:val="fr-FR"/>
        </w:rPr>
        <w:t xml:space="preserve"> de </w:t>
      </w:r>
      <w:r w:rsidR="00110D7A">
        <w:rPr>
          <w:rFonts w:ascii="Arial" w:hAnsi="Arial"/>
          <w:sz w:val="24"/>
          <w:szCs w:val="24"/>
          <w:lang w:val="fr-FR"/>
        </w:rPr>
        <w:t>consolider</w:t>
      </w:r>
      <w:r>
        <w:rPr>
          <w:rFonts w:ascii="Arial" w:hAnsi="Arial"/>
          <w:sz w:val="24"/>
          <w:szCs w:val="24"/>
          <w:lang w:val="fr-FR"/>
        </w:rPr>
        <w:t xml:space="preserve"> un partenariat solide entre les </w:t>
      </w:r>
      <w:r w:rsidR="00110D7A">
        <w:rPr>
          <w:rFonts w:ascii="Arial" w:hAnsi="Arial"/>
          <w:sz w:val="24"/>
          <w:szCs w:val="24"/>
          <w:lang w:val="fr-FR"/>
        </w:rPr>
        <w:t xml:space="preserve">partenaires directs et les OSC et </w:t>
      </w:r>
      <w:r>
        <w:rPr>
          <w:rFonts w:ascii="Arial" w:hAnsi="Arial"/>
          <w:sz w:val="24"/>
          <w:szCs w:val="24"/>
          <w:lang w:val="fr-FR"/>
        </w:rPr>
        <w:t>administrations et communautés locales</w:t>
      </w:r>
      <w:r w:rsidR="00110D7A">
        <w:rPr>
          <w:rFonts w:ascii="Arial" w:hAnsi="Arial"/>
          <w:sz w:val="24"/>
          <w:szCs w:val="24"/>
          <w:lang w:val="fr-FR"/>
        </w:rPr>
        <w:t xml:space="preserve"> impliquées</w:t>
      </w:r>
      <w:r>
        <w:rPr>
          <w:rFonts w:ascii="Arial" w:hAnsi="Arial"/>
          <w:sz w:val="24"/>
          <w:szCs w:val="24"/>
          <w:lang w:val="fr-FR"/>
        </w:rPr>
        <w:t>. Les connaissances acquises sur le rôle et le fonctionnement de</w:t>
      </w:r>
      <w:r w:rsidR="00110D7A">
        <w:rPr>
          <w:rFonts w:ascii="Arial" w:hAnsi="Arial"/>
          <w:sz w:val="24"/>
          <w:szCs w:val="24"/>
          <w:lang w:val="fr-FR"/>
        </w:rPr>
        <w:t xml:space="preserve">s </w:t>
      </w:r>
      <w:r>
        <w:rPr>
          <w:rFonts w:ascii="Arial" w:hAnsi="Arial"/>
          <w:sz w:val="24"/>
          <w:szCs w:val="24"/>
          <w:lang w:val="fr-FR"/>
        </w:rPr>
        <w:t xml:space="preserve">entités </w:t>
      </w:r>
      <w:r w:rsidR="00110D7A">
        <w:rPr>
          <w:rFonts w:ascii="Arial" w:hAnsi="Arial"/>
          <w:sz w:val="24"/>
          <w:szCs w:val="24"/>
          <w:lang w:val="fr-FR"/>
        </w:rPr>
        <w:t xml:space="preserve">territoriales décentralisées </w:t>
      </w:r>
      <w:r>
        <w:rPr>
          <w:rFonts w:ascii="Arial" w:hAnsi="Arial"/>
          <w:sz w:val="24"/>
          <w:szCs w:val="24"/>
          <w:lang w:val="fr-FR"/>
        </w:rPr>
        <w:t>permettront à la population d’exiger plus de redevabilité des responsables</w:t>
      </w:r>
      <w:r w:rsidR="00110D7A">
        <w:rPr>
          <w:rFonts w:ascii="Arial" w:hAnsi="Arial"/>
          <w:sz w:val="24"/>
          <w:szCs w:val="24"/>
          <w:lang w:val="fr-FR"/>
        </w:rPr>
        <w:t xml:space="preserve"> politiques</w:t>
      </w:r>
      <w:r>
        <w:rPr>
          <w:rFonts w:ascii="Arial" w:hAnsi="Arial"/>
          <w:sz w:val="24"/>
          <w:szCs w:val="24"/>
          <w:lang w:val="fr-FR"/>
        </w:rPr>
        <w:t xml:space="preserve">. </w:t>
      </w:r>
    </w:p>
    <w:p w14:paraId="15A7E991" w14:textId="77777777" w:rsidR="00733D5A" w:rsidRDefault="00733D5A">
      <w:pPr>
        <w:jc w:val="both"/>
        <w:rPr>
          <w:rFonts w:ascii="Arial" w:hAnsi="Arial"/>
          <w:sz w:val="24"/>
          <w:szCs w:val="24"/>
          <w:lang w:val="fr-FR"/>
        </w:rPr>
      </w:pPr>
      <w:r>
        <w:rPr>
          <w:rFonts w:ascii="Arial" w:hAnsi="Arial"/>
          <w:sz w:val="24"/>
          <w:szCs w:val="24"/>
          <w:lang w:val="fr-FR"/>
        </w:rPr>
        <w:lastRenderedPageBreak/>
        <w:t xml:space="preserve">Les responsables des organisations qui portent le projet, les leaders communautaires et religieux </w:t>
      </w:r>
      <w:r w:rsidR="00BE28AC">
        <w:rPr>
          <w:rFonts w:ascii="Arial" w:hAnsi="Arial"/>
          <w:sz w:val="24"/>
          <w:szCs w:val="24"/>
          <w:lang w:val="fr-FR"/>
        </w:rPr>
        <w:t>pourront mener</w:t>
      </w:r>
      <w:r>
        <w:rPr>
          <w:rFonts w:ascii="Arial" w:hAnsi="Arial"/>
          <w:sz w:val="24"/>
          <w:szCs w:val="24"/>
          <w:lang w:val="fr-FR"/>
        </w:rPr>
        <w:t xml:space="preserve"> des actions conjointes pour renforcer le travail concerté et avoir un impact sur </w:t>
      </w:r>
      <w:r w:rsidR="00BE28AC">
        <w:rPr>
          <w:rFonts w:ascii="Arial" w:hAnsi="Arial"/>
          <w:sz w:val="24"/>
          <w:szCs w:val="24"/>
          <w:lang w:val="fr-FR"/>
        </w:rPr>
        <w:t xml:space="preserve">les droits démocratiques et </w:t>
      </w:r>
      <w:r>
        <w:rPr>
          <w:rFonts w:ascii="Arial" w:hAnsi="Arial"/>
          <w:sz w:val="24"/>
          <w:szCs w:val="24"/>
          <w:lang w:val="fr-FR"/>
        </w:rPr>
        <w:t>l</w:t>
      </w:r>
      <w:r w:rsidR="00BE28AC">
        <w:rPr>
          <w:rFonts w:ascii="Arial" w:hAnsi="Arial"/>
          <w:sz w:val="24"/>
          <w:szCs w:val="24"/>
          <w:lang w:val="fr-FR"/>
        </w:rPr>
        <w:t>a prévention</w:t>
      </w:r>
      <w:r>
        <w:rPr>
          <w:rFonts w:ascii="Arial" w:hAnsi="Arial"/>
          <w:sz w:val="24"/>
          <w:szCs w:val="24"/>
          <w:lang w:val="fr-FR"/>
        </w:rPr>
        <w:t xml:space="preserve"> des conflits. L’implication des coordinations nationales et des points focaux </w:t>
      </w:r>
      <w:r w:rsidR="00BE28AC">
        <w:rPr>
          <w:rFonts w:ascii="Arial" w:hAnsi="Arial"/>
          <w:sz w:val="24"/>
          <w:szCs w:val="24"/>
          <w:lang w:val="fr-FR"/>
        </w:rPr>
        <w:t xml:space="preserve">doit en outre </w:t>
      </w:r>
      <w:r>
        <w:rPr>
          <w:rFonts w:ascii="Arial" w:hAnsi="Arial"/>
          <w:sz w:val="24"/>
          <w:szCs w:val="24"/>
          <w:lang w:val="fr-FR"/>
        </w:rPr>
        <w:t>permet</w:t>
      </w:r>
      <w:r w:rsidR="00BE28AC">
        <w:rPr>
          <w:rFonts w:ascii="Arial" w:hAnsi="Arial"/>
          <w:sz w:val="24"/>
          <w:szCs w:val="24"/>
          <w:lang w:val="fr-FR"/>
        </w:rPr>
        <w:t>tre</w:t>
      </w:r>
      <w:r>
        <w:rPr>
          <w:rFonts w:ascii="Arial" w:hAnsi="Arial"/>
          <w:sz w:val="24"/>
          <w:szCs w:val="24"/>
          <w:lang w:val="fr-FR"/>
        </w:rPr>
        <w:t xml:space="preserve"> de mobiliser les compétences locales, régionales et nationales. Ces réseaux nationaux sont des partenaires de longue date du CNCD-11.11.11</w:t>
      </w:r>
      <w:r w:rsidR="00BE28AC">
        <w:rPr>
          <w:rFonts w:ascii="Arial" w:hAnsi="Arial"/>
          <w:sz w:val="24"/>
          <w:szCs w:val="24"/>
          <w:lang w:val="fr-FR"/>
        </w:rPr>
        <w:t>,</w:t>
      </w:r>
      <w:r>
        <w:rPr>
          <w:rFonts w:ascii="Arial" w:hAnsi="Arial"/>
          <w:sz w:val="24"/>
          <w:szCs w:val="24"/>
          <w:lang w:val="fr-FR"/>
        </w:rPr>
        <w:t xml:space="preserve"> ce qui représente une force et un gage de durabilité institutionnelle.</w:t>
      </w:r>
    </w:p>
    <w:p w14:paraId="60DD9B2F" w14:textId="77777777" w:rsidR="00733D5A" w:rsidRDefault="00733D5A">
      <w:pPr>
        <w:jc w:val="both"/>
        <w:rPr>
          <w:rFonts w:ascii="Arial" w:hAnsi="Arial"/>
          <w:sz w:val="24"/>
          <w:szCs w:val="24"/>
          <w:lang w:val="fr-FR"/>
        </w:rPr>
      </w:pPr>
      <w:r>
        <w:rPr>
          <w:rFonts w:ascii="Arial" w:hAnsi="Arial"/>
          <w:sz w:val="24"/>
          <w:szCs w:val="24"/>
          <w:lang w:val="fr-FR"/>
        </w:rPr>
        <w:t>Les fonctions liées aux opérations des programmes, de communication et de suivi/évaluation seront regroupées au sein des groupes de travail au niveau des coordinations des réseaux avec des relations fonctionnelles clairement définies.</w:t>
      </w:r>
    </w:p>
    <w:p w14:paraId="30974A3E" w14:textId="017512E9" w:rsidR="00AD002F" w:rsidRDefault="00AD002F">
      <w:pPr>
        <w:jc w:val="both"/>
        <w:rPr>
          <w:rFonts w:ascii="Arial" w:hAnsi="Arial"/>
          <w:sz w:val="24"/>
          <w:szCs w:val="24"/>
          <w:lang w:val="fr-FR"/>
        </w:rPr>
      </w:pPr>
    </w:p>
    <w:p w14:paraId="036330BE" w14:textId="0F519011" w:rsidR="003D6AA5" w:rsidRDefault="003D6AA5">
      <w:pPr>
        <w:jc w:val="both"/>
        <w:rPr>
          <w:rFonts w:ascii="Arial" w:hAnsi="Arial"/>
          <w:sz w:val="24"/>
          <w:szCs w:val="24"/>
          <w:lang w:val="fr-FR"/>
        </w:rPr>
      </w:pPr>
    </w:p>
    <w:p w14:paraId="47108D23" w14:textId="610351AF" w:rsidR="003D6AA5" w:rsidRDefault="003D6AA5">
      <w:pPr>
        <w:jc w:val="both"/>
        <w:rPr>
          <w:rFonts w:ascii="Arial" w:hAnsi="Arial"/>
          <w:sz w:val="24"/>
          <w:szCs w:val="24"/>
          <w:lang w:val="fr-FR"/>
        </w:rPr>
      </w:pPr>
    </w:p>
    <w:p w14:paraId="57618E0D" w14:textId="54935CA4" w:rsidR="003D6AA5" w:rsidRDefault="003D6AA5">
      <w:pPr>
        <w:jc w:val="both"/>
        <w:rPr>
          <w:rFonts w:ascii="Arial" w:hAnsi="Arial"/>
          <w:sz w:val="24"/>
          <w:szCs w:val="24"/>
          <w:lang w:val="fr-FR"/>
        </w:rPr>
      </w:pPr>
    </w:p>
    <w:p w14:paraId="3455EA34" w14:textId="5F069293" w:rsidR="003D6AA5" w:rsidRDefault="003D6AA5">
      <w:pPr>
        <w:jc w:val="both"/>
        <w:rPr>
          <w:rFonts w:ascii="Arial" w:hAnsi="Arial"/>
          <w:sz w:val="24"/>
          <w:szCs w:val="24"/>
          <w:lang w:val="fr-FR"/>
        </w:rPr>
      </w:pPr>
    </w:p>
    <w:p w14:paraId="1A31E866" w14:textId="07AD401D" w:rsidR="003D6AA5" w:rsidRDefault="003D6AA5">
      <w:pPr>
        <w:jc w:val="both"/>
        <w:rPr>
          <w:rFonts w:ascii="Arial" w:hAnsi="Arial"/>
          <w:sz w:val="24"/>
          <w:szCs w:val="24"/>
          <w:lang w:val="fr-FR"/>
        </w:rPr>
      </w:pPr>
    </w:p>
    <w:p w14:paraId="1C814EB6" w14:textId="27B55C1C" w:rsidR="003D6AA5" w:rsidRDefault="003D6AA5">
      <w:pPr>
        <w:jc w:val="both"/>
        <w:rPr>
          <w:rFonts w:ascii="Arial" w:hAnsi="Arial"/>
          <w:sz w:val="24"/>
          <w:szCs w:val="24"/>
          <w:lang w:val="fr-FR"/>
        </w:rPr>
      </w:pPr>
    </w:p>
    <w:p w14:paraId="739B564A" w14:textId="294A56F6" w:rsidR="003D6AA5" w:rsidRDefault="003D6AA5">
      <w:pPr>
        <w:jc w:val="both"/>
        <w:rPr>
          <w:rFonts w:ascii="Arial" w:hAnsi="Arial"/>
          <w:sz w:val="24"/>
          <w:szCs w:val="24"/>
          <w:lang w:val="fr-FR"/>
        </w:rPr>
      </w:pPr>
    </w:p>
    <w:p w14:paraId="23F6DB6F" w14:textId="504CF06A" w:rsidR="003D6AA5" w:rsidRDefault="003D6AA5">
      <w:pPr>
        <w:jc w:val="both"/>
        <w:rPr>
          <w:rFonts w:ascii="Arial" w:hAnsi="Arial"/>
          <w:sz w:val="24"/>
          <w:szCs w:val="24"/>
          <w:lang w:val="fr-FR"/>
        </w:rPr>
      </w:pPr>
    </w:p>
    <w:p w14:paraId="32AFEA1A" w14:textId="21B4A7E3" w:rsidR="003D6AA5" w:rsidRDefault="003D6AA5">
      <w:pPr>
        <w:jc w:val="both"/>
        <w:rPr>
          <w:rFonts w:ascii="Arial" w:hAnsi="Arial"/>
          <w:sz w:val="24"/>
          <w:szCs w:val="24"/>
          <w:lang w:val="fr-FR"/>
        </w:rPr>
      </w:pPr>
    </w:p>
    <w:p w14:paraId="2A996B09" w14:textId="5AABFB41" w:rsidR="003D6AA5" w:rsidRDefault="003D6AA5">
      <w:pPr>
        <w:jc w:val="both"/>
        <w:rPr>
          <w:rFonts w:ascii="Arial" w:hAnsi="Arial"/>
          <w:sz w:val="24"/>
          <w:szCs w:val="24"/>
          <w:lang w:val="fr-FR"/>
        </w:rPr>
      </w:pPr>
    </w:p>
    <w:p w14:paraId="12D2D54B" w14:textId="3D4D4835" w:rsidR="003D6AA5" w:rsidRDefault="003D6AA5">
      <w:pPr>
        <w:jc w:val="both"/>
        <w:rPr>
          <w:rFonts w:ascii="Arial" w:hAnsi="Arial"/>
          <w:sz w:val="24"/>
          <w:szCs w:val="24"/>
          <w:lang w:val="fr-FR"/>
        </w:rPr>
      </w:pPr>
    </w:p>
    <w:p w14:paraId="58D7E84D" w14:textId="6DF7C403" w:rsidR="003D6AA5" w:rsidRDefault="003D6AA5">
      <w:pPr>
        <w:jc w:val="both"/>
        <w:rPr>
          <w:rFonts w:ascii="Arial" w:hAnsi="Arial"/>
          <w:sz w:val="24"/>
          <w:szCs w:val="24"/>
          <w:lang w:val="fr-FR"/>
        </w:rPr>
      </w:pPr>
    </w:p>
    <w:p w14:paraId="55279276" w14:textId="6A2A9DF1" w:rsidR="003D6AA5" w:rsidRDefault="003D6AA5">
      <w:pPr>
        <w:jc w:val="both"/>
        <w:rPr>
          <w:rFonts w:ascii="Arial" w:hAnsi="Arial"/>
          <w:sz w:val="24"/>
          <w:szCs w:val="24"/>
          <w:lang w:val="fr-FR"/>
        </w:rPr>
      </w:pPr>
    </w:p>
    <w:p w14:paraId="7FFA2806" w14:textId="3ADE6996" w:rsidR="003D6AA5" w:rsidRDefault="003D6AA5">
      <w:pPr>
        <w:jc w:val="both"/>
        <w:rPr>
          <w:rFonts w:ascii="Arial" w:hAnsi="Arial"/>
          <w:sz w:val="24"/>
          <w:szCs w:val="24"/>
          <w:lang w:val="fr-FR"/>
        </w:rPr>
      </w:pPr>
    </w:p>
    <w:p w14:paraId="01857FA1" w14:textId="797DF8AF" w:rsidR="003D6AA5" w:rsidRDefault="003D6AA5">
      <w:pPr>
        <w:jc w:val="both"/>
        <w:rPr>
          <w:rFonts w:ascii="Arial" w:hAnsi="Arial"/>
          <w:sz w:val="24"/>
          <w:szCs w:val="24"/>
          <w:lang w:val="fr-FR"/>
        </w:rPr>
      </w:pPr>
    </w:p>
    <w:p w14:paraId="70BA506D" w14:textId="36AC5EE8" w:rsidR="003D6AA5" w:rsidRDefault="003D6AA5">
      <w:pPr>
        <w:jc w:val="both"/>
        <w:rPr>
          <w:rFonts w:ascii="Arial" w:hAnsi="Arial"/>
          <w:sz w:val="24"/>
          <w:szCs w:val="24"/>
          <w:lang w:val="fr-FR"/>
        </w:rPr>
      </w:pPr>
    </w:p>
    <w:p w14:paraId="0DC1C71F" w14:textId="5E00A5C2" w:rsidR="003D6AA5" w:rsidRDefault="003D6AA5">
      <w:pPr>
        <w:jc w:val="both"/>
        <w:rPr>
          <w:rFonts w:ascii="Arial" w:hAnsi="Arial"/>
          <w:sz w:val="24"/>
          <w:szCs w:val="24"/>
          <w:lang w:val="fr-FR"/>
        </w:rPr>
      </w:pPr>
    </w:p>
    <w:p w14:paraId="59E3F7D7" w14:textId="19A7D052" w:rsidR="003D6AA5" w:rsidRDefault="003D6AA5">
      <w:pPr>
        <w:jc w:val="both"/>
        <w:rPr>
          <w:rFonts w:ascii="Arial" w:hAnsi="Arial"/>
          <w:sz w:val="24"/>
          <w:szCs w:val="24"/>
          <w:lang w:val="fr-FR"/>
        </w:rPr>
      </w:pPr>
    </w:p>
    <w:p w14:paraId="55EF8BC4" w14:textId="61D1BDF6" w:rsidR="003D6AA5" w:rsidRDefault="003D6AA5">
      <w:pPr>
        <w:jc w:val="both"/>
        <w:rPr>
          <w:rFonts w:ascii="Arial" w:hAnsi="Arial"/>
          <w:sz w:val="24"/>
          <w:szCs w:val="24"/>
          <w:lang w:val="fr-FR"/>
        </w:rPr>
      </w:pPr>
    </w:p>
    <w:p w14:paraId="46716573" w14:textId="074DD9E0" w:rsidR="003D6AA5" w:rsidRDefault="003D6AA5">
      <w:pPr>
        <w:jc w:val="both"/>
        <w:rPr>
          <w:rFonts w:ascii="Arial" w:hAnsi="Arial"/>
          <w:sz w:val="24"/>
          <w:szCs w:val="24"/>
          <w:lang w:val="fr-FR"/>
        </w:rPr>
      </w:pPr>
    </w:p>
    <w:p w14:paraId="50AC2BD5" w14:textId="781A72D3" w:rsidR="003D6AA5" w:rsidRDefault="003D6AA5">
      <w:pPr>
        <w:jc w:val="both"/>
        <w:rPr>
          <w:rFonts w:ascii="Arial" w:hAnsi="Arial"/>
          <w:sz w:val="24"/>
          <w:szCs w:val="24"/>
          <w:lang w:val="fr-FR"/>
        </w:rPr>
      </w:pPr>
    </w:p>
    <w:p w14:paraId="29B410CC" w14:textId="7BF53D98" w:rsidR="003D6AA5" w:rsidRDefault="003D6AA5">
      <w:pPr>
        <w:jc w:val="both"/>
        <w:rPr>
          <w:rFonts w:ascii="Arial" w:hAnsi="Arial"/>
          <w:sz w:val="24"/>
          <w:szCs w:val="24"/>
          <w:lang w:val="fr-FR"/>
        </w:rPr>
      </w:pPr>
    </w:p>
    <w:p w14:paraId="0A48E81C" w14:textId="29FD1F43" w:rsidR="003D6AA5" w:rsidRDefault="003D6AA5">
      <w:pPr>
        <w:jc w:val="both"/>
        <w:rPr>
          <w:rFonts w:ascii="Arial" w:hAnsi="Arial"/>
          <w:sz w:val="24"/>
          <w:szCs w:val="24"/>
          <w:lang w:val="fr-FR"/>
        </w:rPr>
      </w:pPr>
    </w:p>
    <w:p w14:paraId="6EA523CE" w14:textId="505B8734" w:rsidR="003D6AA5" w:rsidRDefault="003D6AA5">
      <w:pPr>
        <w:jc w:val="both"/>
        <w:rPr>
          <w:rFonts w:ascii="Arial" w:hAnsi="Arial"/>
          <w:sz w:val="24"/>
          <w:szCs w:val="24"/>
          <w:lang w:val="fr-FR"/>
        </w:rPr>
      </w:pPr>
    </w:p>
    <w:p w14:paraId="625EA8FC" w14:textId="6485B63E" w:rsidR="003D6AA5" w:rsidRDefault="003D6AA5">
      <w:pPr>
        <w:jc w:val="both"/>
        <w:rPr>
          <w:rFonts w:ascii="Arial" w:hAnsi="Arial"/>
          <w:sz w:val="24"/>
          <w:szCs w:val="24"/>
          <w:lang w:val="fr-FR"/>
        </w:rPr>
      </w:pPr>
    </w:p>
    <w:p w14:paraId="78AD5B89" w14:textId="2D9D9001" w:rsidR="003D6AA5" w:rsidRDefault="003D6AA5">
      <w:pPr>
        <w:jc w:val="both"/>
        <w:rPr>
          <w:rFonts w:ascii="Arial" w:hAnsi="Arial"/>
          <w:sz w:val="24"/>
          <w:szCs w:val="24"/>
          <w:lang w:val="fr-FR"/>
        </w:rPr>
      </w:pPr>
    </w:p>
    <w:p w14:paraId="10AA4C4F" w14:textId="703E3349" w:rsidR="003D6AA5" w:rsidRDefault="003D6AA5">
      <w:pPr>
        <w:jc w:val="both"/>
        <w:rPr>
          <w:rFonts w:ascii="Arial" w:hAnsi="Arial"/>
          <w:sz w:val="24"/>
          <w:szCs w:val="24"/>
          <w:lang w:val="fr-FR"/>
        </w:rPr>
      </w:pPr>
    </w:p>
    <w:p w14:paraId="1D426764" w14:textId="17852226" w:rsidR="003D6AA5" w:rsidRDefault="003D6AA5">
      <w:pPr>
        <w:jc w:val="both"/>
        <w:rPr>
          <w:rFonts w:ascii="Arial" w:hAnsi="Arial"/>
          <w:sz w:val="24"/>
          <w:szCs w:val="24"/>
          <w:lang w:val="fr-FR"/>
        </w:rPr>
      </w:pPr>
    </w:p>
    <w:p w14:paraId="697BD5D5" w14:textId="4EC737E7" w:rsidR="003D6AA5" w:rsidRDefault="003D6AA5">
      <w:pPr>
        <w:jc w:val="both"/>
        <w:rPr>
          <w:rFonts w:ascii="Arial" w:hAnsi="Arial"/>
          <w:sz w:val="24"/>
          <w:szCs w:val="24"/>
          <w:lang w:val="fr-FR"/>
        </w:rPr>
      </w:pPr>
    </w:p>
    <w:p w14:paraId="4BB8657F" w14:textId="7C1A8509" w:rsidR="003D6AA5" w:rsidRDefault="003D6AA5">
      <w:pPr>
        <w:jc w:val="both"/>
        <w:rPr>
          <w:rFonts w:ascii="Arial" w:hAnsi="Arial"/>
          <w:sz w:val="24"/>
          <w:szCs w:val="24"/>
          <w:lang w:val="fr-FR"/>
        </w:rPr>
      </w:pPr>
    </w:p>
    <w:p w14:paraId="206EAA8D" w14:textId="50919580" w:rsidR="003D6AA5" w:rsidRDefault="003D6AA5">
      <w:pPr>
        <w:jc w:val="both"/>
        <w:rPr>
          <w:rFonts w:ascii="Arial" w:hAnsi="Arial"/>
          <w:sz w:val="24"/>
          <w:szCs w:val="24"/>
          <w:lang w:val="fr-FR"/>
        </w:rPr>
      </w:pPr>
    </w:p>
    <w:p w14:paraId="7C2124C4" w14:textId="1E8C682B" w:rsidR="003D6AA5" w:rsidRDefault="003D6AA5">
      <w:pPr>
        <w:jc w:val="both"/>
        <w:rPr>
          <w:rFonts w:ascii="Arial" w:hAnsi="Arial"/>
          <w:sz w:val="24"/>
          <w:szCs w:val="24"/>
          <w:lang w:val="fr-FR"/>
        </w:rPr>
      </w:pPr>
    </w:p>
    <w:p w14:paraId="0B8501EE" w14:textId="08A7C5CE" w:rsidR="003D6AA5" w:rsidRDefault="003D6AA5">
      <w:pPr>
        <w:jc w:val="both"/>
        <w:rPr>
          <w:rFonts w:ascii="Arial" w:hAnsi="Arial"/>
          <w:sz w:val="24"/>
          <w:szCs w:val="24"/>
          <w:lang w:val="fr-FR"/>
        </w:rPr>
      </w:pPr>
    </w:p>
    <w:p w14:paraId="275C281C" w14:textId="157B7D76" w:rsidR="003D6AA5" w:rsidRDefault="003D6AA5">
      <w:pPr>
        <w:jc w:val="both"/>
        <w:rPr>
          <w:rFonts w:ascii="Arial" w:hAnsi="Arial"/>
          <w:sz w:val="24"/>
          <w:szCs w:val="24"/>
          <w:lang w:val="fr-FR"/>
        </w:rPr>
      </w:pPr>
    </w:p>
    <w:p w14:paraId="3D88CFB0" w14:textId="44947924" w:rsidR="003D6AA5" w:rsidRDefault="003D6AA5">
      <w:pPr>
        <w:jc w:val="both"/>
        <w:rPr>
          <w:rFonts w:ascii="Arial" w:hAnsi="Arial"/>
          <w:sz w:val="24"/>
          <w:szCs w:val="24"/>
          <w:lang w:val="fr-FR"/>
        </w:rPr>
      </w:pPr>
    </w:p>
    <w:p w14:paraId="0EF82AA1" w14:textId="77777777" w:rsidR="003D6AA5" w:rsidRDefault="003D6AA5">
      <w:pPr>
        <w:jc w:val="both"/>
        <w:rPr>
          <w:rFonts w:ascii="Arial" w:hAnsi="Arial"/>
          <w:sz w:val="24"/>
          <w:szCs w:val="24"/>
          <w:lang w:val="fr-FR"/>
        </w:rPr>
      </w:pPr>
    </w:p>
    <w:p w14:paraId="3B238AB3" w14:textId="14290E96" w:rsidR="00733D5A" w:rsidRDefault="001E5EDC" w:rsidP="001E5EDC">
      <w:pPr>
        <w:pStyle w:val="Titre1"/>
      </w:pPr>
      <w:bookmarkStart w:id="31" w:name="_Toc101889333"/>
      <w:r>
        <w:lastRenderedPageBreak/>
        <w:t>S</w:t>
      </w:r>
      <w:r w:rsidR="00733D5A">
        <w:t>tratégie égalité hommes/femmes</w:t>
      </w:r>
      <w:bookmarkEnd w:id="31"/>
    </w:p>
    <w:p w14:paraId="5D8CBEC2" w14:textId="77777777" w:rsidR="00733D5A" w:rsidRDefault="00733D5A">
      <w:pPr>
        <w:jc w:val="both"/>
        <w:rPr>
          <w:rFonts w:ascii="Arial" w:hAnsi="Arial"/>
          <w:b/>
          <w:sz w:val="24"/>
          <w:szCs w:val="24"/>
          <w:lang w:val="fr-FR"/>
        </w:rPr>
      </w:pPr>
    </w:p>
    <w:p w14:paraId="7B7EFF20" w14:textId="77777777" w:rsidR="00825894" w:rsidRDefault="00733D5A" w:rsidP="00825894">
      <w:pPr>
        <w:pStyle w:val="Paragraphedeliste"/>
        <w:ind w:left="0"/>
        <w:jc w:val="both"/>
        <w:rPr>
          <w:rFonts w:ascii="Arial" w:hAnsi="Arial"/>
          <w:color w:val="4472C4"/>
        </w:rPr>
      </w:pPr>
      <w:r>
        <w:rPr>
          <w:rFonts w:ascii="Arial" w:eastAsia="Calibri" w:hAnsi="Arial" w:cs="Arial"/>
          <w:lang w:val="fr-FR" w:eastAsia="en-US"/>
        </w:rPr>
        <w:t xml:space="preserve">La stratégie d’intervention s’appuiera sur un plaidoyer collectif avec le plus grand nombre possible d’associations de la société civile et particulièrement les organisations féminines qui ont dans leur vocation la promotion de la gouvernance et la paix. </w:t>
      </w:r>
      <w:r w:rsidR="00825894" w:rsidRPr="00825894">
        <w:rPr>
          <w:rFonts w:ascii="Arial" w:hAnsi="Arial"/>
        </w:rPr>
        <w:t>La stratégie d’action repose ainsi sur la force d’engagement des organisations à la base dont des femmes et des jeunes qui participeront à l’analyse et l’identification des besoins des communautés et les besoins spécifiques des hommes, des femmes et des jeunes à mettre dans les cahiers des charges.</w:t>
      </w:r>
      <w:r w:rsidR="00825894">
        <w:rPr>
          <w:rFonts w:ascii="Arial" w:hAnsi="Arial"/>
          <w:color w:val="4472C4"/>
        </w:rPr>
        <w:t xml:space="preserve"> </w:t>
      </w:r>
    </w:p>
    <w:p w14:paraId="520E68FB" w14:textId="77777777" w:rsidR="00825894" w:rsidRDefault="00825894" w:rsidP="00825894">
      <w:pPr>
        <w:pStyle w:val="Paragraphedeliste"/>
        <w:ind w:left="0"/>
        <w:jc w:val="both"/>
        <w:rPr>
          <w:rFonts w:ascii="Arial" w:hAnsi="Arial"/>
          <w:color w:val="4472C4"/>
        </w:rPr>
      </w:pPr>
    </w:p>
    <w:p w14:paraId="0DDE56DA" w14:textId="77777777" w:rsidR="00825894" w:rsidRPr="00825894" w:rsidRDefault="00825894" w:rsidP="00825894">
      <w:pPr>
        <w:pStyle w:val="Paragraphedeliste"/>
        <w:ind w:left="0"/>
        <w:jc w:val="both"/>
        <w:rPr>
          <w:rFonts w:ascii="Arial" w:hAnsi="Arial"/>
          <w:color w:val="4472C4"/>
        </w:rPr>
      </w:pPr>
      <w:r>
        <w:rPr>
          <w:rFonts w:ascii="Arial" w:eastAsia="Calibri" w:hAnsi="Arial" w:cs="Arial"/>
          <w:lang w:val="fr-FR" w:eastAsia="en-US"/>
        </w:rPr>
        <w:t>CONAFED jouera en outre un rôle spécifique au sein du projet pour faire de la dimension genre une approche à la fois spécifique et transversale.</w:t>
      </w:r>
      <w:r w:rsidR="00DB1C35">
        <w:rPr>
          <w:rFonts w:ascii="Arial" w:eastAsia="Calibri" w:hAnsi="Arial" w:cs="Arial"/>
          <w:lang w:val="fr-FR" w:eastAsia="en-US"/>
        </w:rPr>
        <w:t xml:space="preserve"> Les autres partenaires s’engageront activement à intégrer le genre dans toutes les dimensions de leur action, avec l’appui de CONAFED et du CNCD-11.11.11.</w:t>
      </w:r>
    </w:p>
    <w:p w14:paraId="25B6B1BA" w14:textId="77777777" w:rsidR="00825894" w:rsidRPr="000422C4" w:rsidRDefault="00825894" w:rsidP="00825894">
      <w:pPr>
        <w:pStyle w:val="Paragraphedeliste"/>
        <w:ind w:left="0"/>
        <w:rPr>
          <w:rFonts w:ascii="Arial" w:hAnsi="Arial" w:cs="Arial"/>
          <w:color w:val="4472C4"/>
        </w:rPr>
      </w:pPr>
    </w:p>
    <w:p w14:paraId="6CCCFFD0" w14:textId="77777777" w:rsidR="00825894" w:rsidRPr="006D09C3" w:rsidRDefault="00825894" w:rsidP="00825894">
      <w:pPr>
        <w:pStyle w:val="Paragraphedeliste"/>
        <w:ind w:left="0"/>
        <w:jc w:val="both"/>
      </w:pPr>
      <w:r w:rsidRPr="00825894">
        <w:rPr>
          <w:rFonts w:ascii="Arial" w:hAnsi="Arial" w:cs="Arial"/>
          <w:color w:val="000000"/>
          <w:lang w:val="fr-FR" w:eastAsia="fr-BE"/>
        </w:rPr>
        <w:t>La République Démocratique du Congo est signataire de plusieurs textes internationaux qui font obligation aux Etats d’éliminer toutes les formes des discriminations à l’égard de la femme.</w:t>
      </w:r>
      <w:r w:rsidRPr="00825894">
        <w:rPr>
          <w:rFonts w:ascii="Bookman Old Style" w:hAnsi="Bookman Old Style"/>
          <w:color w:val="000000"/>
          <w:lang w:val="fr-FR" w:eastAsia="fr-BE"/>
        </w:rPr>
        <w:t xml:space="preserve"> </w:t>
      </w:r>
      <w:r w:rsidRPr="00825894">
        <w:rPr>
          <w:rFonts w:ascii="Arial" w:hAnsi="Arial"/>
          <w:color w:val="000000"/>
          <w:lang w:val="fr-FR" w:eastAsia="fr-BE"/>
        </w:rPr>
        <w:t>La concrétisation des projets d’envergure sur le genre en RDC nécessite l’implication des organisations qui ont un ancrage local et qui peuvent travailler directement avec les leaders coutumiers, religieux, etc. CONAFED et les partenaires de ces projets ont la capacité de travailler à tous les échelons.</w:t>
      </w:r>
      <w:r w:rsidRPr="00825894">
        <w:rPr>
          <w:rFonts w:ascii="Arial" w:hAnsi="Arial" w:cs="Arial"/>
          <w:color w:val="000000"/>
          <w:lang w:val="fr-FR" w:eastAsia="fr-BE"/>
        </w:rPr>
        <w:t xml:space="preserve"> L’application de ces textes ainsi que les lois de la RDC en matière de l’égalité des droits entre les femmes et les hommes requièrent des stratégies concrètes d’accompagnement des efforts que les femmes, à travers leurs réseaux de solidarités, sont en capacité de fournir.</w:t>
      </w:r>
    </w:p>
    <w:p w14:paraId="0F7EC733" w14:textId="77777777" w:rsidR="00825894" w:rsidRDefault="00825894" w:rsidP="00825894">
      <w:pPr>
        <w:rPr>
          <w:rFonts w:ascii="Arial" w:hAnsi="Arial"/>
          <w:sz w:val="24"/>
          <w:szCs w:val="24"/>
          <w:highlight w:val="cyan"/>
          <w:lang w:val="fr-FR" w:eastAsia="fr-BE"/>
        </w:rPr>
      </w:pPr>
    </w:p>
    <w:p w14:paraId="0DACB417" w14:textId="77777777" w:rsidR="00825894" w:rsidRDefault="00825894" w:rsidP="00497DEC">
      <w:pPr>
        <w:jc w:val="both"/>
        <w:rPr>
          <w:rFonts w:ascii="Arial" w:hAnsi="Arial"/>
          <w:sz w:val="24"/>
          <w:szCs w:val="24"/>
          <w:lang w:val="fr-FR" w:eastAsia="fr-BE"/>
        </w:rPr>
      </w:pPr>
      <w:r w:rsidRPr="00825894">
        <w:rPr>
          <w:rFonts w:ascii="Arial" w:hAnsi="Arial"/>
          <w:sz w:val="24"/>
          <w:szCs w:val="24"/>
          <w:lang w:val="fr-FR" w:eastAsia="fr-BE"/>
        </w:rPr>
        <w:t xml:space="preserve">Dans ce cadre, CONAFED a entrepris avec d’autres réseaux des femmes membre d’une coalition large (CAFCO : Cadre de concertation des femmes congolaises) le de renforcement des capacités des femmes électrices et candidates aux élections. La stratégie genre de ce projet consiste à contribuer au </w:t>
      </w:r>
      <w:r w:rsidRPr="00825894">
        <w:rPr>
          <w:rFonts w:ascii="Arial" w:hAnsi="Arial"/>
          <w:sz w:val="24"/>
          <w:szCs w:val="24"/>
          <w:lang w:eastAsia="fr-BE"/>
        </w:rPr>
        <w:t xml:space="preserve">renforcement des capacités des </w:t>
      </w:r>
      <w:r w:rsidRPr="00825894">
        <w:rPr>
          <w:rFonts w:ascii="Arial" w:hAnsi="Arial"/>
          <w:sz w:val="24"/>
          <w:szCs w:val="24"/>
          <w:lang w:val="fr-FR" w:eastAsia="fr-BE"/>
        </w:rPr>
        <w:t xml:space="preserve">femmes, afin de s’impliquer dans le processus électoral en qualité d’électrices et/ou candidates en vue de participer dans les instances de prise des décisions à tous les niveaux. </w:t>
      </w:r>
    </w:p>
    <w:p w14:paraId="3585918D" w14:textId="77777777" w:rsidR="00825894" w:rsidRDefault="00825894" w:rsidP="00825894">
      <w:pPr>
        <w:rPr>
          <w:rFonts w:ascii="Arial" w:hAnsi="Arial"/>
          <w:sz w:val="24"/>
          <w:szCs w:val="24"/>
          <w:lang w:val="fr-FR" w:eastAsia="fr-BE"/>
        </w:rPr>
      </w:pPr>
    </w:p>
    <w:p w14:paraId="602D94BB" w14:textId="77777777" w:rsidR="00733D5A" w:rsidRPr="00825894" w:rsidRDefault="00825894" w:rsidP="00825894">
      <w:pPr>
        <w:jc w:val="both"/>
        <w:rPr>
          <w:sz w:val="24"/>
          <w:szCs w:val="24"/>
        </w:rPr>
      </w:pPr>
      <w:r w:rsidRPr="00825894">
        <w:rPr>
          <w:rFonts w:ascii="Arial" w:hAnsi="Arial"/>
          <w:sz w:val="24"/>
          <w:szCs w:val="24"/>
          <w:lang w:val="fr-FR" w:eastAsia="fr-BE"/>
        </w:rPr>
        <w:t>En se basant sur ces réseaux existants et le rôle spécifique de CONAFED, le projet vise à renforcer l</w:t>
      </w:r>
      <w:r w:rsidRPr="00825894">
        <w:rPr>
          <w:rFonts w:ascii="Arial" w:hAnsi="Arial"/>
          <w:sz w:val="24"/>
          <w:szCs w:val="24"/>
        </w:rPr>
        <w:t>a sensibilisation des autorités traditionnelles et des leaders communautaires sur l’intégration de la dimension genre et la participation politique des femmes au sein de leurs communautés locales ; intégrer les besoins spécifiques des femmes dans les cahiers des charges ; assurer l</w:t>
      </w:r>
      <w:r w:rsidRPr="00825894">
        <w:rPr>
          <w:rFonts w:ascii="Arial" w:hAnsi="Arial"/>
          <w:sz w:val="24"/>
          <w:szCs w:val="24"/>
          <w:lang w:val="fr-FR"/>
        </w:rPr>
        <w:t>e plaidoyer auprès des décideurs pour la stricte application des instruments juridiques promouvant le genre et les droits de la femme ; assurer le plaidoyer pour l’amendement de l’article 13 de la loi électorale pour le rendre plus contraignant ; assurer le plaidoyer auprès des décideurs et des dirigeants des partis politiques pour l’alignement des femmes sur les listes électorales à la place éligible ;</w:t>
      </w:r>
      <w:r w:rsidRPr="00825894">
        <w:rPr>
          <w:color w:val="000000"/>
          <w:sz w:val="24"/>
          <w:szCs w:val="24"/>
          <w:lang w:val="fr-FR" w:eastAsia="fr-BE"/>
        </w:rPr>
        <w:t xml:space="preserve"> </w:t>
      </w:r>
      <w:r w:rsidRPr="00825894">
        <w:rPr>
          <w:rFonts w:ascii="Arial" w:hAnsi="Arial"/>
          <w:sz w:val="24"/>
          <w:szCs w:val="24"/>
          <w:lang w:val="fr-FR"/>
        </w:rPr>
        <w:t>organiser sous la coordination de CONAFED une grande activité de vulgarisation des textes portant sur les droits des femmes ainsi que des campagnes de mobilisation et de sensibilisation de l’électorat féminin aux élections locales ; assurer le plaidoyer pour l’application des lois notamment  de l’article 31 de la Loi n° 15/013 du 1</w:t>
      </w:r>
      <w:r w:rsidRPr="00825894">
        <w:rPr>
          <w:rFonts w:ascii="Arial" w:hAnsi="Arial"/>
          <w:sz w:val="24"/>
          <w:szCs w:val="24"/>
          <w:vertAlign w:val="superscript"/>
          <w:lang w:val="fr-FR"/>
        </w:rPr>
        <w:t>er</w:t>
      </w:r>
      <w:r w:rsidRPr="00825894">
        <w:rPr>
          <w:rFonts w:ascii="Arial" w:hAnsi="Arial"/>
          <w:sz w:val="24"/>
          <w:szCs w:val="24"/>
          <w:lang w:val="fr-FR"/>
        </w:rPr>
        <w:t>août 2015 portant modalités d’application des droits de la femme et de la parité,</w:t>
      </w:r>
      <w:r w:rsidRPr="00825894">
        <w:rPr>
          <w:rFonts w:ascii="Arial" w:hAnsi="Arial"/>
          <w:b/>
          <w:bCs/>
          <w:sz w:val="24"/>
          <w:szCs w:val="24"/>
          <w:lang w:val="fr-FR"/>
        </w:rPr>
        <w:t xml:space="preserve">  </w:t>
      </w:r>
      <w:r w:rsidRPr="00825894">
        <w:rPr>
          <w:rFonts w:ascii="Arial" w:hAnsi="Arial"/>
          <w:sz w:val="24"/>
          <w:szCs w:val="24"/>
          <w:lang w:val="fr-FR"/>
        </w:rPr>
        <w:t xml:space="preserve">dans le but d’accroitre la représentativité de la femme aux élections et aux nominations dans les entreprises gérées par l’Etat (les quotas) ; etc. </w:t>
      </w:r>
    </w:p>
    <w:p w14:paraId="4FAFA0DA" w14:textId="452F03C3" w:rsidR="00733D5A" w:rsidRDefault="00733D5A" w:rsidP="001E5EDC">
      <w:pPr>
        <w:pStyle w:val="Titre1"/>
      </w:pPr>
      <w:bookmarkStart w:id="32" w:name="_Toc101889334"/>
      <w:r>
        <w:lastRenderedPageBreak/>
        <w:t xml:space="preserve">Choix </w:t>
      </w:r>
      <w:r w:rsidRPr="001E5EDC">
        <w:t>des</w:t>
      </w:r>
      <w:r>
        <w:t xml:space="preserve"> zones d’intervention</w:t>
      </w:r>
      <w:bookmarkEnd w:id="32"/>
    </w:p>
    <w:p w14:paraId="1FBA99A6" w14:textId="77777777" w:rsidR="003D0533" w:rsidRDefault="003D0533">
      <w:pPr>
        <w:rPr>
          <w:rFonts w:ascii="Arial" w:eastAsia="Times New Roman" w:hAnsi="Arial"/>
          <w:color w:val="4472C4"/>
          <w:sz w:val="24"/>
          <w:szCs w:val="24"/>
          <w:lang w:val="fr-FR" w:eastAsia="fr-FR"/>
        </w:rPr>
      </w:pPr>
    </w:p>
    <w:p w14:paraId="3165584B" w14:textId="5F3B581D" w:rsidR="005919FD" w:rsidRDefault="00BD3E55" w:rsidP="00BD3E55">
      <w:pPr>
        <w:jc w:val="both"/>
        <w:rPr>
          <w:rFonts w:ascii="Arial" w:eastAsia="Times New Roman" w:hAnsi="Arial"/>
          <w:sz w:val="24"/>
          <w:szCs w:val="24"/>
          <w:lang w:val="fr-FR" w:eastAsia="fr-FR"/>
        </w:rPr>
      </w:pPr>
      <w:r w:rsidRPr="00BD3E55">
        <w:rPr>
          <w:rFonts w:ascii="Arial" w:eastAsia="Times New Roman" w:hAnsi="Arial"/>
          <w:sz w:val="24"/>
          <w:szCs w:val="24"/>
          <w:lang w:val="fr-FR" w:eastAsia="fr-FR"/>
        </w:rPr>
        <w:t xml:space="preserve">Le choix des </w:t>
      </w:r>
      <w:r w:rsidR="00FC214F" w:rsidRPr="00BD3E55">
        <w:rPr>
          <w:rFonts w:ascii="Arial" w:eastAsia="Times New Roman" w:hAnsi="Arial"/>
          <w:sz w:val="24"/>
          <w:szCs w:val="24"/>
          <w:lang w:val="fr-FR" w:eastAsia="fr-FR"/>
        </w:rPr>
        <w:t>circonscriptions électorales d</w:t>
      </w:r>
      <w:r w:rsidRPr="00BD3E55">
        <w:rPr>
          <w:rFonts w:ascii="Arial" w:eastAsia="Times New Roman" w:hAnsi="Arial"/>
          <w:sz w:val="24"/>
          <w:szCs w:val="24"/>
          <w:lang w:val="fr-FR" w:eastAsia="fr-FR"/>
        </w:rPr>
        <w:t xml:space="preserve">ans les différentes </w:t>
      </w:r>
      <w:r w:rsidR="00FC214F" w:rsidRPr="00BD3E55">
        <w:rPr>
          <w:rFonts w:ascii="Arial" w:eastAsia="Times New Roman" w:hAnsi="Arial"/>
          <w:sz w:val="24"/>
          <w:szCs w:val="24"/>
          <w:lang w:val="fr-FR" w:eastAsia="fr-FR"/>
        </w:rPr>
        <w:t xml:space="preserve">provinces </w:t>
      </w:r>
      <w:r w:rsidRPr="00BD3E55">
        <w:rPr>
          <w:rFonts w:ascii="Arial" w:eastAsia="Times New Roman" w:hAnsi="Arial"/>
          <w:sz w:val="24"/>
          <w:szCs w:val="24"/>
          <w:lang w:val="fr-FR" w:eastAsia="fr-FR"/>
        </w:rPr>
        <w:t xml:space="preserve">repose sur les critères suivants : </w:t>
      </w:r>
      <w:r w:rsidR="007303D9">
        <w:rPr>
          <w:rFonts w:ascii="Arial" w:eastAsia="Times New Roman" w:hAnsi="Arial"/>
          <w:sz w:val="24"/>
          <w:szCs w:val="24"/>
          <w:lang w:val="fr-FR" w:eastAsia="fr-FR"/>
        </w:rPr>
        <w:t xml:space="preserve">l’encrage local existant des 4 partenaires </w:t>
      </w:r>
      <w:r w:rsidR="007303D9" w:rsidRPr="007303D9">
        <w:rPr>
          <w:rFonts w:ascii="Arial" w:eastAsia="Times New Roman" w:hAnsi="Arial"/>
          <w:sz w:val="24"/>
          <w:szCs w:val="24"/>
          <w:lang w:val="fr-FR" w:eastAsia="fr-FR"/>
        </w:rPr>
        <w:t>(voir le tableau détaillé de l’encrage local des 4 partenaires ci-dessous)</w:t>
      </w:r>
      <w:r w:rsidR="007303D9">
        <w:rPr>
          <w:rFonts w:ascii="Arial" w:eastAsia="Times New Roman" w:hAnsi="Arial"/>
          <w:sz w:val="24"/>
          <w:szCs w:val="24"/>
          <w:lang w:val="fr-FR" w:eastAsia="fr-FR"/>
        </w:rPr>
        <w:t xml:space="preserve"> ; </w:t>
      </w:r>
      <w:r w:rsidRPr="00BD3E55">
        <w:rPr>
          <w:rFonts w:ascii="Arial" w:eastAsia="Times New Roman" w:hAnsi="Arial"/>
          <w:sz w:val="24"/>
          <w:szCs w:val="24"/>
          <w:lang w:val="fr-FR" w:eastAsia="fr-FR"/>
        </w:rPr>
        <w:t xml:space="preserve">les circonscriptions </w:t>
      </w:r>
      <w:r w:rsidR="00FC214F" w:rsidRPr="00BD3E55">
        <w:rPr>
          <w:rFonts w:ascii="Arial" w:eastAsia="Times New Roman" w:hAnsi="Arial"/>
          <w:sz w:val="24"/>
          <w:szCs w:val="24"/>
          <w:lang w:val="fr-FR" w:eastAsia="fr-FR"/>
        </w:rPr>
        <w:t xml:space="preserve">ayant une faible et déficiente représentation dans les institutions ; </w:t>
      </w:r>
      <w:r w:rsidR="00E05BCF" w:rsidRPr="00BD3E55">
        <w:rPr>
          <w:rFonts w:ascii="Arial" w:eastAsia="Times New Roman" w:hAnsi="Arial"/>
          <w:sz w:val="24"/>
          <w:szCs w:val="24"/>
          <w:lang w:val="fr-FR" w:eastAsia="fr-FR"/>
        </w:rPr>
        <w:t xml:space="preserve">les circonscriptions </w:t>
      </w:r>
      <w:r w:rsidR="00E05BCF">
        <w:rPr>
          <w:rFonts w:ascii="Arial" w:eastAsia="Times New Roman" w:hAnsi="Arial"/>
          <w:sz w:val="24"/>
          <w:szCs w:val="24"/>
          <w:lang w:val="fr-FR" w:eastAsia="fr-FR"/>
        </w:rPr>
        <w:t xml:space="preserve">où la participation des électeurs atteignait </w:t>
      </w:r>
      <w:r w:rsidR="006E5708">
        <w:rPr>
          <w:rFonts w:ascii="Arial" w:eastAsia="Times New Roman" w:hAnsi="Arial"/>
          <w:sz w:val="24"/>
          <w:szCs w:val="24"/>
          <w:lang w:val="fr-FR" w:eastAsia="fr-FR"/>
        </w:rPr>
        <w:t xml:space="preserve">de manière peu crédible </w:t>
      </w:r>
      <w:r w:rsidR="00E05BCF">
        <w:rPr>
          <w:rFonts w:ascii="Arial" w:eastAsia="Times New Roman" w:hAnsi="Arial"/>
          <w:sz w:val="24"/>
          <w:szCs w:val="24"/>
          <w:lang w:val="fr-FR" w:eastAsia="fr-FR"/>
        </w:rPr>
        <w:t>100% lors des élections précédentes ; les zones défavorisées économiquement où l’Etat investit peu</w:t>
      </w:r>
      <w:r w:rsidR="004139BB">
        <w:rPr>
          <w:rFonts w:ascii="Arial" w:eastAsia="Times New Roman" w:hAnsi="Arial"/>
          <w:sz w:val="24"/>
          <w:szCs w:val="24"/>
          <w:lang w:val="fr-FR" w:eastAsia="fr-FR"/>
        </w:rPr>
        <w:t xml:space="preserve"> ou pas</w:t>
      </w:r>
      <w:r w:rsidR="00E05BCF">
        <w:rPr>
          <w:rFonts w:ascii="Arial" w:eastAsia="Times New Roman" w:hAnsi="Arial"/>
          <w:sz w:val="24"/>
          <w:szCs w:val="24"/>
          <w:lang w:val="fr-FR" w:eastAsia="fr-FR"/>
        </w:rPr>
        <w:t xml:space="preserve"> ; </w:t>
      </w:r>
      <w:r w:rsidR="00FC214F" w:rsidRPr="00BD3E55">
        <w:rPr>
          <w:rFonts w:ascii="Arial" w:eastAsia="Times New Roman" w:hAnsi="Arial"/>
          <w:sz w:val="24"/>
          <w:szCs w:val="24"/>
          <w:lang w:val="fr-FR" w:eastAsia="fr-FR"/>
        </w:rPr>
        <w:t>les provinces qui vivent certaines des crises susmentionnées qui avaient été préjudici</w:t>
      </w:r>
      <w:r>
        <w:rPr>
          <w:rFonts w:ascii="Arial" w:eastAsia="Times New Roman" w:hAnsi="Arial"/>
          <w:sz w:val="24"/>
          <w:szCs w:val="24"/>
          <w:lang w:val="fr-FR" w:eastAsia="fr-FR"/>
        </w:rPr>
        <w:t>ables</w:t>
      </w:r>
      <w:r w:rsidR="00FC214F" w:rsidRPr="00BD3E55">
        <w:rPr>
          <w:rFonts w:ascii="Arial" w:eastAsia="Times New Roman" w:hAnsi="Arial"/>
          <w:sz w:val="24"/>
          <w:szCs w:val="24"/>
          <w:lang w:val="fr-FR" w:eastAsia="fr-FR"/>
        </w:rPr>
        <w:t xml:space="preserve"> aux trois précédents cycles</w:t>
      </w:r>
      <w:r>
        <w:rPr>
          <w:rFonts w:ascii="Arial" w:eastAsia="Times New Roman" w:hAnsi="Arial"/>
          <w:sz w:val="24"/>
          <w:szCs w:val="24"/>
          <w:lang w:val="fr-FR" w:eastAsia="fr-FR"/>
        </w:rPr>
        <w:t xml:space="preserve"> électoraux</w:t>
      </w:r>
      <w:r w:rsidR="00FC214F" w:rsidRPr="00BD3E55">
        <w:rPr>
          <w:rFonts w:ascii="Arial" w:eastAsia="Times New Roman" w:hAnsi="Arial"/>
          <w:sz w:val="24"/>
          <w:szCs w:val="24"/>
          <w:lang w:val="fr-FR" w:eastAsia="fr-FR"/>
        </w:rPr>
        <w:t>, par exemple en perdant quelques sièges (signe que l’opération d’enrôlement des électeurs et celle de la cartographie n’ont pas été réalisées de manière équilibrée)</w:t>
      </w:r>
      <w:r>
        <w:rPr>
          <w:rFonts w:ascii="Arial" w:eastAsia="Times New Roman" w:hAnsi="Arial"/>
          <w:sz w:val="24"/>
          <w:szCs w:val="24"/>
          <w:lang w:val="fr-FR" w:eastAsia="fr-FR"/>
        </w:rPr>
        <w:t xml:space="preserve"> ; </w:t>
      </w:r>
      <w:r w:rsidRPr="00BD3E55">
        <w:rPr>
          <w:rFonts w:ascii="Arial" w:eastAsia="Times New Roman" w:hAnsi="Arial"/>
          <w:sz w:val="24"/>
          <w:szCs w:val="24"/>
          <w:lang w:val="fr-FR" w:eastAsia="fr-FR"/>
        </w:rPr>
        <w:t>la loi sur la répartition des sièges par circonscription électorale et les rapports d’observation de l’enrôlement des électeurs</w:t>
      </w:r>
      <w:r>
        <w:rPr>
          <w:rFonts w:ascii="Arial" w:eastAsia="Times New Roman" w:hAnsi="Arial"/>
          <w:sz w:val="24"/>
          <w:szCs w:val="24"/>
          <w:lang w:val="fr-FR" w:eastAsia="fr-FR"/>
        </w:rPr>
        <w:t xml:space="preserve"> ; </w:t>
      </w:r>
      <w:r w:rsidR="00FC214F" w:rsidRPr="00BD3E55">
        <w:rPr>
          <w:rFonts w:ascii="Arial" w:eastAsia="Times New Roman" w:hAnsi="Arial"/>
          <w:sz w:val="24"/>
          <w:szCs w:val="24"/>
          <w:lang w:val="fr-FR" w:eastAsia="fr-FR"/>
        </w:rPr>
        <w:t>la subdivision du territoire en 4 zones linguistiques (Swahili, Tshiluba, Lingala et Kikongo)</w:t>
      </w:r>
      <w:r>
        <w:rPr>
          <w:rFonts w:ascii="Arial" w:eastAsia="Times New Roman" w:hAnsi="Arial"/>
          <w:sz w:val="24"/>
          <w:szCs w:val="24"/>
          <w:lang w:val="fr-FR" w:eastAsia="fr-FR"/>
        </w:rPr>
        <w:t xml:space="preserve"> pour adapter les outils d’éducation civique aux différentes communautés linguistiques</w:t>
      </w:r>
      <w:r w:rsidR="005919FD">
        <w:rPr>
          <w:rFonts w:ascii="Arial" w:eastAsia="Times New Roman" w:hAnsi="Arial"/>
          <w:sz w:val="24"/>
          <w:szCs w:val="24"/>
          <w:lang w:val="fr-FR" w:eastAsia="fr-FR"/>
        </w:rPr>
        <w:t>.</w:t>
      </w:r>
    </w:p>
    <w:p w14:paraId="7EA56831" w14:textId="4083B27C" w:rsidR="00F42E5F" w:rsidRPr="007303D9" w:rsidRDefault="005919FD" w:rsidP="00BD3E55">
      <w:pPr>
        <w:jc w:val="both"/>
        <w:rPr>
          <w:rFonts w:ascii="Arial" w:eastAsia="Times New Roman" w:hAnsi="Arial"/>
          <w:sz w:val="24"/>
          <w:szCs w:val="24"/>
          <w:lang w:val="fr-FR" w:eastAsia="fr-FR"/>
        </w:rPr>
      </w:pPr>
      <w:r w:rsidRPr="007303D9">
        <w:rPr>
          <w:rFonts w:ascii="Arial" w:eastAsia="Times New Roman" w:hAnsi="Arial"/>
          <w:sz w:val="24"/>
          <w:szCs w:val="24"/>
          <w:lang w:val="fr-FR" w:eastAsia="fr-FR"/>
        </w:rPr>
        <w:t xml:space="preserve">Sur base des critères, le projet cible 6 provinces </w:t>
      </w:r>
      <w:r w:rsidR="00F42E5F" w:rsidRPr="007303D9">
        <w:rPr>
          <w:rFonts w:ascii="Arial" w:eastAsia="Times New Roman" w:hAnsi="Arial"/>
          <w:sz w:val="24"/>
          <w:szCs w:val="24"/>
          <w:lang w:val="fr-FR" w:eastAsia="fr-FR"/>
        </w:rPr>
        <w:t>et 2 ETD par provinces prioritaires, soit 12</w:t>
      </w:r>
      <w:r w:rsidR="00FC214F" w:rsidRPr="007303D9">
        <w:rPr>
          <w:rFonts w:ascii="Arial" w:eastAsia="Times New Roman" w:hAnsi="Arial"/>
          <w:sz w:val="24"/>
          <w:szCs w:val="24"/>
          <w:lang w:val="fr-FR" w:eastAsia="fr-FR"/>
        </w:rPr>
        <w:t xml:space="preserve"> </w:t>
      </w:r>
      <w:r w:rsidR="00F42E5F" w:rsidRPr="007303D9">
        <w:rPr>
          <w:rFonts w:ascii="Arial" w:eastAsia="Times New Roman" w:hAnsi="Arial"/>
          <w:sz w:val="24"/>
          <w:szCs w:val="24"/>
          <w:lang w:val="fr-FR" w:eastAsia="fr-FR"/>
        </w:rPr>
        <w:t>ETD prioritaires au total</w:t>
      </w:r>
      <w:r w:rsidR="0016205B" w:rsidRPr="007303D9">
        <w:rPr>
          <w:rFonts w:ascii="Arial" w:eastAsia="Times New Roman" w:hAnsi="Arial"/>
          <w:sz w:val="24"/>
          <w:szCs w:val="24"/>
          <w:lang w:val="fr-FR" w:eastAsia="fr-FR"/>
        </w:rPr>
        <w:t>.</w:t>
      </w:r>
      <w:r w:rsidR="00267C1F" w:rsidRPr="007303D9">
        <w:rPr>
          <w:rFonts w:ascii="Arial" w:eastAsia="Times New Roman" w:hAnsi="Arial"/>
          <w:sz w:val="24"/>
          <w:szCs w:val="24"/>
          <w:lang w:val="fr-FR" w:eastAsia="fr-FR"/>
        </w:rPr>
        <w:t xml:space="preserve"> </w:t>
      </w:r>
    </w:p>
    <w:p w14:paraId="6627AEC0" w14:textId="7786F029" w:rsidR="0016205B" w:rsidRDefault="00267C1F" w:rsidP="00BD3E55">
      <w:pPr>
        <w:jc w:val="both"/>
        <w:rPr>
          <w:rFonts w:ascii="Arial" w:eastAsia="Times New Roman" w:hAnsi="Arial"/>
          <w:sz w:val="24"/>
          <w:szCs w:val="24"/>
          <w:lang w:val="fr-FR" w:eastAsia="fr-FR"/>
        </w:rPr>
      </w:pPr>
      <w:r w:rsidRPr="007303D9">
        <w:rPr>
          <w:rFonts w:ascii="Arial" w:eastAsia="Times New Roman" w:hAnsi="Arial"/>
          <w:sz w:val="24"/>
          <w:szCs w:val="24"/>
          <w:lang w:val="fr-FR" w:eastAsia="fr-FR"/>
        </w:rPr>
        <w:t>Le choix</w:t>
      </w:r>
      <w:r w:rsidR="00F42E5F" w:rsidRPr="007303D9">
        <w:rPr>
          <w:rFonts w:ascii="Arial" w:eastAsia="Times New Roman" w:hAnsi="Arial"/>
          <w:sz w:val="24"/>
          <w:szCs w:val="24"/>
          <w:lang w:val="fr-FR" w:eastAsia="fr-FR"/>
        </w:rPr>
        <w:t xml:space="preserve"> des circonscriptions électorales </w:t>
      </w:r>
      <w:r w:rsidR="00FF78C9">
        <w:rPr>
          <w:rFonts w:ascii="Arial" w:eastAsia="Times New Roman" w:hAnsi="Arial"/>
          <w:sz w:val="24"/>
          <w:szCs w:val="24"/>
          <w:lang w:val="fr-FR" w:eastAsia="fr-FR"/>
        </w:rPr>
        <w:t xml:space="preserve">ciblées </w:t>
      </w:r>
      <w:r w:rsidRPr="007303D9">
        <w:rPr>
          <w:rFonts w:ascii="Arial" w:eastAsia="Times New Roman" w:hAnsi="Arial"/>
          <w:sz w:val="24"/>
          <w:szCs w:val="24"/>
          <w:lang w:val="fr-FR" w:eastAsia="fr-FR"/>
        </w:rPr>
        <w:t>se</w:t>
      </w:r>
      <w:r w:rsidR="005919FD" w:rsidRPr="007303D9">
        <w:rPr>
          <w:rFonts w:ascii="Arial" w:eastAsia="Times New Roman" w:hAnsi="Arial"/>
          <w:sz w:val="24"/>
          <w:szCs w:val="24"/>
          <w:lang w:val="fr-FR" w:eastAsia="fr-FR"/>
        </w:rPr>
        <w:t xml:space="preserve">ra </w:t>
      </w:r>
      <w:r w:rsidR="00F42E5F" w:rsidRPr="007303D9">
        <w:rPr>
          <w:rFonts w:ascii="Arial" w:eastAsia="Times New Roman" w:hAnsi="Arial"/>
          <w:sz w:val="24"/>
          <w:szCs w:val="24"/>
          <w:lang w:val="fr-FR" w:eastAsia="fr-FR"/>
        </w:rPr>
        <w:t>opéré</w:t>
      </w:r>
      <w:r w:rsidRPr="007303D9">
        <w:rPr>
          <w:rFonts w:ascii="Arial" w:eastAsia="Times New Roman" w:hAnsi="Arial"/>
          <w:sz w:val="24"/>
          <w:szCs w:val="24"/>
          <w:lang w:val="fr-FR" w:eastAsia="fr-FR"/>
        </w:rPr>
        <w:t xml:space="preserve"> lors de l’atelier de lancement afin </w:t>
      </w:r>
      <w:r w:rsidR="002E3DC4" w:rsidRPr="007303D9">
        <w:rPr>
          <w:rFonts w:ascii="Arial" w:eastAsia="Times New Roman" w:hAnsi="Arial"/>
          <w:sz w:val="24"/>
          <w:szCs w:val="24"/>
          <w:lang w:val="fr-FR" w:eastAsia="fr-FR"/>
        </w:rPr>
        <w:t>d’assurer</w:t>
      </w:r>
      <w:r w:rsidRPr="007303D9">
        <w:rPr>
          <w:rFonts w:ascii="Arial" w:eastAsia="Times New Roman" w:hAnsi="Arial"/>
          <w:sz w:val="24"/>
          <w:szCs w:val="24"/>
          <w:lang w:val="fr-FR" w:eastAsia="fr-FR"/>
        </w:rPr>
        <w:t xml:space="preserve"> un maximum de synergies</w:t>
      </w:r>
      <w:r w:rsidR="00E95F42">
        <w:rPr>
          <w:rFonts w:ascii="Arial" w:eastAsia="Times New Roman" w:hAnsi="Arial"/>
          <w:sz w:val="24"/>
          <w:szCs w:val="24"/>
          <w:lang w:val="fr-FR" w:eastAsia="fr-FR"/>
        </w:rPr>
        <w:t xml:space="preserve"> et</w:t>
      </w:r>
      <w:r w:rsidR="005919FD" w:rsidRPr="007303D9">
        <w:rPr>
          <w:rFonts w:ascii="Arial" w:eastAsia="Times New Roman" w:hAnsi="Arial"/>
          <w:sz w:val="24"/>
          <w:szCs w:val="24"/>
          <w:lang w:val="fr-FR" w:eastAsia="fr-FR"/>
        </w:rPr>
        <w:t xml:space="preserve"> d’appropriation</w:t>
      </w:r>
      <w:r w:rsidRPr="007303D9">
        <w:rPr>
          <w:rFonts w:ascii="Arial" w:eastAsia="Times New Roman" w:hAnsi="Arial"/>
          <w:sz w:val="24"/>
          <w:szCs w:val="24"/>
          <w:lang w:val="fr-FR" w:eastAsia="fr-FR"/>
        </w:rPr>
        <w:t xml:space="preserve"> </w:t>
      </w:r>
      <w:r w:rsidR="00E95F42">
        <w:rPr>
          <w:rFonts w:ascii="Arial" w:eastAsia="Times New Roman" w:hAnsi="Arial"/>
          <w:sz w:val="24"/>
          <w:szCs w:val="24"/>
          <w:lang w:val="fr-FR" w:eastAsia="fr-FR"/>
        </w:rPr>
        <w:t>des</w:t>
      </w:r>
      <w:r w:rsidR="00FF78C9">
        <w:rPr>
          <w:rFonts w:ascii="Arial" w:eastAsia="Times New Roman" w:hAnsi="Arial"/>
          <w:sz w:val="24"/>
          <w:szCs w:val="24"/>
          <w:lang w:val="fr-FR" w:eastAsia="fr-FR"/>
        </w:rPr>
        <w:t xml:space="preserve"> </w:t>
      </w:r>
      <w:r w:rsidRPr="007303D9">
        <w:rPr>
          <w:rFonts w:ascii="Arial" w:eastAsia="Times New Roman" w:hAnsi="Arial"/>
          <w:sz w:val="24"/>
          <w:szCs w:val="24"/>
          <w:lang w:val="fr-FR" w:eastAsia="fr-FR"/>
        </w:rPr>
        <w:t>partenaires</w:t>
      </w:r>
      <w:r w:rsidR="00FF78C9">
        <w:rPr>
          <w:rFonts w:ascii="Arial" w:eastAsia="Times New Roman" w:hAnsi="Arial"/>
          <w:sz w:val="24"/>
          <w:szCs w:val="24"/>
          <w:lang w:val="fr-FR" w:eastAsia="fr-FR"/>
        </w:rPr>
        <w:t xml:space="preserve"> du projet</w:t>
      </w:r>
      <w:r w:rsidR="00E95F42">
        <w:rPr>
          <w:rFonts w:ascii="Arial" w:eastAsia="Times New Roman" w:hAnsi="Arial"/>
          <w:sz w:val="24"/>
          <w:szCs w:val="24"/>
          <w:lang w:val="fr-FR" w:eastAsia="fr-FR"/>
        </w:rPr>
        <w:t xml:space="preserve"> sur base de la cartographie de leurs capacités de déploiement</w:t>
      </w:r>
      <w:r w:rsidRPr="007303D9">
        <w:rPr>
          <w:rFonts w:ascii="Arial" w:eastAsia="Times New Roman" w:hAnsi="Arial"/>
          <w:sz w:val="24"/>
          <w:szCs w:val="24"/>
          <w:lang w:val="fr-FR" w:eastAsia="fr-FR"/>
        </w:rPr>
        <w:t>.</w:t>
      </w:r>
      <w:r w:rsidR="005919FD">
        <w:rPr>
          <w:rFonts w:ascii="Arial" w:eastAsia="Times New Roman" w:hAnsi="Arial"/>
          <w:sz w:val="24"/>
          <w:szCs w:val="24"/>
          <w:lang w:val="fr-FR" w:eastAsia="fr-FR"/>
        </w:rPr>
        <w:t xml:space="preserve"> </w:t>
      </w:r>
    </w:p>
    <w:p w14:paraId="42DCDDF5" w14:textId="77777777" w:rsidR="00BD3E55" w:rsidRDefault="00BD3E55" w:rsidP="00BD3E55">
      <w:pPr>
        <w:jc w:val="both"/>
        <w:rPr>
          <w:rFonts w:ascii="Arial" w:eastAsia="Times New Roman" w:hAnsi="Arial"/>
          <w:sz w:val="24"/>
          <w:szCs w:val="24"/>
          <w:lang w:val="fr-FR" w:eastAsia="fr-FR"/>
        </w:rPr>
      </w:pPr>
      <w:r>
        <w:rPr>
          <w:rFonts w:ascii="Arial" w:eastAsia="Times New Roman" w:hAnsi="Arial"/>
          <w:sz w:val="24"/>
          <w:szCs w:val="24"/>
          <w:lang w:val="fr-FR" w:eastAsia="fr-FR"/>
        </w:rPr>
        <w:t xml:space="preserve">Le plaidoyer national reposera par ailleurs sur les réseaux nationaux et provinciaux des quatre partenaires principaux du projet. </w:t>
      </w:r>
    </w:p>
    <w:p w14:paraId="6028D3FD" w14:textId="3E4384F2" w:rsidR="00566E2A" w:rsidRDefault="00E320A9" w:rsidP="00BD3E55">
      <w:pPr>
        <w:jc w:val="both"/>
        <w:rPr>
          <w:rFonts w:ascii="Arial" w:hAnsi="Arial"/>
          <w:sz w:val="24"/>
          <w:szCs w:val="24"/>
        </w:rPr>
      </w:pPr>
      <w:r w:rsidRPr="00B20029">
        <w:rPr>
          <w:rFonts w:ascii="Arial" w:hAnsi="Arial"/>
          <w:sz w:val="24"/>
          <w:szCs w:val="24"/>
        </w:rPr>
        <w:t xml:space="preserve">Le </w:t>
      </w:r>
      <w:r w:rsidRPr="005919FD">
        <w:rPr>
          <w:rFonts w:ascii="Arial" w:hAnsi="Arial"/>
          <w:sz w:val="24"/>
          <w:szCs w:val="24"/>
        </w:rPr>
        <w:t>choix des partis politiques</w:t>
      </w:r>
      <w:r w:rsidRPr="00B20029">
        <w:rPr>
          <w:rFonts w:ascii="Arial" w:hAnsi="Arial"/>
          <w:sz w:val="24"/>
          <w:szCs w:val="24"/>
        </w:rPr>
        <w:t xml:space="preserve"> à suivre, se fera sur base de leur envergure « nationale » ou couverture nationale tant du côté de la majorité que de l'opposition. A priori, ces partis seront : le PPRD, AFDC A, UDPS, PALU, ECIDE, Ensemble POUR la République, MSR, UNAFEC, BUNDU DIA MAYALA. Ce sont des partis dont l'influence à travers le pays n'est pas à démontrer et leur adhésion au cahier de charges pourra être une grande valeur ajoutée au projet.</w:t>
      </w:r>
    </w:p>
    <w:p w14:paraId="3F4FFE0C" w14:textId="7AD1ECCB" w:rsidR="003D6AA5" w:rsidRDefault="003D6AA5" w:rsidP="00BD3E55">
      <w:pPr>
        <w:jc w:val="both"/>
        <w:rPr>
          <w:rFonts w:ascii="Arial" w:hAnsi="Arial"/>
          <w:sz w:val="24"/>
          <w:szCs w:val="24"/>
        </w:rPr>
      </w:pPr>
    </w:p>
    <w:p w14:paraId="6276312A" w14:textId="6A9B3BFC" w:rsidR="003D6AA5" w:rsidRPr="00403434" w:rsidRDefault="00403434" w:rsidP="00403434">
      <w:pPr>
        <w:jc w:val="center"/>
        <w:rPr>
          <w:rFonts w:ascii="Arial" w:hAnsi="Arial"/>
          <w:b/>
          <w:bCs/>
          <w:sz w:val="24"/>
          <w:szCs w:val="24"/>
        </w:rPr>
      </w:pPr>
      <w:r w:rsidRPr="007303D9">
        <w:rPr>
          <w:rFonts w:ascii="Arial" w:hAnsi="Arial"/>
          <w:b/>
          <w:bCs/>
          <w:sz w:val="24"/>
          <w:szCs w:val="24"/>
        </w:rPr>
        <w:t xml:space="preserve">Tableau détaillé </w:t>
      </w:r>
      <w:r w:rsidR="004950AF">
        <w:rPr>
          <w:rFonts w:ascii="Arial" w:hAnsi="Arial"/>
          <w:b/>
          <w:bCs/>
          <w:sz w:val="24"/>
          <w:szCs w:val="24"/>
        </w:rPr>
        <w:t>des zones d’intervention par partenaires</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0"/>
        <w:gridCol w:w="2977"/>
      </w:tblGrid>
      <w:tr w:rsidR="00403434" w:rsidRPr="00403434" w14:paraId="6A01000F" w14:textId="77777777" w:rsidTr="00984356">
        <w:trPr>
          <w:jc w:val="center"/>
        </w:trPr>
        <w:tc>
          <w:tcPr>
            <w:tcW w:w="2127" w:type="dxa"/>
          </w:tcPr>
          <w:p w14:paraId="6DB21380" w14:textId="245A11AF" w:rsidR="00403434" w:rsidRPr="00403434" w:rsidRDefault="00403434" w:rsidP="00403434">
            <w:pPr>
              <w:spacing w:after="160" w:line="259" w:lineRule="auto"/>
              <w:jc w:val="center"/>
              <w:rPr>
                <w:rFonts w:asciiTheme="minorHAnsi" w:eastAsia="Times New Roman" w:hAnsiTheme="minorHAnsi" w:cs="Calibri"/>
                <w:b/>
                <w:bCs/>
                <w:sz w:val="22"/>
                <w:szCs w:val="22"/>
              </w:rPr>
            </w:pPr>
            <w:r w:rsidRPr="00403434">
              <w:rPr>
                <w:rFonts w:asciiTheme="minorHAnsi" w:eastAsia="Times New Roman" w:hAnsiTheme="minorHAnsi" w:cs="Calibri"/>
                <w:b/>
                <w:bCs/>
                <w:sz w:val="22"/>
                <w:szCs w:val="22"/>
              </w:rPr>
              <w:t>Provinces -Zones d’interventions</w:t>
            </w:r>
          </w:p>
        </w:tc>
        <w:tc>
          <w:tcPr>
            <w:tcW w:w="3260" w:type="dxa"/>
          </w:tcPr>
          <w:p w14:paraId="63A2F51B" w14:textId="77777777" w:rsidR="00403434" w:rsidRPr="00403434" w:rsidRDefault="00403434" w:rsidP="00403434">
            <w:pPr>
              <w:jc w:val="center"/>
              <w:rPr>
                <w:rFonts w:asciiTheme="minorHAnsi" w:eastAsia="Times New Roman" w:hAnsiTheme="minorHAnsi" w:cs="Calibri"/>
                <w:b/>
                <w:bCs/>
                <w:sz w:val="22"/>
                <w:szCs w:val="22"/>
              </w:rPr>
            </w:pPr>
            <w:r w:rsidRPr="00403434">
              <w:rPr>
                <w:rFonts w:asciiTheme="minorHAnsi" w:eastAsia="Times New Roman" w:hAnsiTheme="minorHAnsi" w:cs="Calibri"/>
                <w:b/>
                <w:bCs/>
                <w:sz w:val="22"/>
                <w:szCs w:val="22"/>
              </w:rPr>
              <w:t>Circonscriptions</w:t>
            </w:r>
          </w:p>
          <w:p w14:paraId="7DA20451" w14:textId="77777777" w:rsidR="00403434" w:rsidRPr="00403434" w:rsidRDefault="00403434" w:rsidP="00403434">
            <w:pPr>
              <w:ind w:firstLine="708"/>
              <w:jc w:val="center"/>
              <w:rPr>
                <w:rFonts w:asciiTheme="minorHAnsi" w:eastAsia="Times New Roman" w:hAnsiTheme="minorHAnsi" w:cs="Calibri"/>
                <w:b/>
                <w:bCs/>
                <w:sz w:val="22"/>
                <w:szCs w:val="22"/>
              </w:rPr>
            </w:pPr>
          </w:p>
        </w:tc>
        <w:tc>
          <w:tcPr>
            <w:tcW w:w="2977" w:type="dxa"/>
          </w:tcPr>
          <w:p w14:paraId="4B8C8CC3" w14:textId="2E65219E" w:rsidR="00403434" w:rsidRPr="00403434" w:rsidRDefault="00403434" w:rsidP="00403434">
            <w:pPr>
              <w:jc w:val="center"/>
              <w:rPr>
                <w:rFonts w:asciiTheme="minorHAnsi" w:eastAsia="Times New Roman" w:hAnsiTheme="minorHAnsi" w:cs="Calibri"/>
                <w:b/>
                <w:bCs/>
                <w:sz w:val="22"/>
                <w:szCs w:val="22"/>
              </w:rPr>
            </w:pPr>
            <w:r w:rsidRPr="00403434">
              <w:rPr>
                <w:rFonts w:asciiTheme="minorHAnsi" w:eastAsia="Times New Roman" w:hAnsiTheme="minorHAnsi" w:cs="Calibri"/>
                <w:b/>
                <w:bCs/>
                <w:sz w:val="22"/>
                <w:szCs w:val="22"/>
              </w:rPr>
              <w:t>Partenaires</w:t>
            </w:r>
          </w:p>
        </w:tc>
      </w:tr>
      <w:tr w:rsidR="00403434" w:rsidRPr="00403434" w14:paraId="09A25A5D" w14:textId="77777777" w:rsidTr="00984356">
        <w:trPr>
          <w:jc w:val="center"/>
        </w:trPr>
        <w:tc>
          <w:tcPr>
            <w:tcW w:w="2127" w:type="dxa"/>
          </w:tcPr>
          <w:p w14:paraId="436C3CE1" w14:textId="77777777" w:rsidR="00403434" w:rsidRPr="00403434" w:rsidRDefault="00403434" w:rsidP="00403434">
            <w:pPr>
              <w:spacing w:line="259" w:lineRule="auto"/>
              <w:rPr>
                <w:rFonts w:eastAsia="Times New Roman" w:cs="Calibri"/>
                <w:lang w:val="en-US"/>
              </w:rPr>
            </w:pPr>
            <w:r w:rsidRPr="00403434">
              <w:rPr>
                <w:rFonts w:eastAsia="Times New Roman" w:cs="Calibri"/>
                <w:lang w:val="en-US"/>
              </w:rPr>
              <w:t>Kinshasa/</w:t>
            </w:r>
            <w:proofErr w:type="spellStart"/>
            <w:r w:rsidRPr="00403434">
              <w:rPr>
                <w:rFonts w:eastAsia="Times New Roman" w:cs="Calibri"/>
                <w:lang w:val="en-US"/>
              </w:rPr>
              <w:t>Tshangu</w:t>
            </w:r>
            <w:proofErr w:type="spellEnd"/>
            <w:r w:rsidRPr="00403434">
              <w:rPr>
                <w:rFonts w:eastAsia="Times New Roman" w:cs="Calibri"/>
                <w:lang w:val="en-US"/>
              </w:rPr>
              <w:t xml:space="preserve">  </w:t>
            </w:r>
          </w:p>
        </w:tc>
        <w:tc>
          <w:tcPr>
            <w:tcW w:w="3260" w:type="dxa"/>
          </w:tcPr>
          <w:p w14:paraId="2A686020" w14:textId="77777777" w:rsidR="00403434" w:rsidRPr="00403434" w:rsidRDefault="00403434" w:rsidP="00403434">
            <w:pPr>
              <w:rPr>
                <w:rFonts w:eastAsia="Times New Roman" w:cs="Calibri"/>
              </w:rPr>
            </w:pPr>
            <w:r w:rsidRPr="00403434">
              <w:rPr>
                <w:rFonts w:eastAsia="Times New Roman" w:cs="Calibri"/>
              </w:rPr>
              <w:t>N’</w:t>
            </w:r>
            <w:proofErr w:type="spellStart"/>
            <w:r w:rsidRPr="00403434">
              <w:rPr>
                <w:rFonts w:eastAsia="Times New Roman" w:cs="Calibri"/>
              </w:rPr>
              <w:t>sele</w:t>
            </w:r>
            <w:proofErr w:type="spellEnd"/>
          </w:p>
        </w:tc>
        <w:tc>
          <w:tcPr>
            <w:tcW w:w="2977" w:type="dxa"/>
          </w:tcPr>
          <w:p w14:paraId="013C840B" w14:textId="3A03E7B8" w:rsidR="00403434" w:rsidRPr="00403434" w:rsidRDefault="00403434" w:rsidP="00403434">
            <w:pPr>
              <w:rPr>
                <w:rFonts w:eastAsia="Times New Roman" w:cs="Calibri"/>
              </w:rPr>
            </w:pPr>
            <w:r w:rsidRPr="00403434">
              <w:rPr>
                <w:rFonts w:eastAsia="Times New Roman" w:cs="Calibri"/>
              </w:rPr>
              <w:t>NSCC, AETA</w:t>
            </w:r>
          </w:p>
        </w:tc>
      </w:tr>
      <w:tr w:rsidR="00403434" w:rsidRPr="00403434" w14:paraId="21EA6F35" w14:textId="77777777" w:rsidTr="00984356">
        <w:trPr>
          <w:jc w:val="center"/>
        </w:trPr>
        <w:tc>
          <w:tcPr>
            <w:tcW w:w="2127" w:type="dxa"/>
          </w:tcPr>
          <w:p w14:paraId="34715663" w14:textId="77777777" w:rsidR="00403434" w:rsidRPr="00403434" w:rsidRDefault="00403434" w:rsidP="00403434">
            <w:pPr>
              <w:spacing w:line="259" w:lineRule="auto"/>
              <w:rPr>
                <w:rFonts w:eastAsia="Times New Roman" w:cs="Calibri"/>
                <w:lang w:val="en-US"/>
              </w:rPr>
            </w:pPr>
          </w:p>
        </w:tc>
        <w:tc>
          <w:tcPr>
            <w:tcW w:w="3260" w:type="dxa"/>
          </w:tcPr>
          <w:p w14:paraId="7B0BE692" w14:textId="77777777" w:rsidR="00403434" w:rsidRPr="00403434" w:rsidRDefault="00403434" w:rsidP="00403434">
            <w:pPr>
              <w:rPr>
                <w:rFonts w:eastAsia="Times New Roman" w:cs="Calibri"/>
              </w:rPr>
            </w:pPr>
            <w:proofErr w:type="spellStart"/>
            <w:r w:rsidRPr="00403434">
              <w:rPr>
                <w:rFonts w:eastAsia="Times New Roman" w:cs="Calibri"/>
              </w:rPr>
              <w:t>Maluku</w:t>
            </w:r>
            <w:proofErr w:type="spellEnd"/>
          </w:p>
        </w:tc>
        <w:tc>
          <w:tcPr>
            <w:tcW w:w="2977" w:type="dxa"/>
          </w:tcPr>
          <w:p w14:paraId="129965FE" w14:textId="009E3E6F" w:rsidR="00403434" w:rsidRPr="00403434" w:rsidRDefault="00403434" w:rsidP="00403434">
            <w:pPr>
              <w:rPr>
                <w:rFonts w:eastAsia="Times New Roman" w:cs="Calibri"/>
              </w:rPr>
            </w:pPr>
            <w:r w:rsidRPr="00403434">
              <w:rPr>
                <w:rFonts w:eastAsia="Times New Roman" w:cs="Calibri"/>
              </w:rPr>
              <w:t>NSCC</w:t>
            </w:r>
            <w:r w:rsidR="00E54CD1">
              <w:rPr>
                <w:rFonts w:eastAsia="Times New Roman" w:cs="Calibri"/>
              </w:rPr>
              <w:t>,</w:t>
            </w:r>
            <w:r w:rsidRPr="00403434">
              <w:rPr>
                <w:rFonts w:eastAsia="Times New Roman" w:cs="Calibri"/>
              </w:rPr>
              <w:t xml:space="preserve"> CONAFED</w:t>
            </w:r>
            <w:r w:rsidR="00E54CD1">
              <w:rPr>
                <w:rFonts w:eastAsia="Times New Roman" w:cs="Calibri"/>
              </w:rPr>
              <w:t>,</w:t>
            </w:r>
            <w:r w:rsidRPr="00403434">
              <w:rPr>
                <w:rFonts w:eastAsia="Times New Roman" w:cs="Calibri"/>
              </w:rPr>
              <w:t xml:space="preserve"> AETA</w:t>
            </w:r>
          </w:p>
        </w:tc>
      </w:tr>
      <w:tr w:rsidR="00403434" w:rsidRPr="00403434" w14:paraId="33389E25" w14:textId="77777777" w:rsidTr="00984356">
        <w:trPr>
          <w:jc w:val="center"/>
        </w:trPr>
        <w:tc>
          <w:tcPr>
            <w:tcW w:w="2127" w:type="dxa"/>
          </w:tcPr>
          <w:p w14:paraId="39B904FE" w14:textId="77777777" w:rsidR="00403434" w:rsidRPr="00403434" w:rsidRDefault="00403434" w:rsidP="00403434">
            <w:pPr>
              <w:spacing w:line="259" w:lineRule="auto"/>
              <w:rPr>
                <w:rFonts w:eastAsia="Times New Roman" w:cs="Calibri"/>
                <w:lang w:val="en-US"/>
              </w:rPr>
            </w:pPr>
          </w:p>
        </w:tc>
        <w:tc>
          <w:tcPr>
            <w:tcW w:w="3260" w:type="dxa"/>
          </w:tcPr>
          <w:p w14:paraId="0A015BB8" w14:textId="77777777" w:rsidR="00403434" w:rsidRPr="00403434" w:rsidRDefault="00403434" w:rsidP="00403434">
            <w:pPr>
              <w:rPr>
                <w:rFonts w:eastAsia="Times New Roman" w:cs="Calibri"/>
                <w:lang w:val="en-US"/>
              </w:rPr>
            </w:pPr>
            <w:proofErr w:type="spellStart"/>
            <w:r w:rsidRPr="00403434">
              <w:rPr>
                <w:rFonts w:eastAsia="Times New Roman" w:cs="Calibri"/>
                <w:lang w:val="en-US"/>
              </w:rPr>
              <w:t>Kimbanseke</w:t>
            </w:r>
            <w:proofErr w:type="spellEnd"/>
          </w:p>
        </w:tc>
        <w:tc>
          <w:tcPr>
            <w:tcW w:w="2977" w:type="dxa"/>
          </w:tcPr>
          <w:p w14:paraId="71285458" w14:textId="42DD61A6" w:rsidR="00403434" w:rsidRPr="00403434" w:rsidRDefault="00403434" w:rsidP="00403434">
            <w:pPr>
              <w:rPr>
                <w:rFonts w:eastAsia="Times New Roman" w:cs="Calibri"/>
                <w:lang w:val="en-US"/>
              </w:rPr>
            </w:pPr>
            <w:r w:rsidRPr="00403434">
              <w:rPr>
                <w:rFonts w:eastAsia="Times New Roman" w:cs="Calibri"/>
              </w:rPr>
              <w:t xml:space="preserve">NSCC, AETA, ASADHO </w:t>
            </w:r>
          </w:p>
        </w:tc>
      </w:tr>
      <w:tr w:rsidR="00403434" w:rsidRPr="00403434" w14:paraId="64321456" w14:textId="77777777" w:rsidTr="00984356">
        <w:trPr>
          <w:jc w:val="center"/>
        </w:trPr>
        <w:tc>
          <w:tcPr>
            <w:tcW w:w="2127" w:type="dxa"/>
          </w:tcPr>
          <w:p w14:paraId="1E17B3C1" w14:textId="77777777" w:rsidR="00403434" w:rsidRPr="00403434" w:rsidRDefault="00403434" w:rsidP="00403434">
            <w:pPr>
              <w:spacing w:line="259" w:lineRule="auto"/>
              <w:rPr>
                <w:rFonts w:eastAsia="Times New Roman" w:cs="Calibri"/>
              </w:rPr>
            </w:pPr>
          </w:p>
        </w:tc>
        <w:tc>
          <w:tcPr>
            <w:tcW w:w="3260" w:type="dxa"/>
          </w:tcPr>
          <w:p w14:paraId="0E57C371" w14:textId="77777777" w:rsidR="00403434" w:rsidRPr="00403434" w:rsidRDefault="00403434" w:rsidP="00403434">
            <w:pPr>
              <w:rPr>
                <w:rFonts w:eastAsia="Times New Roman" w:cs="Calibri"/>
              </w:rPr>
            </w:pPr>
            <w:proofErr w:type="spellStart"/>
            <w:r w:rsidRPr="00403434">
              <w:rPr>
                <w:rFonts w:eastAsia="Times New Roman" w:cs="Calibri"/>
              </w:rPr>
              <w:t>Masina</w:t>
            </w:r>
            <w:proofErr w:type="spellEnd"/>
          </w:p>
        </w:tc>
        <w:tc>
          <w:tcPr>
            <w:tcW w:w="2977" w:type="dxa"/>
          </w:tcPr>
          <w:p w14:paraId="57F16EBC" w14:textId="77777777" w:rsidR="00403434" w:rsidRPr="00403434" w:rsidRDefault="00403434" w:rsidP="00403434">
            <w:pPr>
              <w:rPr>
                <w:rFonts w:eastAsia="Times New Roman" w:cs="Calibri"/>
              </w:rPr>
            </w:pPr>
            <w:r w:rsidRPr="00403434">
              <w:rPr>
                <w:rFonts w:eastAsia="Times New Roman" w:cs="Calibri"/>
              </w:rPr>
              <w:t>NSCC, AETA</w:t>
            </w:r>
          </w:p>
        </w:tc>
      </w:tr>
      <w:tr w:rsidR="00403434" w:rsidRPr="00403434" w14:paraId="4464F875" w14:textId="77777777" w:rsidTr="00984356">
        <w:trPr>
          <w:jc w:val="center"/>
        </w:trPr>
        <w:tc>
          <w:tcPr>
            <w:tcW w:w="2127" w:type="dxa"/>
          </w:tcPr>
          <w:p w14:paraId="7043129D" w14:textId="77777777" w:rsidR="00403434" w:rsidRPr="00403434" w:rsidRDefault="00403434" w:rsidP="00403434">
            <w:pPr>
              <w:spacing w:line="259" w:lineRule="auto"/>
              <w:rPr>
                <w:rFonts w:eastAsia="Times New Roman" w:cs="Calibri"/>
              </w:rPr>
            </w:pPr>
          </w:p>
        </w:tc>
        <w:tc>
          <w:tcPr>
            <w:tcW w:w="3260" w:type="dxa"/>
          </w:tcPr>
          <w:p w14:paraId="582DF60A" w14:textId="77777777" w:rsidR="00403434" w:rsidRPr="00403434" w:rsidRDefault="00403434" w:rsidP="00403434">
            <w:pPr>
              <w:rPr>
                <w:rFonts w:eastAsia="Times New Roman" w:cs="Calibri"/>
              </w:rPr>
            </w:pPr>
            <w:proofErr w:type="spellStart"/>
            <w:r w:rsidRPr="00403434">
              <w:rPr>
                <w:rFonts w:eastAsia="Times New Roman" w:cs="Calibri"/>
              </w:rPr>
              <w:t>Ndjili</w:t>
            </w:r>
            <w:proofErr w:type="spellEnd"/>
          </w:p>
        </w:tc>
        <w:tc>
          <w:tcPr>
            <w:tcW w:w="2977" w:type="dxa"/>
          </w:tcPr>
          <w:p w14:paraId="7644B1C6" w14:textId="080FB526" w:rsidR="00403434" w:rsidRPr="00403434" w:rsidRDefault="00403434" w:rsidP="00403434">
            <w:pPr>
              <w:rPr>
                <w:rFonts w:eastAsia="Times New Roman" w:cs="Calibri"/>
              </w:rPr>
            </w:pPr>
            <w:r w:rsidRPr="00403434">
              <w:rPr>
                <w:rFonts w:eastAsia="Times New Roman" w:cs="Calibri"/>
              </w:rPr>
              <w:t>NSCC</w:t>
            </w:r>
            <w:r w:rsidR="00E54CD1">
              <w:rPr>
                <w:rFonts w:eastAsia="Times New Roman" w:cs="Calibri"/>
              </w:rPr>
              <w:t>,</w:t>
            </w:r>
            <w:r w:rsidRPr="00403434">
              <w:rPr>
                <w:rFonts w:eastAsia="Times New Roman" w:cs="Calibri"/>
              </w:rPr>
              <w:t xml:space="preserve"> AETA</w:t>
            </w:r>
          </w:p>
        </w:tc>
      </w:tr>
      <w:tr w:rsidR="00403434" w:rsidRPr="00403434" w14:paraId="47372F48" w14:textId="77777777" w:rsidTr="00984356">
        <w:trPr>
          <w:trHeight w:val="362"/>
          <w:jc w:val="center"/>
        </w:trPr>
        <w:tc>
          <w:tcPr>
            <w:tcW w:w="2127" w:type="dxa"/>
          </w:tcPr>
          <w:p w14:paraId="709C8056" w14:textId="77777777" w:rsidR="00403434" w:rsidRPr="00403434" w:rsidRDefault="00403434" w:rsidP="00403434">
            <w:pPr>
              <w:spacing w:line="259" w:lineRule="auto"/>
              <w:rPr>
                <w:rFonts w:eastAsia="Times New Roman" w:cs="Calibri"/>
              </w:rPr>
            </w:pPr>
          </w:p>
        </w:tc>
        <w:tc>
          <w:tcPr>
            <w:tcW w:w="3260" w:type="dxa"/>
          </w:tcPr>
          <w:p w14:paraId="3EF4494C" w14:textId="77777777" w:rsidR="00403434" w:rsidRPr="00403434" w:rsidRDefault="00403434" w:rsidP="00403434">
            <w:pPr>
              <w:rPr>
                <w:rFonts w:eastAsia="Times New Roman" w:cs="Calibri"/>
              </w:rPr>
            </w:pPr>
            <w:proofErr w:type="spellStart"/>
            <w:r w:rsidRPr="00403434">
              <w:rPr>
                <w:rFonts w:eastAsia="Times New Roman" w:cs="Calibri"/>
              </w:rPr>
              <w:t>Kisenso</w:t>
            </w:r>
            <w:proofErr w:type="spellEnd"/>
            <w:r w:rsidRPr="00403434">
              <w:rPr>
                <w:rFonts w:eastAsia="Times New Roman" w:cs="Calibri"/>
              </w:rPr>
              <w:t xml:space="preserve"> </w:t>
            </w:r>
          </w:p>
        </w:tc>
        <w:tc>
          <w:tcPr>
            <w:tcW w:w="2977" w:type="dxa"/>
          </w:tcPr>
          <w:p w14:paraId="3CACAB5F"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2A39EE4A" w14:textId="77777777" w:rsidTr="00984356">
        <w:trPr>
          <w:jc w:val="center"/>
        </w:trPr>
        <w:tc>
          <w:tcPr>
            <w:tcW w:w="2127" w:type="dxa"/>
          </w:tcPr>
          <w:p w14:paraId="2B1DB9D8" w14:textId="77777777" w:rsidR="00403434" w:rsidRPr="00403434" w:rsidRDefault="00403434" w:rsidP="00403434">
            <w:pPr>
              <w:rPr>
                <w:rFonts w:eastAsia="Times New Roman" w:cs="Calibri"/>
              </w:rPr>
            </w:pPr>
            <w:r w:rsidRPr="00403434">
              <w:rPr>
                <w:rFonts w:eastAsia="Times New Roman" w:cs="Calibri"/>
              </w:rPr>
              <w:t>Kinshasa</w:t>
            </w:r>
          </w:p>
        </w:tc>
        <w:tc>
          <w:tcPr>
            <w:tcW w:w="3260" w:type="dxa"/>
          </w:tcPr>
          <w:p w14:paraId="2E6F6165" w14:textId="77777777" w:rsidR="00403434" w:rsidRPr="00403434" w:rsidRDefault="00403434" w:rsidP="00403434">
            <w:pPr>
              <w:rPr>
                <w:rFonts w:eastAsia="Times New Roman" w:cs="Calibri"/>
              </w:rPr>
            </w:pPr>
            <w:r w:rsidRPr="00403434">
              <w:rPr>
                <w:rFonts w:eastAsia="Times New Roman" w:cs="Calibri"/>
              </w:rPr>
              <w:t>Commune de Limete </w:t>
            </w:r>
          </w:p>
        </w:tc>
        <w:tc>
          <w:tcPr>
            <w:tcW w:w="2977" w:type="dxa"/>
          </w:tcPr>
          <w:p w14:paraId="01F835F0" w14:textId="77777777" w:rsidR="00403434" w:rsidRPr="00403434" w:rsidRDefault="00403434" w:rsidP="00403434">
            <w:pPr>
              <w:rPr>
                <w:rFonts w:eastAsia="Times New Roman" w:cs="Calibri"/>
              </w:rPr>
            </w:pPr>
            <w:r w:rsidRPr="00403434">
              <w:rPr>
                <w:rFonts w:eastAsia="Times New Roman" w:cs="Calibri"/>
              </w:rPr>
              <w:t>AETA</w:t>
            </w:r>
          </w:p>
        </w:tc>
      </w:tr>
      <w:tr w:rsidR="00403434" w:rsidRPr="00403434" w14:paraId="481D88FC" w14:textId="77777777" w:rsidTr="00984356">
        <w:trPr>
          <w:jc w:val="center"/>
        </w:trPr>
        <w:tc>
          <w:tcPr>
            <w:tcW w:w="2127" w:type="dxa"/>
          </w:tcPr>
          <w:p w14:paraId="0B7745E9" w14:textId="77777777" w:rsidR="00403434" w:rsidRPr="00403434" w:rsidRDefault="00403434" w:rsidP="00403434">
            <w:pPr>
              <w:rPr>
                <w:rFonts w:eastAsia="Times New Roman" w:cs="Calibri"/>
              </w:rPr>
            </w:pPr>
          </w:p>
        </w:tc>
        <w:tc>
          <w:tcPr>
            <w:tcW w:w="3260" w:type="dxa"/>
          </w:tcPr>
          <w:p w14:paraId="79C1A886" w14:textId="77777777" w:rsidR="00403434" w:rsidRPr="00403434" w:rsidRDefault="00403434" w:rsidP="00403434">
            <w:pPr>
              <w:rPr>
                <w:rFonts w:eastAsia="Times New Roman" w:cs="Calibri"/>
              </w:rPr>
            </w:pPr>
            <w:r w:rsidRPr="00403434">
              <w:rPr>
                <w:rFonts w:eastAsia="Times New Roman" w:cs="Calibri"/>
                <w:lang w:val="da-DK"/>
              </w:rPr>
              <w:t>Makala</w:t>
            </w:r>
          </w:p>
        </w:tc>
        <w:tc>
          <w:tcPr>
            <w:tcW w:w="2977" w:type="dxa"/>
          </w:tcPr>
          <w:p w14:paraId="156B1551"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5B40F36B" w14:textId="77777777" w:rsidTr="00984356">
        <w:trPr>
          <w:jc w:val="center"/>
        </w:trPr>
        <w:tc>
          <w:tcPr>
            <w:tcW w:w="2127" w:type="dxa"/>
          </w:tcPr>
          <w:p w14:paraId="301D0D1B" w14:textId="77777777" w:rsidR="00403434" w:rsidRPr="00403434" w:rsidRDefault="00403434" w:rsidP="00403434">
            <w:pPr>
              <w:rPr>
                <w:rFonts w:eastAsia="Times New Roman" w:cs="Calibri"/>
              </w:rPr>
            </w:pPr>
          </w:p>
        </w:tc>
        <w:tc>
          <w:tcPr>
            <w:tcW w:w="3260" w:type="dxa"/>
          </w:tcPr>
          <w:p w14:paraId="658C8B50" w14:textId="77777777" w:rsidR="00403434" w:rsidRPr="00403434" w:rsidRDefault="00403434" w:rsidP="00403434">
            <w:pPr>
              <w:rPr>
                <w:rFonts w:eastAsia="Times New Roman" w:cs="Calibri"/>
              </w:rPr>
            </w:pPr>
            <w:r w:rsidRPr="00403434">
              <w:rPr>
                <w:rFonts w:eastAsia="Times New Roman" w:cs="Calibri"/>
                <w:lang w:val="da-DK"/>
              </w:rPr>
              <w:t>Commune Bumbu</w:t>
            </w:r>
          </w:p>
        </w:tc>
        <w:tc>
          <w:tcPr>
            <w:tcW w:w="2977" w:type="dxa"/>
          </w:tcPr>
          <w:p w14:paraId="5BC97957" w14:textId="77777777" w:rsidR="00403434" w:rsidRPr="00403434" w:rsidRDefault="00403434" w:rsidP="00403434">
            <w:pPr>
              <w:rPr>
                <w:rFonts w:eastAsia="Times New Roman" w:cs="Calibri"/>
              </w:rPr>
            </w:pPr>
            <w:r w:rsidRPr="00403434">
              <w:rPr>
                <w:rFonts w:eastAsia="Times New Roman" w:cs="Calibri"/>
              </w:rPr>
              <w:t>ASADHO, CONAFED</w:t>
            </w:r>
          </w:p>
        </w:tc>
      </w:tr>
      <w:tr w:rsidR="00403434" w:rsidRPr="00403434" w14:paraId="00C9BE9C" w14:textId="77777777" w:rsidTr="00984356">
        <w:trPr>
          <w:jc w:val="center"/>
        </w:trPr>
        <w:tc>
          <w:tcPr>
            <w:tcW w:w="2127" w:type="dxa"/>
          </w:tcPr>
          <w:p w14:paraId="65C73087" w14:textId="77777777" w:rsidR="00403434" w:rsidRPr="00403434" w:rsidRDefault="00403434" w:rsidP="00403434">
            <w:pPr>
              <w:rPr>
                <w:rFonts w:eastAsia="Times New Roman" w:cs="Calibri"/>
              </w:rPr>
            </w:pPr>
          </w:p>
        </w:tc>
        <w:tc>
          <w:tcPr>
            <w:tcW w:w="3260" w:type="dxa"/>
          </w:tcPr>
          <w:p w14:paraId="259D9106" w14:textId="77777777" w:rsidR="00403434" w:rsidRPr="00403434" w:rsidRDefault="00403434" w:rsidP="00403434">
            <w:pPr>
              <w:rPr>
                <w:rFonts w:eastAsia="Times New Roman" w:cs="Calibri"/>
                <w:lang w:val="da-DK"/>
              </w:rPr>
            </w:pPr>
            <w:r w:rsidRPr="00403434">
              <w:rPr>
                <w:rFonts w:eastAsia="Times New Roman" w:cs="Calibri"/>
              </w:rPr>
              <w:t>Lemba</w:t>
            </w:r>
          </w:p>
        </w:tc>
        <w:tc>
          <w:tcPr>
            <w:tcW w:w="2977" w:type="dxa"/>
          </w:tcPr>
          <w:p w14:paraId="28D14ED3"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5A70078D" w14:textId="77777777" w:rsidTr="00984356">
        <w:trPr>
          <w:jc w:val="center"/>
        </w:trPr>
        <w:tc>
          <w:tcPr>
            <w:tcW w:w="2127" w:type="dxa"/>
          </w:tcPr>
          <w:p w14:paraId="56A224DC" w14:textId="77777777" w:rsidR="00403434" w:rsidRPr="00403434" w:rsidRDefault="00403434" w:rsidP="00403434">
            <w:pPr>
              <w:rPr>
                <w:rFonts w:eastAsia="Times New Roman" w:cs="Calibri"/>
              </w:rPr>
            </w:pPr>
          </w:p>
        </w:tc>
        <w:tc>
          <w:tcPr>
            <w:tcW w:w="3260" w:type="dxa"/>
          </w:tcPr>
          <w:p w14:paraId="256D02FC" w14:textId="77777777" w:rsidR="00403434" w:rsidRPr="00403434" w:rsidRDefault="00403434" w:rsidP="00403434">
            <w:pPr>
              <w:rPr>
                <w:rFonts w:eastAsia="Times New Roman" w:cs="Calibri"/>
                <w:lang w:val="da-DK"/>
              </w:rPr>
            </w:pPr>
            <w:proofErr w:type="spellStart"/>
            <w:r w:rsidRPr="00403434">
              <w:rPr>
                <w:rFonts w:eastAsia="Times New Roman" w:cs="Calibri"/>
              </w:rPr>
              <w:t>Ngaba</w:t>
            </w:r>
            <w:proofErr w:type="spellEnd"/>
          </w:p>
        </w:tc>
        <w:tc>
          <w:tcPr>
            <w:tcW w:w="2977" w:type="dxa"/>
          </w:tcPr>
          <w:p w14:paraId="62185489"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572DA149" w14:textId="77777777" w:rsidTr="00984356">
        <w:trPr>
          <w:jc w:val="center"/>
        </w:trPr>
        <w:tc>
          <w:tcPr>
            <w:tcW w:w="2127" w:type="dxa"/>
          </w:tcPr>
          <w:p w14:paraId="16DE88C3" w14:textId="77777777" w:rsidR="00403434" w:rsidRPr="00403434" w:rsidRDefault="00403434" w:rsidP="00403434">
            <w:pPr>
              <w:rPr>
                <w:rFonts w:eastAsia="Times New Roman" w:cs="Calibri"/>
              </w:rPr>
            </w:pPr>
            <w:r w:rsidRPr="00403434">
              <w:rPr>
                <w:rFonts w:eastAsia="Times New Roman" w:cs="Calibri"/>
              </w:rPr>
              <w:t>Kongo Central</w:t>
            </w:r>
          </w:p>
        </w:tc>
        <w:tc>
          <w:tcPr>
            <w:tcW w:w="3260" w:type="dxa"/>
          </w:tcPr>
          <w:p w14:paraId="723160D3" w14:textId="77777777" w:rsidR="00403434" w:rsidRPr="00403434" w:rsidRDefault="00403434" w:rsidP="00403434">
            <w:pPr>
              <w:rPr>
                <w:rFonts w:eastAsia="Times New Roman" w:cs="Calibri"/>
              </w:rPr>
            </w:pPr>
            <w:r w:rsidRPr="00403434">
              <w:rPr>
                <w:rFonts w:eastAsia="Times New Roman" w:cs="Calibri"/>
              </w:rPr>
              <w:t>Matadi</w:t>
            </w:r>
          </w:p>
        </w:tc>
        <w:tc>
          <w:tcPr>
            <w:tcW w:w="2977" w:type="dxa"/>
          </w:tcPr>
          <w:p w14:paraId="6B5C837F"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15B19586" w14:textId="77777777" w:rsidTr="00984356">
        <w:trPr>
          <w:jc w:val="center"/>
        </w:trPr>
        <w:tc>
          <w:tcPr>
            <w:tcW w:w="2127" w:type="dxa"/>
          </w:tcPr>
          <w:p w14:paraId="0C915AFE" w14:textId="77777777" w:rsidR="00403434" w:rsidRPr="00403434" w:rsidRDefault="00403434" w:rsidP="00403434">
            <w:pPr>
              <w:rPr>
                <w:rFonts w:eastAsia="Times New Roman" w:cs="Calibri"/>
              </w:rPr>
            </w:pPr>
          </w:p>
        </w:tc>
        <w:tc>
          <w:tcPr>
            <w:tcW w:w="3260" w:type="dxa"/>
          </w:tcPr>
          <w:p w14:paraId="3F5C8436" w14:textId="77777777" w:rsidR="00403434" w:rsidRPr="00403434" w:rsidRDefault="00403434" w:rsidP="00403434">
            <w:pPr>
              <w:rPr>
                <w:rFonts w:eastAsia="Times New Roman" w:cs="Calibri"/>
              </w:rPr>
            </w:pPr>
            <w:r w:rsidRPr="00403434">
              <w:rPr>
                <w:rFonts w:eastAsia="Times New Roman" w:cs="Calibri"/>
              </w:rPr>
              <w:t>Boma</w:t>
            </w:r>
          </w:p>
        </w:tc>
        <w:tc>
          <w:tcPr>
            <w:tcW w:w="2977" w:type="dxa"/>
          </w:tcPr>
          <w:p w14:paraId="5B48DF76"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72EB65CE" w14:textId="77777777" w:rsidTr="00984356">
        <w:trPr>
          <w:jc w:val="center"/>
        </w:trPr>
        <w:tc>
          <w:tcPr>
            <w:tcW w:w="2127" w:type="dxa"/>
          </w:tcPr>
          <w:p w14:paraId="58C1FF7C" w14:textId="77777777" w:rsidR="00403434" w:rsidRPr="00403434" w:rsidRDefault="00403434" w:rsidP="00403434">
            <w:pPr>
              <w:rPr>
                <w:rFonts w:eastAsia="Times New Roman" w:cs="Calibri"/>
              </w:rPr>
            </w:pPr>
          </w:p>
        </w:tc>
        <w:tc>
          <w:tcPr>
            <w:tcW w:w="3260" w:type="dxa"/>
          </w:tcPr>
          <w:p w14:paraId="25730EAA" w14:textId="77777777" w:rsidR="00403434" w:rsidRPr="00403434" w:rsidRDefault="00403434" w:rsidP="00403434">
            <w:pPr>
              <w:rPr>
                <w:rFonts w:eastAsia="Times New Roman" w:cs="Calibri"/>
              </w:rPr>
            </w:pPr>
            <w:proofErr w:type="spellStart"/>
            <w:r w:rsidRPr="00403434">
              <w:rPr>
                <w:rFonts w:eastAsia="Times New Roman" w:cs="Calibri"/>
              </w:rPr>
              <w:t>Tshela</w:t>
            </w:r>
            <w:proofErr w:type="spellEnd"/>
          </w:p>
        </w:tc>
        <w:tc>
          <w:tcPr>
            <w:tcW w:w="2977" w:type="dxa"/>
          </w:tcPr>
          <w:p w14:paraId="4A0668B3"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43515AAA" w14:textId="77777777" w:rsidTr="00984356">
        <w:trPr>
          <w:jc w:val="center"/>
        </w:trPr>
        <w:tc>
          <w:tcPr>
            <w:tcW w:w="2127" w:type="dxa"/>
          </w:tcPr>
          <w:p w14:paraId="4BAD7450" w14:textId="77777777" w:rsidR="00403434" w:rsidRPr="00403434" w:rsidRDefault="00403434" w:rsidP="00403434">
            <w:pPr>
              <w:rPr>
                <w:rFonts w:eastAsia="Times New Roman" w:cs="Calibri"/>
              </w:rPr>
            </w:pPr>
          </w:p>
        </w:tc>
        <w:tc>
          <w:tcPr>
            <w:tcW w:w="3260" w:type="dxa"/>
          </w:tcPr>
          <w:p w14:paraId="5854113B" w14:textId="77777777" w:rsidR="00403434" w:rsidRPr="00403434" w:rsidRDefault="00403434" w:rsidP="00403434">
            <w:pPr>
              <w:rPr>
                <w:rFonts w:eastAsia="Times New Roman" w:cs="Calibri"/>
              </w:rPr>
            </w:pPr>
            <w:proofErr w:type="spellStart"/>
            <w:r w:rsidRPr="00403434">
              <w:rPr>
                <w:rFonts w:eastAsia="Times New Roman" w:cs="Calibri"/>
              </w:rPr>
              <w:t>Songololo</w:t>
            </w:r>
            <w:proofErr w:type="spellEnd"/>
          </w:p>
        </w:tc>
        <w:tc>
          <w:tcPr>
            <w:tcW w:w="2977" w:type="dxa"/>
          </w:tcPr>
          <w:p w14:paraId="2C25DB0D" w14:textId="77777777" w:rsidR="00403434" w:rsidRPr="00403434" w:rsidRDefault="00403434" w:rsidP="00403434">
            <w:pPr>
              <w:rPr>
                <w:rFonts w:eastAsia="Times New Roman" w:cs="Calibri"/>
              </w:rPr>
            </w:pPr>
            <w:r w:rsidRPr="00403434">
              <w:rPr>
                <w:rFonts w:eastAsia="Times New Roman" w:cs="Calibri"/>
              </w:rPr>
              <w:t>NSCC</w:t>
            </w:r>
          </w:p>
        </w:tc>
      </w:tr>
      <w:tr w:rsidR="00403434" w:rsidRPr="00403434" w14:paraId="3C0CE6D5" w14:textId="77777777" w:rsidTr="00984356">
        <w:trPr>
          <w:jc w:val="center"/>
        </w:trPr>
        <w:tc>
          <w:tcPr>
            <w:tcW w:w="2127" w:type="dxa"/>
          </w:tcPr>
          <w:p w14:paraId="230FF68A" w14:textId="77777777" w:rsidR="00403434" w:rsidRPr="00403434" w:rsidRDefault="00403434" w:rsidP="00403434">
            <w:pPr>
              <w:rPr>
                <w:rFonts w:eastAsia="Times New Roman" w:cs="Calibri"/>
              </w:rPr>
            </w:pPr>
          </w:p>
        </w:tc>
        <w:tc>
          <w:tcPr>
            <w:tcW w:w="3260" w:type="dxa"/>
          </w:tcPr>
          <w:p w14:paraId="3671CA40" w14:textId="77777777" w:rsidR="00403434" w:rsidRPr="00403434" w:rsidRDefault="00403434" w:rsidP="00403434">
            <w:pPr>
              <w:rPr>
                <w:rFonts w:eastAsia="Times New Roman" w:cs="Calibri"/>
              </w:rPr>
            </w:pPr>
            <w:r w:rsidRPr="00403434">
              <w:rPr>
                <w:rFonts w:eastAsia="Times New Roman" w:cs="Calibri"/>
              </w:rPr>
              <w:t>Moanda</w:t>
            </w:r>
          </w:p>
        </w:tc>
        <w:tc>
          <w:tcPr>
            <w:tcW w:w="2977" w:type="dxa"/>
          </w:tcPr>
          <w:p w14:paraId="4668C2FB" w14:textId="77777777" w:rsidR="00403434" w:rsidRPr="00403434" w:rsidRDefault="00403434" w:rsidP="00403434">
            <w:pPr>
              <w:rPr>
                <w:rFonts w:eastAsia="Times New Roman" w:cs="Calibri"/>
              </w:rPr>
            </w:pPr>
            <w:r w:rsidRPr="00403434">
              <w:rPr>
                <w:rFonts w:eastAsia="Times New Roman" w:cs="Calibri"/>
              </w:rPr>
              <w:t>NSCC</w:t>
            </w:r>
          </w:p>
        </w:tc>
      </w:tr>
      <w:tr w:rsidR="00403434" w:rsidRPr="00403434" w14:paraId="0A2C146B" w14:textId="77777777" w:rsidTr="00984356">
        <w:trPr>
          <w:jc w:val="center"/>
        </w:trPr>
        <w:tc>
          <w:tcPr>
            <w:tcW w:w="2127" w:type="dxa"/>
          </w:tcPr>
          <w:p w14:paraId="56005670" w14:textId="77777777" w:rsidR="00403434" w:rsidRPr="00403434" w:rsidRDefault="00403434" w:rsidP="00403434">
            <w:pPr>
              <w:rPr>
                <w:rFonts w:eastAsia="Times New Roman" w:cs="Calibri"/>
              </w:rPr>
            </w:pPr>
          </w:p>
        </w:tc>
        <w:tc>
          <w:tcPr>
            <w:tcW w:w="3260" w:type="dxa"/>
          </w:tcPr>
          <w:p w14:paraId="6600F774" w14:textId="77777777" w:rsidR="00403434" w:rsidRPr="00403434" w:rsidRDefault="00403434" w:rsidP="00403434">
            <w:pPr>
              <w:rPr>
                <w:rFonts w:eastAsia="Times New Roman" w:cs="Calibri"/>
              </w:rPr>
            </w:pPr>
            <w:proofErr w:type="spellStart"/>
            <w:r w:rsidRPr="00403434">
              <w:rPr>
                <w:rFonts w:eastAsia="Times New Roman" w:cs="Calibri"/>
              </w:rPr>
              <w:t>Kasangulu</w:t>
            </w:r>
            <w:proofErr w:type="spellEnd"/>
          </w:p>
        </w:tc>
        <w:tc>
          <w:tcPr>
            <w:tcW w:w="2977" w:type="dxa"/>
          </w:tcPr>
          <w:p w14:paraId="4E220524" w14:textId="77777777" w:rsidR="00403434" w:rsidRPr="00403434" w:rsidRDefault="00403434" w:rsidP="00403434">
            <w:pPr>
              <w:rPr>
                <w:rFonts w:eastAsia="Times New Roman" w:cs="Calibri"/>
              </w:rPr>
            </w:pPr>
            <w:r w:rsidRPr="00403434">
              <w:rPr>
                <w:rFonts w:eastAsia="Times New Roman" w:cs="Calibri"/>
              </w:rPr>
              <w:t>NSCC</w:t>
            </w:r>
          </w:p>
        </w:tc>
      </w:tr>
      <w:tr w:rsidR="00403434" w:rsidRPr="00403434" w14:paraId="314754B2" w14:textId="77777777" w:rsidTr="00984356">
        <w:trPr>
          <w:jc w:val="center"/>
        </w:trPr>
        <w:tc>
          <w:tcPr>
            <w:tcW w:w="2127" w:type="dxa"/>
          </w:tcPr>
          <w:p w14:paraId="5817F448" w14:textId="77777777" w:rsidR="00403434" w:rsidRPr="00403434" w:rsidRDefault="00403434" w:rsidP="00403434">
            <w:pPr>
              <w:rPr>
                <w:rFonts w:eastAsia="Times New Roman" w:cs="Calibri"/>
              </w:rPr>
            </w:pPr>
          </w:p>
        </w:tc>
        <w:tc>
          <w:tcPr>
            <w:tcW w:w="3260" w:type="dxa"/>
          </w:tcPr>
          <w:p w14:paraId="2A035CD4" w14:textId="77777777" w:rsidR="00403434" w:rsidRPr="00403434" w:rsidRDefault="00403434" w:rsidP="00403434">
            <w:pPr>
              <w:rPr>
                <w:rFonts w:eastAsia="Times New Roman" w:cs="Calibri"/>
              </w:rPr>
            </w:pPr>
            <w:r w:rsidRPr="00403434">
              <w:rPr>
                <w:rFonts w:eastAsia="Times New Roman" w:cs="Calibri"/>
              </w:rPr>
              <w:t>Mbanza-Ngungu</w:t>
            </w:r>
          </w:p>
        </w:tc>
        <w:tc>
          <w:tcPr>
            <w:tcW w:w="2977" w:type="dxa"/>
          </w:tcPr>
          <w:p w14:paraId="5E0CEF5B" w14:textId="77777777" w:rsidR="00403434" w:rsidRPr="00403434" w:rsidRDefault="00403434" w:rsidP="00403434">
            <w:pPr>
              <w:rPr>
                <w:rFonts w:eastAsia="Times New Roman" w:cs="Calibri"/>
              </w:rPr>
            </w:pPr>
            <w:r w:rsidRPr="00403434">
              <w:rPr>
                <w:rFonts w:eastAsia="Times New Roman" w:cs="Calibri"/>
              </w:rPr>
              <w:t>NSCC</w:t>
            </w:r>
          </w:p>
        </w:tc>
      </w:tr>
      <w:tr w:rsidR="00403434" w:rsidRPr="00403434" w14:paraId="34A7EB17" w14:textId="77777777" w:rsidTr="00984356">
        <w:trPr>
          <w:jc w:val="center"/>
        </w:trPr>
        <w:tc>
          <w:tcPr>
            <w:tcW w:w="2127" w:type="dxa"/>
          </w:tcPr>
          <w:p w14:paraId="1888F3F4" w14:textId="77777777" w:rsidR="00403434" w:rsidRPr="00403434" w:rsidRDefault="00403434" w:rsidP="00403434">
            <w:pPr>
              <w:rPr>
                <w:rFonts w:eastAsia="Times New Roman" w:cs="Calibri"/>
              </w:rPr>
            </w:pPr>
          </w:p>
        </w:tc>
        <w:tc>
          <w:tcPr>
            <w:tcW w:w="3260" w:type="dxa"/>
          </w:tcPr>
          <w:p w14:paraId="59038F76" w14:textId="77777777" w:rsidR="00403434" w:rsidRPr="00403434" w:rsidRDefault="00403434" w:rsidP="00403434">
            <w:pPr>
              <w:rPr>
                <w:rFonts w:eastAsia="Times New Roman" w:cs="Calibri"/>
              </w:rPr>
            </w:pPr>
            <w:proofErr w:type="spellStart"/>
            <w:r w:rsidRPr="00403434">
              <w:rPr>
                <w:rFonts w:eastAsia="Times New Roman" w:cs="Calibri"/>
              </w:rPr>
              <w:t>Madimba</w:t>
            </w:r>
            <w:proofErr w:type="spellEnd"/>
          </w:p>
        </w:tc>
        <w:tc>
          <w:tcPr>
            <w:tcW w:w="2977" w:type="dxa"/>
          </w:tcPr>
          <w:p w14:paraId="78A38811"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52C9D769" w14:textId="77777777" w:rsidTr="00984356">
        <w:trPr>
          <w:jc w:val="center"/>
        </w:trPr>
        <w:tc>
          <w:tcPr>
            <w:tcW w:w="2127" w:type="dxa"/>
          </w:tcPr>
          <w:p w14:paraId="28F28F06" w14:textId="77777777" w:rsidR="00403434" w:rsidRPr="00403434" w:rsidRDefault="00403434" w:rsidP="00403434">
            <w:pPr>
              <w:rPr>
                <w:rFonts w:eastAsia="Times New Roman" w:cs="Calibri"/>
              </w:rPr>
            </w:pPr>
          </w:p>
        </w:tc>
        <w:tc>
          <w:tcPr>
            <w:tcW w:w="3260" w:type="dxa"/>
          </w:tcPr>
          <w:p w14:paraId="7C659F76" w14:textId="77777777" w:rsidR="00403434" w:rsidRPr="00403434" w:rsidRDefault="00403434" w:rsidP="00403434">
            <w:pPr>
              <w:rPr>
                <w:rFonts w:eastAsia="Times New Roman" w:cs="Calibri"/>
              </w:rPr>
            </w:pPr>
            <w:proofErr w:type="spellStart"/>
            <w:r w:rsidRPr="00403434">
              <w:rPr>
                <w:rFonts w:eastAsia="Times New Roman" w:cs="Calibri"/>
              </w:rPr>
              <w:t>Kisantu</w:t>
            </w:r>
            <w:proofErr w:type="spellEnd"/>
            <w:r w:rsidRPr="00403434">
              <w:rPr>
                <w:rFonts w:eastAsia="Times New Roman" w:cs="Calibri"/>
              </w:rPr>
              <w:t xml:space="preserve">, cités de </w:t>
            </w:r>
            <w:proofErr w:type="spellStart"/>
            <w:r w:rsidRPr="00403434">
              <w:rPr>
                <w:rFonts w:eastAsia="Times New Roman" w:cs="Calibri"/>
              </w:rPr>
              <w:t>Madimba</w:t>
            </w:r>
            <w:proofErr w:type="spellEnd"/>
          </w:p>
        </w:tc>
        <w:tc>
          <w:tcPr>
            <w:tcW w:w="2977" w:type="dxa"/>
          </w:tcPr>
          <w:p w14:paraId="61A35A3E"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7B4782C9" w14:textId="77777777" w:rsidTr="00984356">
        <w:trPr>
          <w:jc w:val="center"/>
        </w:trPr>
        <w:tc>
          <w:tcPr>
            <w:tcW w:w="2127" w:type="dxa"/>
          </w:tcPr>
          <w:p w14:paraId="2459BDA6" w14:textId="77777777" w:rsidR="00403434" w:rsidRPr="00403434" w:rsidRDefault="00403434" w:rsidP="00403434">
            <w:pPr>
              <w:rPr>
                <w:rFonts w:eastAsia="Times New Roman" w:cs="Calibri"/>
              </w:rPr>
            </w:pPr>
          </w:p>
        </w:tc>
        <w:tc>
          <w:tcPr>
            <w:tcW w:w="3260" w:type="dxa"/>
          </w:tcPr>
          <w:p w14:paraId="21CD4F5D" w14:textId="77777777" w:rsidR="00403434" w:rsidRPr="00403434" w:rsidRDefault="00403434" w:rsidP="00403434">
            <w:pPr>
              <w:rPr>
                <w:rFonts w:eastAsia="Times New Roman" w:cs="Calibri"/>
              </w:rPr>
            </w:pPr>
            <w:r w:rsidRPr="00403434">
              <w:rPr>
                <w:rFonts w:eastAsia="Times New Roman" w:cs="Calibri"/>
              </w:rPr>
              <w:t xml:space="preserve">Cité </w:t>
            </w:r>
            <w:proofErr w:type="spellStart"/>
            <w:r w:rsidRPr="00403434">
              <w:rPr>
                <w:rFonts w:eastAsia="Times New Roman" w:cs="Calibri"/>
              </w:rPr>
              <w:t>Lemfu</w:t>
            </w:r>
            <w:proofErr w:type="spellEnd"/>
            <w:r w:rsidRPr="00403434">
              <w:rPr>
                <w:rFonts w:eastAsia="Times New Roman" w:cs="Calibri"/>
              </w:rPr>
              <w:t>,</w:t>
            </w:r>
          </w:p>
        </w:tc>
        <w:tc>
          <w:tcPr>
            <w:tcW w:w="2977" w:type="dxa"/>
          </w:tcPr>
          <w:p w14:paraId="5C6A7641"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6A42A99E" w14:textId="77777777" w:rsidTr="00984356">
        <w:trPr>
          <w:jc w:val="center"/>
        </w:trPr>
        <w:tc>
          <w:tcPr>
            <w:tcW w:w="2127" w:type="dxa"/>
          </w:tcPr>
          <w:p w14:paraId="01715DCC" w14:textId="77777777" w:rsidR="00403434" w:rsidRPr="00403434" w:rsidRDefault="00403434" w:rsidP="00403434">
            <w:pPr>
              <w:rPr>
                <w:rFonts w:eastAsia="Times New Roman" w:cs="Calibri"/>
              </w:rPr>
            </w:pPr>
          </w:p>
        </w:tc>
        <w:tc>
          <w:tcPr>
            <w:tcW w:w="3260" w:type="dxa"/>
          </w:tcPr>
          <w:p w14:paraId="7528097D" w14:textId="77777777" w:rsidR="00403434" w:rsidRPr="00403434" w:rsidRDefault="00403434" w:rsidP="00403434">
            <w:pPr>
              <w:rPr>
                <w:rFonts w:eastAsia="Times New Roman" w:cs="Calibri"/>
              </w:rPr>
            </w:pPr>
            <w:r w:rsidRPr="00403434">
              <w:rPr>
                <w:rFonts w:eastAsia="Times New Roman" w:cs="Calibri"/>
              </w:rPr>
              <w:t xml:space="preserve">Cité de </w:t>
            </w:r>
            <w:proofErr w:type="spellStart"/>
            <w:r w:rsidRPr="00403434">
              <w:rPr>
                <w:rFonts w:eastAsia="Times New Roman" w:cs="Calibri"/>
              </w:rPr>
              <w:t>Madimba</w:t>
            </w:r>
            <w:proofErr w:type="spellEnd"/>
          </w:p>
        </w:tc>
        <w:tc>
          <w:tcPr>
            <w:tcW w:w="2977" w:type="dxa"/>
          </w:tcPr>
          <w:p w14:paraId="1C00EAF6"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0FC2D938" w14:textId="77777777" w:rsidTr="00984356">
        <w:trPr>
          <w:jc w:val="center"/>
        </w:trPr>
        <w:tc>
          <w:tcPr>
            <w:tcW w:w="2127" w:type="dxa"/>
          </w:tcPr>
          <w:p w14:paraId="1A7212D4" w14:textId="77777777" w:rsidR="00403434" w:rsidRPr="00403434" w:rsidRDefault="00403434" w:rsidP="00403434">
            <w:pPr>
              <w:rPr>
                <w:rFonts w:eastAsia="Times New Roman" w:cs="Calibri"/>
              </w:rPr>
            </w:pPr>
          </w:p>
        </w:tc>
        <w:tc>
          <w:tcPr>
            <w:tcW w:w="3260" w:type="dxa"/>
          </w:tcPr>
          <w:p w14:paraId="25490F3B" w14:textId="77777777" w:rsidR="00403434" w:rsidRPr="00403434" w:rsidRDefault="00403434" w:rsidP="00403434">
            <w:pPr>
              <w:rPr>
                <w:rFonts w:eastAsia="Times New Roman" w:cs="Calibri"/>
              </w:rPr>
            </w:pPr>
            <w:r w:rsidRPr="00403434">
              <w:rPr>
                <w:rFonts w:eastAsia="Times New Roman" w:cs="Calibri"/>
              </w:rPr>
              <w:t xml:space="preserve">Cité de </w:t>
            </w:r>
            <w:proofErr w:type="spellStart"/>
            <w:r w:rsidRPr="00403434">
              <w:rPr>
                <w:rFonts w:eastAsia="Times New Roman" w:cs="Calibri"/>
              </w:rPr>
              <w:t>Ngidinga</w:t>
            </w:r>
            <w:proofErr w:type="spellEnd"/>
          </w:p>
        </w:tc>
        <w:tc>
          <w:tcPr>
            <w:tcW w:w="2977" w:type="dxa"/>
          </w:tcPr>
          <w:p w14:paraId="7EDA1775"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14849104" w14:textId="77777777" w:rsidTr="00984356">
        <w:trPr>
          <w:jc w:val="center"/>
        </w:trPr>
        <w:tc>
          <w:tcPr>
            <w:tcW w:w="2127" w:type="dxa"/>
          </w:tcPr>
          <w:p w14:paraId="4113FA9B" w14:textId="77777777" w:rsidR="00403434" w:rsidRPr="00403434" w:rsidRDefault="00403434" w:rsidP="00403434">
            <w:pPr>
              <w:rPr>
                <w:rFonts w:eastAsia="Times New Roman" w:cs="Calibri"/>
              </w:rPr>
            </w:pPr>
          </w:p>
        </w:tc>
        <w:tc>
          <w:tcPr>
            <w:tcW w:w="3260" w:type="dxa"/>
          </w:tcPr>
          <w:p w14:paraId="3681EE2A" w14:textId="77777777" w:rsidR="00403434" w:rsidRPr="00403434" w:rsidRDefault="00403434" w:rsidP="00403434">
            <w:pPr>
              <w:rPr>
                <w:rFonts w:eastAsia="Times New Roman" w:cs="Calibri"/>
              </w:rPr>
            </w:pPr>
            <w:r w:rsidRPr="00403434">
              <w:rPr>
                <w:rFonts w:eastAsia="Times New Roman" w:cs="Calibri"/>
              </w:rPr>
              <w:t xml:space="preserve">Cité de </w:t>
            </w:r>
            <w:proofErr w:type="spellStart"/>
            <w:r w:rsidRPr="00403434">
              <w:rPr>
                <w:rFonts w:eastAsia="Times New Roman" w:cs="Calibri"/>
              </w:rPr>
              <w:t>Nselo</w:t>
            </w:r>
            <w:proofErr w:type="spellEnd"/>
          </w:p>
        </w:tc>
        <w:tc>
          <w:tcPr>
            <w:tcW w:w="2977" w:type="dxa"/>
          </w:tcPr>
          <w:p w14:paraId="319AA3A4"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54EBB27C" w14:textId="77777777" w:rsidTr="00984356">
        <w:trPr>
          <w:jc w:val="center"/>
        </w:trPr>
        <w:tc>
          <w:tcPr>
            <w:tcW w:w="2127" w:type="dxa"/>
          </w:tcPr>
          <w:p w14:paraId="3CBBF00A" w14:textId="77777777" w:rsidR="00403434" w:rsidRPr="00403434" w:rsidRDefault="00403434" w:rsidP="00403434">
            <w:pPr>
              <w:rPr>
                <w:rFonts w:eastAsia="Times New Roman" w:cs="Calibri"/>
              </w:rPr>
            </w:pPr>
          </w:p>
        </w:tc>
        <w:tc>
          <w:tcPr>
            <w:tcW w:w="3260" w:type="dxa"/>
          </w:tcPr>
          <w:p w14:paraId="10F48235" w14:textId="77777777" w:rsidR="00403434" w:rsidRPr="00403434" w:rsidRDefault="00403434" w:rsidP="00403434">
            <w:pPr>
              <w:rPr>
                <w:rFonts w:eastAsia="Times New Roman" w:cs="Calibri"/>
              </w:rPr>
            </w:pPr>
            <w:proofErr w:type="spellStart"/>
            <w:r w:rsidRPr="00403434">
              <w:rPr>
                <w:rFonts w:eastAsia="Times New Roman" w:cs="Calibri"/>
              </w:rPr>
              <w:t>Ngeba</w:t>
            </w:r>
            <w:proofErr w:type="spellEnd"/>
          </w:p>
        </w:tc>
        <w:tc>
          <w:tcPr>
            <w:tcW w:w="2977" w:type="dxa"/>
          </w:tcPr>
          <w:p w14:paraId="0F33E52D"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386CB5D2" w14:textId="77777777" w:rsidTr="00984356">
        <w:trPr>
          <w:jc w:val="center"/>
        </w:trPr>
        <w:tc>
          <w:tcPr>
            <w:tcW w:w="2127" w:type="dxa"/>
          </w:tcPr>
          <w:p w14:paraId="712B0F4B" w14:textId="77777777" w:rsidR="00403434" w:rsidRPr="00403434" w:rsidRDefault="00403434" w:rsidP="00403434">
            <w:pPr>
              <w:rPr>
                <w:rFonts w:eastAsia="Times New Roman" w:cs="Calibri"/>
              </w:rPr>
            </w:pPr>
          </w:p>
        </w:tc>
        <w:tc>
          <w:tcPr>
            <w:tcW w:w="3260" w:type="dxa"/>
          </w:tcPr>
          <w:p w14:paraId="1BF69EB1" w14:textId="77777777" w:rsidR="00403434" w:rsidRPr="00403434" w:rsidRDefault="00403434" w:rsidP="00403434">
            <w:pPr>
              <w:rPr>
                <w:rFonts w:eastAsia="Times New Roman" w:cs="Calibri"/>
              </w:rPr>
            </w:pPr>
            <w:proofErr w:type="spellStart"/>
            <w:r w:rsidRPr="00403434">
              <w:rPr>
                <w:rFonts w:eastAsia="Times New Roman" w:cs="Calibri"/>
              </w:rPr>
              <w:t>Muanda</w:t>
            </w:r>
            <w:proofErr w:type="spellEnd"/>
          </w:p>
        </w:tc>
        <w:tc>
          <w:tcPr>
            <w:tcW w:w="2977" w:type="dxa"/>
          </w:tcPr>
          <w:p w14:paraId="5F32BC3F"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449D54AF" w14:textId="77777777" w:rsidTr="00984356">
        <w:trPr>
          <w:jc w:val="center"/>
        </w:trPr>
        <w:tc>
          <w:tcPr>
            <w:tcW w:w="2127" w:type="dxa"/>
          </w:tcPr>
          <w:p w14:paraId="3D881993" w14:textId="77777777" w:rsidR="00403434" w:rsidRPr="00403434" w:rsidRDefault="00403434" w:rsidP="00403434">
            <w:pPr>
              <w:rPr>
                <w:rFonts w:eastAsia="Times New Roman" w:cs="Calibri"/>
              </w:rPr>
            </w:pPr>
            <w:r w:rsidRPr="00403434">
              <w:rPr>
                <w:rFonts w:eastAsia="Times New Roman" w:cs="Calibri"/>
              </w:rPr>
              <w:t>Kasaï Central</w:t>
            </w:r>
          </w:p>
        </w:tc>
        <w:tc>
          <w:tcPr>
            <w:tcW w:w="3260" w:type="dxa"/>
          </w:tcPr>
          <w:p w14:paraId="2949DF8A" w14:textId="77777777" w:rsidR="00403434" w:rsidRPr="00403434" w:rsidRDefault="00403434" w:rsidP="00403434">
            <w:pPr>
              <w:rPr>
                <w:rFonts w:eastAsia="Times New Roman" w:cs="Calibri"/>
              </w:rPr>
            </w:pPr>
            <w:r w:rsidRPr="00403434">
              <w:rPr>
                <w:rFonts w:eastAsia="Times New Roman" w:cs="Calibri"/>
              </w:rPr>
              <w:t>Kananga</w:t>
            </w:r>
          </w:p>
        </w:tc>
        <w:tc>
          <w:tcPr>
            <w:tcW w:w="2977" w:type="dxa"/>
          </w:tcPr>
          <w:p w14:paraId="12118162" w14:textId="77777777" w:rsidR="00403434" w:rsidRPr="00403434" w:rsidRDefault="00403434" w:rsidP="00403434">
            <w:pPr>
              <w:rPr>
                <w:rFonts w:eastAsia="Times New Roman" w:cs="Calibri"/>
              </w:rPr>
            </w:pPr>
            <w:r w:rsidRPr="00403434">
              <w:rPr>
                <w:rFonts w:eastAsia="Times New Roman" w:cs="Calibri"/>
              </w:rPr>
              <w:t>NSCC, ASADHO</w:t>
            </w:r>
          </w:p>
        </w:tc>
      </w:tr>
      <w:tr w:rsidR="00403434" w:rsidRPr="00403434" w14:paraId="74C50592" w14:textId="77777777" w:rsidTr="00984356">
        <w:trPr>
          <w:jc w:val="center"/>
        </w:trPr>
        <w:tc>
          <w:tcPr>
            <w:tcW w:w="2127" w:type="dxa"/>
          </w:tcPr>
          <w:p w14:paraId="62C68D5F" w14:textId="77777777" w:rsidR="00403434" w:rsidRPr="00403434" w:rsidRDefault="00403434" w:rsidP="00403434">
            <w:pPr>
              <w:rPr>
                <w:rFonts w:eastAsia="Times New Roman" w:cs="Calibri"/>
              </w:rPr>
            </w:pPr>
          </w:p>
        </w:tc>
        <w:tc>
          <w:tcPr>
            <w:tcW w:w="3260" w:type="dxa"/>
          </w:tcPr>
          <w:p w14:paraId="762A6082" w14:textId="77777777" w:rsidR="00403434" w:rsidRPr="00403434" w:rsidRDefault="00403434" w:rsidP="00403434">
            <w:pPr>
              <w:rPr>
                <w:rFonts w:eastAsia="Times New Roman" w:cs="Calibri"/>
              </w:rPr>
            </w:pPr>
            <w:proofErr w:type="spellStart"/>
            <w:r w:rsidRPr="00403434">
              <w:rPr>
                <w:rFonts w:eastAsia="Times New Roman" w:cs="Calibri"/>
              </w:rPr>
              <w:t>Luiza</w:t>
            </w:r>
            <w:proofErr w:type="spellEnd"/>
          </w:p>
        </w:tc>
        <w:tc>
          <w:tcPr>
            <w:tcW w:w="2977" w:type="dxa"/>
          </w:tcPr>
          <w:p w14:paraId="52C543C0" w14:textId="77777777" w:rsidR="00403434" w:rsidRPr="00403434" w:rsidRDefault="00403434" w:rsidP="00403434">
            <w:pPr>
              <w:rPr>
                <w:rFonts w:eastAsia="Times New Roman" w:cs="Calibri"/>
              </w:rPr>
            </w:pPr>
            <w:r w:rsidRPr="00403434">
              <w:rPr>
                <w:rFonts w:eastAsia="Times New Roman" w:cs="Calibri"/>
              </w:rPr>
              <w:t>NSCC</w:t>
            </w:r>
          </w:p>
        </w:tc>
      </w:tr>
      <w:tr w:rsidR="00403434" w:rsidRPr="00403434" w14:paraId="04ED7690" w14:textId="77777777" w:rsidTr="00984356">
        <w:trPr>
          <w:jc w:val="center"/>
        </w:trPr>
        <w:tc>
          <w:tcPr>
            <w:tcW w:w="2127" w:type="dxa"/>
          </w:tcPr>
          <w:p w14:paraId="4573B6AA" w14:textId="77777777" w:rsidR="00403434" w:rsidRPr="00403434" w:rsidRDefault="00403434" w:rsidP="00403434">
            <w:pPr>
              <w:rPr>
                <w:rFonts w:eastAsia="Times New Roman" w:cs="Calibri"/>
              </w:rPr>
            </w:pPr>
          </w:p>
        </w:tc>
        <w:tc>
          <w:tcPr>
            <w:tcW w:w="3260" w:type="dxa"/>
          </w:tcPr>
          <w:p w14:paraId="03335EB8" w14:textId="77777777" w:rsidR="00403434" w:rsidRPr="00403434" w:rsidRDefault="00403434" w:rsidP="00403434">
            <w:pPr>
              <w:rPr>
                <w:rFonts w:eastAsia="Times New Roman" w:cs="Calibri"/>
              </w:rPr>
            </w:pPr>
            <w:r w:rsidRPr="00403434">
              <w:rPr>
                <w:rFonts w:eastAsia="Times New Roman" w:cs="Calibri"/>
              </w:rPr>
              <w:t>Demba</w:t>
            </w:r>
          </w:p>
        </w:tc>
        <w:tc>
          <w:tcPr>
            <w:tcW w:w="2977" w:type="dxa"/>
          </w:tcPr>
          <w:p w14:paraId="64C56CD8" w14:textId="77777777" w:rsidR="00403434" w:rsidRPr="00403434" w:rsidRDefault="00403434" w:rsidP="00403434">
            <w:pPr>
              <w:rPr>
                <w:rFonts w:eastAsia="Times New Roman" w:cs="Calibri"/>
              </w:rPr>
            </w:pPr>
            <w:r w:rsidRPr="00403434">
              <w:rPr>
                <w:rFonts w:eastAsia="Times New Roman" w:cs="Calibri"/>
              </w:rPr>
              <w:t>NSCC</w:t>
            </w:r>
          </w:p>
        </w:tc>
      </w:tr>
      <w:tr w:rsidR="00403434" w:rsidRPr="00403434" w14:paraId="04B97784" w14:textId="77777777" w:rsidTr="00984356">
        <w:trPr>
          <w:jc w:val="center"/>
        </w:trPr>
        <w:tc>
          <w:tcPr>
            <w:tcW w:w="2127" w:type="dxa"/>
          </w:tcPr>
          <w:p w14:paraId="24EA1F7F" w14:textId="77777777" w:rsidR="00403434" w:rsidRPr="00403434" w:rsidRDefault="00403434" w:rsidP="00403434">
            <w:pPr>
              <w:rPr>
                <w:rFonts w:eastAsia="Times New Roman" w:cs="Calibri"/>
              </w:rPr>
            </w:pPr>
          </w:p>
        </w:tc>
        <w:tc>
          <w:tcPr>
            <w:tcW w:w="3260" w:type="dxa"/>
          </w:tcPr>
          <w:p w14:paraId="44C712EB" w14:textId="77777777" w:rsidR="00403434" w:rsidRPr="00403434" w:rsidRDefault="00403434" w:rsidP="00403434">
            <w:pPr>
              <w:rPr>
                <w:rFonts w:eastAsia="Times New Roman" w:cs="Calibri"/>
              </w:rPr>
            </w:pPr>
            <w:proofErr w:type="spellStart"/>
            <w:r w:rsidRPr="00403434">
              <w:rPr>
                <w:rFonts w:eastAsia="Times New Roman" w:cs="Calibri"/>
              </w:rPr>
              <w:t>Dibaya</w:t>
            </w:r>
            <w:proofErr w:type="spellEnd"/>
          </w:p>
        </w:tc>
        <w:tc>
          <w:tcPr>
            <w:tcW w:w="2977" w:type="dxa"/>
          </w:tcPr>
          <w:p w14:paraId="242D9BA9" w14:textId="77777777" w:rsidR="00403434" w:rsidRPr="00403434" w:rsidRDefault="00403434" w:rsidP="00403434">
            <w:pPr>
              <w:rPr>
                <w:rFonts w:eastAsia="Times New Roman" w:cs="Calibri"/>
              </w:rPr>
            </w:pPr>
            <w:r w:rsidRPr="00403434">
              <w:rPr>
                <w:rFonts w:eastAsia="Times New Roman" w:cs="Calibri"/>
              </w:rPr>
              <w:t>NSCC</w:t>
            </w:r>
          </w:p>
        </w:tc>
      </w:tr>
      <w:tr w:rsidR="00403434" w:rsidRPr="00403434" w14:paraId="40A9DF70" w14:textId="77777777" w:rsidTr="00984356">
        <w:trPr>
          <w:jc w:val="center"/>
        </w:trPr>
        <w:tc>
          <w:tcPr>
            <w:tcW w:w="2127" w:type="dxa"/>
          </w:tcPr>
          <w:p w14:paraId="5A2AC39D" w14:textId="77777777" w:rsidR="00403434" w:rsidRPr="00403434" w:rsidRDefault="00403434" w:rsidP="00403434">
            <w:pPr>
              <w:rPr>
                <w:rFonts w:eastAsia="Times New Roman" w:cs="Calibri"/>
              </w:rPr>
            </w:pPr>
            <w:r w:rsidRPr="00403434">
              <w:rPr>
                <w:rFonts w:eastAsia="Times New Roman" w:cs="Calibri"/>
              </w:rPr>
              <w:t>Kasaï Oriental </w:t>
            </w:r>
          </w:p>
        </w:tc>
        <w:tc>
          <w:tcPr>
            <w:tcW w:w="3260" w:type="dxa"/>
          </w:tcPr>
          <w:p w14:paraId="359F54DF" w14:textId="77777777" w:rsidR="00403434" w:rsidRPr="00403434" w:rsidRDefault="00403434" w:rsidP="00403434">
            <w:pPr>
              <w:rPr>
                <w:rFonts w:eastAsia="Times New Roman" w:cs="Calibri"/>
              </w:rPr>
            </w:pPr>
            <w:r w:rsidRPr="00403434">
              <w:rPr>
                <w:rFonts w:eastAsia="Times New Roman" w:cs="Calibri"/>
              </w:rPr>
              <w:t xml:space="preserve">Commune de </w:t>
            </w:r>
            <w:proofErr w:type="spellStart"/>
            <w:r w:rsidRPr="00403434">
              <w:rPr>
                <w:rFonts w:eastAsia="Times New Roman" w:cs="Calibri"/>
              </w:rPr>
              <w:t>Dilu</w:t>
            </w:r>
            <w:proofErr w:type="spellEnd"/>
            <w:r w:rsidRPr="00403434">
              <w:rPr>
                <w:rFonts w:eastAsia="Times New Roman" w:cs="Calibri"/>
              </w:rPr>
              <w:t>, Mbuji-Mayi</w:t>
            </w:r>
          </w:p>
        </w:tc>
        <w:tc>
          <w:tcPr>
            <w:tcW w:w="2977" w:type="dxa"/>
          </w:tcPr>
          <w:p w14:paraId="3C87CC00" w14:textId="77777777" w:rsidR="00403434" w:rsidRPr="00403434" w:rsidRDefault="00403434" w:rsidP="00403434">
            <w:pPr>
              <w:rPr>
                <w:rFonts w:eastAsia="Times New Roman" w:cs="Calibri"/>
              </w:rPr>
            </w:pPr>
            <w:r w:rsidRPr="00403434">
              <w:rPr>
                <w:rFonts w:eastAsia="Times New Roman" w:cs="Calibri"/>
              </w:rPr>
              <w:t>AETA</w:t>
            </w:r>
          </w:p>
        </w:tc>
      </w:tr>
      <w:tr w:rsidR="00403434" w:rsidRPr="00403434" w14:paraId="5D83F8E5" w14:textId="77777777" w:rsidTr="00984356">
        <w:trPr>
          <w:trHeight w:val="277"/>
          <w:jc w:val="center"/>
        </w:trPr>
        <w:tc>
          <w:tcPr>
            <w:tcW w:w="2127" w:type="dxa"/>
          </w:tcPr>
          <w:p w14:paraId="4FED9172" w14:textId="77777777" w:rsidR="00403434" w:rsidRPr="00403434" w:rsidRDefault="00403434" w:rsidP="00403434">
            <w:pPr>
              <w:rPr>
                <w:rFonts w:eastAsia="Times New Roman" w:cs="Calibri"/>
              </w:rPr>
            </w:pPr>
          </w:p>
        </w:tc>
        <w:tc>
          <w:tcPr>
            <w:tcW w:w="3260" w:type="dxa"/>
          </w:tcPr>
          <w:p w14:paraId="67F1A05F" w14:textId="77777777" w:rsidR="00403434" w:rsidRPr="00403434" w:rsidRDefault="00403434" w:rsidP="00403434">
            <w:pPr>
              <w:rPr>
                <w:rFonts w:eastAsia="Times New Roman" w:cs="Calibri"/>
              </w:rPr>
            </w:pPr>
            <w:r w:rsidRPr="00403434">
              <w:rPr>
                <w:rFonts w:eastAsia="Times New Roman" w:cs="Calibri"/>
              </w:rPr>
              <w:t xml:space="preserve">Secteur de </w:t>
            </w:r>
            <w:proofErr w:type="spellStart"/>
            <w:r w:rsidRPr="00403434">
              <w:rPr>
                <w:rFonts w:eastAsia="Times New Roman" w:cs="Calibri"/>
              </w:rPr>
              <w:t>Kakangayi</w:t>
            </w:r>
            <w:proofErr w:type="spellEnd"/>
          </w:p>
        </w:tc>
        <w:tc>
          <w:tcPr>
            <w:tcW w:w="2977" w:type="dxa"/>
          </w:tcPr>
          <w:p w14:paraId="3BA2542C" w14:textId="77777777" w:rsidR="00403434" w:rsidRPr="00403434" w:rsidRDefault="00403434" w:rsidP="00403434">
            <w:pPr>
              <w:rPr>
                <w:rFonts w:eastAsia="Times New Roman" w:cs="Calibri"/>
              </w:rPr>
            </w:pPr>
            <w:r w:rsidRPr="00403434">
              <w:rPr>
                <w:rFonts w:eastAsia="Times New Roman" w:cs="Calibri"/>
              </w:rPr>
              <w:t>AETA</w:t>
            </w:r>
          </w:p>
        </w:tc>
      </w:tr>
      <w:tr w:rsidR="00403434" w:rsidRPr="00403434" w14:paraId="0C9A6318" w14:textId="77777777" w:rsidTr="00984356">
        <w:trPr>
          <w:jc w:val="center"/>
        </w:trPr>
        <w:tc>
          <w:tcPr>
            <w:tcW w:w="2127" w:type="dxa"/>
          </w:tcPr>
          <w:p w14:paraId="2AF04C06" w14:textId="77777777" w:rsidR="00403434" w:rsidRPr="00403434" w:rsidRDefault="00403434" w:rsidP="00403434">
            <w:pPr>
              <w:rPr>
                <w:rFonts w:eastAsia="Times New Roman" w:cs="Calibri"/>
              </w:rPr>
            </w:pPr>
          </w:p>
        </w:tc>
        <w:tc>
          <w:tcPr>
            <w:tcW w:w="3260" w:type="dxa"/>
          </w:tcPr>
          <w:p w14:paraId="5FA14C0F" w14:textId="77777777" w:rsidR="00403434" w:rsidRPr="00403434" w:rsidRDefault="00403434" w:rsidP="00403434">
            <w:pPr>
              <w:rPr>
                <w:rFonts w:eastAsia="Times New Roman" w:cs="Calibri"/>
              </w:rPr>
            </w:pPr>
            <w:r w:rsidRPr="00403434">
              <w:rPr>
                <w:rFonts w:eastAsia="Times New Roman" w:cs="Calibri"/>
              </w:rPr>
              <w:t xml:space="preserve">Chefferie  de </w:t>
            </w:r>
            <w:proofErr w:type="spellStart"/>
            <w:r w:rsidRPr="00403434">
              <w:rPr>
                <w:rFonts w:eastAsia="Times New Roman" w:cs="Calibri"/>
              </w:rPr>
              <w:t>Bakwa-Kalonji</w:t>
            </w:r>
            <w:proofErr w:type="spellEnd"/>
          </w:p>
        </w:tc>
        <w:tc>
          <w:tcPr>
            <w:tcW w:w="2977" w:type="dxa"/>
          </w:tcPr>
          <w:p w14:paraId="49EFB909" w14:textId="77777777" w:rsidR="00403434" w:rsidRPr="00403434" w:rsidRDefault="00403434" w:rsidP="00403434">
            <w:pPr>
              <w:rPr>
                <w:rFonts w:eastAsia="Times New Roman" w:cs="Calibri"/>
              </w:rPr>
            </w:pPr>
            <w:r w:rsidRPr="00403434">
              <w:rPr>
                <w:rFonts w:eastAsia="Times New Roman" w:cs="Calibri"/>
              </w:rPr>
              <w:t>AETA</w:t>
            </w:r>
          </w:p>
        </w:tc>
      </w:tr>
      <w:tr w:rsidR="00403434" w:rsidRPr="00403434" w14:paraId="7FAE33D5" w14:textId="77777777" w:rsidTr="00984356">
        <w:trPr>
          <w:jc w:val="center"/>
        </w:trPr>
        <w:tc>
          <w:tcPr>
            <w:tcW w:w="2127" w:type="dxa"/>
          </w:tcPr>
          <w:p w14:paraId="19D83483" w14:textId="77777777" w:rsidR="00403434" w:rsidRPr="00403434" w:rsidRDefault="00403434" w:rsidP="00403434">
            <w:pPr>
              <w:rPr>
                <w:rFonts w:eastAsia="Times New Roman" w:cs="Calibri"/>
              </w:rPr>
            </w:pPr>
          </w:p>
        </w:tc>
        <w:tc>
          <w:tcPr>
            <w:tcW w:w="3260" w:type="dxa"/>
          </w:tcPr>
          <w:p w14:paraId="16634030" w14:textId="77777777" w:rsidR="00403434" w:rsidRPr="00403434" w:rsidRDefault="00403434" w:rsidP="00403434">
            <w:pPr>
              <w:rPr>
                <w:rFonts w:eastAsia="Times New Roman" w:cs="Calibri"/>
              </w:rPr>
            </w:pPr>
            <w:r w:rsidRPr="00403434">
              <w:rPr>
                <w:rFonts w:eastAsia="Times New Roman" w:cs="Calibri"/>
                <w:lang w:val="da-DK"/>
              </w:rPr>
              <w:t xml:space="preserve">Miabi </w:t>
            </w:r>
          </w:p>
        </w:tc>
        <w:tc>
          <w:tcPr>
            <w:tcW w:w="2977" w:type="dxa"/>
          </w:tcPr>
          <w:p w14:paraId="78A2268F"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46B02378" w14:textId="77777777" w:rsidTr="00984356">
        <w:trPr>
          <w:jc w:val="center"/>
        </w:trPr>
        <w:tc>
          <w:tcPr>
            <w:tcW w:w="2127" w:type="dxa"/>
          </w:tcPr>
          <w:p w14:paraId="59076432" w14:textId="77777777" w:rsidR="00403434" w:rsidRPr="00403434" w:rsidRDefault="00403434" w:rsidP="00403434">
            <w:pPr>
              <w:rPr>
                <w:rFonts w:eastAsia="Times New Roman" w:cs="Calibri"/>
              </w:rPr>
            </w:pPr>
          </w:p>
        </w:tc>
        <w:tc>
          <w:tcPr>
            <w:tcW w:w="3260" w:type="dxa"/>
          </w:tcPr>
          <w:p w14:paraId="0B9BA8B6" w14:textId="77777777" w:rsidR="00403434" w:rsidRPr="00403434" w:rsidRDefault="00403434" w:rsidP="00403434">
            <w:pPr>
              <w:rPr>
                <w:rFonts w:eastAsia="Times New Roman" w:cs="Calibri"/>
              </w:rPr>
            </w:pPr>
            <w:r w:rsidRPr="00403434">
              <w:rPr>
                <w:rFonts w:eastAsia="Times New Roman" w:cs="Calibri"/>
                <w:lang w:val="da-DK"/>
              </w:rPr>
              <w:t>Tshilenge</w:t>
            </w:r>
          </w:p>
        </w:tc>
        <w:tc>
          <w:tcPr>
            <w:tcW w:w="2977" w:type="dxa"/>
          </w:tcPr>
          <w:p w14:paraId="6DA3F9B9"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4E07EDC0" w14:textId="77777777" w:rsidTr="00984356">
        <w:trPr>
          <w:jc w:val="center"/>
        </w:trPr>
        <w:tc>
          <w:tcPr>
            <w:tcW w:w="2127" w:type="dxa"/>
          </w:tcPr>
          <w:p w14:paraId="6E4D96C5" w14:textId="77777777" w:rsidR="00403434" w:rsidRPr="00403434" w:rsidRDefault="00403434" w:rsidP="00403434">
            <w:pPr>
              <w:rPr>
                <w:rFonts w:eastAsia="Times New Roman" w:cs="Calibri"/>
              </w:rPr>
            </w:pPr>
            <w:r w:rsidRPr="00403434">
              <w:rPr>
                <w:rFonts w:eastAsia="Times New Roman" w:cs="Calibri"/>
              </w:rPr>
              <w:t xml:space="preserve">Kasaï </w:t>
            </w:r>
          </w:p>
        </w:tc>
        <w:tc>
          <w:tcPr>
            <w:tcW w:w="3260" w:type="dxa"/>
          </w:tcPr>
          <w:p w14:paraId="319DFE26" w14:textId="77777777" w:rsidR="00403434" w:rsidRPr="00403434" w:rsidRDefault="00403434" w:rsidP="00403434">
            <w:pPr>
              <w:rPr>
                <w:rFonts w:eastAsia="Times New Roman" w:cs="Calibri"/>
                <w:lang w:val="da-DK"/>
              </w:rPr>
            </w:pPr>
            <w:r w:rsidRPr="00403434">
              <w:rPr>
                <w:rFonts w:eastAsia="Times New Roman" w:cs="Calibri"/>
                <w:lang w:val="da-DK"/>
              </w:rPr>
              <w:t>Ilebo</w:t>
            </w:r>
          </w:p>
        </w:tc>
        <w:tc>
          <w:tcPr>
            <w:tcW w:w="2977" w:type="dxa"/>
          </w:tcPr>
          <w:p w14:paraId="152BD7F1"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49962AE6" w14:textId="77777777" w:rsidTr="00984356">
        <w:trPr>
          <w:jc w:val="center"/>
        </w:trPr>
        <w:tc>
          <w:tcPr>
            <w:tcW w:w="2127" w:type="dxa"/>
          </w:tcPr>
          <w:p w14:paraId="2138B73E" w14:textId="77777777" w:rsidR="00403434" w:rsidRPr="00403434" w:rsidRDefault="00403434" w:rsidP="00403434">
            <w:pPr>
              <w:rPr>
                <w:rFonts w:eastAsia="Times New Roman" w:cs="Calibri"/>
              </w:rPr>
            </w:pPr>
            <w:r w:rsidRPr="00403434">
              <w:rPr>
                <w:rFonts w:eastAsia="Times New Roman" w:cs="Calibri"/>
              </w:rPr>
              <w:t>Kwilu</w:t>
            </w:r>
          </w:p>
        </w:tc>
        <w:tc>
          <w:tcPr>
            <w:tcW w:w="3260" w:type="dxa"/>
          </w:tcPr>
          <w:p w14:paraId="17DA8CDC" w14:textId="77777777" w:rsidR="00403434" w:rsidRPr="00403434" w:rsidRDefault="00403434" w:rsidP="00403434">
            <w:pPr>
              <w:rPr>
                <w:rFonts w:eastAsia="Times New Roman" w:cs="Calibri"/>
              </w:rPr>
            </w:pPr>
            <w:r w:rsidRPr="00403434">
              <w:rPr>
                <w:rFonts w:eastAsia="Times New Roman" w:cs="Calibri"/>
              </w:rPr>
              <w:t>Bandundu</w:t>
            </w:r>
          </w:p>
        </w:tc>
        <w:tc>
          <w:tcPr>
            <w:tcW w:w="2977" w:type="dxa"/>
          </w:tcPr>
          <w:p w14:paraId="365A8467" w14:textId="77777777" w:rsidR="00403434" w:rsidRPr="00403434" w:rsidRDefault="00403434" w:rsidP="00403434">
            <w:pPr>
              <w:rPr>
                <w:rFonts w:eastAsia="Times New Roman" w:cs="Calibri"/>
              </w:rPr>
            </w:pPr>
            <w:r w:rsidRPr="00403434">
              <w:rPr>
                <w:rFonts w:eastAsia="Times New Roman" w:cs="Calibri"/>
              </w:rPr>
              <w:t>NSCC, AETA, CONAFED</w:t>
            </w:r>
          </w:p>
        </w:tc>
      </w:tr>
      <w:tr w:rsidR="00403434" w:rsidRPr="00403434" w14:paraId="47F3C240" w14:textId="77777777" w:rsidTr="00984356">
        <w:trPr>
          <w:jc w:val="center"/>
        </w:trPr>
        <w:tc>
          <w:tcPr>
            <w:tcW w:w="2127" w:type="dxa"/>
          </w:tcPr>
          <w:p w14:paraId="20F89E56" w14:textId="77777777" w:rsidR="00403434" w:rsidRPr="00403434" w:rsidRDefault="00403434" w:rsidP="00403434">
            <w:pPr>
              <w:rPr>
                <w:rFonts w:eastAsia="Times New Roman" w:cs="Calibri"/>
              </w:rPr>
            </w:pPr>
          </w:p>
        </w:tc>
        <w:tc>
          <w:tcPr>
            <w:tcW w:w="3260" w:type="dxa"/>
          </w:tcPr>
          <w:p w14:paraId="7CDF087A" w14:textId="77777777" w:rsidR="00403434" w:rsidRPr="00403434" w:rsidRDefault="00403434" w:rsidP="00403434">
            <w:pPr>
              <w:rPr>
                <w:rFonts w:eastAsia="Times New Roman" w:cs="Calibri"/>
              </w:rPr>
            </w:pPr>
            <w:r w:rsidRPr="00403434">
              <w:rPr>
                <w:rFonts w:eastAsia="Times New Roman" w:cs="Calibri"/>
              </w:rPr>
              <w:t>Kikwit</w:t>
            </w:r>
          </w:p>
        </w:tc>
        <w:tc>
          <w:tcPr>
            <w:tcW w:w="2977" w:type="dxa"/>
          </w:tcPr>
          <w:p w14:paraId="13553C37" w14:textId="77777777" w:rsidR="00403434" w:rsidRPr="00403434" w:rsidRDefault="00403434" w:rsidP="00403434">
            <w:pPr>
              <w:rPr>
                <w:rFonts w:eastAsia="Times New Roman" w:cs="Calibri"/>
              </w:rPr>
            </w:pPr>
            <w:r w:rsidRPr="00403434">
              <w:rPr>
                <w:rFonts w:eastAsia="Times New Roman" w:cs="Calibri"/>
              </w:rPr>
              <w:t>NSCC, AETA, ASADHO, CONAFED</w:t>
            </w:r>
          </w:p>
        </w:tc>
      </w:tr>
      <w:tr w:rsidR="00403434" w:rsidRPr="00403434" w14:paraId="78E4C5C7" w14:textId="77777777" w:rsidTr="00984356">
        <w:trPr>
          <w:jc w:val="center"/>
        </w:trPr>
        <w:tc>
          <w:tcPr>
            <w:tcW w:w="2127" w:type="dxa"/>
          </w:tcPr>
          <w:p w14:paraId="6D6FFAE5" w14:textId="77777777" w:rsidR="00403434" w:rsidRPr="00403434" w:rsidRDefault="00403434" w:rsidP="00403434">
            <w:pPr>
              <w:rPr>
                <w:rFonts w:eastAsia="Times New Roman" w:cs="Calibri"/>
              </w:rPr>
            </w:pPr>
          </w:p>
        </w:tc>
        <w:tc>
          <w:tcPr>
            <w:tcW w:w="3260" w:type="dxa"/>
          </w:tcPr>
          <w:p w14:paraId="7BF927BC" w14:textId="77777777" w:rsidR="00403434" w:rsidRPr="00403434" w:rsidRDefault="00403434" w:rsidP="00403434">
            <w:pPr>
              <w:rPr>
                <w:rFonts w:eastAsia="Times New Roman" w:cs="Calibri"/>
              </w:rPr>
            </w:pPr>
            <w:r w:rsidRPr="00403434">
              <w:rPr>
                <w:rFonts w:eastAsia="Times New Roman" w:cs="Calibri"/>
              </w:rPr>
              <w:t>Masi-</w:t>
            </w:r>
            <w:proofErr w:type="spellStart"/>
            <w:r w:rsidRPr="00403434">
              <w:rPr>
                <w:rFonts w:eastAsia="Times New Roman" w:cs="Calibri"/>
              </w:rPr>
              <w:t>Manimba</w:t>
            </w:r>
            <w:proofErr w:type="spellEnd"/>
          </w:p>
        </w:tc>
        <w:tc>
          <w:tcPr>
            <w:tcW w:w="2977" w:type="dxa"/>
          </w:tcPr>
          <w:p w14:paraId="207663F1" w14:textId="64AFB568" w:rsidR="00403434" w:rsidRPr="00403434" w:rsidRDefault="00403434" w:rsidP="00403434">
            <w:pPr>
              <w:rPr>
                <w:rFonts w:eastAsia="Times New Roman" w:cs="Calibri"/>
              </w:rPr>
            </w:pPr>
            <w:r w:rsidRPr="00403434">
              <w:rPr>
                <w:rFonts w:eastAsia="Times New Roman" w:cs="Calibri"/>
              </w:rPr>
              <w:t>NSCC</w:t>
            </w:r>
            <w:r w:rsidR="00E54CD1">
              <w:rPr>
                <w:rFonts w:eastAsia="Times New Roman" w:cs="Calibri"/>
              </w:rPr>
              <w:t>,</w:t>
            </w:r>
            <w:r w:rsidRPr="00403434">
              <w:rPr>
                <w:rFonts w:eastAsia="Times New Roman" w:cs="Calibri"/>
              </w:rPr>
              <w:t xml:space="preserve"> CONAFED </w:t>
            </w:r>
          </w:p>
        </w:tc>
      </w:tr>
      <w:tr w:rsidR="00403434" w:rsidRPr="00403434" w14:paraId="45201037" w14:textId="77777777" w:rsidTr="00984356">
        <w:trPr>
          <w:jc w:val="center"/>
        </w:trPr>
        <w:tc>
          <w:tcPr>
            <w:tcW w:w="2127" w:type="dxa"/>
          </w:tcPr>
          <w:p w14:paraId="7B844A17" w14:textId="77777777" w:rsidR="00403434" w:rsidRPr="00403434" w:rsidRDefault="00403434" w:rsidP="00403434">
            <w:pPr>
              <w:rPr>
                <w:rFonts w:eastAsia="Times New Roman" w:cs="Calibri"/>
              </w:rPr>
            </w:pPr>
          </w:p>
        </w:tc>
        <w:tc>
          <w:tcPr>
            <w:tcW w:w="3260" w:type="dxa"/>
          </w:tcPr>
          <w:p w14:paraId="1D1B5CA7" w14:textId="77777777" w:rsidR="00403434" w:rsidRPr="00403434" w:rsidRDefault="00403434" w:rsidP="00403434">
            <w:pPr>
              <w:rPr>
                <w:rFonts w:eastAsia="Times New Roman" w:cs="Calibri"/>
              </w:rPr>
            </w:pPr>
            <w:proofErr w:type="spellStart"/>
            <w:r w:rsidRPr="00403434">
              <w:rPr>
                <w:rFonts w:eastAsia="Times New Roman" w:cs="Calibri"/>
              </w:rPr>
              <w:t>Idiofa</w:t>
            </w:r>
            <w:proofErr w:type="spellEnd"/>
          </w:p>
        </w:tc>
        <w:tc>
          <w:tcPr>
            <w:tcW w:w="2977" w:type="dxa"/>
          </w:tcPr>
          <w:p w14:paraId="3DBE35BB"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4FA4CDDF" w14:textId="77777777" w:rsidTr="00984356">
        <w:trPr>
          <w:jc w:val="center"/>
        </w:trPr>
        <w:tc>
          <w:tcPr>
            <w:tcW w:w="2127" w:type="dxa"/>
          </w:tcPr>
          <w:p w14:paraId="7A1ADA2E" w14:textId="77777777" w:rsidR="00403434" w:rsidRPr="00403434" w:rsidRDefault="00403434" w:rsidP="00403434">
            <w:pPr>
              <w:rPr>
                <w:rFonts w:eastAsia="Times New Roman" w:cs="Calibri"/>
              </w:rPr>
            </w:pPr>
          </w:p>
        </w:tc>
        <w:tc>
          <w:tcPr>
            <w:tcW w:w="3260" w:type="dxa"/>
          </w:tcPr>
          <w:p w14:paraId="73310C7F" w14:textId="77777777" w:rsidR="00403434" w:rsidRPr="00403434" w:rsidRDefault="00403434" w:rsidP="00403434">
            <w:pPr>
              <w:rPr>
                <w:rFonts w:eastAsia="Times New Roman" w:cs="Calibri"/>
              </w:rPr>
            </w:pPr>
            <w:proofErr w:type="spellStart"/>
            <w:r w:rsidRPr="00403434">
              <w:rPr>
                <w:rFonts w:eastAsia="Times New Roman" w:cs="Calibri"/>
              </w:rPr>
              <w:t>Bulungu</w:t>
            </w:r>
            <w:proofErr w:type="spellEnd"/>
          </w:p>
        </w:tc>
        <w:tc>
          <w:tcPr>
            <w:tcW w:w="2977" w:type="dxa"/>
          </w:tcPr>
          <w:p w14:paraId="3BB952A8" w14:textId="77777777" w:rsidR="00403434" w:rsidRPr="00403434" w:rsidRDefault="00403434" w:rsidP="00403434">
            <w:pPr>
              <w:rPr>
                <w:rFonts w:eastAsia="Times New Roman" w:cs="Calibri"/>
              </w:rPr>
            </w:pPr>
            <w:r w:rsidRPr="00403434">
              <w:rPr>
                <w:rFonts w:eastAsia="Times New Roman" w:cs="Calibri"/>
              </w:rPr>
              <w:t>AETA, CONAFED</w:t>
            </w:r>
          </w:p>
        </w:tc>
      </w:tr>
      <w:tr w:rsidR="00403434" w:rsidRPr="00403434" w14:paraId="602AF27E" w14:textId="77777777" w:rsidTr="00984356">
        <w:trPr>
          <w:jc w:val="center"/>
        </w:trPr>
        <w:tc>
          <w:tcPr>
            <w:tcW w:w="2127" w:type="dxa"/>
          </w:tcPr>
          <w:p w14:paraId="007AD1DC" w14:textId="77777777" w:rsidR="00403434" w:rsidRPr="00403434" w:rsidRDefault="00403434" w:rsidP="00403434">
            <w:pPr>
              <w:rPr>
                <w:rFonts w:eastAsia="Times New Roman" w:cs="Calibri"/>
              </w:rPr>
            </w:pPr>
            <w:r w:rsidRPr="00403434">
              <w:rPr>
                <w:rFonts w:eastAsia="Times New Roman" w:cs="Calibri"/>
              </w:rPr>
              <w:t>Kwango</w:t>
            </w:r>
          </w:p>
        </w:tc>
        <w:tc>
          <w:tcPr>
            <w:tcW w:w="3260" w:type="dxa"/>
          </w:tcPr>
          <w:p w14:paraId="02D1A357" w14:textId="77777777" w:rsidR="00403434" w:rsidRPr="00403434" w:rsidRDefault="00403434" w:rsidP="00403434">
            <w:pPr>
              <w:rPr>
                <w:rFonts w:eastAsia="Times New Roman" w:cs="Calibri"/>
              </w:rPr>
            </w:pPr>
            <w:proofErr w:type="spellStart"/>
            <w:r w:rsidRPr="00403434">
              <w:rPr>
                <w:rFonts w:eastAsia="Times New Roman" w:cs="Calibri"/>
              </w:rPr>
              <w:t>Popokabaka</w:t>
            </w:r>
            <w:proofErr w:type="spellEnd"/>
          </w:p>
        </w:tc>
        <w:tc>
          <w:tcPr>
            <w:tcW w:w="2977" w:type="dxa"/>
          </w:tcPr>
          <w:p w14:paraId="3F73FFD9"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2B847DD4" w14:textId="77777777" w:rsidTr="00984356">
        <w:trPr>
          <w:jc w:val="center"/>
        </w:trPr>
        <w:tc>
          <w:tcPr>
            <w:tcW w:w="2127" w:type="dxa"/>
          </w:tcPr>
          <w:p w14:paraId="6AA5C860" w14:textId="77777777" w:rsidR="00403434" w:rsidRPr="00403434" w:rsidRDefault="00403434" w:rsidP="00403434">
            <w:pPr>
              <w:rPr>
                <w:rFonts w:eastAsia="Times New Roman" w:cs="Calibri"/>
              </w:rPr>
            </w:pPr>
          </w:p>
        </w:tc>
        <w:tc>
          <w:tcPr>
            <w:tcW w:w="3260" w:type="dxa"/>
          </w:tcPr>
          <w:p w14:paraId="75050DB2" w14:textId="77777777" w:rsidR="00403434" w:rsidRPr="00403434" w:rsidRDefault="00403434" w:rsidP="00403434">
            <w:pPr>
              <w:rPr>
                <w:rFonts w:eastAsia="Times New Roman" w:cs="Calibri"/>
              </w:rPr>
            </w:pPr>
            <w:proofErr w:type="spellStart"/>
            <w:r w:rsidRPr="00403434">
              <w:rPr>
                <w:rFonts w:eastAsia="Times New Roman" w:cs="Calibri"/>
              </w:rPr>
              <w:t>Kenge</w:t>
            </w:r>
            <w:proofErr w:type="spellEnd"/>
          </w:p>
        </w:tc>
        <w:tc>
          <w:tcPr>
            <w:tcW w:w="2977" w:type="dxa"/>
          </w:tcPr>
          <w:p w14:paraId="5DEB6B69"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3E2C79F9" w14:textId="77777777" w:rsidTr="00984356">
        <w:trPr>
          <w:jc w:val="center"/>
        </w:trPr>
        <w:tc>
          <w:tcPr>
            <w:tcW w:w="2127" w:type="dxa"/>
          </w:tcPr>
          <w:p w14:paraId="14DBE9F6" w14:textId="77777777" w:rsidR="00403434" w:rsidRPr="00403434" w:rsidRDefault="00403434" w:rsidP="00403434">
            <w:pPr>
              <w:rPr>
                <w:rFonts w:eastAsia="Times New Roman" w:cs="Calibri"/>
              </w:rPr>
            </w:pPr>
            <w:r w:rsidRPr="00403434">
              <w:rPr>
                <w:rFonts w:eastAsia="Times New Roman" w:cs="Calibri"/>
              </w:rPr>
              <w:t>Maï-</w:t>
            </w:r>
            <w:proofErr w:type="spellStart"/>
            <w:r w:rsidRPr="00403434">
              <w:rPr>
                <w:rFonts w:eastAsia="Times New Roman" w:cs="Calibri"/>
              </w:rPr>
              <w:t>Ndombe</w:t>
            </w:r>
            <w:proofErr w:type="spellEnd"/>
            <w:r w:rsidRPr="00403434">
              <w:rPr>
                <w:rFonts w:eastAsia="Times New Roman" w:cs="Calibri"/>
              </w:rPr>
              <w:t xml:space="preserve"> </w:t>
            </w:r>
          </w:p>
        </w:tc>
        <w:tc>
          <w:tcPr>
            <w:tcW w:w="3260" w:type="dxa"/>
          </w:tcPr>
          <w:p w14:paraId="53AB41D5" w14:textId="77777777" w:rsidR="00403434" w:rsidRPr="00403434" w:rsidRDefault="00403434" w:rsidP="00403434">
            <w:pPr>
              <w:rPr>
                <w:rFonts w:eastAsia="Times New Roman" w:cs="Calibri"/>
              </w:rPr>
            </w:pPr>
            <w:proofErr w:type="spellStart"/>
            <w:r w:rsidRPr="00403434">
              <w:rPr>
                <w:rFonts w:eastAsia="Times New Roman" w:cs="Calibri"/>
              </w:rPr>
              <w:t>Yumbi</w:t>
            </w:r>
            <w:proofErr w:type="spellEnd"/>
          </w:p>
        </w:tc>
        <w:tc>
          <w:tcPr>
            <w:tcW w:w="2977" w:type="dxa"/>
          </w:tcPr>
          <w:p w14:paraId="6C095C72"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7CC73340" w14:textId="77777777" w:rsidTr="00984356">
        <w:trPr>
          <w:jc w:val="center"/>
        </w:trPr>
        <w:tc>
          <w:tcPr>
            <w:tcW w:w="2127" w:type="dxa"/>
          </w:tcPr>
          <w:p w14:paraId="4B502956" w14:textId="77777777" w:rsidR="00403434" w:rsidRPr="00403434" w:rsidRDefault="00403434" w:rsidP="00403434">
            <w:pPr>
              <w:rPr>
                <w:rFonts w:eastAsia="Times New Roman" w:cs="Calibri"/>
              </w:rPr>
            </w:pPr>
            <w:r w:rsidRPr="00403434">
              <w:rPr>
                <w:rFonts w:eastAsia="Times New Roman" w:cs="Calibri"/>
              </w:rPr>
              <w:t>Nord-Kivu </w:t>
            </w:r>
          </w:p>
        </w:tc>
        <w:tc>
          <w:tcPr>
            <w:tcW w:w="3260" w:type="dxa"/>
          </w:tcPr>
          <w:p w14:paraId="5D4EA6F3" w14:textId="77777777" w:rsidR="00403434" w:rsidRPr="00403434" w:rsidRDefault="00403434" w:rsidP="00403434">
            <w:pPr>
              <w:rPr>
                <w:rFonts w:eastAsia="Times New Roman" w:cs="Calibri"/>
              </w:rPr>
            </w:pPr>
            <w:r w:rsidRPr="00403434">
              <w:rPr>
                <w:rFonts w:eastAsia="Times New Roman" w:cs="Calibri"/>
              </w:rPr>
              <w:t>Nyiragongo</w:t>
            </w:r>
          </w:p>
        </w:tc>
        <w:tc>
          <w:tcPr>
            <w:tcW w:w="2977" w:type="dxa"/>
          </w:tcPr>
          <w:p w14:paraId="2D67A8E5"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4BA62BB1" w14:textId="77777777" w:rsidTr="00984356">
        <w:trPr>
          <w:jc w:val="center"/>
        </w:trPr>
        <w:tc>
          <w:tcPr>
            <w:tcW w:w="2127" w:type="dxa"/>
          </w:tcPr>
          <w:p w14:paraId="01062B32" w14:textId="77777777" w:rsidR="00403434" w:rsidRPr="00403434" w:rsidRDefault="00403434" w:rsidP="00403434">
            <w:pPr>
              <w:rPr>
                <w:rFonts w:eastAsia="Times New Roman" w:cs="Calibri"/>
              </w:rPr>
            </w:pPr>
          </w:p>
        </w:tc>
        <w:tc>
          <w:tcPr>
            <w:tcW w:w="3260" w:type="dxa"/>
          </w:tcPr>
          <w:p w14:paraId="64B3C3E6" w14:textId="77777777" w:rsidR="00403434" w:rsidRPr="00403434" w:rsidRDefault="00403434" w:rsidP="00403434">
            <w:pPr>
              <w:rPr>
                <w:rFonts w:eastAsia="Times New Roman" w:cs="Calibri"/>
              </w:rPr>
            </w:pPr>
            <w:r w:rsidRPr="00403434">
              <w:rPr>
                <w:rFonts w:eastAsia="Times New Roman" w:cs="Calibri"/>
              </w:rPr>
              <w:t xml:space="preserve">Beni </w:t>
            </w:r>
          </w:p>
        </w:tc>
        <w:tc>
          <w:tcPr>
            <w:tcW w:w="2977" w:type="dxa"/>
          </w:tcPr>
          <w:p w14:paraId="5F6F4B3C" w14:textId="77777777" w:rsidR="00403434" w:rsidRPr="00403434" w:rsidRDefault="00403434" w:rsidP="00403434">
            <w:pPr>
              <w:rPr>
                <w:rFonts w:eastAsia="Times New Roman" w:cs="Calibri"/>
              </w:rPr>
            </w:pPr>
          </w:p>
        </w:tc>
      </w:tr>
      <w:tr w:rsidR="00403434" w:rsidRPr="00403434" w14:paraId="6A74C588" w14:textId="77777777" w:rsidTr="00984356">
        <w:trPr>
          <w:jc w:val="center"/>
        </w:trPr>
        <w:tc>
          <w:tcPr>
            <w:tcW w:w="2127" w:type="dxa"/>
          </w:tcPr>
          <w:p w14:paraId="40E6F88C" w14:textId="77777777" w:rsidR="00403434" w:rsidRPr="00403434" w:rsidRDefault="00403434" w:rsidP="00403434">
            <w:pPr>
              <w:rPr>
                <w:rFonts w:eastAsia="Times New Roman" w:cs="Calibri"/>
              </w:rPr>
            </w:pPr>
          </w:p>
        </w:tc>
        <w:tc>
          <w:tcPr>
            <w:tcW w:w="3260" w:type="dxa"/>
          </w:tcPr>
          <w:p w14:paraId="77D9E521" w14:textId="77777777" w:rsidR="00403434" w:rsidRPr="00403434" w:rsidRDefault="00403434" w:rsidP="00403434">
            <w:pPr>
              <w:rPr>
                <w:rFonts w:eastAsia="Times New Roman" w:cs="Calibri"/>
              </w:rPr>
            </w:pPr>
            <w:proofErr w:type="spellStart"/>
            <w:r w:rsidRPr="00403434">
              <w:rPr>
                <w:rFonts w:eastAsia="Times New Roman" w:cs="Calibri"/>
              </w:rPr>
              <w:t>Butembo</w:t>
            </w:r>
            <w:proofErr w:type="spellEnd"/>
          </w:p>
        </w:tc>
        <w:tc>
          <w:tcPr>
            <w:tcW w:w="2977" w:type="dxa"/>
          </w:tcPr>
          <w:p w14:paraId="7D380DC2" w14:textId="77777777" w:rsidR="00403434" w:rsidRPr="00403434" w:rsidRDefault="00403434" w:rsidP="00403434">
            <w:pPr>
              <w:rPr>
                <w:rFonts w:eastAsia="Times New Roman" w:cs="Calibri"/>
              </w:rPr>
            </w:pPr>
          </w:p>
        </w:tc>
      </w:tr>
      <w:tr w:rsidR="00403434" w:rsidRPr="00403434" w14:paraId="0828EDB4" w14:textId="77777777" w:rsidTr="00984356">
        <w:trPr>
          <w:jc w:val="center"/>
        </w:trPr>
        <w:tc>
          <w:tcPr>
            <w:tcW w:w="2127" w:type="dxa"/>
          </w:tcPr>
          <w:p w14:paraId="1CCAEE91" w14:textId="77777777" w:rsidR="00403434" w:rsidRPr="00403434" w:rsidRDefault="00403434" w:rsidP="00403434">
            <w:pPr>
              <w:rPr>
                <w:rFonts w:eastAsia="Times New Roman" w:cs="Calibri"/>
              </w:rPr>
            </w:pPr>
          </w:p>
        </w:tc>
        <w:tc>
          <w:tcPr>
            <w:tcW w:w="3260" w:type="dxa"/>
          </w:tcPr>
          <w:p w14:paraId="302EE354" w14:textId="77777777" w:rsidR="00403434" w:rsidRPr="00403434" w:rsidRDefault="00403434" w:rsidP="00403434">
            <w:pPr>
              <w:rPr>
                <w:rFonts w:eastAsia="Times New Roman" w:cs="Calibri"/>
              </w:rPr>
            </w:pPr>
            <w:r w:rsidRPr="00403434">
              <w:rPr>
                <w:rFonts w:eastAsia="Times New Roman" w:cs="Calibri"/>
              </w:rPr>
              <w:t>Goma</w:t>
            </w:r>
          </w:p>
        </w:tc>
        <w:tc>
          <w:tcPr>
            <w:tcW w:w="2977" w:type="dxa"/>
          </w:tcPr>
          <w:p w14:paraId="11D3DF44"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4C25BE5B" w14:textId="77777777" w:rsidTr="00984356">
        <w:trPr>
          <w:jc w:val="center"/>
        </w:trPr>
        <w:tc>
          <w:tcPr>
            <w:tcW w:w="2127" w:type="dxa"/>
          </w:tcPr>
          <w:p w14:paraId="2533B622" w14:textId="77777777" w:rsidR="00403434" w:rsidRPr="00403434" w:rsidRDefault="00403434" w:rsidP="00403434">
            <w:pPr>
              <w:rPr>
                <w:rFonts w:eastAsia="Times New Roman" w:cs="Calibri"/>
              </w:rPr>
            </w:pPr>
          </w:p>
        </w:tc>
        <w:tc>
          <w:tcPr>
            <w:tcW w:w="3260" w:type="dxa"/>
          </w:tcPr>
          <w:p w14:paraId="4BDF027A" w14:textId="77777777" w:rsidR="00403434" w:rsidRPr="00403434" w:rsidRDefault="00403434" w:rsidP="00403434">
            <w:pPr>
              <w:rPr>
                <w:rFonts w:eastAsia="Times New Roman" w:cs="Calibri"/>
              </w:rPr>
            </w:pPr>
            <w:proofErr w:type="spellStart"/>
            <w:r w:rsidRPr="00403434">
              <w:rPr>
                <w:rFonts w:eastAsia="Times New Roman" w:cs="Calibri"/>
              </w:rPr>
              <w:t>Walikale</w:t>
            </w:r>
            <w:proofErr w:type="spellEnd"/>
          </w:p>
        </w:tc>
        <w:tc>
          <w:tcPr>
            <w:tcW w:w="2977" w:type="dxa"/>
          </w:tcPr>
          <w:p w14:paraId="456EF124"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4B6310C4" w14:textId="77777777" w:rsidTr="00984356">
        <w:trPr>
          <w:jc w:val="center"/>
        </w:trPr>
        <w:tc>
          <w:tcPr>
            <w:tcW w:w="2127" w:type="dxa"/>
          </w:tcPr>
          <w:p w14:paraId="5F047F73" w14:textId="77777777" w:rsidR="00403434" w:rsidRPr="00403434" w:rsidRDefault="00403434" w:rsidP="00403434">
            <w:pPr>
              <w:rPr>
                <w:rFonts w:eastAsia="Times New Roman" w:cs="Calibri"/>
              </w:rPr>
            </w:pPr>
            <w:r w:rsidRPr="00403434">
              <w:rPr>
                <w:rFonts w:eastAsia="Times New Roman" w:cs="Calibri"/>
              </w:rPr>
              <w:t>Sud Kivu</w:t>
            </w:r>
          </w:p>
        </w:tc>
        <w:tc>
          <w:tcPr>
            <w:tcW w:w="3260" w:type="dxa"/>
          </w:tcPr>
          <w:p w14:paraId="4A9A492D" w14:textId="77777777" w:rsidR="00403434" w:rsidRPr="00403434" w:rsidRDefault="00403434" w:rsidP="00403434">
            <w:pPr>
              <w:rPr>
                <w:rFonts w:eastAsia="Times New Roman" w:cs="Calibri"/>
              </w:rPr>
            </w:pPr>
            <w:r w:rsidRPr="00403434">
              <w:rPr>
                <w:rFonts w:eastAsia="Times New Roman" w:cs="Calibri"/>
              </w:rPr>
              <w:t xml:space="preserve">Territoire de </w:t>
            </w:r>
            <w:proofErr w:type="spellStart"/>
            <w:r w:rsidRPr="00403434">
              <w:rPr>
                <w:rFonts w:eastAsia="Times New Roman" w:cs="Calibri"/>
              </w:rPr>
              <w:t>Walungu</w:t>
            </w:r>
            <w:proofErr w:type="spellEnd"/>
            <w:r w:rsidRPr="00403434">
              <w:rPr>
                <w:rFonts w:eastAsia="Times New Roman" w:cs="Calibri"/>
              </w:rPr>
              <w:t xml:space="preserve"> (Groupement MULAMBA)</w:t>
            </w:r>
          </w:p>
        </w:tc>
        <w:tc>
          <w:tcPr>
            <w:tcW w:w="2977" w:type="dxa"/>
          </w:tcPr>
          <w:p w14:paraId="1BF61A7E" w14:textId="77777777" w:rsidR="00403434" w:rsidRPr="00403434" w:rsidRDefault="00403434" w:rsidP="00403434">
            <w:pPr>
              <w:rPr>
                <w:rFonts w:eastAsia="Times New Roman" w:cs="Calibri"/>
              </w:rPr>
            </w:pPr>
            <w:r w:rsidRPr="00403434">
              <w:rPr>
                <w:rFonts w:eastAsia="Times New Roman" w:cs="Calibri"/>
              </w:rPr>
              <w:t>AETA</w:t>
            </w:r>
          </w:p>
        </w:tc>
      </w:tr>
      <w:tr w:rsidR="00403434" w:rsidRPr="00403434" w14:paraId="55E2D1CF" w14:textId="77777777" w:rsidTr="00984356">
        <w:trPr>
          <w:jc w:val="center"/>
        </w:trPr>
        <w:tc>
          <w:tcPr>
            <w:tcW w:w="2127" w:type="dxa"/>
          </w:tcPr>
          <w:p w14:paraId="32870380" w14:textId="77777777" w:rsidR="00403434" w:rsidRPr="00403434" w:rsidRDefault="00403434" w:rsidP="00403434">
            <w:pPr>
              <w:rPr>
                <w:rFonts w:eastAsia="Times New Roman" w:cs="Calibri"/>
              </w:rPr>
            </w:pPr>
          </w:p>
        </w:tc>
        <w:tc>
          <w:tcPr>
            <w:tcW w:w="3260" w:type="dxa"/>
          </w:tcPr>
          <w:p w14:paraId="009E063E" w14:textId="77777777" w:rsidR="00403434" w:rsidRPr="00403434" w:rsidRDefault="00403434" w:rsidP="00403434">
            <w:pPr>
              <w:rPr>
                <w:rFonts w:eastAsia="Times New Roman" w:cs="Calibri"/>
              </w:rPr>
            </w:pPr>
            <w:r w:rsidRPr="00403434">
              <w:rPr>
                <w:rFonts w:eastAsia="Times New Roman" w:cs="Calibri"/>
              </w:rPr>
              <w:t>Bukavu</w:t>
            </w:r>
          </w:p>
        </w:tc>
        <w:tc>
          <w:tcPr>
            <w:tcW w:w="2977" w:type="dxa"/>
          </w:tcPr>
          <w:p w14:paraId="4962299A"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396522E5" w14:textId="77777777" w:rsidTr="00984356">
        <w:trPr>
          <w:jc w:val="center"/>
        </w:trPr>
        <w:tc>
          <w:tcPr>
            <w:tcW w:w="2127" w:type="dxa"/>
          </w:tcPr>
          <w:p w14:paraId="7997E7D5" w14:textId="77777777" w:rsidR="00403434" w:rsidRPr="00403434" w:rsidRDefault="00403434" w:rsidP="00403434">
            <w:pPr>
              <w:rPr>
                <w:rFonts w:eastAsia="Times New Roman" w:cs="Calibri"/>
              </w:rPr>
            </w:pPr>
          </w:p>
        </w:tc>
        <w:tc>
          <w:tcPr>
            <w:tcW w:w="3260" w:type="dxa"/>
          </w:tcPr>
          <w:p w14:paraId="53A5DD53" w14:textId="77777777" w:rsidR="00403434" w:rsidRPr="00403434" w:rsidRDefault="00403434" w:rsidP="00403434">
            <w:pPr>
              <w:rPr>
                <w:rFonts w:eastAsia="Times New Roman" w:cs="Calibri"/>
              </w:rPr>
            </w:pPr>
            <w:r w:rsidRPr="00403434">
              <w:rPr>
                <w:rFonts w:eastAsia="Times New Roman" w:cs="Calibri"/>
              </w:rPr>
              <w:t>Territoire de Kabare (groupements IRHAMBI KATANA et LUHAGO)</w:t>
            </w:r>
          </w:p>
        </w:tc>
        <w:tc>
          <w:tcPr>
            <w:tcW w:w="2977" w:type="dxa"/>
          </w:tcPr>
          <w:p w14:paraId="1D28983D" w14:textId="77777777" w:rsidR="00403434" w:rsidRPr="00403434" w:rsidRDefault="00403434" w:rsidP="00403434">
            <w:pPr>
              <w:rPr>
                <w:rFonts w:eastAsia="Times New Roman" w:cs="Calibri"/>
              </w:rPr>
            </w:pPr>
            <w:r w:rsidRPr="00403434">
              <w:rPr>
                <w:rFonts w:eastAsia="Times New Roman" w:cs="Calibri"/>
              </w:rPr>
              <w:t>AETA</w:t>
            </w:r>
          </w:p>
        </w:tc>
      </w:tr>
      <w:tr w:rsidR="00403434" w:rsidRPr="00403434" w14:paraId="5A7E9D58" w14:textId="77777777" w:rsidTr="00984356">
        <w:trPr>
          <w:jc w:val="center"/>
        </w:trPr>
        <w:tc>
          <w:tcPr>
            <w:tcW w:w="2127" w:type="dxa"/>
          </w:tcPr>
          <w:p w14:paraId="77F870A6" w14:textId="77777777" w:rsidR="00403434" w:rsidRPr="00403434" w:rsidRDefault="00403434" w:rsidP="00403434">
            <w:pPr>
              <w:rPr>
                <w:rFonts w:eastAsia="Times New Roman" w:cs="Calibri"/>
              </w:rPr>
            </w:pPr>
          </w:p>
        </w:tc>
        <w:tc>
          <w:tcPr>
            <w:tcW w:w="3260" w:type="dxa"/>
          </w:tcPr>
          <w:p w14:paraId="110678C2" w14:textId="77777777" w:rsidR="00403434" w:rsidRPr="00403434" w:rsidRDefault="00403434" w:rsidP="00403434">
            <w:pPr>
              <w:rPr>
                <w:rFonts w:eastAsia="Times New Roman" w:cs="Calibri"/>
              </w:rPr>
            </w:pPr>
            <w:r w:rsidRPr="00403434">
              <w:rPr>
                <w:rFonts w:eastAsia="Times New Roman" w:cs="Calibri"/>
              </w:rPr>
              <w:t xml:space="preserve">Uvira </w:t>
            </w:r>
          </w:p>
        </w:tc>
        <w:tc>
          <w:tcPr>
            <w:tcW w:w="2977" w:type="dxa"/>
          </w:tcPr>
          <w:p w14:paraId="4053660B"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7E8559DD" w14:textId="77777777" w:rsidTr="00984356">
        <w:trPr>
          <w:jc w:val="center"/>
        </w:trPr>
        <w:tc>
          <w:tcPr>
            <w:tcW w:w="2127" w:type="dxa"/>
          </w:tcPr>
          <w:p w14:paraId="466721A5" w14:textId="77777777" w:rsidR="00403434" w:rsidRPr="00403434" w:rsidRDefault="00403434" w:rsidP="00403434">
            <w:pPr>
              <w:rPr>
                <w:rFonts w:eastAsia="Times New Roman" w:cs="Calibri"/>
              </w:rPr>
            </w:pPr>
          </w:p>
        </w:tc>
        <w:tc>
          <w:tcPr>
            <w:tcW w:w="3260" w:type="dxa"/>
          </w:tcPr>
          <w:p w14:paraId="7D828743" w14:textId="77777777" w:rsidR="00403434" w:rsidRPr="00403434" w:rsidRDefault="00403434" w:rsidP="00403434">
            <w:pPr>
              <w:rPr>
                <w:rFonts w:eastAsia="Times New Roman" w:cs="Calibri"/>
              </w:rPr>
            </w:pPr>
            <w:proofErr w:type="spellStart"/>
            <w:r w:rsidRPr="00403434">
              <w:rPr>
                <w:rFonts w:eastAsia="Times New Roman" w:cs="Calibri"/>
              </w:rPr>
              <w:t>Luhidja</w:t>
            </w:r>
            <w:proofErr w:type="spellEnd"/>
          </w:p>
        </w:tc>
        <w:tc>
          <w:tcPr>
            <w:tcW w:w="2977" w:type="dxa"/>
          </w:tcPr>
          <w:p w14:paraId="138C0AC1"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6F00034F" w14:textId="77777777" w:rsidTr="00984356">
        <w:trPr>
          <w:jc w:val="center"/>
        </w:trPr>
        <w:tc>
          <w:tcPr>
            <w:tcW w:w="2127" w:type="dxa"/>
          </w:tcPr>
          <w:p w14:paraId="5CD565A0" w14:textId="77777777" w:rsidR="00403434" w:rsidRPr="00403434" w:rsidRDefault="00403434" w:rsidP="00403434">
            <w:pPr>
              <w:rPr>
                <w:rFonts w:eastAsia="Times New Roman" w:cs="Calibri"/>
              </w:rPr>
            </w:pPr>
            <w:r w:rsidRPr="00403434">
              <w:rPr>
                <w:rFonts w:eastAsia="Times New Roman" w:cs="Calibri"/>
              </w:rPr>
              <w:t>Haut-Katanga</w:t>
            </w:r>
          </w:p>
        </w:tc>
        <w:tc>
          <w:tcPr>
            <w:tcW w:w="3260" w:type="dxa"/>
          </w:tcPr>
          <w:p w14:paraId="01A88C29" w14:textId="77777777" w:rsidR="00403434" w:rsidRPr="00403434" w:rsidRDefault="00403434" w:rsidP="00403434">
            <w:pPr>
              <w:rPr>
                <w:rFonts w:eastAsia="Times New Roman" w:cs="Calibri"/>
                <w:lang w:eastAsia="fr-FR"/>
              </w:rPr>
            </w:pPr>
            <w:r w:rsidRPr="00403434">
              <w:rPr>
                <w:rFonts w:eastAsia="Times New Roman" w:cs="Calibri"/>
                <w:lang w:eastAsia="fr-FR"/>
              </w:rPr>
              <w:t xml:space="preserve">Lubumbashi (Commune annexe et quartier </w:t>
            </w:r>
            <w:proofErr w:type="spellStart"/>
            <w:r w:rsidRPr="00403434">
              <w:rPr>
                <w:rFonts w:eastAsia="Times New Roman" w:cs="Calibri"/>
                <w:lang w:eastAsia="fr-FR"/>
              </w:rPr>
              <w:t>Kalebuka</w:t>
            </w:r>
            <w:proofErr w:type="spellEnd"/>
            <w:r w:rsidRPr="00403434">
              <w:rPr>
                <w:rFonts w:eastAsia="Times New Roman" w:cs="Calibri"/>
                <w:lang w:eastAsia="fr-FR"/>
              </w:rPr>
              <w:t>), Kipushi et ses environs, </w:t>
            </w:r>
          </w:p>
        </w:tc>
        <w:tc>
          <w:tcPr>
            <w:tcW w:w="2977" w:type="dxa"/>
          </w:tcPr>
          <w:p w14:paraId="3A15BCFD" w14:textId="43CF54F6" w:rsidR="00403434" w:rsidRPr="00403434" w:rsidRDefault="00403434" w:rsidP="00403434">
            <w:pPr>
              <w:rPr>
                <w:rFonts w:eastAsia="Times New Roman" w:cs="Calibri"/>
              </w:rPr>
            </w:pPr>
            <w:r w:rsidRPr="00403434">
              <w:rPr>
                <w:rFonts w:eastAsia="Times New Roman" w:cs="Calibri"/>
              </w:rPr>
              <w:t>ASADHO</w:t>
            </w:r>
          </w:p>
        </w:tc>
      </w:tr>
      <w:tr w:rsidR="00403434" w:rsidRPr="00403434" w14:paraId="3850FBFB" w14:textId="77777777" w:rsidTr="00984356">
        <w:trPr>
          <w:jc w:val="center"/>
        </w:trPr>
        <w:tc>
          <w:tcPr>
            <w:tcW w:w="2127" w:type="dxa"/>
          </w:tcPr>
          <w:p w14:paraId="6E8BEB5A" w14:textId="77777777" w:rsidR="00403434" w:rsidRPr="00403434" w:rsidRDefault="00403434" w:rsidP="00403434">
            <w:pPr>
              <w:rPr>
                <w:rFonts w:eastAsia="Times New Roman" w:cs="Calibri"/>
              </w:rPr>
            </w:pPr>
          </w:p>
        </w:tc>
        <w:tc>
          <w:tcPr>
            <w:tcW w:w="3260" w:type="dxa"/>
          </w:tcPr>
          <w:p w14:paraId="08D0CD11" w14:textId="77777777" w:rsidR="00403434" w:rsidRPr="00403434" w:rsidRDefault="00403434" w:rsidP="00403434">
            <w:pPr>
              <w:rPr>
                <w:rFonts w:eastAsia="Times New Roman" w:cs="Calibri"/>
                <w:lang w:eastAsia="fr-FR"/>
              </w:rPr>
            </w:pPr>
            <w:r w:rsidRPr="00403434">
              <w:rPr>
                <w:rFonts w:eastAsia="Times New Roman" w:cs="Calibri"/>
                <w:lang w:eastAsia="fr-FR"/>
              </w:rPr>
              <w:t xml:space="preserve">Lubumbashi </w:t>
            </w:r>
          </w:p>
        </w:tc>
        <w:tc>
          <w:tcPr>
            <w:tcW w:w="2977" w:type="dxa"/>
          </w:tcPr>
          <w:p w14:paraId="4D57B1E8"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57BB0608" w14:textId="77777777" w:rsidTr="00984356">
        <w:trPr>
          <w:jc w:val="center"/>
        </w:trPr>
        <w:tc>
          <w:tcPr>
            <w:tcW w:w="2127" w:type="dxa"/>
          </w:tcPr>
          <w:p w14:paraId="15DF98D7" w14:textId="77777777" w:rsidR="00403434" w:rsidRPr="00403434" w:rsidRDefault="00403434" w:rsidP="00403434">
            <w:pPr>
              <w:rPr>
                <w:rFonts w:eastAsia="Times New Roman" w:cs="Calibri"/>
              </w:rPr>
            </w:pPr>
          </w:p>
        </w:tc>
        <w:tc>
          <w:tcPr>
            <w:tcW w:w="3260" w:type="dxa"/>
          </w:tcPr>
          <w:p w14:paraId="3DF71C9D" w14:textId="77777777" w:rsidR="00403434" w:rsidRPr="00403434" w:rsidRDefault="00403434" w:rsidP="00403434">
            <w:pPr>
              <w:rPr>
                <w:rFonts w:eastAsia="Times New Roman" w:cs="Calibri"/>
              </w:rPr>
            </w:pPr>
            <w:r w:rsidRPr="00403434">
              <w:rPr>
                <w:rFonts w:eastAsia="Times New Roman" w:cs="Calibri"/>
              </w:rPr>
              <w:t>Likasi</w:t>
            </w:r>
          </w:p>
        </w:tc>
        <w:tc>
          <w:tcPr>
            <w:tcW w:w="2977" w:type="dxa"/>
          </w:tcPr>
          <w:p w14:paraId="4C1188D4"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07BDC383" w14:textId="77777777" w:rsidTr="00984356">
        <w:trPr>
          <w:jc w:val="center"/>
        </w:trPr>
        <w:tc>
          <w:tcPr>
            <w:tcW w:w="2127" w:type="dxa"/>
          </w:tcPr>
          <w:p w14:paraId="3CE332A7" w14:textId="77777777" w:rsidR="00403434" w:rsidRPr="00403434" w:rsidRDefault="00403434" w:rsidP="00403434">
            <w:pPr>
              <w:rPr>
                <w:rFonts w:eastAsia="Times New Roman" w:cs="Calibri"/>
              </w:rPr>
            </w:pPr>
          </w:p>
        </w:tc>
        <w:tc>
          <w:tcPr>
            <w:tcW w:w="3260" w:type="dxa"/>
          </w:tcPr>
          <w:p w14:paraId="731B1106" w14:textId="77777777" w:rsidR="00403434" w:rsidRPr="00403434" w:rsidRDefault="00403434" w:rsidP="00403434">
            <w:pPr>
              <w:rPr>
                <w:rFonts w:eastAsia="Times New Roman" w:cs="Calibri"/>
              </w:rPr>
            </w:pPr>
            <w:r w:rsidRPr="00403434">
              <w:rPr>
                <w:rFonts w:eastAsia="Times New Roman" w:cs="Calibri"/>
              </w:rPr>
              <w:t xml:space="preserve">Kambove </w:t>
            </w:r>
          </w:p>
        </w:tc>
        <w:tc>
          <w:tcPr>
            <w:tcW w:w="2977" w:type="dxa"/>
          </w:tcPr>
          <w:p w14:paraId="706903A5"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4D852406" w14:textId="77777777" w:rsidTr="00984356">
        <w:trPr>
          <w:jc w:val="center"/>
        </w:trPr>
        <w:tc>
          <w:tcPr>
            <w:tcW w:w="2127" w:type="dxa"/>
          </w:tcPr>
          <w:p w14:paraId="160221BA" w14:textId="77777777" w:rsidR="00403434" w:rsidRPr="00403434" w:rsidRDefault="00403434" w:rsidP="00403434">
            <w:pPr>
              <w:rPr>
                <w:rFonts w:eastAsia="Times New Roman" w:cs="Calibri"/>
              </w:rPr>
            </w:pPr>
          </w:p>
        </w:tc>
        <w:tc>
          <w:tcPr>
            <w:tcW w:w="3260" w:type="dxa"/>
          </w:tcPr>
          <w:p w14:paraId="6AD4ABB1" w14:textId="77777777" w:rsidR="00403434" w:rsidRPr="00403434" w:rsidRDefault="00403434" w:rsidP="00403434">
            <w:pPr>
              <w:rPr>
                <w:rFonts w:eastAsia="Times New Roman" w:cs="Calibri"/>
              </w:rPr>
            </w:pPr>
            <w:proofErr w:type="spellStart"/>
            <w:r w:rsidRPr="00403434">
              <w:rPr>
                <w:rFonts w:eastAsia="Times New Roman" w:cs="Calibri"/>
              </w:rPr>
              <w:t>Kakanda</w:t>
            </w:r>
            <w:proofErr w:type="spellEnd"/>
            <w:r w:rsidRPr="00403434">
              <w:rPr>
                <w:rFonts w:eastAsia="Times New Roman" w:cs="Calibri"/>
              </w:rPr>
              <w:t xml:space="preserve"> </w:t>
            </w:r>
          </w:p>
        </w:tc>
        <w:tc>
          <w:tcPr>
            <w:tcW w:w="2977" w:type="dxa"/>
          </w:tcPr>
          <w:p w14:paraId="7BCB9E4F"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28B0F9FD" w14:textId="77777777" w:rsidTr="00984356">
        <w:trPr>
          <w:jc w:val="center"/>
        </w:trPr>
        <w:tc>
          <w:tcPr>
            <w:tcW w:w="2127" w:type="dxa"/>
          </w:tcPr>
          <w:p w14:paraId="07C3E69B" w14:textId="77777777" w:rsidR="00403434" w:rsidRPr="00403434" w:rsidRDefault="00403434" w:rsidP="00403434">
            <w:pPr>
              <w:rPr>
                <w:rFonts w:eastAsia="Times New Roman" w:cs="Calibri"/>
              </w:rPr>
            </w:pPr>
            <w:r w:rsidRPr="00403434">
              <w:rPr>
                <w:rFonts w:eastAsia="Times New Roman" w:cs="Calibri"/>
              </w:rPr>
              <w:t>Lualaba</w:t>
            </w:r>
          </w:p>
        </w:tc>
        <w:tc>
          <w:tcPr>
            <w:tcW w:w="3260" w:type="dxa"/>
          </w:tcPr>
          <w:p w14:paraId="0172756B" w14:textId="77777777" w:rsidR="00403434" w:rsidRPr="00403434" w:rsidRDefault="00403434" w:rsidP="00403434">
            <w:pPr>
              <w:rPr>
                <w:rFonts w:eastAsia="Times New Roman" w:cs="Calibri"/>
                <w:lang w:eastAsia="fr-FR"/>
              </w:rPr>
            </w:pPr>
            <w:proofErr w:type="spellStart"/>
            <w:r w:rsidRPr="00403434">
              <w:rPr>
                <w:rFonts w:eastAsia="Times New Roman" w:cs="Calibri"/>
                <w:lang w:eastAsia="fr-FR"/>
              </w:rPr>
              <w:t>Fungurume</w:t>
            </w:r>
            <w:proofErr w:type="spellEnd"/>
            <w:r w:rsidRPr="00403434">
              <w:rPr>
                <w:rFonts w:eastAsia="Times New Roman" w:cs="Calibri"/>
                <w:lang w:eastAsia="fr-FR"/>
              </w:rPr>
              <w:t xml:space="preserve"> </w:t>
            </w:r>
          </w:p>
        </w:tc>
        <w:tc>
          <w:tcPr>
            <w:tcW w:w="2977" w:type="dxa"/>
          </w:tcPr>
          <w:p w14:paraId="1F0F4AB0"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2C5FB8E9" w14:textId="77777777" w:rsidTr="00984356">
        <w:trPr>
          <w:jc w:val="center"/>
        </w:trPr>
        <w:tc>
          <w:tcPr>
            <w:tcW w:w="2127" w:type="dxa"/>
          </w:tcPr>
          <w:p w14:paraId="287318CB" w14:textId="77777777" w:rsidR="00403434" w:rsidRPr="00403434" w:rsidRDefault="00403434" w:rsidP="00403434">
            <w:pPr>
              <w:rPr>
                <w:rFonts w:eastAsia="Times New Roman" w:cs="Calibri"/>
              </w:rPr>
            </w:pPr>
          </w:p>
        </w:tc>
        <w:tc>
          <w:tcPr>
            <w:tcW w:w="3260" w:type="dxa"/>
          </w:tcPr>
          <w:p w14:paraId="628AF694" w14:textId="77777777" w:rsidR="00403434" w:rsidRPr="00403434" w:rsidRDefault="00403434" w:rsidP="00403434">
            <w:pPr>
              <w:rPr>
                <w:rFonts w:eastAsia="Times New Roman" w:cs="Calibri"/>
                <w:lang w:eastAsia="fr-FR"/>
              </w:rPr>
            </w:pPr>
            <w:proofErr w:type="spellStart"/>
            <w:r w:rsidRPr="00403434">
              <w:rPr>
                <w:rFonts w:eastAsia="Times New Roman" w:cs="Calibri"/>
                <w:lang w:eastAsia="fr-FR"/>
              </w:rPr>
              <w:t>Bukeya</w:t>
            </w:r>
            <w:proofErr w:type="spellEnd"/>
            <w:r w:rsidRPr="00403434">
              <w:rPr>
                <w:rFonts w:eastAsia="Times New Roman" w:cs="Calibri"/>
                <w:lang w:eastAsia="fr-FR"/>
              </w:rPr>
              <w:t xml:space="preserve"> </w:t>
            </w:r>
          </w:p>
        </w:tc>
        <w:tc>
          <w:tcPr>
            <w:tcW w:w="2977" w:type="dxa"/>
          </w:tcPr>
          <w:p w14:paraId="08227142" w14:textId="77777777" w:rsidR="00403434" w:rsidRPr="00403434" w:rsidRDefault="00403434" w:rsidP="00403434">
            <w:pPr>
              <w:rPr>
                <w:rFonts w:eastAsia="Times New Roman" w:cs="Calibri"/>
              </w:rPr>
            </w:pPr>
            <w:r w:rsidRPr="00403434">
              <w:rPr>
                <w:rFonts w:eastAsia="Times New Roman" w:cs="Calibri"/>
              </w:rPr>
              <w:t>ASADHO</w:t>
            </w:r>
          </w:p>
        </w:tc>
      </w:tr>
      <w:tr w:rsidR="00403434" w:rsidRPr="00403434" w14:paraId="0F9FA8E2" w14:textId="77777777" w:rsidTr="00984356">
        <w:trPr>
          <w:jc w:val="center"/>
        </w:trPr>
        <w:tc>
          <w:tcPr>
            <w:tcW w:w="2127" w:type="dxa"/>
          </w:tcPr>
          <w:p w14:paraId="6F458481" w14:textId="77777777" w:rsidR="00403434" w:rsidRPr="00403434" w:rsidRDefault="00403434" w:rsidP="00403434">
            <w:pPr>
              <w:rPr>
                <w:rFonts w:eastAsia="Times New Roman" w:cs="Calibri"/>
              </w:rPr>
            </w:pPr>
          </w:p>
        </w:tc>
        <w:tc>
          <w:tcPr>
            <w:tcW w:w="3260" w:type="dxa"/>
          </w:tcPr>
          <w:p w14:paraId="58F93C1A" w14:textId="77777777" w:rsidR="00403434" w:rsidRPr="00403434" w:rsidRDefault="00403434" w:rsidP="00403434">
            <w:pPr>
              <w:rPr>
                <w:rFonts w:eastAsia="Times New Roman" w:cs="Calibri"/>
              </w:rPr>
            </w:pPr>
            <w:r w:rsidRPr="00403434">
              <w:rPr>
                <w:rFonts w:eastAsia="Times New Roman" w:cs="Calibri"/>
              </w:rPr>
              <w:t xml:space="preserve">Commune de </w:t>
            </w:r>
            <w:proofErr w:type="spellStart"/>
            <w:r w:rsidRPr="00403434">
              <w:rPr>
                <w:rFonts w:eastAsia="Times New Roman" w:cs="Calibri"/>
              </w:rPr>
              <w:t>Dilala</w:t>
            </w:r>
            <w:proofErr w:type="spellEnd"/>
          </w:p>
        </w:tc>
        <w:tc>
          <w:tcPr>
            <w:tcW w:w="2977" w:type="dxa"/>
          </w:tcPr>
          <w:p w14:paraId="6C83995E"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53C30625" w14:textId="77777777" w:rsidTr="00984356">
        <w:trPr>
          <w:jc w:val="center"/>
        </w:trPr>
        <w:tc>
          <w:tcPr>
            <w:tcW w:w="2127" w:type="dxa"/>
          </w:tcPr>
          <w:p w14:paraId="7B1E91C8" w14:textId="77777777" w:rsidR="00403434" w:rsidRPr="00403434" w:rsidRDefault="00403434" w:rsidP="00403434">
            <w:pPr>
              <w:rPr>
                <w:rFonts w:eastAsia="Times New Roman" w:cs="Calibri"/>
              </w:rPr>
            </w:pPr>
          </w:p>
        </w:tc>
        <w:tc>
          <w:tcPr>
            <w:tcW w:w="3260" w:type="dxa"/>
          </w:tcPr>
          <w:p w14:paraId="5ECBA1E3" w14:textId="77777777" w:rsidR="00403434" w:rsidRPr="00403434" w:rsidRDefault="00403434" w:rsidP="00403434">
            <w:pPr>
              <w:rPr>
                <w:rFonts w:eastAsia="Times New Roman" w:cs="Calibri"/>
              </w:rPr>
            </w:pPr>
            <w:r w:rsidRPr="00403434">
              <w:rPr>
                <w:rFonts w:eastAsia="Times New Roman" w:cs="Calibri"/>
              </w:rPr>
              <w:t xml:space="preserve">Commune  de </w:t>
            </w:r>
            <w:proofErr w:type="spellStart"/>
            <w:r w:rsidRPr="00403434">
              <w:rPr>
                <w:rFonts w:eastAsia="Times New Roman" w:cs="Calibri"/>
              </w:rPr>
              <w:t>Manika</w:t>
            </w:r>
            <w:proofErr w:type="spellEnd"/>
          </w:p>
        </w:tc>
        <w:tc>
          <w:tcPr>
            <w:tcW w:w="2977" w:type="dxa"/>
          </w:tcPr>
          <w:p w14:paraId="450E6199"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7545B85B" w14:textId="77777777" w:rsidTr="00984356">
        <w:trPr>
          <w:jc w:val="center"/>
        </w:trPr>
        <w:tc>
          <w:tcPr>
            <w:tcW w:w="2127" w:type="dxa"/>
          </w:tcPr>
          <w:p w14:paraId="7BCF91EE" w14:textId="77777777" w:rsidR="00403434" w:rsidRPr="00403434" w:rsidRDefault="00403434" w:rsidP="00403434">
            <w:pPr>
              <w:rPr>
                <w:rFonts w:eastAsia="Times New Roman" w:cs="Calibri"/>
              </w:rPr>
            </w:pPr>
            <w:r w:rsidRPr="00403434">
              <w:rPr>
                <w:rFonts w:eastAsia="Times New Roman" w:cs="Calibri"/>
              </w:rPr>
              <w:t xml:space="preserve">Maniema </w:t>
            </w:r>
          </w:p>
        </w:tc>
        <w:tc>
          <w:tcPr>
            <w:tcW w:w="3260" w:type="dxa"/>
          </w:tcPr>
          <w:p w14:paraId="651E4527" w14:textId="77777777" w:rsidR="00403434" w:rsidRPr="00403434" w:rsidRDefault="00403434" w:rsidP="00403434">
            <w:pPr>
              <w:rPr>
                <w:rFonts w:eastAsia="Times New Roman" w:cs="Calibri"/>
              </w:rPr>
            </w:pPr>
            <w:r w:rsidRPr="00403434">
              <w:rPr>
                <w:rFonts w:eastAsia="Times New Roman" w:cs="Calibri"/>
              </w:rPr>
              <w:t>Kindu et ses environs</w:t>
            </w:r>
          </w:p>
        </w:tc>
        <w:tc>
          <w:tcPr>
            <w:tcW w:w="2977" w:type="dxa"/>
          </w:tcPr>
          <w:p w14:paraId="554FE65F"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28A74C8D" w14:textId="77777777" w:rsidTr="00984356">
        <w:trPr>
          <w:jc w:val="center"/>
        </w:trPr>
        <w:tc>
          <w:tcPr>
            <w:tcW w:w="2127" w:type="dxa"/>
          </w:tcPr>
          <w:p w14:paraId="0EBE5FD7" w14:textId="28CCC2B6" w:rsidR="00403434" w:rsidRPr="00403434" w:rsidRDefault="00403434" w:rsidP="00403434">
            <w:pPr>
              <w:rPr>
                <w:rFonts w:eastAsia="Times New Roman" w:cs="Calibri"/>
              </w:rPr>
            </w:pPr>
            <w:r w:rsidRPr="00403434">
              <w:rPr>
                <w:rFonts w:eastAsia="Times New Roman" w:cs="Calibri"/>
              </w:rPr>
              <w:t>Equateur </w:t>
            </w:r>
          </w:p>
          <w:p w14:paraId="386F7A6C" w14:textId="77777777" w:rsidR="00403434" w:rsidRPr="00403434" w:rsidRDefault="00403434" w:rsidP="00403434">
            <w:pPr>
              <w:rPr>
                <w:rFonts w:eastAsia="Times New Roman" w:cs="Calibri"/>
              </w:rPr>
            </w:pPr>
          </w:p>
        </w:tc>
        <w:tc>
          <w:tcPr>
            <w:tcW w:w="3260" w:type="dxa"/>
          </w:tcPr>
          <w:p w14:paraId="27B8475E" w14:textId="77777777" w:rsidR="00403434" w:rsidRPr="00403434" w:rsidRDefault="00403434" w:rsidP="00403434">
            <w:pPr>
              <w:rPr>
                <w:rFonts w:eastAsia="Times New Roman" w:cs="Calibri"/>
              </w:rPr>
            </w:pPr>
            <w:r w:rsidRPr="00403434">
              <w:rPr>
                <w:rFonts w:eastAsia="Times New Roman" w:cs="Calibri"/>
              </w:rPr>
              <w:t>Ville de Mbandaka (Commune de Mbandaka)</w:t>
            </w:r>
          </w:p>
        </w:tc>
        <w:tc>
          <w:tcPr>
            <w:tcW w:w="2977" w:type="dxa"/>
          </w:tcPr>
          <w:p w14:paraId="6396BB96" w14:textId="77777777" w:rsidR="00403434" w:rsidRPr="00403434" w:rsidRDefault="00403434" w:rsidP="00403434">
            <w:pPr>
              <w:rPr>
                <w:rFonts w:eastAsia="Times New Roman" w:cs="Calibri"/>
              </w:rPr>
            </w:pPr>
            <w:r w:rsidRPr="00403434">
              <w:rPr>
                <w:rFonts w:eastAsia="Times New Roman" w:cs="Calibri"/>
              </w:rPr>
              <w:t>AETA</w:t>
            </w:r>
          </w:p>
        </w:tc>
      </w:tr>
      <w:tr w:rsidR="00403434" w:rsidRPr="00403434" w14:paraId="5960F47A" w14:textId="77777777" w:rsidTr="00984356">
        <w:trPr>
          <w:jc w:val="center"/>
        </w:trPr>
        <w:tc>
          <w:tcPr>
            <w:tcW w:w="2127" w:type="dxa"/>
          </w:tcPr>
          <w:p w14:paraId="353075A5" w14:textId="77777777" w:rsidR="00403434" w:rsidRPr="00403434" w:rsidRDefault="00403434" w:rsidP="00403434">
            <w:pPr>
              <w:rPr>
                <w:rFonts w:eastAsia="Times New Roman" w:cs="Calibri"/>
              </w:rPr>
            </w:pPr>
          </w:p>
        </w:tc>
        <w:tc>
          <w:tcPr>
            <w:tcW w:w="3260" w:type="dxa"/>
          </w:tcPr>
          <w:p w14:paraId="1F1E0C2A" w14:textId="77777777" w:rsidR="00403434" w:rsidRPr="00403434" w:rsidRDefault="00403434" w:rsidP="00403434">
            <w:pPr>
              <w:rPr>
                <w:rFonts w:eastAsia="Times New Roman" w:cs="Calibri"/>
              </w:rPr>
            </w:pPr>
            <w:r w:rsidRPr="00403434">
              <w:rPr>
                <w:rFonts w:eastAsia="Times New Roman" w:cs="Calibri"/>
              </w:rPr>
              <w:t>Mbandaka</w:t>
            </w:r>
          </w:p>
        </w:tc>
        <w:tc>
          <w:tcPr>
            <w:tcW w:w="2977" w:type="dxa"/>
          </w:tcPr>
          <w:p w14:paraId="5EC57D33" w14:textId="77777777" w:rsidR="00403434" w:rsidRPr="00403434" w:rsidRDefault="00403434" w:rsidP="00403434">
            <w:pPr>
              <w:rPr>
                <w:rFonts w:eastAsia="Times New Roman" w:cs="Calibri"/>
              </w:rPr>
            </w:pPr>
            <w:r w:rsidRPr="00403434">
              <w:rPr>
                <w:rFonts w:eastAsia="Times New Roman" w:cs="Calibri"/>
              </w:rPr>
              <w:t>CONAFED</w:t>
            </w:r>
          </w:p>
        </w:tc>
      </w:tr>
      <w:tr w:rsidR="00403434" w:rsidRPr="00403434" w14:paraId="083B3E05" w14:textId="77777777" w:rsidTr="00984356">
        <w:trPr>
          <w:jc w:val="center"/>
        </w:trPr>
        <w:tc>
          <w:tcPr>
            <w:tcW w:w="2127" w:type="dxa"/>
          </w:tcPr>
          <w:p w14:paraId="778FDC2F" w14:textId="77777777" w:rsidR="00403434" w:rsidRPr="00403434" w:rsidRDefault="00403434" w:rsidP="00403434">
            <w:pPr>
              <w:rPr>
                <w:rFonts w:eastAsia="Times New Roman" w:cs="Calibri"/>
              </w:rPr>
            </w:pPr>
          </w:p>
        </w:tc>
        <w:tc>
          <w:tcPr>
            <w:tcW w:w="3260" w:type="dxa"/>
          </w:tcPr>
          <w:p w14:paraId="64FEFE8B" w14:textId="77777777" w:rsidR="00403434" w:rsidRPr="00403434" w:rsidRDefault="00403434" w:rsidP="00403434">
            <w:pPr>
              <w:rPr>
                <w:rFonts w:eastAsia="Times New Roman" w:cs="Calibri"/>
              </w:rPr>
            </w:pPr>
            <w:proofErr w:type="spellStart"/>
            <w:r w:rsidRPr="00403434">
              <w:rPr>
                <w:rFonts w:eastAsia="Times New Roman" w:cs="Calibri"/>
              </w:rPr>
              <w:t>Bikoro</w:t>
            </w:r>
            <w:proofErr w:type="spellEnd"/>
          </w:p>
        </w:tc>
        <w:tc>
          <w:tcPr>
            <w:tcW w:w="2977" w:type="dxa"/>
          </w:tcPr>
          <w:p w14:paraId="257803EC" w14:textId="77777777" w:rsidR="00403434" w:rsidRPr="00403434" w:rsidRDefault="00403434" w:rsidP="00403434">
            <w:pPr>
              <w:rPr>
                <w:rFonts w:eastAsia="Times New Roman" w:cs="Calibri"/>
              </w:rPr>
            </w:pPr>
            <w:r w:rsidRPr="00403434">
              <w:rPr>
                <w:rFonts w:eastAsia="Times New Roman" w:cs="Calibri"/>
              </w:rPr>
              <w:t>CONAFED</w:t>
            </w:r>
          </w:p>
        </w:tc>
      </w:tr>
    </w:tbl>
    <w:p w14:paraId="1AF304CA" w14:textId="2F4B0505" w:rsidR="00733D5A" w:rsidRDefault="00132D13" w:rsidP="001E5EDC">
      <w:pPr>
        <w:pStyle w:val="Titre1"/>
      </w:pPr>
      <w:bookmarkStart w:id="33" w:name="_Toc101889335"/>
      <w:r w:rsidRPr="001E5EDC">
        <w:lastRenderedPageBreak/>
        <w:t>Rôle</w:t>
      </w:r>
      <w:r>
        <w:t xml:space="preserve"> du CNCD-11.</w:t>
      </w:r>
      <w:r w:rsidR="001E5EDC">
        <w:t>1</w:t>
      </w:r>
      <w:r>
        <w:t>1.11</w:t>
      </w:r>
      <w:bookmarkEnd w:id="33"/>
    </w:p>
    <w:p w14:paraId="780B771F" w14:textId="77777777" w:rsidR="000E66A0" w:rsidRDefault="000E66A0" w:rsidP="000E66A0">
      <w:pPr>
        <w:rPr>
          <w:lang w:val="fr-FR"/>
        </w:rPr>
      </w:pPr>
    </w:p>
    <w:p w14:paraId="6AE5D3E0" w14:textId="77777777" w:rsidR="000E66A0" w:rsidRPr="00B76A5E" w:rsidRDefault="000E66A0" w:rsidP="000E66A0">
      <w:pPr>
        <w:spacing w:after="240"/>
        <w:jc w:val="both"/>
        <w:rPr>
          <w:rFonts w:ascii="Arial" w:hAnsi="Arial"/>
          <w:sz w:val="24"/>
          <w:szCs w:val="24"/>
        </w:rPr>
      </w:pPr>
      <w:r w:rsidRPr="00B76A5E">
        <w:rPr>
          <w:rFonts w:ascii="Arial" w:hAnsi="Arial"/>
          <w:sz w:val="24"/>
          <w:szCs w:val="24"/>
        </w:rPr>
        <w:t xml:space="preserve">Le CNCD-11.11.11 est partenaire des </w:t>
      </w:r>
      <w:r w:rsidR="00B76A5E" w:rsidRPr="00B76A5E">
        <w:rPr>
          <w:rFonts w:ascii="Arial" w:hAnsi="Arial"/>
          <w:sz w:val="24"/>
          <w:szCs w:val="24"/>
        </w:rPr>
        <w:t xml:space="preserve">quatre </w:t>
      </w:r>
      <w:r w:rsidRPr="00B76A5E">
        <w:rPr>
          <w:rFonts w:ascii="Arial" w:hAnsi="Arial"/>
          <w:sz w:val="24"/>
          <w:szCs w:val="24"/>
        </w:rPr>
        <w:t xml:space="preserve">organisations qui vont mettre en </w:t>
      </w:r>
      <w:r w:rsidR="00B76A5E" w:rsidRPr="00B76A5E">
        <w:rPr>
          <w:rFonts w:ascii="Arial" w:hAnsi="Arial"/>
          <w:sz w:val="24"/>
          <w:szCs w:val="24"/>
        </w:rPr>
        <w:t>œuvre l</w:t>
      </w:r>
      <w:r w:rsidRPr="00B76A5E">
        <w:rPr>
          <w:rFonts w:ascii="Arial" w:hAnsi="Arial"/>
          <w:sz w:val="24"/>
          <w:szCs w:val="24"/>
        </w:rPr>
        <w:t>e projet</w:t>
      </w:r>
      <w:r w:rsidR="00B76A5E" w:rsidRPr="00B76A5E">
        <w:rPr>
          <w:rFonts w:ascii="Arial" w:hAnsi="Arial"/>
          <w:sz w:val="24"/>
          <w:szCs w:val="24"/>
        </w:rPr>
        <w:t>. Il</w:t>
      </w:r>
      <w:r w:rsidRPr="00B76A5E">
        <w:rPr>
          <w:rFonts w:ascii="Arial" w:hAnsi="Arial"/>
          <w:sz w:val="24"/>
          <w:szCs w:val="24"/>
        </w:rPr>
        <w:t xml:space="preserve"> est partenaire financier et coordonne le programme quinquennal financé par la DGD dans lequel participe</w:t>
      </w:r>
      <w:r w:rsidR="00B76A5E" w:rsidRPr="00B76A5E">
        <w:rPr>
          <w:rFonts w:ascii="Arial" w:hAnsi="Arial"/>
          <w:sz w:val="24"/>
          <w:szCs w:val="24"/>
        </w:rPr>
        <w:t>nt</w:t>
      </w:r>
      <w:r w:rsidRPr="00B76A5E">
        <w:rPr>
          <w:rFonts w:ascii="Arial" w:hAnsi="Arial"/>
          <w:sz w:val="24"/>
          <w:szCs w:val="24"/>
        </w:rPr>
        <w:t xml:space="preserve"> trois de</w:t>
      </w:r>
      <w:r w:rsidR="00B76A5E" w:rsidRPr="00B76A5E">
        <w:rPr>
          <w:rFonts w:ascii="Arial" w:hAnsi="Arial"/>
          <w:sz w:val="24"/>
          <w:szCs w:val="24"/>
        </w:rPr>
        <w:t>s</w:t>
      </w:r>
      <w:r w:rsidRPr="00B76A5E">
        <w:rPr>
          <w:rFonts w:ascii="Arial" w:hAnsi="Arial"/>
          <w:sz w:val="24"/>
          <w:szCs w:val="24"/>
        </w:rPr>
        <w:t xml:space="preserve"> quatre partenaires de ce projet (AETA</w:t>
      </w:r>
      <w:r w:rsidR="00B76A5E" w:rsidRPr="00B76A5E">
        <w:rPr>
          <w:rFonts w:ascii="Arial" w:hAnsi="Arial"/>
          <w:sz w:val="24"/>
          <w:szCs w:val="24"/>
        </w:rPr>
        <w:t xml:space="preserve"> – dont CONAFED est membre –</w:t>
      </w:r>
      <w:r w:rsidRPr="00B76A5E">
        <w:rPr>
          <w:rFonts w:ascii="Arial" w:hAnsi="Arial"/>
          <w:sz w:val="24"/>
          <w:szCs w:val="24"/>
        </w:rPr>
        <w:t>, ASADHO</w:t>
      </w:r>
      <w:r w:rsidR="00B76A5E" w:rsidRPr="00B76A5E">
        <w:rPr>
          <w:rFonts w:ascii="Arial" w:hAnsi="Arial"/>
          <w:sz w:val="24"/>
          <w:szCs w:val="24"/>
        </w:rPr>
        <w:t xml:space="preserve"> et la</w:t>
      </w:r>
      <w:r w:rsidRPr="00B76A5E">
        <w:rPr>
          <w:rFonts w:ascii="Arial" w:hAnsi="Arial"/>
          <w:sz w:val="24"/>
          <w:szCs w:val="24"/>
        </w:rPr>
        <w:t xml:space="preserve"> NSCC). Il accompagne également l’action de ces partenaires sur le plan technique : parcours d’acquisition des </w:t>
      </w:r>
      <w:r w:rsidR="00B76A5E" w:rsidRPr="00B76A5E">
        <w:rPr>
          <w:rFonts w:ascii="Arial" w:hAnsi="Arial"/>
          <w:sz w:val="24"/>
          <w:szCs w:val="24"/>
        </w:rPr>
        <w:t>c</w:t>
      </w:r>
      <w:r w:rsidRPr="00B76A5E">
        <w:rPr>
          <w:rFonts w:ascii="Arial" w:hAnsi="Arial"/>
          <w:sz w:val="24"/>
          <w:szCs w:val="24"/>
        </w:rPr>
        <w:t>ompétences dans les domaine</w:t>
      </w:r>
      <w:r w:rsidR="00B76A5E" w:rsidRPr="00B76A5E">
        <w:rPr>
          <w:rFonts w:ascii="Arial" w:hAnsi="Arial"/>
          <w:sz w:val="24"/>
          <w:szCs w:val="24"/>
        </w:rPr>
        <w:t>s</w:t>
      </w:r>
      <w:r w:rsidRPr="00B76A5E">
        <w:rPr>
          <w:rFonts w:ascii="Arial" w:hAnsi="Arial"/>
          <w:sz w:val="24"/>
          <w:szCs w:val="24"/>
        </w:rPr>
        <w:t xml:space="preserve"> de </w:t>
      </w:r>
      <w:r w:rsidR="00B76A5E" w:rsidRPr="00B76A5E">
        <w:rPr>
          <w:rFonts w:ascii="Arial" w:hAnsi="Arial"/>
          <w:sz w:val="24"/>
          <w:szCs w:val="24"/>
        </w:rPr>
        <w:t xml:space="preserve">la </w:t>
      </w:r>
      <w:r w:rsidRPr="00B76A5E">
        <w:rPr>
          <w:rFonts w:ascii="Arial" w:hAnsi="Arial"/>
          <w:sz w:val="24"/>
          <w:szCs w:val="24"/>
        </w:rPr>
        <w:t xml:space="preserve">gouvernance interne, de genre, de gestion des programmes, etc. </w:t>
      </w:r>
      <w:r w:rsidR="00B76A5E" w:rsidRPr="00B76A5E">
        <w:rPr>
          <w:rFonts w:ascii="Arial" w:hAnsi="Arial"/>
          <w:sz w:val="24"/>
          <w:szCs w:val="24"/>
        </w:rPr>
        <w:t>Le CNCD-11.11.11 appuiera dans le cadre de ce projet</w:t>
      </w:r>
      <w:r w:rsidRPr="00B76A5E">
        <w:rPr>
          <w:rFonts w:ascii="Arial" w:hAnsi="Arial"/>
          <w:sz w:val="24"/>
          <w:szCs w:val="24"/>
        </w:rPr>
        <w:t xml:space="preserve"> la mise en œuvre concertée des activités, la gestion financière et </w:t>
      </w:r>
      <w:r w:rsidR="00B76A5E" w:rsidRPr="00B76A5E">
        <w:rPr>
          <w:rFonts w:ascii="Arial" w:hAnsi="Arial"/>
          <w:sz w:val="24"/>
          <w:szCs w:val="24"/>
        </w:rPr>
        <w:t xml:space="preserve">le </w:t>
      </w:r>
      <w:r w:rsidRPr="00B76A5E">
        <w:rPr>
          <w:rFonts w:ascii="Arial" w:hAnsi="Arial"/>
          <w:sz w:val="24"/>
          <w:szCs w:val="24"/>
        </w:rPr>
        <w:t>rapportage</w:t>
      </w:r>
      <w:r w:rsidR="00B76A5E" w:rsidRPr="00B76A5E">
        <w:rPr>
          <w:rFonts w:ascii="Arial" w:hAnsi="Arial"/>
          <w:sz w:val="24"/>
          <w:szCs w:val="24"/>
        </w:rPr>
        <w:t xml:space="preserve"> des partenaires</w:t>
      </w:r>
      <w:r w:rsidRPr="00B76A5E">
        <w:rPr>
          <w:rFonts w:ascii="Arial" w:hAnsi="Arial"/>
          <w:sz w:val="24"/>
          <w:szCs w:val="24"/>
        </w:rPr>
        <w:t xml:space="preserve">. Le CNCD-11.11.11 veillera </w:t>
      </w:r>
      <w:r w:rsidR="00B76A5E" w:rsidRPr="00B76A5E">
        <w:rPr>
          <w:rFonts w:ascii="Arial" w:hAnsi="Arial"/>
          <w:sz w:val="24"/>
          <w:szCs w:val="24"/>
        </w:rPr>
        <w:t xml:space="preserve">également </w:t>
      </w:r>
      <w:r w:rsidRPr="00B76A5E">
        <w:rPr>
          <w:rFonts w:ascii="Arial" w:hAnsi="Arial"/>
          <w:sz w:val="24"/>
          <w:szCs w:val="24"/>
        </w:rPr>
        <w:t>à la mise en place des modalités de gestion participative pour plus de transparence et de redevabilité.</w:t>
      </w:r>
    </w:p>
    <w:p w14:paraId="0DFE1CB5" w14:textId="6CF0124C" w:rsidR="00B76A5E" w:rsidRDefault="00B76A5E" w:rsidP="00B76A5E">
      <w:pPr>
        <w:jc w:val="both"/>
      </w:pPr>
      <w:r w:rsidRPr="00B76A5E">
        <w:rPr>
          <w:rFonts w:ascii="Arial" w:eastAsia="Times New Roman" w:hAnsi="Arial"/>
          <w:bCs/>
          <w:sz w:val="24"/>
          <w:szCs w:val="24"/>
          <w:lang w:val="fr-FR" w:eastAsia="fr-FR"/>
        </w:rPr>
        <w:t xml:space="preserve">Le </w:t>
      </w:r>
      <w:r w:rsidRPr="00B76A5E">
        <w:rPr>
          <w:rFonts w:ascii="Arial" w:eastAsia="Times New Roman" w:hAnsi="Arial"/>
          <w:sz w:val="24"/>
          <w:szCs w:val="24"/>
          <w:lang w:val="fr-FR" w:eastAsia="fr-FR"/>
        </w:rPr>
        <w:t xml:space="preserve">CNCD-11.11.11 organisera </w:t>
      </w:r>
      <w:r>
        <w:rPr>
          <w:rFonts w:ascii="Arial" w:eastAsia="Times New Roman" w:hAnsi="Arial"/>
          <w:sz w:val="24"/>
          <w:szCs w:val="24"/>
          <w:lang w:val="fr-FR" w:eastAsia="fr-FR"/>
        </w:rPr>
        <w:t xml:space="preserve">dans ce but </w:t>
      </w:r>
      <w:r w:rsidRPr="00B76A5E">
        <w:rPr>
          <w:rFonts w:ascii="Arial" w:eastAsia="Times New Roman" w:hAnsi="Arial"/>
          <w:sz w:val="24"/>
          <w:szCs w:val="24"/>
          <w:lang w:val="fr-FR" w:eastAsia="fr-FR"/>
        </w:rPr>
        <w:t>des réunions régulières de coordination pour assurer la complémentarité et le partage de l’information, tant par vidéoconférence à partir de Bruxelles qu’en présentiel à Kinshasa. Le CNCD-11.11.11 cordonnera des réunions physiques sous forme de formations de 2 à 3 jours sur des sujets sensibles, comme par exemple : (1) la protection des données sensibles, notamment en lien avec la corruption dans le cadre des élections, et la protection des défenseurs de droits humains liés au processus électoral ; (2) les mesures anti-diffamation et autonomie de la société civile ; (3) la sécurité physique ; (4) l’analyse de documents financiers liés aux élections ; (5) les techniques de communication cohérente ; etc.</w:t>
      </w:r>
      <w:r>
        <w:rPr>
          <w:rFonts w:ascii="Arial" w:eastAsia="Times New Roman" w:hAnsi="Arial"/>
          <w:sz w:val="24"/>
          <w:szCs w:val="24"/>
          <w:lang w:val="fr-FR" w:eastAsia="fr-FR"/>
        </w:rPr>
        <w:t xml:space="preserve"> </w:t>
      </w:r>
    </w:p>
    <w:p w14:paraId="68A0079F" w14:textId="77777777" w:rsidR="00BD3E55" w:rsidRDefault="00BD3E55">
      <w:pPr>
        <w:rPr>
          <w:rFonts w:ascii="Arial" w:eastAsia="Times New Roman" w:hAnsi="Arial"/>
          <w:sz w:val="24"/>
          <w:szCs w:val="24"/>
          <w:lang w:val="fr-FR" w:eastAsia="fr-FR"/>
        </w:rPr>
      </w:pPr>
    </w:p>
    <w:p w14:paraId="5E513D9F" w14:textId="77777777" w:rsidR="004518AC" w:rsidRPr="00B76A5E" w:rsidRDefault="004518AC" w:rsidP="00B76A5E">
      <w:pPr>
        <w:jc w:val="both"/>
      </w:pPr>
      <w:r w:rsidRPr="00B76A5E">
        <w:rPr>
          <w:rFonts w:ascii="Arial" w:hAnsi="Arial"/>
          <w:bCs/>
          <w:sz w:val="24"/>
          <w:szCs w:val="24"/>
        </w:rPr>
        <w:t xml:space="preserve">Le rôle du CNCD-11.11.11 est </w:t>
      </w:r>
      <w:r w:rsidR="00B76A5E" w:rsidRPr="00B76A5E">
        <w:rPr>
          <w:rFonts w:ascii="Arial" w:hAnsi="Arial"/>
          <w:bCs/>
          <w:sz w:val="24"/>
          <w:szCs w:val="24"/>
        </w:rPr>
        <w:t>d’assurer</w:t>
      </w:r>
      <w:r w:rsidRPr="00B76A5E">
        <w:rPr>
          <w:rFonts w:ascii="Arial" w:hAnsi="Arial"/>
          <w:bCs/>
          <w:sz w:val="24"/>
          <w:szCs w:val="24"/>
        </w:rPr>
        <w:t xml:space="preserve"> la coordination d</w:t>
      </w:r>
      <w:r w:rsidR="00B76A5E" w:rsidRPr="00B76A5E">
        <w:rPr>
          <w:rFonts w:ascii="Arial" w:hAnsi="Arial"/>
          <w:bCs/>
          <w:sz w:val="24"/>
          <w:szCs w:val="24"/>
        </w:rPr>
        <w:t>u</w:t>
      </w:r>
      <w:r w:rsidRPr="00B76A5E">
        <w:rPr>
          <w:rFonts w:ascii="Arial" w:hAnsi="Arial"/>
          <w:bCs/>
          <w:sz w:val="24"/>
          <w:szCs w:val="24"/>
        </w:rPr>
        <w:t xml:space="preserve"> consortium composé de</w:t>
      </w:r>
      <w:r w:rsidR="00B76A5E" w:rsidRPr="00B76A5E">
        <w:rPr>
          <w:rFonts w:ascii="Arial" w:hAnsi="Arial"/>
          <w:bCs/>
          <w:sz w:val="24"/>
          <w:szCs w:val="24"/>
        </w:rPr>
        <w:t>s</w:t>
      </w:r>
      <w:r w:rsidRPr="00B76A5E">
        <w:rPr>
          <w:rFonts w:ascii="Arial" w:hAnsi="Arial"/>
          <w:bCs/>
          <w:sz w:val="24"/>
          <w:szCs w:val="24"/>
        </w:rPr>
        <w:t xml:space="preserve"> </w:t>
      </w:r>
      <w:r w:rsidR="00B76A5E" w:rsidRPr="00B76A5E">
        <w:rPr>
          <w:rFonts w:ascii="Arial" w:hAnsi="Arial"/>
          <w:bCs/>
          <w:sz w:val="24"/>
          <w:szCs w:val="24"/>
        </w:rPr>
        <w:t>quatre</w:t>
      </w:r>
      <w:r w:rsidRPr="00B76A5E">
        <w:rPr>
          <w:rFonts w:ascii="Arial" w:hAnsi="Arial"/>
          <w:bCs/>
          <w:sz w:val="24"/>
          <w:szCs w:val="24"/>
        </w:rPr>
        <w:t xml:space="preserve"> réseaux partenaires et </w:t>
      </w:r>
      <w:r w:rsidR="00B76A5E" w:rsidRPr="00B76A5E">
        <w:rPr>
          <w:rFonts w:ascii="Arial" w:hAnsi="Arial"/>
          <w:bCs/>
          <w:sz w:val="24"/>
          <w:szCs w:val="24"/>
        </w:rPr>
        <w:t xml:space="preserve">de </w:t>
      </w:r>
      <w:r w:rsidRPr="00B76A5E">
        <w:rPr>
          <w:rFonts w:ascii="Arial" w:hAnsi="Arial"/>
          <w:bCs/>
          <w:sz w:val="24"/>
          <w:szCs w:val="24"/>
        </w:rPr>
        <w:t xml:space="preserve">leurs points focaux, veuillez à la circulation de l’information, </w:t>
      </w:r>
      <w:r w:rsidR="00B76A5E" w:rsidRPr="00B76A5E">
        <w:rPr>
          <w:rFonts w:ascii="Arial" w:hAnsi="Arial"/>
          <w:bCs/>
          <w:sz w:val="24"/>
          <w:szCs w:val="24"/>
        </w:rPr>
        <w:t>assurer l’</w:t>
      </w:r>
      <w:r w:rsidRPr="00B76A5E">
        <w:rPr>
          <w:rFonts w:ascii="Arial" w:hAnsi="Arial"/>
          <w:bCs/>
          <w:sz w:val="24"/>
          <w:szCs w:val="24"/>
        </w:rPr>
        <w:t>appui technique du projet</w:t>
      </w:r>
      <w:r w:rsidR="00B76A5E" w:rsidRPr="00B76A5E">
        <w:rPr>
          <w:rFonts w:ascii="Arial" w:hAnsi="Arial"/>
          <w:bCs/>
          <w:sz w:val="24"/>
          <w:szCs w:val="24"/>
        </w:rPr>
        <w:t xml:space="preserve">, etc. </w:t>
      </w:r>
      <w:r w:rsidRPr="00B76A5E">
        <w:rPr>
          <w:rFonts w:ascii="Arial" w:hAnsi="Arial"/>
          <w:bCs/>
          <w:sz w:val="24"/>
          <w:szCs w:val="24"/>
        </w:rPr>
        <w:t xml:space="preserve"> </w:t>
      </w:r>
    </w:p>
    <w:p w14:paraId="6DB5D4F3" w14:textId="77777777" w:rsidR="00B76A5E" w:rsidRPr="00B76A5E" w:rsidRDefault="00B76A5E" w:rsidP="00B76A5E">
      <w:pPr>
        <w:jc w:val="both"/>
        <w:rPr>
          <w:rFonts w:ascii="Arial" w:hAnsi="Arial"/>
          <w:bCs/>
          <w:sz w:val="24"/>
          <w:szCs w:val="24"/>
        </w:rPr>
      </w:pPr>
    </w:p>
    <w:p w14:paraId="73B76676" w14:textId="168F9F8D" w:rsidR="004518AC" w:rsidRDefault="00B76A5E" w:rsidP="00B76A5E">
      <w:pPr>
        <w:jc w:val="both"/>
        <w:rPr>
          <w:rFonts w:ascii="Arial" w:hAnsi="Arial"/>
          <w:bCs/>
          <w:sz w:val="24"/>
          <w:szCs w:val="24"/>
        </w:rPr>
      </w:pPr>
      <w:r w:rsidRPr="00B76A5E">
        <w:rPr>
          <w:rFonts w:ascii="Arial" w:hAnsi="Arial"/>
          <w:bCs/>
          <w:sz w:val="24"/>
          <w:szCs w:val="24"/>
        </w:rPr>
        <w:t xml:space="preserve">Le CNCD-11.11.11 jouera par ailleurs un rôle de plaidoyer en Belgique et au niveau de l’UE pour assurer </w:t>
      </w:r>
      <w:r w:rsidR="004518AC" w:rsidRPr="00B76A5E">
        <w:rPr>
          <w:rFonts w:ascii="Arial" w:hAnsi="Arial"/>
          <w:bCs/>
          <w:sz w:val="24"/>
          <w:szCs w:val="24"/>
        </w:rPr>
        <w:t xml:space="preserve">le financement des élections (aide extérieure), </w:t>
      </w:r>
      <w:r w:rsidRPr="00B76A5E">
        <w:rPr>
          <w:rFonts w:ascii="Arial" w:hAnsi="Arial"/>
          <w:bCs/>
          <w:sz w:val="24"/>
          <w:szCs w:val="24"/>
        </w:rPr>
        <w:t>la prise en compte de la</w:t>
      </w:r>
      <w:r w:rsidR="004518AC" w:rsidRPr="00B76A5E">
        <w:rPr>
          <w:rFonts w:ascii="Arial" w:hAnsi="Arial"/>
          <w:bCs/>
          <w:sz w:val="24"/>
          <w:szCs w:val="24"/>
        </w:rPr>
        <w:t xml:space="preserve"> question de </w:t>
      </w:r>
      <w:r w:rsidRPr="00B76A5E">
        <w:rPr>
          <w:rFonts w:ascii="Arial" w:hAnsi="Arial"/>
          <w:bCs/>
          <w:sz w:val="24"/>
          <w:szCs w:val="24"/>
        </w:rPr>
        <w:t xml:space="preserve">la </w:t>
      </w:r>
      <w:r w:rsidR="004518AC" w:rsidRPr="00B76A5E">
        <w:rPr>
          <w:rFonts w:ascii="Arial" w:hAnsi="Arial"/>
          <w:bCs/>
          <w:sz w:val="24"/>
          <w:szCs w:val="24"/>
        </w:rPr>
        <w:t>sécurité et de la justice électorale</w:t>
      </w:r>
      <w:r>
        <w:rPr>
          <w:rFonts w:ascii="Arial" w:hAnsi="Arial"/>
          <w:bCs/>
          <w:sz w:val="24"/>
          <w:szCs w:val="24"/>
        </w:rPr>
        <w:t xml:space="preserve">, </w:t>
      </w:r>
      <w:r w:rsidR="00566E2A">
        <w:rPr>
          <w:rFonts w:ascii="Arial" w:hAnsi="Arial"/>
          <w:bCs/>
          <w:sz w:val="24"/>
          <w:szCs w:val="24"/>
        </w:rPr>
        <w:t xml:space="preserve">la sensibilisation des parlementaires belges et européens aux enjeux des élections en RDC, </w:t>
      </w:r>
      <w:r>
        <w:rPr>
          <w:rFonts w:ascii="Arial" w:hAnsi="Arial"/>
          <w:bCs/>
          <w:sz w:val="24"/>
          <w:szCs w:val="24"/>
        </w:rPr>
        <w:t>etc</w:t>
      </w:r>
      <w:r w:rsidR="004518AC" w:rsidRPr="00B76A5E">
        <w:rPr>
          <w:rFonts w:ascii="Arial" w:hAnsi="Arial"/>
          <w:bCs/>
          <w:sz w:val="24"/>
          <w:szCs w:val="24"/>
        </w:rPr>
        <w:t>.</w:t>
      </w:r>
    </w:p>
    <w:p w14:paraId="1EE89F0B" w14:textId="5D2A3306" w:rsidR="001A4F86" w:rsidRDefault="001A4F86" w:rsidP="00B76A5E">
      <w:pPr>
        <w:jc w:val="both"/>
        <w:rPr>
          <w:rFonts w:ascii="Arial" w:hAnsi="Arial"/>
          <w:bCs/>
          <w:sz w:val="24"/>
          <w:szCs w:val="24"/>
        </w:rPr>
      </w:pPr>
    </w:p>
    <w:p w14:paraId="36F458B4" w14:textId="56FBBDF7" w:rsidR="001A4F86" w:rsidRDefault="001A4F86" w:rsidP="00B76A5E">
      <w:pPr>
        <w:jc w:val="both"/>
        <w:rPr>
          <w:rFonts w:ascii="Arial" w:hAnsi="Arial"/>
          <w:bCs/>
          <w:sz w:val="24"/>
          <w:szCs w:val="24"/>
        </w:rPr>
      </w:pPr>
    </w:p>
    <w:p w14:paraId="12B39F00" w14:textId="0FE7768E" w:rsidR="001A4F86" w:rsidRDefault="001A4F86" w:rsidP="00B76A5E">
      <w:pPr>
        <w:jc w:val="both"/>
        <w:rPr>
          <w:rFonts w:ascii="Arial" w:hAnsi="Arial"/>
          <w:bCs/>
          <w:sz w:val="24"/>
          <w:szCs w:val="24"/>
        </w:rPr>
      </w:pPr>
    </w:p>
    <w:p w14:paraId="3DBBD7DD" w14:textId="6A550E8D" w:rsidR="001A4F86" w:rsidRDefault="001A4F86" w:rsidP="00B76A5E">
      <w:pPr>
        <w:jc w:val="both"/>
        <w:rPr>
          <w:rFonts w:ascii="Arial" w:hAnsi="Arial"/>
          <w:bCs/>
          <w:sz w:val="24"/>
          <w:szCs w:val="24"/>
        </w:rPr>
      </w:pPr>
    </w:p>
    <w:p w14:paraId="5C1C2C2F" w14:textId="3FD7F5AB" w:rsidR="001A4F86" w:rsidRDefault="001A4F86" w:rsidP="00B76A5E">
      <w:pPr>
        <w:jc w:val="both"/>
        <w:rPr>
          <w:rFonts w:ascii="Arial" w:hAnsi="Arial"/>
          <w:bCs/>
          <w:sz w:val="24"/>
          <w:szCs w:val="24"/>
        </w:rPr>
      </w:pPr>
    </w:p>
    <w:p w14:paraId="5AF87EDB" w14:textId="0A277A51" w:rsidR="001A4F86" w:rsidRDefault="001A4F86" w:rsidP="00B76A5E">
      <w:pPr>
        <w:jc w:val="both"/>
        <w:rPr>
          <w:rFonts w:ascii="Arial" w:hAnsi="Arial"/>
          <w:bCs/>
          <w:sz w:val="24"/>
          <w:szCs w:val="24"/>
        </w:rPr>
      </w:pPr>
    </w:p>
    <w:p w14:paraId="278C3857" w14:textId="495A1CF3" w:rsidR="001A4F86" w:rsidRDefault="001A4F86" w:rsidP="00B76A5E">
      <w:pPr>
        <w:jc w:val="both"/>
        <w:rPr>
          <w:rFonts w:ascii="Arial" w:hAnsi="Arial"/>
          <w:bCs/>
          <w:sz w:val="24"/>
          <w:szCs w:val="24"/>
        </w:rPr>
      </w:pPr>
    </w:p>
    <w:p w14:paraId="21156AB9" w14:textId="4DAC09E2" w:rsidR="001A4F86" w:rsidRDefault="001A4F86" w:rsidP="00B76A5E">
      <w:pPr>
        <w:jc w:val="both"/>
        <w:rPr>
          <w:rFonts w:ascii="Arial" w:hAnsi="Arial"/>
          <w:bCs/>
          <w:sz w:val="24"/>
          <w:szCs w:val="24"/>
        </w:rPr>
      </w:pPr>
    </w:p>
    <w:p w14:paraId="5C03F24D" w14:textId="1E734D97" w:rsidR="001A4F86" w:rsidRDefault="001A4F86" w:rsidP="00B76A5E">
      <w:pPr>
        <w:jc w:val="both"/>
        <w:rPr>
          <w:rFonts w:ascii="Arial" w:hAnsi="Arial"/>
          <w:bCs/>
          <w:sz w:val="24"/>
          <w:szCs w:val="24"/>
        </w:rPr>
      </w:pPr>
    </w:p>
    <w:p w14:paraId="4874569F" w14:textId="322BF784" w:rsidR="001A4F86" w:rsidRDefault="001A4F86" w:rsidP="00B76A5E">
      <w:pPr>
        <w:jc w:val="both"/>
        <w:rPr>
          <w:rFonts w:ascii="Arial" w:hAnsi="Arial"/>
          <w:bCs/>
          <w:sz w:val="24"/>
          <w:szCs w:val="24"/>
        </w:rPr>
      </w:pPr>
    </w:p>
    <w:p w14:paraId="5BC3500E" w14:textId="6EE2FF67" w:rsidR="001A4F86" w:rsidRDefault="001A4F86" w:rsidP="00B76A5E">
      <w:pPr>
        <w:jc w:val="both"/>
        <w:rPr>
          <w:rFonts w:ascii="Arial" w:hAnsi="Arial"/>
          <w:bCs/>
          <w:sz w:val="24"/>
          <w:szCs w:val="24"/>
        </w:rPr>
      </w:pPr>
    </w:p>
    <w:p w14:paraId="156CF5DA" w14:textId="1020612C" w:rsidR="001A4F86" w:rsidRDefault="001A4F86" w:rsidP="00B76A5E">
      <w:pPr>
        <w:jc w:val="both"/>
        <w:rPr>
          <w:rFonts w:ascii="Arial" w:hAnsi="Arial"/>
          <w:bCs/>
          <w:sz w:val="24"/>
          <w:szCs w:val="24"/>
        </w:rPr>
      </w:pPr>
    </w:p>
    <w:p w14:paraId="453C9892" w14:textId="40B5ECBC" w:rsidR="001A4F86" w:rsidRDefault="001A4F86" w:rsidP="00B76A5E">
      <w:pPr>
        <w:jc w:val="both"/>
        <w:rPr>
          <w:rFonts w:ascii="Arial" w:hAnsi="Arial"/>
          <w:bCs/>
          <w:sz w:val="24"/>
          <w:szCs w:val="24"/>
        </w:rPr>
      </w:pPr>
    </w:p>
    <w:p w14:paraId="1E47BE04" w14:textId="41517180" w:rsidR="001A4F86" w:rsidRDefault="001A4F86" w:rsidP="00B76A5E">
      <w:pPr>
        <w:jc w:val="both"/>
        <w:rPr>
          <w:rFonts w:ascii="Arial" w:hAnsi="Arial"/>
          <w:bCs/>
          <w:sz w:val="24"/>
          <w:szCs w:val="24"/>
        </w:rPr>
      </w:pPr>
    </w:p>
    <w:p w14:paraId="6C7C115E" w14:textId="77777777" w:rsidR="001A4F86" w:rsidRDefault="001A4F86" w:rsidP="00B76A5E">
      <w:pPr>
        <w:jc w:val="both"/>
        <w:rPr>
          <w:rFonts w:ascii="Arial" w:hAnsi="Arial"/>
          <w:bCs/>
          <w:sz w:val="24"/>
          <w:szCs w:val="24"/>
        </w:rPr>
      </w:pPr>
    </w:p>
    <w:p w14:paraId="1E242355" w14:textId="3862163A" w:rsidR="00733D5A" w:rsidRDefault="00733D5A" w:rsidP="001E5EDC">
      <w:pPr>
        <w:pStyle w:val="Titre1"/>
      </w:pPr>
      <w:bookmarkStart w:id="34" w:name="_Toc101889336"/>
      <w:r>
        <w:rPr>
          <w:lang w:eastAsia="fr-FR"/>
        </w:rPr>
        <w:lastRenderedPageBreak/>
        <w:t>Surveillance et évaluation</w:t>
      </w:r>
      <w:bookmarkEnd w:id="34"/>
    </w:p>
    <w:p w14:paraId="6B6C3B35" w14:textId="77777777" w:rsidR="00733D5A" w:rsidRDefault="00733D5A">
      <w:pPr>
        <w:rPr>
          <w:rFonts w:ascii="Arial" w:eastAsia="Times New Roman" w:hAnsi="Arial"/>
          <w:b/>
          <w:bCs/>
          <w:color w:val="4472C4"/>
          <w:sz w:val="24"/>
          <w:szCs w:val="24"/>
          <w:lang w:val="fr-FR" w:eastAsia="fr-FR"/>
        </w:rPr>
      </w:pPr>
    </w:p>
    <w:p w14:paraId="32285D76" w14:textId="77777777" w:rsidR="00733D5A" w:rsidRDefault="00733D5A">
      <w:pPr>
        <w:pStyle w:val="Paragraphedeliste"/>
        <w:numPr>
          <w:ilvl w:val="0"/>
          <w:numId w:val="5"/>
        </w:numPr>
        <w:autoSpaceDE w:val="0"/>
        <w:ind w:left="360"/>
        <w:jc w:val="both"/>
      </w:pPr>
      <w:r>
        <w:rPr>
          <w:rFonts w:ascii="Arial" w:eastAsia="Calibri" w:hAnsi="Arial" w:cs="Arial"/>
          <w:lang w:val="fr-FR" w:eastAsia="en-US"/>
        </w:rPr>
        <w:t xml:space="preserve">Le </w:t>
      </w:r>
      <w:r w:rsidR="0027677A">
        <w:rPr>
          <w:rFonts w:ascii="Arial" w:eastAsia="Calibri" w:hAnsi="Arial" w:cs="Arial"/>
          <w:lang w:val="fr-FR" w:eastAsia="en-US"/>
        </w:rPr>
        <w:t>projet</w:t>
      </w:r>
      <w:r>
        <w:rPr>
          <w:rFonts w:ascii="Arial" w:eastAsia="Calibri" w:hAnsi="Arial" w:cs="Arial"/>
          <w:lang w:val="fr-FR" w:eastAsia="en-US"/>
        </w:rPr>
        <w:t xml:space="preserve"> sera réalisé suivant une planification annuelle, avec l’élaboration des plans d’activités et budgets annuels. </w:t>
      </w:r>
    </w:p>
    <w:p w14:paraId="51963F6C" w14:textId="77777777" w:rsidR="00733D5A" w:rsidRPr="00BD3E55" w:rsidRDefault="00733D5A" w:rsidP="00BD3E55">
      <w:pPr>
        <w:pStyle w:val="Paragraphedeliste"/>
        <w:numPr>
          <w:ilvl w:val="0"/>
          <w:numId w:val="5"/>
        </w:numPr>
        <w:autoSpaceDE w:val="0"/>
        <w:ind w:left="360"/>
        <w:jc w:val="both"/>
        <w:rPr>
          <w:rFonts w:ascii="Arial" w:hAnsi="Arial"/>
          <w:bCs/>
          <w:lang w:eastAsia="en-US"/>
        </w:rPr>
      </w:pPr>
      <w:r w:rsidRPr="00BD3E55">
        <w:rPr>
          <w:rFonts w:ascii="Arial" w:eastAsia="Calibri" w:hAnsi="Arial" w:cs="Arial"/>
          <w:lang w:val="fr-FR" w:eastAsia="en-US"/>
        </w:rPr>
        <w:t>Le suivi et l’évaluation de l’évolution des activités du projet sera assuré à deux niveaux</w:t>
      </w:r>
      <w:r w:rsidR="00BD3E55" w:rsidRPr="00BD3E55">
        <w:rPr>
          <w:rFonts w:ascii="Arial" w:eastAsia="Calibri" w:hAnsi="Arial" w:cs="Arial"/>
          <w:lang w:val="fr-FR" w:eastAsia="en-US"/>
        </w:rPr>
        <w:t> :</w:t>
      </w:r>
      <w:r w:rsidRPr="00BD3E55">
        <w:rPr>
          <w:rFonts w:ascii="Arial" w:eastAsia="Calibri" w:hAnsi="Arial" w:cs="Arial"/>
          <w:lang w:val="fr-FR" w:eastAsia="en-US"/>
        </w:rPr>
        <w:t xml:space="preserve"> d’une part</w:t>
      </w:r>
      <w:r w:rsidR="00BD3E55" w:rsidRPr="00BD3E55">
        <w:rPr>
          <w:rFonts w:ascii="Arial" w:eastAsia="Calibri" w:hAnsi="Arial" w:cs="Arial"/>
          <w:lang w:val="fr-FR" w:eastAsia="en-US"/>
        </w:rPr>
        <w:t>,</w:t>
      </w:r>
      <w:r w:rsidRPr="00BD3E55">
        <w:rPr>
          <w:rFonts w:ascii="Arial" w:eastAsia="Calibri" w:hAnsi="Arial" w:cs="Arial"/>
          <w:lang w:val="fr-FR" w:eastAsia="en-US"/>
        </w:rPr>
        <w:t xml:space="preserve"> au niveau des </w:t>
      </w:r>
      <w:r w:rsidR="00BD3E55">
        <w:rPr>
          <w:rFonts w:ascii="Arial" w:eastAsia="Calibri" w:hAnsi="Arial" w:cs="Arial"/>
          <w:lang w:val="fr-FR" w:eastAsia="en-US"/>
        </w:rPr>
        <w:t xml:space="preserve">quatre </w:t>
      </w:r>
      <w:r w:rsidRPr="00BD3E55">
        <w:rPr>
          <w:rFonts w:ascii="Arial" w:eastAsia="Calibri" w:hAnsi="Arial" w:cs="Arial"/>
          <w:lang w:val="fr-FR" w:eastAsia="en-US"/>
        </w:rPr>
        <w:t>organisations partenaires du projet à travers leur</w:t>
      </w:r>
      <w:r w:rsidR="00BD3E55">
        <w:rPr>
          <w:rFonts w:ascii="Arial" w:eastAsia="Calibri" w:hAnsi="Arial" w:cs="Arial"/>
          <w:lang w:val="fr-FR" w:eastAsia="en-US"/>
        </w:rPr>
        <w:t xml:space="preserve"> rôle de</w:t>
      </w:r>
      <w:r w:rsidRPr="00BD3E55">
        <w:rPr>
          <w:rFonts w:ascii="Arial" w:eastAsia="Calibri" w:hAnsi="Arial" w:cs="Arial"/>
          <w:lang w:val="fr-FR" w:eastAsia="en-US"/>
        </w:rPr>
        <w:t xml:space="preserve"> coordination</w:t>
      </w:r>
      <w:r w:rsidR="00BD3E55" w:rsidRPr="00BD3E55">
        <w:rPr>
          <w:rFonts w:ascii="Arial" w:eastAsia="Calibri" w:hAnsi="Arial" w:cs="Arial"/>
          <w:lang w:val="fr-FR" w:eastAsia="en-US"/>
        </w:rPr>
        <w:t> ;</w:t>
      </w:r>
      <w:r w:rsidRPr="00BD3E55">
        <w:rPr>
          <w:rFonts w:ascii="Arial" w:eastAsia="Calibri" w:hAnsi="Arial" w:cs="Arial"/>
          <w:lang w:val="fr-FR" w:eastAsia="en-US"/>
        </w:rPr>
        <w:t xml:space="preserve"> d’autre part</w:t>
      </w:r>
      <w:r w:rsidR="00BD3E55" w:rsidRPr="00BD3E55">
        <w:rPr>
          <w:rFonts w:ascii="Arial" w:eastAsia="Calibri" w:hAnsi="Arial" w:cs="Arial"/>
          <w:lang w:val="fr-FR" w:eastAsia="en-US"/>
        </w:rPr>
        <w:t>,</w:t>
      </w:r>
      <w:r w:rsidRPr="00BD3E55">
        <w:rPr>
          <w:rFonts w:ascii="Arial" w:eastAsia="Calibri" w:hAnsi="Arial" w:cs="Arial"/>
          <w:lang w:val="fr-FR" w:eastAsia="en-US"/>
        </w:rPr>
        <w:t xml:space="preserve"> à travers les missions de supervision qui seront assurées par le CNCD-11.11.11. </w:t>
      </w:r>
    </w:p>
    <w:p w14:paraId="0C0BFDFC" w14:textId="77777777" w:rsidR="00733D5A" w:rsidRDefault="00733D5A">
      <w:pPr>
        <w:pStyle w:val="Paragraphedeliste"/>
        <w:numPr>
          <w:ilvl w:val="0"/>
          <w:numId w:val="5"/>
        </w:numPr>
        <w:autoSpaceDE w:val="0"/>
        <w:ind w:left="360"/>
        <w:jc w:val="both"/>
      </w:pPr>
      <w:r>
        <w:rPr>
          <w:rFonts w:ascii="Arial" w:eastAsia="Calibri" w:hAnsi="Arial" w:cs="Arial"/>
          <w:lang w:val="fr-FR" w:eastAsia="en-US"/>
        </w:rPr>
        <w:t>Les points focaux provinciaux</w:t>
      </w:r>
      <w:r w:rsidR="00D27D3F">
        <w:rPr>
          <w:rFonts w:ascii="Arial" w:eastAsia="Calibri" w:hAnsi="Arial" w:cs="Arial"/>
          <w:lang w:val="fr-FR" w:eastAsia="en-US"/>
        </w:rPr>
        <w:t xml:space="preserve"> des quatre partenaires</w:t>
      </w:r>
      <w:r w:rsidR="00BD3E55">
        <w:rPr>
          <w:rFonts w:ascii="Arial" w:eastAsia="Calibri" w:hAnsi="Arial" w:cs="Arial"/>
          <w:lang w:val="fr-FR" w:eastAsia="en-US"/>
        </w:rPr>
        <w:t>, qui</w:t>
      </w:r>
      <w:r>
        <w:rPr>
          <w:rFonts w:ascii="Arial" w:eastAsia="Calibri" w:hAnsi="Arial" w:cs="Arial"/>
          <w:lang w:val="fr-FR" w:eastAsia="en-US"/>
        </w:rPr>
        <w:t xml:space="preserve"> </w:t>
      </w:r>
      <w:r w:rsidR="00BD3E55">
        <w:rPr>
          <w:rFonts w:ascii="Arial" w:eastAsia="Calibri" w:hAnsi="Arial" w:cs="Arial"/>
          <w:lang w:val="fr-FR" w:eastAsia="en-US"/>
        </w:rPr>
        <w:t>assurent un rôle de coordination</w:t>
      </w:r>
      <w:r>
        <w:rPr>
          <w:rFonts w:ascii="Arial" w:eastAsia="Calibri" w:hAnsi="Arial" w:cs="Arial"/>
          <w:lang w:val="fr-FR" w:eastAsia="en-US"/>
        </w:rPr>
        <w:t xml:space="preserve"> pour les activités de formation, de sensibilisation et de plaidoyer menées avec les comités locaux de bonne gouvernance au niveau territorial et provincial</w:t>
      </w:r>
      <w:r w:rsidR="00D27D3F">
        <w:rPr>
          <w:rFonts w:ascii="Arial" w:eastAsia="Calibri" w:hAnsi="Arial" w:cs="Arial"/>
          <w:lang w:val="fr-FR" w:eastAsia="en-US"/>
        </w:rPr>
        <w:t>, seront chargés du suivi-évaluation de la stratégie au niveau des provinces ciblées et les coordinations nationales assureront la supervision nationale</w:t>
      </w:r>
      <w:r>
        <w:rPr>
          <w:rFonts w:ascii="Arial" w:eastAsia="Calibri" w:hAnsi="Arial" w:cs="Arial"/>
          <w:lang w:val="fr-FR" w:eastAsia="en-US"/>
        </w:rPr>
        <w:t>.</w:t>
      </w:r>
    </w:p>
    <w:p w14:paraId="431B67AA" w14:textId="77777777" w:rsidR="00733D5A" w:rsidRDefault="00733D5A">
      <w:pPr>
        <w:pStyle w:val="Paragraphedeliste"/>
        <w:numPr>
          <w:ilvl w:val="0"/>
          <w:numId w:val="5"/>
        </w:numPr>
        <w:autoSpaceDE w:val="0"/>
        <w:ind w:left="360"/>
        <w:jc w:val="both"/>
      </w:pPr>
      <w:r>
        <w:rPr>
          <w:rFonts w:ascii="Arial" w:eastAsia="Calibri" w:hAnsi="Arial" w:cs="Arial"/>
          <w:lang w:val="fr-FR" w:eastAsia="en-US"/>
        </w:rPr>
        <w:t xml:space="preserve">Le CNCD-11.11.11 appuiera les aspects programmatiques et financiers dans la mise en œuvre du projet </w:t>
      </w:r>
      <w:r w:rsidR="00D27D3F">
        <w:rPr>
          <w:rFonts w:ascii="Arial" w:eastAsia="Calibri" w:hAnsi="Arial" w:cs="Arial"/>
          <w:lang w:val="fr-FR" w:eastAsia="en-US"/>
        </w:rPr>
        <w:t>et le suivi-évaluation de l’atteinte des résultats du projet</w:t>
      </w:r>
      <w:r>
        <w:rPr>
          <w:rFonts w:ascii="Arial" w:eastAsia="Calibri" w:hAnsi="Arial" w:cs="Arial"/>
          <w:lang w:val="fr-FR" w:eastAsia="en-US"/>
        </w:rPr>
        <w:t>.</w:t>
      </w:r>
      <w:r w:rsidR="00D27D3F">
        <w:rPr>
          <w:rFonts w:ascii="Arial" w:eastAsia="Calibri" w:hAnsi="Arial" w:cs="Arial"/>
          <w:lang w:val="fr-FR" w:eastAsia="en-US"/>
        </w:rPr>
        <w:t xml:space="preserve"> Il coordonnera l’organisation de réunions semestrielles de suivi-évaluation avec les quatre partenaires pour analyser l’état d’avancement des résultats et la gestion des risques.</w:t>
      </w:r>
    </w:p>
    <w:p w14:paraId="0D64CAAA" w14:textId="77777777" w:rsidR="00733D5A" w:rsidRDefault="00733D5A">
      <w:pPr>
        <w:rPr>
          <w:rFonts w:ascii="Arial" w:eastAsia="Times New Roman" w:hAnsi="Arial"/>
          <w:bCs/>
          <w:sz w:val="24"/>
          <w:szCs w:val="24"/>
          <w:lang w:val="fr-FR" w:eastAsia="fr-FR"/>
        </w:rPr>
      </w:pPr>
    </w:p>
    <w:p w14:paraId="6EBF906E" w14:textId="77777777" w:rsidR="00733D5A" w:rsidRDefault="00733D5A">
      <w:r>
        <w:rPr>
          <w:rFonts w:ascii="Arial" w:eastAsia="Times New Roman" w:hAnsi="Arial"/>
          <w:bCs/>
          <w:sz w:val="24"/>
          <w:szCs w:val="24"/>
          <w:lang w:val="fr-FR" w:eastAsia="fr-FR"/>
        </w:rPr>
        <w:t xml:space="preserve">Le dispositif se présente comme suit : </w:t>
      </w:r>
    </w:p>
    <w:p w14:paraId="4614C066" w14:textId="77777777" w:rsidR="00733D5A" w:rsidRDefault="00733D5A">
      <w:pPr>
        <w:rPr>
          <w:rFonts w:ascii="Arial" w:eastAsia="Times New Roman" w:hAnsi="Arial"/>
          <w:b/>
          <w:bCs/>
          <w:sz w:val="24"/>
          <w:szCs w:val="24"/>
          <w:lang w:val="fr-FR" w:eastAsia="fr-FR"/>
        </w:rPr>
      </w:pPr>
    </w:p>
    <w:p w14:paraId="2525ED63" w14:textId="77777777" w:rsidR="00733D5A" w:rsidRPr="000275B2" w:rsidRDefault="00733D5A">
      <w:pPr>
        <w:pStyle w:val="Default"/>
        <w:spacing w:after="240" w:line="276" w:lineRule="auto"/>
        <w:jc w:val="both"/>
        <w:rPr>
          <w:lang w:val="fr-BE"/>
        </w:rPr>
      </w:pPr>
      <w:r>
        <w:rPr>
          <w:rFonts w:ascii="Arial" w:eastAsia="Times New Roman" w:hAnsi="Arial" w:cs="Arial"/>
          <w:bCs/>
          <w:color w:val="auto"/>
          <w:lang w:val="fr-FR" w:eastAsia="fr-FR"/>
        </w:rPr>
        <w:t xml:space="preserve">1. </w:t>
      </w:r>
      <w:r w:rsidR="00D27D3F">
        <w:rPr>
          <w:rFonts w:ascii="Arial" w:eastAsia="Times New Roman" w:hAnsi="Arial" w:cs="Arial"/>
          <w:bCs/>
          <w:color w:val="auto"/>
          <w:lang w:val="fr-FR" w:eastAsia="fr-FR"/>
        </w:rPr>
        <w:t>Au niveau local (s</w:t>
      </w:r>
      <w:r>
        <w:rPr>
          <w:rFonts w:ascii="Arial" w:eastAsia="Times New Roman" w:hAnsi="Arial" w:cs="Arial"/>
          <w:bCs/>
          <w:color w:val="auto"/>
          <w:lang w:val="fr-FR" w:eastAsia="fr-FR"/>
        </w:rPr>
        <w:t>uivi trimestriel</w:t>
      </w:r>
      <w:r w:rsidR="00D27D3F">
        <w:rPr>
          <w:rFonts w:ascii="Arial" w:eastAsia="Times New Roman" w:hAnsi="Arial" w:cs="Arial"/>
          <w:bCs/>
          <w:color w:val="auto"/>
          <w:lang w:val="fr-FR" w:eastAsia="fr-FR"/>
        </w:rPr>
        <w:t xml:space="preserve">) </w:t>
      </w:r>
      <w:r>
        <w:rPr>
          <w:rFonts w:ascii="Arial" w:eastAsia="Times New Roman" w:hAnsi="Arial" w:cs="Arial"/>
          <w:bCs/>
          <w:color w:val="auto"/>
          <w:lang w:val="fr-FR" w:eastAsia="fr-FR"/>
        </w:rPr>
        <w:t xml:space="preserve">: réunions </w:t>
      </w:r>
      <w:r w:rsidR="00D27D3F">
        <w:rPr>
          <w:rFonts w:ascii="Arial" w:eastAsia="Times New Roman" w:hAnsi="Arial" w:cs="Arial"/>
          <w:bCs/>
          <w:color w:val="auto"/>
          <w:lang w:val="fr-FR" w:eastAsia="fr-FR"/>
        </w:rPr>
        <w:t xml:space="preserve">trimestrielles </w:t>
      </w:r>
      <w:r>
        <w:rPr>
          <w:rFonts w:ascii="Arial" w:eastAsia="Times New Roman" w:hAnsi="Arial" w:cs="Arial"/>
          <w:bCs/>
          <w:color w:val="auto"/>
          <w:lang w:val="fr-FR" w:eastAsia="fr-FR"/>
        </w:rPr>
        <w:t xml:space="preserve">des comités locaux et point focal dans chaque entité territoriale </w:t>
      </w:r>
      <w:r w:rsidR="00391AFE">
        <w:rPr>
          <w:rFonts w:ascii="Arial" w:eastAsia="Times New Roman" w:hAnsi="Arial" w:cs="Arial"/>
          <w:bCs/>
          <w:color w:val="auto"/>
          <w:lang w:val="fr-FR" w:eastAsia="fr-FR"/>
        </w:rPr>
        <w:t xml:space="preserve">décentralisée </w:t>
      </w:r>
      <w:r>
        <w:rPr>
          <w:rFonts w:ascii="Arial" w:eastAsia="Times New Roman" w:hAnsi="Arial" w:cs="Arial"/>
          <w:bCs/>
          <w:color w:val="auto"/>
          <w:lang w:val="fr-FR" w:eastAsia="fr-FR"/>
        </w:rPr>
        <w:t>et remise de rapports synthétiques d’avancement</w:t>
      </w:r>
      <w:r w:rsidR="00D27D3F">
        <w:rPr>
          <w:rFonts w:ascii="Arial" w:eastAsia="Times New Roman" w:hAnsi="Arial" w:cs="Arial"/>
          <w:bCs/>
          <w:color w:val="auto"/>
          <w:lang w:val="fr-FR" w:eastAsia="fr-FR"/>
        </w:rPr>
        <w:t>.</w:t>
      </w:r>
      <w:r>
        <w:rPr>
          <w:rFonts w:ascii="Arial" w:eastAsia="Times New Roman" w:hAnsi="Arial" w:cs="Arial"/>
          <w:bCs/>
          <w:color w:val="auto"/>
          <w:lang w:val="fr-FR" w:eastAsia="fr-FR"/>
        </w:rPr>
        <w:t xml:space="preserve"> </w:t>
      </w:r>
      <w:r w:rsidR="00D27D3F">
        <w:rPr>
          <w:rFonts w:ascii="Arial" w:eastAsia="Times New Roman" w:hAnsi="Arial" w:cs="Arial"/>
          <w:bCs/>
          <w:color w:val="auto"/>
          <w:lang w:val="fr-FR" w:eastAsia="fr-FR"/>
        </w:rPr>
        <w:t>Une évaluation interne (auto-évaluation) sera en outre réalisée chaque année au niveau de chaque province et entités concernées</w:t>
      </w:r>
      <w:r w:rsidR="00391AFE">
        <w:rPr>
          <w:rFonts w:ascii="Arial" w:eastAsia="Times New Roman" w:hAnsi="Arial" w:cs="Arial"/>
          <w:bCs/>
          <w:color w:val="auto"/>
          <w:lang w:val="fr-FR" w:eastAsia="fr-FR"/>
        </w:rPr>
        <w:t>.</w:t>
      </w:r>
    </w:p>
    <w:p w14:paraId="3B10AAC2" w14:textId="77777777" w:rsidR="00733D5A" w:rsidRPr="000275B2" w:rsidRDefault="00733D5A">
      <w:pPr>
        <w:pStyle w:val="Default"/>
        <w:spacing w:after="240" w:line="276" w:lineRule="auto"/>
        <w:jc w:val="both"/>
        <w:rPr>
          <w:lang w:val="fr-BE"/>
        </w:rPr>
      </w:pPr>
      <w:r>
        <w:rPr>
          <w:rFonts w:ascii="Arial" w:eastAsia="Times New Roman" w:hAnsi="Arial" w:cs="Arial"/>
          <w:bCs/>
          <w:color w:val="auto"/>
          <w:lang w:val="fr-FR" w:eastAsia="fr-FR"/>
        </w:rPr>
        <w:t xml:space="preserve">2. </w:t>
      </w:r>
      <w:r w:rsidR="00D27D3F">
        <w:rPr>
          <w:rFonts w:ascii="Arial" w:eastAsia="Times New Roman" w:hAnsi="Arial" w:cs="Arial"/>
          <w:bCs/>
          <w:color w:val="auto"/>
          <w:lang w:val="fr-FR" w:eastAsia="fr-FR"/>
        </w:rPr>
        <w:t>Au niveau provincial (s</w:t>
      </w:r>
      <w:r>
        <w:rPr>
          <w:rFonts w:ascii="Arial" w:eastAsia="Times New Roman" w:hAnsi="Arial" w:cs="Arial"/>
          <w:bCs/>
          <w:color w:val="auto"/>
          <w:lang w:val="fr-FR" w:eastAsia="fr-FR"/>
        </w:rPr>
        <w:t>uivi semestriel</w:t>
      </w:r>
      <w:r w:rsidR="00D27D3F">
        <w:rPr>
          <w:rFonts w:ascii="Arial" w:eastAsia="Times New Roman" w:hAnsi="Arial" w:cs="Arial"/>
          <w:bCs/>
          <w:color w:val="auto"/>
          <w:lang w:val="fr-FR" w:eastAsia="fr-FR"/>
        </w:rPr>
        <w:t xml:space="preserve">) </w:t>
      </w:r>
      <w:r>
        <w:rPr>
          <w:rFonts w:ascii="Arial" w:eastAsia="Times New Roman" w:hAnsi="Arial" w:cs="Arial"/>
          <w:bCs/>
          <w:color w:val="auto"/>
          <w:lang w:val="fr-FR" w:eastAsia="fr-FR"/>
        </w:rPr>
        <w:t>: réunion</w:t>
      </w:r>
      <w:r w:rsidR="00D27D3F">
        <w:rPr>
          <w:rFonts w:ascii="Arial" w:eastAsia="Times New Roman" w:hAnsi="Arial" w:cs="Arial"/>
          <w:bCs/>
          <w:color w:val="auto"/>
          <w:lang w:val="fr-FR" w:eastAsia="fr-FR"/>
        </w:rPr>
        <w:t>s semestrielles</w:t>
      </w:r>
      <w:r>
        <w:rPr>
          <w:rFonts w:ascii="Arial" w:eastAsia="Times New Roman" w:hAnsi="Arial" w:cs="Arial"/>
          <w:bCs/>
          <w:color w:val="auto"/>
          <w:lang w:val="fr-FR" w:eastAsia="fr-FR"/>
        </w:rPr>
        <w:t xml:space="preserve"> du coordinateur du réseau avec ses points focaux précédée de la production d’un rapport synthétique d’avancement du pro</w:t>
      </w:r>
      <w:r w:rsidR="00E256AB">
        <w:rPr>
          <w:rFonts w:ascii="Arial" w:eastAsia="Times New Roman" w:hAnsi="Arial" w:cs="Arial"/>
          <w:bCs/>
          <w:color w:val="auto"/>
          <w:lang w:val="fr-FR" w:eastAsia="fr-FR"/>
        </w:rPr>
        <w:t>jet</w:t>
      </w:r>
      <w:r w:rsidR="00D27D3F">
        <w:rPr>
          <w:rFonts w:ascii="Arial" w:eastAsia="Times New Roman" w:hAnsi="Arial" w:cs="Arial"/>
          <w:bCs/>
          <w:color w:val="auto"/>
          <w:lang w:val="fr-FR" w:eastAsia="fr-FR"/>
        </w:rPr>
        <w:t>.</w:t>
      </w:r>
      <w:r>
        <w:rPr>
          <w:rFonts w:ascii="Arial" w:eastAsia="Times New Roman" w:hAnsi="Arial" w:cs="Arial"/>
          <w:bCs/>
          <w:color w:val="auto"/>
          <w:lang w:val="fr-FR" w:eastAsia="fr-FR"/>
        </w:rPr>
        <w:t xml:space="preserve"> </w:t>
      </w:r>
    </w:p>
    <w:p w14:paraId="0973AC5F" w14:textId="77777777" w:rsidR="00733D5A" w:rsidRPr="000275B2" w:rsidRDefault="00733D5A">
      <w:pPr>
        <w:pStyle w:val="Default"/>
        <w:spacing w:after="240" w:line="276" w:lineRule="auto"/>
        <w:jc w:val="both"/>
        <w:rPr>
          <w:lang w:val="fr-BE"/>
        </w:rPr>
      </w:pPr>
      <w:r>
        <w:rPr>
          <w:rFonts w:ascii="Arial" w:eastAsia="Times New Roman" w:hAnsi="Arial" w:cs="Arial"/>
          <w:bCs/>
          <w:color w:val="auto"/>
          <w:lang w:val="fr-FR" w:eastAsia="fr-FR"/>
        </w:rPr>
        <w:t xml:space="preserve">3. </w:t>
      </w:r>
      <w:r w:rsidR="00D27D3F">
        <w:rPr>
          <w:rFonts w:ascii="Arial" w:eastAsia="Times New Roman" w:hAnsi="Arial" w:cs="Arial"/>
          <w:bCs/>
          <w:color w:val="auto"/>
          <w:lang w:val="fr-FR" w:eastAsia="fr-FR"/>
        </w:rPr>
        <w:t>Au niveau national (s</w:t>
      </w:r>
      <w:r>
        <w:rPr>
          <w:rFonts w:ascii="Arial" w:eastAsia="Times New Roman" w:hAnsi="Arial" w:cs="Arial"/>
          <w:bCs/>
          <w:color w:val="auto"/>
          <w:lang w:val="fr-FR" w:eastAsia="fr-FR"/>
        </w:rPr>
        <w:t xml:space="preserve">uivi </w:t>
      </w:r>
      <w:r w:rsidR="00D27D3F">
        <w:rPr>
          <w:rFonts w:ascii="Arial" w:eastAsia="Times New Roman" w:hAnsi="Arial" w:cs="Arial"/>
          <w:bCs/>
          <w:color w:val="auto"/>
          <w:lang w:val="fr-FR" w:eastAsia="fr-FR"/>
        </w:rPr>
        <w:t xml:space="preserve">semestriel) </w:t>
      </w:r>
      <w:r>
        <w:rPr>
          <w:rFonts w:ascii="Arial" w:eastAsia="Times New Roman" w:hAnsi="Arial" w:cs="Arial"/>
          <w:bCs/>
          <w:color w:val="auto"/>
          <w:lang w:val="fr-FR" w:eastAsia="fr-FR"/>
        </w:rPr>
        <w:t>: réunion</w:t>
      </w:r>
      <w:r w:rsidR="00D27D3F">
        <w:rPr>
          <w:rFonts w:ascii="Arial" w:eastAsia="Times New Roman" w:hAnsi="Arial" w:cs="Arial"/>
          <w:bCs/>
          <w:color w:val="auto"/>
          <w:lang w:val="fr-FR" w:eastAsia="fr-FR"/>
        </w:rPr>
        <w:t>s semestrielles</w:t>
      </w:r>
      <w:r>
        <w:rPr>
          <w:rFonts w:ascii="Arial" w:eastAsia="Times New Roman" w:hAnsi="Arial" w:cs="Arial"/>
          <w:bCs/>
          <w:color w:val="auto"/>
          <w:lang w:val="fr-FR" w:eastAsia="fr-FR"/>
        </w:rPr>
        <w:t xml:space="preserve"> du CNCD-11.11.11 et </w:t>
      </w:r>
      <w:r w:rsidR="00D27D3F">
        <w:rPr>
          <w:rFonts w:ascii="Arial" w:eastAsia="Times New Roman" w:hAnsi="Arial" w:cs="Arial"/>
          <w:bCs/>
          <w:color w:val="auto"/>
          <w:lang w:val="fr-FR" w:eastAsia="fr-FR"/>
        </w:rPr>
        <w:t>des</w:t>
      </w:r>
      <w:r>
        <w:rPr>
          <w:rFonts w:ascii="Arial" w:eastAsia="Times New Roman" w:hAnsi="Arial" w:cs="Arial"/>
          <w:bCs/>
          <w:color w:val="auto"/>
          <w:lang w:val="fr-FR" w:eastAsia="fr-FR"/>
        </w:rPr>
        <w:t xml:space="preserve"> coordonnateurs et représentants des points focaux </w:t>
      </w:r>
      <w:r w:rsidR="00D27D3F">
        <w:rPr>
          <w:rFonts w:ascii="Arial" w:eastAsia="Times New Roman" w:hAnsi="Arial" w:cs="Arial"/>
          <w:bCs/>
          <w:color w:val="auto"/>
          <w:lang w:val="fr-FR" w:eastAsia="fr-FR"/>
        </w:rPr>
        <w:t xml:space="preserve">pour le monitoring national des résultats de la stratégie et la gestion des risques. </w:t>
      </w:r>
      <w:r>
        <w:rPr>
          <w:rFonts w:ascii="Arial" w:eastAsia="Times New Roman" w:hAnsi="Arial" w:cs="Arial"/>
          <w:bCs/>
          <w:color w:val="auto"/>
          <w:lang w:val="fr-FR" w:eastAsia="fr-FR"/>
        </w:rPr>
        <w:t xml:space="preserve"> </w:t>
      </w:r>
    </w:p>
    <w:p w14:paraId="35A86E76" w14:textId="77777777" w:rsidR="00733D5A" w:rsidRDefault="00D27D3F" w:rsidP="00D27D3F">
      <w:pPr>
        <w:jc w:val="both"/>
        <w:rPr>
          <w:rFonts w:ascii="Arial" w:eastAsia="Times New Roman" w:hAnsi="Arial"/>
          <w:bCs/>
          <w:sz w:val="24"/>
          <w:szCs w:val="24"/>
          <w:lang w:val="fr-FR" w:eastAsia="fr-FR"/>
        </w:rPr>
      </w:pPr>
      <w:r w:rsidRPr="00D27D3F">
        <w:rPr>
          <w:rFonts w:ascii="Arial" w:eastAsia="Times New Roman" w:hAnsi="Arial"/>
          <w:bCs/>
          <w:sz w:val="24"/>
          <w:szCs w:val="24"/>
          <w:lang w:val="fr-FR" w:eastAsia="fr-FR"/>
        </w:rPr>
        <w:t>Le</w:t>
      </w:r>
      <w:r w:rsidR="00733D5A" w:rsidRPr="00D27D3F">
        <w:rPr>
          <w:rFonts w:ascii="Arial" w:eastAsia="Times New Roman" w:hAnsi="Arial"/>
          <w:bCs/>
          <w:sz w:val="24"/>
          <w:szCs w:val="24"/>
          <w:lang w:val="fr-FR" w:eastAsia="fr-FR"/>
        </w:rPr>
        <w:t xml:space="preserve"> programme fera </w:t>
      </w:r>
      <w:r w:rsidRPr="00D27D3F">
        <w:rPr>
          <w:rFonts w:ascii="Arial" w:eastAsia="Times New Roman" w:hAnsi="Arial"/>
          <w:bCs/>
          <w:sz w:val="24"/>
          <w:szCs w:val="24"/>
          <w:lang w:val="fr-FR" w:eastAsia="fr-FR"/>
        </w:rPr>
        <w:t xml:space="preserve">par ailleurs </w:t>
      </w:r>
      <w:r w:rsidR="00733D5A" w:rsidRPr="00D27D3F">
        <w:rPr>
          <w:rFonts w:ascii="Arial" w:eastAsia="Times New Roman" w:hAnsi="Arial"/>
          <w:bCs/>
          <w:sz w:val="24"/>
          <w:szCs w:val="24"/>
          <w:lang w:val="fr-FR" w:eastAsia="fr-FR"/>
        </w:rPr>
        <w:t xml:space="preserve">l’objet d’une évaluation </w:t>
      </w:r>
      <w:r w:rsidRPr="00D27D3F">
        <w:rPr>
          <w:rFonts w:ascii="Arial" w:eastAsia="Times New Roman" w:hAnsi="Arial"/>
          <w:bCs/>
          <w:sz w:val="24"/>
          <w:szCs w:val="24"/>
          <w:lang w:val="fr-FR" w:eastAsia="fr-FR"/>
        </w:rPr>
        <w:t>annuelle</w:t>
      </w:r>
      <w:r w:rsidR="00733D5A" w:rsidRPr="00D27D3F">
        <w:rPr>
          <w:rFonts w:ascii="Arial" w:eastAsia="Times New Roman" w:hAnsi="Arial"/>
          <w:bCs/>
          <w:sz w:val="24"/>
          <w:szCs w:val="24"/>
          <w:lang w:val="fr-FR" w:eastAsia="fr-FR"/>
        </w:rPr>
        <w:t xml:space="preserve"> de son exécution.</w:t>
      </w:r>
      <w:r w:rsidRPr="00D27D3F">
        <w:rPr>
          <w:rFonts w:ascii="Arial" w:hAnsi="Arial"/>
          <w:bCs/>
          <w:sz w:val="24"/>
          <w:szCs w:val="24"/>
          <w:lang w:val="fr-FR" w:eastAsia="fr-FR"/>
        </w:rPr>
        <w:t xml:space="preserve"> L’évaluation intermédiaire se fera au cours d’un atelier d’auto-évaluation </w:t>
      </w:r>
      <w:r>
        <w:rPr>
          <w:rFonts w:ascii="Arial" w:hAnsi="Arial"/>
          <w:bCs/>
          <w:sz w:val="24"/>
          <w:szCs w:val="24"/>
          <w:lang w:val="fr-FR" w:eastAsia="fr-FR"/>
        </w:rPr>
        <w:t>et</w:t>
      </w:r>
      <w:r w:rsidRPr="00D27D3F">
        <w:rPr>
          <w:rFonts w:ascii="Arial" w:hAnsi="Arial"/>
          <w:bCs/>
          <w:sz w:val="24"/>
          <w:szCs w:val="24"/>
          <w:lang w:val="fr-FR" w:eastAsia="fr-FR"/>
        </w:rPr>
        <w:t xml:space="preserve"> de revue annuelle de l’action. Les rapports de suivi périodique serviront </w:t>
      </w:r>
      <w:r>
        <w:rPr>
          <w:rFonts w:ascii="Arial" w:hAnsi="Arial"/>
          <w:bCs/>
          <w:sz w:val="24"/>
          <w:szCs w:val="24"/>
          <w:lang w:val="fr-FR" w:eastAsia="fr-FR"/>
        </w:rPr>
        <w:t>de base pour</w:t>
      </w:r>
      <w:r w:rsidRPr="00D27D3F">
        <w:rPr>
          <w:rFonts w:ascii="Arial" w:hAnsi="Arial"/>
          <w:bCs/>
          <w:sz w:val="24"/>
          <w:szCs w:val="24"/>
          <w:lang w:val="fr-FR" w:eastAsia="fr-FR"/>
        </w:rPr>
        <w:t xml:space="preserve"> l’analyse.</w:t>
      </w:r>
      <w:r w:rsidR="00733D5A" w:rsidRPr="00D27D3F">
        <w:rPr>
          <w:rFonts w:ascii="Arial" w:eastAsia="Times New Roman" w:hAnsi="Arial"/>
          <w:bCs/>
          <w:sz w:val="24"/>
          <w:szCs w:val="24"/>
          <w:lang w:val="fr-FR" w:eastAsia="fr-FR"/>
        </w:rPr>
        <w:t xml:space="preserve"> Une évaluation indépendante externe pourra le cas échéant être </w:t>
      </w:r>
      <w:r w:rsidRPr="00D27D3F">
        <w:rPr>
          <w:rFonts w:ascii="Arial" w:eastAsia="Times New Roman" w:hAnsi="Arial"/>
          <w:bCs/>
          <w:sz w:val="24"/>
          <w:szCs w:val="24"/>
          <w:lang w:val="fr-FR" w:eastAsia="fr-FR"/>
        </w:rPr>
        <w:t>réalisée</w:t>
      </w:r>
      <w:r w:rsidR="00733D5A" w:rsidRPr="00D27D3F">
        <w:rPr>
          <w:rFonts w:ascii="Arial" w:eastAsia="Times New Roman" w:hAnsi="Arial"/>
          <w:bCs/>
          <w:sz w:val="24"/>
          <w:szCs w:val="24"/>
          <w:lang w:val="fr-FR" w:eastAsia="fr-FR"/>
        </w:rPr>
        <w:t xml:space="preserve"> si des difficultés importantes sont observées dans le démarrage de certains volets </w:t>
      </w:r>
      <w:r w:rsidR="00DB044C">
        <w:rPr>
          <w:rFonts w:ascii="Arial" w:eastAsia="Times New Roman" w:hAnsi="Arial"/>
          <w:bCs/>
          <w:sz w:val="24"/>
          <w:szCs w:val="24"/>
          <w:lang w:val="fr-FR" w:eastAsia="fr-FR"/>
        </w:rPr>
        <w:t>ou</w:t>
      </w:r>
      <w:r w:rsidR="00733D5A" w:rsidRPr="00D27D3F">
        <w:rPr>
          <w:rFonts w:ascii="Arial" w:eastAsia="Times New Roman" w:hAnsi="Arial"/>
          <w:bCs/>
          <w:sz w:val="24"/>
          <w:szCs w:val="24"/>
          <w:lang w:val="fr-FR" w:eastAsia="fr-FR"/>
        </w:rPr>
        <w:t xml:space="preserve"> si</w:t>
      </w:r>
      <w:r w:rsidR="00DB044C">
        <w:rPr>
          <w:rFonts w:ascii="Arial" w:eastAsia="Times New Roman" w:hAnsi="Arial"/>
          <w:bCs/>
          <w:sz w:val="24"/>
          <w:szCs w:val="24"/>
          <w:lang w:val="fr-FR" w:eastAsia="fr-FR"/>
        </w:rPr>
        <w:t xml:space="preserve"> </w:t>
      </w:r>
      <w:r w:rsidR="00733D5A" w:rsidRPr="00D27D3F">
        <w:rPr>
          <w:rFonts w:ascii="Arial" w:eastAsia="Times New Roman" w:hAnsi="Arial"/>
          <w:bCs/>
          <w:sz w:val="24"/>
          <w:szCs w:val="24"/>
          <w:lang w:val="fr-FR" w:eastAsia="fr-FR"/>
        </w:rPr>
        <w:t>un ajustement et une reprogrammation importante apparaissent nécessaires.</w:t>
      </w:r>
    </w:p>
    <w:p w14:paraId="19A27651" w14:textId="77777777" w:rsidR="008D77BC" w:rsidRDefault="008D77BC" w:rsidP="00D27D3F">
      <w:pPr>
        <w:jc w:val="both"/>
        <w:rPr>
          <w:rFonts w:ascii="Arial" w:eastAsia="Times New Roman" w:hAnsi="Arial"/>
          <w:bCs/>
          <w:sz w:val="24"/>
          <w:szCs w:val="24"/>
          <w:lang w:val="fr-FR" w:eastAsia="fr-FR"/>
        </w:rPr>
      </w:pPr>
    </w:p>
    <w:p w14:paraId="08A1C5EA" w14:textId="77777777" w:rsidR="005722D6" w:rsidRDefault="005722D6">
      <w:pPr>
        <w:rPr>
          <w:rFonts w:ascii="Arial" w:hAnsi="Arial"/>
          <w:b/>
          <w:bCs/>
          <w:sz w:val="24"/>
          <w:szCs w:val="24"/>
          <w:lang w:val="fr-FR" w:eastAsia="fr-FR"/>
        </w:rPr>
      </w:pPr>
    </w:p>
    <w:p w14:paraId="4132563C" w14:textId="77777777" w:rsidR="0092390D" w:rsidRDefault="0092390D">
      <w:pPr>
        <w:rPr>
          <w:rFonts w:ascii="Arial" w:hAnsi="Arial"/>
          <w:b/>
          <w:bCs/>
          <w:sz w:val="24"/>
          <w:szCs w:val="24"/>
          <w:lang w:val="fr-FR" w:eastAsia="fr-FR"/>
        </w:rPr>
      </w:pPr>
    </w:p>
    <w:p w14:paraId="4323066D" w14:textId="77777777" w:rsidR="0092390D" w:rsidRDefault="0092390D">
      <w:pPr>
        <w:rPr>
          <w:rFonts w:ascii="Arial" w:hAnsi="Arial"/>
          <w:b/>
          <w:bCs/>
          <w:sz w:val="24"/>
          <w:szCs w:val="24"/>
          <w:lang w:val="fr-FR" w:eastAsia="fr-FR"/>
        </w:rPr>
      </w:pPr>
    </w:p>
    <w:p w14:paraId="31BA5A24" w14:textId="77777777" w:rsidR="00566E2A" w:rsidRDefault="00566E2A">
      <w:pPr>
        <w:rPr>
          <w:rFonts w:ascii="Arial" w:hAnsi="Arial"/>
          <w:b/>
          <w:bCs/>
          <w:sz w:val="24"/>
          <w:szCs w:val="24"/>
          <w:lang w:val="fr-FR" w:eastAsia="fr-FR"/>
        </w:rPr>
      </w:pPr>
    </w:p>
    <w:p w14:paraId="5520E90C" w14:textId="77777777" w:rsidR="00566E2A" w:rsidRDefault="00566E2A">
      <w:pPr>
        <w:rPr>
          <w:rFonts w:ascii="Arial" w:hAnsi="Arial"/>
          <w:b/>
          <w:bCs/>
          <w:sz w:val="24"/>
          <w:szCs w:val="24"/>
          <w:lang w:val="fr-FR" w:eastAsia="fr-FR"/>
        </w:rPr>
      </w:pPr>
    </w:p>
    <w:p w14:paraId="6A99669F" w14:textId="77777777" w:rsidR="00566E2A" w:rsidRDefault="00566E2A">
      <w:pPr>
        <w:rPr>
          <w:rFonts w:ascii="Arial" w:hAnsi="Arial"/>
          <w:b/>
          <w:bCs/>
          <w:sz w:val="24"/>
          <w:szCs w:val="24"/>
          <w:lang w:val="fr-FR" w:eastAsia="fr-FR"/>
        </w:rPr>
      </w:pPr>
    </w:p>
    <w:p w14:paraId="35F3E038" w14:textId="77777777" w:rsidR="00913F11" w:rsidRDefault="00913F11">
      <w:pPr>
        <w:rPr>
          <w:rFonts w:ascii="Arial" w:hAnsi="Arial"/>
          <w:b/>
          <w:bCs/>
          <w:sz w:val="24"/>
          <w:szCs w:val="24"/>
          <w:lang w:val="fr-FR" w:eastAsia="fr-FR"/>
        </w:rPr>
        <w:sectPr w:rsidR="00913F11" w:rsidSect="00161E8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pPr>
    </w:p>
    <w:p w14:paraId="776DA2E5" w14:textId="79AE2B91" w:rsidR="00B76A5E" w:rsidRDefault="00416C2E" w:rsidP="001E5EDC">
      <w:pPr>
        <w:pStyle w:val="Titre1"/>
        <w:rPr>
          <w:lang w:eastAsia="fr-FR"/>
        </w:rPr>
      </w:pPr>
      <w:bookmarkStart w:id="35" w:name="_Toc101889337"/>
      <w:r>
        <w:rPr>
          <w:lang w:eastAsia="fr-FR"/>
        </w:rPr>
        <w:lastRenderedPageBreak/>
        <w:t>Théorie du changement</w:t>
      </w:r>
      <w:bookmarkEnd w:id="35"/>
    </w:p>
    <w:p w14:paraId="32636EB8" w14:textId="23D822E3" w:rsidR="00566E2A" w:rsidRDefault="006812EC" w:rsidP="00234041">
      <w:pPr>
        <w:jc w:val="center"/>
        <w:rPr>
          <w:rFonts w:ascii="Arial" w:hAnsi="Arial"/>
          <w:b/>
          <w:bCs/>
          <w:sz w:val="24"/>
          <w:szCs w:val="24"/>
          <w:lang w:val="fr-FR" w:eastAsia="fr-FR"/>
        </w:rPr>
      </w:pPr>
      <w:r>
        <w:rPr>
          <w:rFonts w:ascii="Arial" w:hAnsi="Arial"/>
          <w:b/>
          <w:noProof/>
          <w:sz w:val="24"/>
          <w:szCs w:val="24"/>
          <w:lang w:val="fr-FR" w:eastAsia="fr-FR"/>
        </w:rPr>
        <w:drawing>
          <wp:inline distT="0" distB="0" distL="0" distR="0" wp14:anchorId="3A5171F5" wp14:editId="698EBC3B">
            <wp:extent cx="7391400" cy="5172075"/>
            <wp:effectExtent l="0" t="0" r="0" b="0"/>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91400" cy="5172075"/>
                    </a:xfrm>
                    <a:prstGeom prst="rect">
                      <a:avLst/>
                    </a:prstGeom>
                    <a:noFill/>
                    <a:ln>
                      <a:noFill/>
                    </a:ln>
                  </pic:spPr>
                </pic:pic>
              </a:graphicData>
            </a:graphic>
          </wp:inline>
        </w:drawing>
      </w:r>
    </w:p>
    <w:p w14:paraId="5A30148D" w14:textId="69200B93" w:rsidR="00AA468D" w:rsidRDefault="00AA468D" w:rsidP="001E5EDC">
      <w:pPr>
        <w:pStyle w:val="Titre1"/>
        <w:rPr>
          <w:lang w:eastAsia="fr-FR"/>
        </w:rPr>
      </w:pPr>
      <w:bookmarkStart w:id="36" w:name="_Toc101889338"/>
      <w:r>
        <w:rPr>
          <w:lang w:eastAsia="fr-FR"/>
        </w:rPr>
        <w:lastRenderedPageBreak/>
        <w:t>C</w:t>
      </w:r>
      <w:r w:rsidR="00BE6C79">
        <w:rPr>
          <w:lang w:eastAsia="fr-FR"/>
        </w:rPr>
        <w:t>hronogramme du projet</w:t>
      </w:r>
      <w:bookmarkEnd w:id="36"/>
    </w:p>
    <w:p w14:paraId="0D68FD04" w14:textId="77777777" w:rsidR="00442C4E" w:rsidRPr="00442C4E" w:rsidRDefault="00442C4E" w:rsidP="00442C4E">
      <w:pPr>
        <w:rPr>
          <w:lang w:val="fr-FR" w:eastAsia="fr-FR"/>
        </w:rPr>
      </w:pPr>
    </w:p>
    <w:tbl>
      <w:tblPr>
        <w:tblW w:w="13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7545"/>
        <w:gridCol w:w="450"/>
        <w:gridCol w:w="450"/>
        <w:gridCol w:w="450"/>
        <w:gridCol w:w="450"/>
        <w:gridCol w:w="450"/>
        <w:gridCol w:w="540"/>
        <w:gridCol w:w="450"/>
        <w:gridCol w:w="450"/>
        <w:gridCol w:w="450"/>
        <w:gridCol w:w="450"/>
        <w:gridCol w:w="450"/>
        <w:gridCol w:w="450"/>
      </w:tblGrid>
      <w:tr w:rsidR="002F6B8B" w:rsidRPr="00D50245" w14:paraId="3CFB064A" w14:textId="77777777" w:rsidTr="00417B85">
        <w:trP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76923C"/>
            <w:hideMark/>
          </w:tcPr>
          <w:p w14:paraId="77317059" w14:textId="77777777" w:rsidR="002F6B8B" w:rsidRPr="00D50245" w:rsidRDefault="002F6B8B" w:rsidP="00417B85">
            <w:pPr>
              <w:jc w:val="center"/>
              <w:rPr>
                <w:rFonts w:cs="Calibri"/>
                <w:lang w:val="fr-CA" w:eastAsia="en-US"/>
              </w:rPr>
            </w:pPr>
            <w:r w:rsidRPr="00D50245">
              <w:rPr>
                <w:rFonts w:cs="Calibri"/>
              </w:rPr>
              <w:t>No</w:t>
            </w:r>
          </w:p>
        </w:tc>
        <w:tc>
          <w:tcPr>
            <w:tcW w:w="7545" w:type="dxa"/>
            <w:vMerge w:val="restart"/>
            <w:tcBorders>
              <w:top w:val="single" w:sz="4" w:space="0" w:color="auto"/>
              <w:left w:val="single" w:sz="4" w:space="0" w:color="auto"/>
              <w:bottom w:val="single" w:sz="4" w:space="0" w:color="auto"/>
              <w:right w:val="single" w:sz="4" w:space="0" w:color="auto"/>
            </w:tcBorders>
            <w:shd w:val="clear" w:color="auto" w:fill="76923C"/>
            <w:hideMark/>
          </w:tcPr>
          <w:p w14:paraId="3EAFF42D" w14:textId="77777777" w:rsidR="002F6B8B" w:rsidRPr="00D50245" w:rsidRDefault="002F6B8B" w:rsidP="00417B85">
            <w:pPr>
              <w:jc w:val="center"/>
              <w:rPr>
                <w:rFonts w:cs="Calibri"/>
                <w:b/>
                <w:lang w:val="fr-CA" w:eastAsia="en-US"/>
              </w:rPr>
            </w:pPr>
            <w:r w:rsidRPr="00D50245">
              <w:rPr>
                <w:rFonts w:cs="Calibri"/>
                <w:b/>
              </w:rPr>
              <w:t>Objectifs et activités</w:t>
            </w:r>
          </w:p>
        </w:tc>
        <w:tc>
          <w:tcPr>
            <w:tcW w:w="1800" w:type="dxa"/>
            <w:gridSpan w:val="4"/>
            <w:tcBorders>
              <w:top w:val="single" w:sz="4" w:space="0" w:color="auto"/>
              <w:left w:val="single" w:sz="4" w:space="0" w:color="auto"/>
              <w:bottom w:val="single" w:sz="4" w:space="0" w:color="auto"/>
              <w:right w:val="single" w:sz="4" w:space="0" w:color="auto"/>
            </w:tcBorders>
            <w:shd w:val="clear" w:color="auto" w:fill="76923C"/>
            <w:hideMark/>
          </w:tcPr>
          <w:p w14:paraId="7F374746" w14:textId="77777777" w:rsidR="002F6B8B" w:rsidRPr="00D50245" w:rsidRDefault="002F6B8B" w:rsidP="00417B85">
            <w:pPr>
              <w:jc w:val="center"/>
              <w:rPr>
                <w:rFonts w:cs="Calibri"/>
                <w:b/>
                <w:lang w:val="fr-CA" w:eastAsia="en-US"/>
              </w:rPr>
            </w:pPr>
            <w:r w:rsidRPr="00D50245">
              <w:rPr>
                <w:rFonts w:cs="Calibri"/>
                <w:b/>
              </w:rPr>
              <w:t>2022</w:t>
            </w:r>
          </w:p>
        </w:tc>
        <w:tc>
          <w:tcPr>
            <w:tcW w:w="1890" w:type="dxa"/>
            <w:gridSpan w:val="4"/>
            <w:tcBorders>
              <w:top w:val="single" w:sz="4" w:space="0" w:color="auto"/>
              <w:left w:val="single" w:sz="4" w:space="0" w:color="auto"/>
              <w:bottom w:val="single" w:sz="4" w:space="0" w:color="auto"/>
              <w:right w:val="single" w:sz="4" w:space="0" w:color="auto"/>
            </w:tcBorders>
            <w:shd w:val="clear" w:color="auto" w:fill="76923C"/>
            <w:hideMark/>
          </w:tcPr>
          <w:p w14:paraId="06B63BF9" w14:textId="77777777" w:rsidR="002F6B8B" w:rsidRPr="00D50245" w:rsidRDefault="002F6B8B" w:rsidP="00417B85">
            <w:pPr>
              <w:jc w:val="center"/>
              <w:rPr>
                <w:rFonts w:cs="Calibri"/>
                <w:b/>
                <w:lang w:val="fr-CA" w:eastAsia="en-US"/>
              </w:rPr>
            </w:pPr>
            <w:r w:rsidRPr="00D50245">
              <w:rPr>
                <w:rFonts w:cs="Calibri"/>
                <w:b/>
              </w:rPr>
              <w:t>2023</w:t>
            </w:r>
          </w:p>
        </w:tc>
        <w:tc>
          <w:tcPr>
            <w:tcW w:w="1800" w:type="dxa"/>
            <w:gridSpan w:val="4"/>
            <w:tcBorders>
              <w:top w:val="single" w:sz="4" w:space="0" w:color="auto"/>
              <w:left w:val="single" w:sz="4" w:space="0" w:color="auto"/>
              <w:bottom w:val="single" w:sz="4" w:space="0" w:color="auto"/>
              <w:right w:val="single" w:sz="4" w:space="0" w:color="auto"/>
            </w:tcBorders>
            <w:shd w:val="clear" w:color="auto" w:fill="76923C"/>
            <w:hideMark/>
          </w:tcPr>
          <w:p w14:paraId="18277688" w14:textId="77777777" w:rsidR="002F6B8B" w:rsidRPr="00D50245" w:rsidRDefault="002F6B8B" w:rsidP="00417B85">
            <w:pPr>
              <w:jc w:val="center"/>
              <w:rPr>
                <w:rFonts w:cs="Calibri"/>
                <w:b/>
                <w:lang w:val="fr-CA" w:eastAsia="en-US"/>
              </w:rPr>
            </w:pPr>
            <w:r w:rsidRPr="00D50245">
              <w:rPr>
                <w:rFonts w:cs="Calibri"/>
                <w:b/>
              </w:rPr>
              <w:t>2024</w:t>
            </w:r>
          </w:p>
        </w:tc>
      </w:tr>
      <w:tr w:rsidR="002F6B8B" w:rsidRPr="00D50245" w14:paraId="35803F88" w14:textId="77777777" w:rsidTr="00417B85">
        <w:trPr>
          <w:jc w:val="center"/>
        </w:trPr>
        <w:tc>
          <w:tcPr>
            <w:tcW w:w="784" w:type="dxa"/>
            <w:vMerge/>
            <w:tcBorders>
              <w:top w:val="single" w:sz="4" w:space="0" w:color="auto"/>
              <w:left w:val="single" w:sz="4" w:space="0" w:color="auto"/>
              <w:bottom w:val="single" w:sz="4" w:space="0" w:color="auto"/>
              <w:right w:val="single" w:sz="4" w:space="0" w:color="auto"/>
            </w:tcBorders>
            <w:vAlign w:val="center"/>
            <w:hideMark/>
          </w:tcPr>
          <w:p w14:paraId="052D1848" w14:textId="77777777" w:rsidR="002F6B8B" w:rsidRPr="00D50245" w:rsidRDefault="002F6B8B" w:rsidP="00417B85">
            <w:pPr>
              <w:rPr>
                <w:rFonts w:cs="Calibri"/>
                <w:lang w:val="fr-CA" w:eastAsia="en-US"/>
              </w:rPr>
            </w:pPr>
          </w:p>
        </w:tc>
        <w:tc>
          <w:tcPr>
            <w:tcW w:w="7545" w:type="dxa"/>
            <w:vMerge/>
            <w:tcBorders>
              <w:top w:val="single" w:sz="4" w:space="0" w:color="auto"/>
              <w:left w:val="single" w:sz="4" w:space="0" w:color="auto"/>
              <w:bottom w:val="single" w:sz="4" w:space="0" w:color="auto"/>
              <w:right w:val="single" w:sz="4" w:space="0" w:color="auto"/>
            </w:tcBorders>
            <w:vAlign w:val="center"/>
            <w:hideMark/>
          </w:tcPr>
          <w:p w14:paraId="2E093C01" w14:textId="77777777" w:rsidR="002F6B8B" w:rsidRPr="00D50245" w:rsidRDefault="002F6B8B" w:rsidP="00417B85">
            <w:pPr>
              <w:rPr>
                <w:rFonts w:cs="Calibri"/>
                <w:b/>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66FF66"/>
            <w:hideMark/>
          </w:tcPr>
          <w:p w14:paraId="334FAE88" w14:textId="77777777" w:rsidR="002F6B8B" w:rsidRPr="00D50245" w:rsidRDefault="002F6B8B" w:rsidP="00417B85">
            <w:pPr>
              <w:rPr>
                <w:rFonts w:cs="Calibri"/>
                <w:b/>
                <w:lang w:val="fr-CA" w:eastAsia="en-US"/>
              </w:rPr>
            </w:pPr>
            <w:r w:rsidRPr="00D50245">
              <w:rPr>
                <w:rFonts w:cs="Calibri"/>
                <w:b/>
              </w:rPr>
              <w:t>T1</w:t>
            </w:r>
          </w:p>
        </w:tc>
        <w:tc>
          <w:tcPr>
            <w:tcW w:w="450" w:type="dxa"/>
            <w:tcBorders>
              <w:top w:val="single" w:sz="4" w:space="0" w:color="auto"/>
              <w:left w:val="single" w:sz="4" w:space="0" w:color="auto"/>
              <w:bottom w:val="single" w:sz="4" w:space="0" w:color="auto"/>
              <w:right w:val="single" w:sz="4" w:space="0" w:color="auto"/>
            </w:tcBorders>
            <w:shd w:val="clear" w:color="auto" w:fill="66FF66"/>
            <w:hideMark/>
          </w:tcPr>
          <w:p w14:paraId="12E76BC7" w14:textId="77777777" w:rsidR="002F6B8B" w:rsidRPr="00D50245" w:rsidRDefault="002F6B8B" w:rsidP="00417B85">
            <w:pPr>
              <w:rPr>
                <w:rFonts w:cs="Calibri"/>
                <w:b/>
                <w:lang w:val="fr-CA" w:eastAsia="en-US"/>
              </w:rPr>
            </w:pPr>
            <w:r w:rsidRPr="00D50245">
              <w:rPr>
                <w:rFonts w:cs="Calibri"/>
                <w:b/>
              </w:rPr>
              <w:t>T2</w:t>
            </w:r>
          </w:p>
        </w:tc>
        <w:tc>
          <w:tcPr>
            <w:tcW w:w="450" w:type="dxa"/>
            <w:tcBorders>
              <w:top w:val="single" w:sz="4" w:space="0" w:color="auto"/>
              <w:left w:val="single" w:sz="4" w:space="0" w:color="auto"/>
              <w:bottom w:val="single" w:sz="4" w:space="0" w:color="auto"/>
              <w:right w:val="single" w:sz="4" w:space="0" w:color="auto"/>
            </w:tcBorders>
            <w:shd w:val="clear" w:color="auto" w:fill="66FF66"/>
            <w:hideMark/>
          </w:tcPr>
          <w:p w14:paraId="531E7900" w14:textId="77777777" w:rsidR="002F6B8B" w:rsidRPr="00D50245" w:rsidRDefault="002F6B8B" w:rsidP="00417B85">
            <w:pPr>
              <w:rPr>
                <w:rFonts w:cs="Calibri"/>
                <w:b/>
                <w:lang w:val="fr-CA" w:eastAsia="en-US"/>
              </w:rPr>
            </w:pPr>
            <w:r w:rsidRPr="00D50245">
              <w:rPr>
                <w:rFonts w:cs="Calibri"/>
                <w:b/>
              </w:rPr>
              <w:t>T3</w:t>
            </w:r>
          </w:p>
        </w:tc>
        <w:tc>
          <w:tcPr>
            <w:tcW w:w="450" w:type="dxa"/>
            <w:tcBorders>
              <w:top w:val="single" w:sz="4" w:space="0" w:color="auto"/>
              <w:left w:val="single" w:sz="4" w:space="0" w:color="auto"/>
              <w:bottom w:val="single" w:sz="4" w:space="0" w:color="auto"/>
              <w:right w:val="single" w:sz="4" w:space="0" w:color="auto"/>
            </w:tcBorders>
            <w:shd w:val="clear" w:color="auto" w:fill="66FF66"/>
            <w:hideMark/>
          </w:tcPr>
          <w:p w14:paraId="5314C852" w14:textId="77777777" w:rsidR="002F6B8B" w:rsidRPr="00D50245" w:rsidRDefault="002F6B8B" w:rsidP="00417B85">
            <w:pPr>
              <w:rPr>
                <w:rFonts w:cs="Calibri"/>
                <w:b/>
                <w:lang w:val="fr-CA" w:eastAsia="en-US"/>
              </w:rPr>
            </w:pPr>
            <w:r w:rsidRPr="00D50245">
              <w:rPr>
                <w:rFonts w:cs="Calibri"/>
                <w:b/>
              </w:rPr>
              <w:t>T4</w:t>
            </w:r>
          </w:p>
        </w:tc>
        <w:tc>
          <w:tcPr>
            <w:tcW w:w="450" w:type="dxa"/>
            <w:tcBorders>
              <w:top w:val="single" w:sz="4" w:space="0" w:color="auto"/>
              <w:left w:val="single" w:sz="4" w:space="0" w:color="auto"/>
              <w:bottom w:val="single" w:sz="4" w:space="0" w:color="auto"/>
              <w:right w:val="single" w:sz="4" w:space="0" w:color="auto"/>
            </w:tcBorders>
            <w:shd w:val="clear" w:color="auto" w:fill="66FF66"/>
            <w:hideMark/>
          </w:tcPr>
          <w:p w14:paraId="5F55CB07" w14:textId="77777777" w:rsidR="002F6B8B" w:rsidRPr="00D50245" w:rsidRDefault="002F6B8B" w:rsidP="00417B85">
            <w:pPr>
              <w:rPr>
                <w:rFonts w:cs="Calibri"/>
                <w:b/>
                <w:lang w:val="fr-CA" w:eastAsia="en-US"/>
              </w:rPr>
            </w:pPr>
            <w:r w:rsidRPr="00D50245">
              <w:rPr>
                <w:rFonts w:cs="Calibri"/>
                <w:b/>
              </w:rPr>
              <w:t>T1</w:t>
            </w:r>
          </w:p>
        </w:tc>
        <w:tc>
          <w:tcPr>
            <w:tcW w:w="540" w:type="dxa"/>
            <w:tcBorders>
              <w:top w:val="single" w:sz="4" w:space="0" w:color="auto"/>
              <w:left w:val="single" w:sz="4" w:space="0" w:color="auto"/>
              <w:bottom w:val="single" w:sz="4" w:space="0" w:color="auto"/>
              <w:right w:val="single" w:sz="4" w:space="0" w:color="auto"/>
            </w:tcBorders>
            <w:shd w:val="clear" w:color="auto" w:fill="66FF66"/>
            <w:hideMark/>
          </w:tcPr>
          <w:p w14:paraId="795AB231" w14:textId="77777777" w:rsidR="002F6B8B" w:rsidRPr="00D50245" w:rsidRDefault="002F6B8B" w:rsidP="00417B85">
            <w:pPr>
              <w:rPr>
                <w:rFonts w:cs="Calibri"/>
                <w:b/>
                <w:lang w:val="fr-CA" w:eastAsia="en-US"/>
              </w:rPr>
            </w:pPr>
            <w:r w:rsidRPr="00D50245">
              <w:rPr>
                <w:rFonts w:cs="Calibri"/>
                <w:b/>
              </w:rPr>
              <w:t>T2</w:t>
            </w:r>
          </w:p>
        </w:tc>
        <w:tc>
          <w:tcPr>
            <w:tcW w:w="450" w:type="dxa"/>
            <w:tcBorders>
              <w:top w:val="single" w:sz="4" w:space="0" w:color="auto"/>
              <w:left w:val="single" w:sz="4" w:space="0" w:color="auto"/>
              <w:bottom w:val="single" w:sz="4" w:space="0" w:color="auto"/>
              <w:right w:val="single" w:sz="4" w:space="0" w:color="auto"/>
            </w:tcBorders>
            <w:shd w:val="clear" w:color="auto" w:fill="66FF66"/>
            <w:hideMark/>
          </w:tcPr>
          <w:p w14:paraId="2772FC29" w14:textId="77777777" w:rsidR="002F6B8B" w:rsidRPr="00D50245" w:rsidRDefault="002F6B8B" w:rsidP="00417B85">
            <w:pPr>
              <w:rPr>
                <w:rFonts w:cs="Calibri"/>
                <w:b/>
                <w:lang w:val="fr-CA" w:eastAsia="en-US"/>
              </w:rPr>
            </w:pPr>
            <w:r w:rsidRPr="00D50245">
              <w:rPr>
                <w:rFonts w:cs="Calibri"/>
                <w:b/>
              </w:rPr>
              <w:t>T3</w:t>
            </w:r>
          </w:p>
        </w:tc>
        <w:tc>
          <w:tcPr>
            <w:tcW w:w="450" w:type="dxa"/>
            <w:tcBorders>
              <w:top w:val="single" w:sz="4" w:space="0" w:color="auto"/>
              <w:left w:val="single" w:sz="4" w:space="0" w:color="auto"/>
              <w:bottom w:val="single" w:sz="4" w:space="0" w:color="auto"/>
              <w:right w:val="single" w:sz="4" w:space="0" w:color="auto"/>
            </w:tcBorders>
            <w:shd w:val="clear" w:color="auto" w:fill="66FF66"/>
            <w:hideMark/>
          </w:tcPr>
          <w:p w14:paraId="01407C34" w14:textId="77777777" w:rsidR="002F6B8B" w:rsidRPr="00D50245" w:rsidRDefault="002F6B8B" w:rsidP="00417B85">
            <w:pPr>
              <w:rPr>
                <w:rFonts w:cs="Calibri"/>
                <w:b/>
                <w:lang w:val="fr-CA" w:eastAsia="en-US"/>
              </w:rPr>
            </w:pPr>
            <w:r w:rsidRPr="00D50245">
              <w:rPr>
                <w:rFonts w:cs="Calibri"/>
                <w:b/>
              </w:rPr>
              <w:t>T4</w:t>
            </w:r>
          </w:p>
        </w:tc>
        <w:tc>
          <w:tcPr>
            <w:tcW w:w="450" w:type="dxa"/>
            <w:tcBorders>
              <w:top w:val="single" w:sz="4" w:space="0" w:color="auto"/>
              <w:left w:val="single" w:sz="4" w:space="0" w:color="auto"/>
              <w:bottom w:val="single" w:sz="4" w:space="0" w:color="auto"/>
              <w:right w:val="single" w:sz="4" w:space="0" w:color="auto"/>
            </w:tcBorders>
            <w:shd w:val="clear" w:color="auto" w:fill="66FF66"/>
            <w:hideMark/>
          </w:tcPr>
          <w:p w14:paraId="21E9790F" w14:textId="77777777" w:rsidR="002F6B8B" w:rsidRPr="00D50245" w:rsidRDefault="002F6B8B" w:rsidP="00417B85">
            <w:pPr>
              <w:rPr>
                <w:rFonts w:cs="Calibri"/>
                <w:b/>
                <w:lang w:val="fr-CA" w:eastAsia="en-US"/>
              </w:rPr>
            </w:pPr>
            <w:r w:rsidRPr="00D50245">
              <w:rPr>
                <w:rFonts w:cs="Calibri"/>
                <w:b/>
              </w:rPr>
              <w:t>T1</w:t>
            </w:r>
          </w:p>
        </w:tc>
        <w:tc>
          <w:tcPr>
            <w:tcW w:w="450" w:type="dxa"/>
            <w:tcBorders>
              <w:top w:val="single" w:sz="4" w:space="0" w:color="auto"/>
              <w:left w:val="single" w:sz="4" w:space="0" w:color="auto"/>
              <w:bottom w:val="single" w:sz="4" w:space="0" w:color="auto"/>
              <w:right w:val="single" w:sz="4" w:space="0" w:color="auto"/>
            </w:tcBorders>
            <w:shd w:val="clear" w:color="auto" w:fill="66FF66"/>
            <w:hideMark/>
          </w:tcPr>
          <w:p w14:paraId="14D607B3" w14:textId="77777777" w:rsidR="002F6B8B" w:rsidRPr="00D50245" w:rsidRDefault="002F6B8B" w:rsidP="00417B85">
            <w:pPr>
              <w:rPr>
                <w:rFonts w:cs="Calibri"/>
                <w:b/>
                <w:lang w:val="fr-CA" w:eastAsia="en-US"/>
              </w:rPr>
            </w:pPr>
            <w:r w:rsidRPr="00D50245">
              <w:rPr>
                <w:rFonts w:cs="Calibri"/>
                <w:b/>
              </w:rPr>
              <w:t>T2</w:t>
            </w:r>
          </w:p>
        </w:tc>
        <w:tc>
          <w:tcPr>
            <w:tcW w:w="450" w:type="dxa"/>
            <w:tcBorders>
              <w:top w:val="single" w:sz="4" w:space="0" w:color="auto"/>
              <w:left w:val="single" w:sz="4" w:space="0" w:color="auto"/>
              <w:bottom w:val="single" w:sz="4" w:space="0" w:color="auto"/>
              <w:right w:val="single" w:sz="4" w:space="0" w:color="auto"/>
            </w:tcBorders>
            <w:shd w:val="clear" w:color="auto" w:fill="66FF66"/>
            <w:hideMark/>
          </w:tcPr>
          <w:p w14:paraId="71F2156F" w14:textId="77777777" w:rsidR="002F6B8B" w:rsidRPr="00D50245" w:rsidRDefault="002F6B8B" w:rsidP="00417B85">
            <w:pPr>
              <w:rPr>
                <w:rFonts w:cs="Calibri"/>
                <w:b/>
                <w:lang w:val="fr-CA" w:eastAsia="en-US"/>
              </w:rPr>
            </w:pPr>
            <w:r w:rsidRPr="00D50245">
              <w:rPr>
                <w:rFonts w:cs="Calibri"/>
                <w:b/>
              </w:rPr>
              <w:t>T3</w:t>
            </w:r>
          </w:p>
        </w:tc>
        <w:tc>
          <w:tcPr>
            <w:tcW w:w="450" w:type="dxa"/>
            <w:tcBorders>
              <w:top w:val="single" w:sz="4" w:space="0" w:color="auto"/>
              <w:left w:val="single" w:sz="4" w:space="0" w:color="auto"/>
              <w:bottom w:val="single" w:sz="4" w:space="0" w:color="auto"/>
              <w:right w:val="single" w:sz="4" w:space="0" w:color="auto"/>
            </w:tcBorders>
            <w:shd w:val="clear" w:color="auto" w:fill="66FF66"/>
            <w:hideMark/>
          </w:tcPr>
          <w:p w14:paraId="6F2D3CBE" w14:textId="77777777" w:rsidR="002F6B8B" w:rsidRPr="00D50245" w:rsidRDefault="002F6B8B" w:rsidP="00417B85">
            <w:pPr>
              <w:rPr>
                <w:rFonts w:cs="Calibri"/>
                <w:b/>
                <w:lang w:val="fr-CA" w:eastAsia="en-US"/>
              </w:rPr>
            </w:pPr>
            <w:r w:rsidRPr="00D50245">
              <w:rPr>
                <w:rFonts w:cs="Calibri"/>
                <w:b/>
              </w:rPr>
              <w:t>T4</w:t>
            </w:r>
          </w:p>
        </w:tc>
      </w:tr>
      <w:tr w:rsidR="002F6B8B" w:rsidRPr="00D50245" w14:paraId="68DBCCBD"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shd w:val="clear" w:color="auto" w:fill="E36C0A"/>
            <w:hideMark/>
          </w:tcPr>
          <w:p w14:paraId="14121DA6" w14:textId="77777777" w:rsidR="002F6B8B" w:rsidRPr="00D50245" w:rsidRDefault="002F6B8B" w:rsidP="00417B85">
            <w:pPr>
              <w:rPr>
                <w:rFonts w:cs="Calibri"/>
                <w:lang w:val="fr-CA" w:eastAsia="en-US"/>
              </w:rPr>
            </w:pPr>
            <w:r w:rsidRPr="00D50245">
              <w:rPr>
                <w:rFonts w:cs="Calibri"/>
              </w:rPr>
              <w:t>1.</w:t>
            </w:r>
          </w:p>
        </w:tc>
        <w:tc>
          <w:tcPr>
            <w:tcW w:w="7545" w:type="dxa"/>
            <w:tcBorders>
              <w:top w:val="single" w:sz="4" w:space="0" w:color="auto"/>
              <w:left w:val="single" w:sz="4" w:space="0" w:color="auto"/>
              <w:bottom w:val="single" w:sz="4" w:space="0" w:color="auto"/>
              <w:right w:val="single" w:sz="4" w:space="0" w:color="auto"/>
            </w:tcBorders>
            <w:shd w:val="clear" w:color="auto" w:fill="E36C0A"/>
            <w:hideMark/>
          </w:tcPr>
          <w:p w14:paraId="16082999" w14:textId="77777777" w:rsidR="002F6B8B" w:rsidRPr="00704C03" w:rsidRDefault="002F6B8B" w:rsidP="00417B85">
            <w:pPr>
              <w:rPr>
                <w:rFonts w:cs="Calibri"/>
                <w:bCs/>
                <w:lang w:val="fr-CA" w:eastAsia="en-US"/>
              </w:rPr>
            </w:pPr>
            <w:r w:rsidRPr="00D50245">
              <w:rPr>
                <w:rFonts w:cs="Calibri"/>
                <w:b/>
              </w:rPr>
              <w:t>Objectif spécifique 1</w:t>
            </w:r>
            <w:r>
              <w:rPr>
                <w:rFonts w:cs="Calibri"/>
                <w:b/>
              </w:rPr>
              <w:t xml:space="preserve"> : </w:t>
            </w:r>
            <w:r w:rsidRPr="00704C03">
              <w:rPr>
                <w:rFonts w:cs="Calibri"/>
                <w:bCs/>
              </w:rPr>
              <w:t xml:space="preserve"> Les organisations de la société civile congolaise renforcent leurs mécanismes structurels de concertation nationaux et provinciaux de manière à porter un discours cohérent quant à l’organisation d’élections transparentes et apaisées</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2308036" w14:textId="77777777" w:rsidR="002F6B8B" w:rsidRPr="00D50245" w:rsidRDefault="002F6B8B" w:rsidP="00417B85">
            <w:pPr>
              <w:rPr>
                <w:rFonts w:cs="Calibri"/>
                <w:b/>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9B38936" w14:textId="77777777" w:rsidR="002F6B8B" w:rsidRPr="00D50245" w:rsidRDefault="002F6B8B" w:rsidP="00417B85">
            <w:pPr>
              <w:rPr>
                <w:rFonts w:cs="Calibri"/>
                <w:b/>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67A39E2D" w14:textId="77777777" w:rsidR="002F6B8B" w:rsidRPr="00D50245" w:rsidRDefault="002F6B8B" w:rsidP="00417B85">
            <w:pPr>
              <w:rPr>
                <w:rFonts w:cs="Calibri"/>
                <w:b/>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0AF82215" w14:textId="77777777" w:rsidR="002F6B8B" w:rsidRPr="00D50245" w:rsidRDefault="002F6B8B" w:rsidP="00417B85">
            <w:pPr>
              <w:rPr>
                <w:rFonts w:cs="Calibri"/>
                <w:b/>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6C402B29" w14:textId="77777777" w:rsidR="002F6B8B" w:rsidRPr="00D50245" w:rsidRDefault="002F6B8B" w:rsidP="00417B85">
            <w:pPr>
              <w:rPr>
                <w:rFonts w:cs="Calibri"/>
                <w:b/>
                <w:lang w:val="fr-CA"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E36C0A"/>
          </w:tcPr>
          <w:p w14:paraId="74C4B230" w14:textId="77777777" w:rsidR="002F6B8B" w:rsidRPr="00D50245" w:rsidRDefault="002F6B8B" w:rsidP="00417B85">
            <w:pPr>
              <w:rPr>
                <w:rFonts w:cs="Calibri"/>
                <w:b/>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38F4C3AA" w14:textId="77777777" w:rsidR="002F6B8B" w:rsidRPr="00D50245" w:rsidRDefault="002F6B8B" w:rsidP="00417B85">
            <w:pPr>
              <w:rPr>
                <w:rFonts w:cs="Calibri"/>
                <w:b/>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21031DB6" w14:textId="77777777" w:rsidR="002F6B8B" w:rsidRPr="00D50245" w:rsidRDefault="002F6B8B" w:rsidP="00417B85">
            <w:pPr>
              <w:rPr>
                <w:rFonts w:cs="Calibri"/>
                <w:b/>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0F979780" w14:textId="77777777" w:rsidR="002F6B8B" w:rsidRPr="00D50245" w:rsidRDefault="002F6B8B" w:rsidP="00417B85">
            <w:pPr>
              <w:rPr>
                <w:rFonts w:cs="Calibri"/>
                <w:b/>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D7D31" w:themeFill="accent2"/>
          </w:tcPr>
          <w:p w14:paraId="459BCECF" w14:textId="77777777" w:rsidR="002F6B8B" w:rsidRPr="00D50245" w:rsidRDefault="002F6B8B" w:rsidP="00417B85">
            <w:pPr>
              <w:rPr>
                <w:rFonts w:cs="Calibri"/>
                <w:b/>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0559B5B7" w14:textId="77777777" w:rsidR="002F6B8B" w:rsidRPr="00D50245" w:rsidRDefault="002F6B8B" w:rsidP="00417B85">
            <w:pPr>
              <w:rPr>
                <w:rFonts w:cs="Calibri"/>
                <w:b/>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5D9CF124" w14:textId="77777777" w:rsidR="002F6B8B" w:rsidRPr="00D50245" w:rsidRDefault="002F6B8B" w:rsidP="00417B85">
            <w:pPr>
              <w:rPr>
                <w:rFonts w:cs="Calibri"/>
                <w:b/>
                <w:lang w:val="fr-CA" w:eastAsia="en-US"/>
              </w:rPr>
            </w:pPr>
          </w:p>
        </w:tc>
      </w:tr>
      <w:tr w:rsidR="002F6B8B" w:rsidRPr="00D50245" w14:paraId="7E6F22B4" w14:textId="77777777" w:rsidTr="00417B85">
        <w:trPr>
          <w:trHeight w:val="270"/>
          <w:jc w:val="center"/>
        </w:trPr>
        <w:tc>
          <w:tcPr>
            <w:tcW w:w="784" w:type="dxa"/>
            <w:tcBorders>
              <w:top w:val="single" w:sz="4" w:space="0" w:color="auto"/>
              <w:left w:val="single" w:sz="4" w:space="0" w:color="auto"/>
              <w:bottom w:val="single" w:sz="4" w:space="0" w:color="auto"/>
              <w:right w:val="single" w:sz="4" w:space="0" w:color="auto"/>
            </w:tcBorders>
          </w:tcPr>
          <w:p w14:paraId="534A669F" w14:textId="77777777" w:rsidR="002F6B8B" w:rsidRPr="00234041" w:rsidRDefault="002F6B8B" w:rsidP="00417B85">
            <w:pPr>
              <w:rPr>
                <w:rFonts w:cs="Calibri"/>
              </w:rPr>
            </w:pPr>
            <w:r w:rsidRPr="00234041">
              <w:rPr>
                <w:rFonts w:cs="Calibri"/>
              </w:rPr>
              <w:t>1.1</w:t>
            </w:r>
          </w:p>
        </w:tc>
        <w:tc>
          <w:tcPr>
            <w:tcW w:w="7545" w:type="dxa"/>
            <w:tcBorders>
              <w:top w:val="single" w:sz="4" w:space="0" w:color="auto"/>
              <w:left w:val="single" w:sz="4" w:space="0" w:color="auto"/>
              <w:bottom w:val="single" w:sz="4" w:space="0" w:color="auto"/>
              <w:right w:val="single" w:sz="4" w:space="0" w:color="auto"/>
            </w:tcBorders>
          </w:tcPr>
          <w:p w14:paraId="684FB42E" w14:textId="77777777" w:rsidR="002F6B8B" w:rsidRPr="00234041" w:rsidRDefault="002F6B8B" w:rsidP="00417B85">
            <w:pPr>
              <w:autoSpaceDE w:val="0"/>
              <w:autoSpaceDN w:val="0"/>
              <w:adjustRightInd w:val="0"/>
              <w:rPr>
                <w:rFonts w:cs="Calibri"/>
              </w:rPr>
            </w:pPr>
            <w:r w:rsidRPr="00234041">
              <w:rPr>
                <w:rFonts w:cs="Calibri"/>
              </w:rPr>
              <w:t xml:space="preserve">Atelier d’orientation pédagogique sur les objectif et résultats attendus du projet </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4C0416B"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E9A979C"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3BB73189"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7DF423F7"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1A14BAB6" w14:textId="77777777" w:rsidR="002F6B8B" w:rsidRPr="00234041"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tcPr>
          <w:p w14:paraId="284B94E3"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769B87DA"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47B7A9A9"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6BF48EC9"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69F6C"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1EEEA304"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43F08D72" w14:textId="77777777" w:rsidR="002F6B8B" w:rsidRPr="00D50245" w:rsidRDefault="002F6B8B" w:rsidP="00417B85">
            <w:pPr>
              <w:rPr>
                <w:rFonts w:cs="Calibri"/>
                <w:lang w:val="fr-CA" w:eastAsia="en-US"/>
              </w:rPr>
            </w:pPr>
          </w:p>
        </w:tc>
      </w:tr>
      <w:tr w:rsidR="002F6B8B" w:rsidRPr="00D50245" w14:paraId="67A449A4" w14:textId="77777777" w:rsidTr="00417B85">
        <w:trPr>
          <w:trHeight w:val="270"/>
          <w:jc w:val="center"/>
        </w:trPr>
        <w:tc>
          <w:tcPr>
            <w:tcW w:w="784" w:type="dxa"/>
            <w:tcBorders>
              <w:top w:val="single" w:sz="4" w:space="0" w:color="auto"/>
              <w:left w:val="single" w:sz="4" w:space="0" w:color="auto"/>
              <w:bottom w:val="single" w:sz="4" w:space="0" w:color="auto"/>
              <w:right w:val="single" w:sz="4" w:space="0" w:color="auto"/>
            </w:tcBorders>
          </w:tcPr>
          <w:p w14:paraId="089360DC" w14:textId="77777777" w:rsidR="002F6B8B" w:rsidRPr="00234041" w:rsidRDefault="002F6B8B" w:rsidP="00417B85">
            <w:pPr>
              <w:rPr>
                <w:rFonts w:cs="Calibri"/>
              </w:rPr>
            </w:pPr>
            <w:r w:rsidRPr="00234041">
              <w:rPr>
                <w:rFonts w:cs="Calibri"/>
              </w:rPr>
              <w:t>1.2 </w:t>
            </w:r>
          </w:p>
        </w:tc>
        <w:tc>
          <w:tcPr>
            <w:tcW w:w="7545" w:type="dxa"/>
            <w:tcBorders>
              <w:top w:val="single" w:sz="4" w:space="0" w:color="auto"/>
              <w:left w:val="single" w:sz="4" w:space="0" w:color="auto"/>
              <w:bottom w:val="single" w:sz="4" w:space="0" w:color="auto"/>
              <w:right w:val="single" w:sz="4" w:space="0" w:color="auto"/>
            </w:tcBorders>
          </w:tcPr>
          <w:p w14:paraId="18F78901" w14:textId="77777777" w:rsidR="002F6B8B" w:rsidRPr="00234041" w:rsidRDefault="002F6B8B" w:rsidP="00417B85">
            <w:pPr>
              <w:autoSpaceDE w:val="0"/>
              <w:autoSpaceDN w:val="0"/>
              <w:adjustRightInd w:val="0"/>
              <w:rPr>
                <w:rFonts w:cs="Calibri"/>
              </w:rPr>
            </w:pPr>
            <w:r w:rsidRPr="00234041">
              <w:rPr>
                <w:rFonts w:cs="Calibri"/>
              </w:rPr>
              <w:t xml:space="preserve">Atelier de sensibilisation et d’appropriation dans </w:t>
            </w:r>
            <w:r>
              <w:rPr>
                <w:rFonts w:cs="Calibri"/>
              </w:rPr>
              <w:t>12</w:t>
            </w:r>
            <w:r w:rsidRPr="00234041">
              <w:rPr>
                <w:rFonts w:cs="Calibri"/>
              </w:rPr>
              <w:t xml:space="preserve"> entités décentralisés </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B4F9DDD"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8681175"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7B729E2D"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772B1B08"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4BB8F752" w14:textId="77777777" w:rsidR="002F6B8B" w:rsidRPr="00234041"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tcPr>
          <w:p w14:paraId="11F4D08B"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77F13078"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7ADD72D6"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1C8B76B4"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558DB7"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462A7368"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659A3306" w14:textId="77777777" w:rsidR="002F6B8B" w:rsidRPr="00D50245" w:rsidRDefault="002F6B8B" w:rsidP="00417B85">
            <w:pPr>
              <w:rPr>
                <w:rFonts w:cs="Calibri"/>
                <w:lang w:val="fr-CA" w:eastAsia="en-US"/>
              </w:rPr>
            </w:pPr>
          </w:p>
        </w:tc>
      </w:tr>
      <w:tr w:rsidR="002F6B8B" w:rsidRPr="00D50245" w14:paraId="4478DB34" w14:textId="77777777" w:rsidTr="00417B85">
        <w:trPr>
          <w:trHeight w:val="319"/>
          <w:jc w:val="center"/>
        </w:trPr>
        <w:tc>
          <w:tcPr>
            <w:tcW w:w="784" w:type="dxa"/>
            <w:tcBorders>
              <w:top w:val="single" w:sz="4" w:space="0" w:color="auto"/>
              <w:left w:val="single" w:sz="4" w:space="0" w:color="auto"/>
              <w:bottom w:val="single" w:sz="4" w:space="0" w:color="auto"/>
              <w:right w:val="single" w:sz="4" w:space="0" w:color="auto"/>
            </w:tcBorders>
          </w:tcPr>
          <w:p w14:paraId="24A9F7F7" w14:textId="77777777" w:rsidR="002F6B8B" w:rsidRPr="00234041" w:rsidRDefault="002F6B8B" w:rsidP="00417B85">
            <w:pPr>
              <w:rPr>
                <w:rFonts w:cs="Calibri"/>
                <w:lang w:val="fr-CA" w:eastAsia="en-US"/>
              </w:rPr>
            </w:pPr>
            <w:r w:rsidRPr="00234041">
              <w:rPr>
                <w:rFonts w:cs="Calibri"/>
              </w:rPr>
              <w:t>1.</w:t>
            </w:r>
            <w:r>
              <w:rPr>
                <w:rFonts w:cs="Calibri"/>
              </w:rPr>
              <w:t>3</w:t>
            </w:r>
          </w:p>
        </w:tc>
        <w:tc>
          <w:tcPr>
            <w:tcW w:w="7545" w:type="dxa"/>
            <w:tcBorders>
              <w:top w:val="single" w:sz="4" w:space="0" w:color="auto"/>
              <w:left w:val="single" w:sz="4" w:space="0" w:color="auto"/>
              <w:bottom w:val="single" w:sz="4" w:space="0" w:color="auto"/>
              <w:right w:val="single" w:sz="4" w:space="0" w:color="auto"/>
            </w:tcBorders>
          </w:tcPr>
          <w:p w14:paraId="279A7AFA" w14:textId="77777777" w:rsidR="002F6B8B" w:rsidRPr="00234041" w:rsidRDefault="002F6B8B" w:rsidP="00417B85">
            <w:pPr>
              <w:pStyle w:val="Sansinterligne"/>
              <w:rPr>
                <w:rFonts w:cs="Calibri"/>
                <w:szCs w:val="20"/>
              </w:rPr>
            </w:pPr>
            <w:r w:rsidRPr="00234041">
              <w:rPr>
                <w:rFonts w:cs="Calibri"/>
                <w:szCs w:val="20"/>
              </w:rPr>
              <w:t>Atelier national de formation des responsables des entités décentralisés </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C6C7DCB"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922BEB3"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hideMark/>
          </w:tcPr>
          <w:p w14:paraId="64FA8682"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7A070CE1" w14:textId="77777777" w:rsidR="002F6B8B" w:rsidRPr="00234041" w:rsidRDefault="002F6B8B" w:rsidP="00417B85">
            <w:pPr>
              <w:rPr>
                <w:rFonts w:cs="Calibri"/>
                <w:lang w:val="fr-CA" w:eastAsia="en-US"/>
              </w:rPr>
            </w:pPr>
            <w:r>
              <w:rPr>
                <w:rFonts w:cs="Calibri"/>
              </w:rPr>
              <w:t>X</w:t>
            </w:r>
          </w:p>
        </w:tc>
        <w:tc>
          <w:tcPr>
            <w:tcW w:w="450" w:type="dxa"/>
            <w:tcBorders>
              <w:top w:val="single" w:sz="4" w:space="0" w:color="auto"/>
              <w:left w:val="single" w:sz="4" w:space="0" w:color="auto"/>
              <w:bottom w:val="single" w:sz="4" w:space="0" w:color="auto"/>
              <w:right w:val="single" w:sz="4" w:space="0" w:color="auto"/>
            </w:tcBorders>
          </w:tcPr>
          <w:p w14:paraId="7B8603E7" w14:textId="77777777" w:rsidR="002F6B8B" w:rsidRPr="00234041"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tcPr>
          <w:p w14:paraId="5F50B1F9"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hideMark/>
          </w:tcPr>
          <w:p w14:paraId="35C87D71"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678125AD"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608F3E94"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60A0B5"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hideMark/>
          </w:tcPr>
          <w:p w14:paraId="00024402"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71F7A4C4" w14:textId="77777777" w:rsidR="002F6B8B" w:rsidRPr="00D50245" w:rsidRDefault="002F6B8B" w:rsidP="00417B85">
            <w:pPr>
              <w:rPr>
                <w:rFonts w:cs="Calibri"/>
                <w:lang w:val="fr-CA" w:eastAsia="en-US"/>
              </w:rPr>
            </w:pPr>
          </w:p>
        </w:tc>
      </w:tr>
      <w:tr w:rsidR="002F6B8B" w:rsidRPr="00D50245" w14:paraId="018E3619"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tcPr>
          <w:p w14:paraId="6B7E4629" w14:textId="77777777" w:rsidR="002F6B8B" w:rsidRPr="00234041" w:rsidRDefault="002F6B8B" w:rsidP="00417B85">
            <w:pPr>
              <w:rPr>
                <w:rFonts w:cs="Calibri"/>
                <w:lang w:val="fr-CA" w:eastAsia="en-US"/>
              </w:rPr>
            </w:pPr>
            <w:r w:rsidRPr="00234041">
              <w:rPr>
                <w:rFonts w:cs="Calibri"/>
              </w:rPr>
              <w:t>1</w:t>
            </w:r>
            <w:r>
              <w:rPr>
                <w:rFonts w:cs="Calibri"/>
              </w:rPr>
              <w:t>.4</w:t>
            </w:r>
          </w:p>
        </w:tc>
        <w:tc>
          <w:tcPr>
            <w:tcW w:w="7545" w:type="dxa"/>
            <w:tcBorders>
              <w:top w:val="single" w:sz="4" w:space="0" w:color="auto"/>
              <w:left w:val="single" w:sz="4" w:space="0" w:color="auto"/>
              <w:bottom w:val="single" w:sz="4" w:space="0" w:color="auto"/>
              <w:right w:val="single" w:sz="4" w:space="0" w:color="auto"/>
            </w:tcBorders>
          </w:tcPr>
          <w:p w14:paraId="66567ECA" w14:textId="77777777" w:rsidR="002F6B8B" w:rsidRPr="00234041" w:rsidRDefault="002F6B8B" w:rsidP="00417B85">
            <w:pPr>
              <w:pStyle w:val="Paragraphedeliste"/>
              <w:autoSpaceDE w:val="0"/>
              <w:autoSpaceDN w:val="0"/>
              <w:adjustRightInd w:val="0"/>
              <w:ind w:left="0"/>
              <w:rPr>
                <w:rFonts w:ascii="Calibri" w:hAnsi="Calibri" w:cs="Calibri"/>
                <w:sz w:val="20"/>
                <w:szCs w:val="20"/>
                <w:lang w:val="fr-CA" w:eastAsia="en-US"/>
              </w:rPr>
            </w:pPr>
            <w:r w:rsidRPr="00234041">
              <w:rPr>
                <w:rFonts w:ascii="Calibri" w:hAnsi="Calibri" w:cs="Calibri"/>
                <w:sz w:val="20"/>
                <w:szCs w:val="20"/>
                <w:lang w:val="fr-CA"/>
              </w:rPr>
              <w:t xml:space="preserve">Mise en place d’un </w:t>
            </w:r>
            <w:r w:rsidRPr="00234041">
              <w:rPr>
                <w:rFonts w:ascii="Calibri" w:hAnsi="Calibri" w:cs="Calibri"/>
                <w:sz w:val="20"/>
                <w:szCs w:val="20"/>
              </w:rPr>
              <w:t xml:space="preserve">mécanisme multi-acteurs de concertation nationale et provinciale </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F4AFACE"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A846823"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649BBC23"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458D781C"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5F45AB81" w14:textId="77777777" w:rsidR="002F6B8B" w:rsidRPr="00234041"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hideMark/>
          </w:tcPr>
          <w:p w14:paraId="0ED14BD5"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0E56E74D"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36F41BF0"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4DE08B0C"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3226D"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3C8C8BFC"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76E31AF6" w14:textId="77777777" w:rsidR="002F6B8B" w:rsidRPr="00D50245" w:rsidRDefault="002F6B8B" w:rsidP="00417B85">
            <w:pPr>
              <w:rPr>
                <w:rFonts w:cs="Calibri"/>
                <w:lang w:val="fr-CA" w:eastAsia="en-US"/>
              </w:rPr>
            </w:pPr>
          </w:p>
        </w:tc>
      </w:tr>
      <w:tr w:rsidR="002F6B8B" w:rsidRPr="00D50245" w14:paraId="4AEF7585"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hideMark/>
          </w:tcPr>
          <w:p w14:paraId="47BE11C2" w14:textId="77777777" w:rsidR="002F6B8B" w:rsidRPr="00234041" w:rsidRDefault="002F6B8B" w:rsidP="00417B85">
            <w:pPr>
              <w:rPr>
                <w:rFonts w:cs="Calibri"/>
                <w:lang w:val="fr-CA" w:eastAsia="en-US"/>
              </w:rPr>
            </w:pPr>
            <w:r w:rsidRPr="00234041">
              <w:rPr>
                <w:rFonts w:cs="Calibri"/>
              </w:rPr>
              <w:t>1.</w:t>
            </w:r>
            <w:r>
              <w:rPr>
                <w:rFonts w:cs="Calibri"/>
              </w:rPr>
              <w:t>5</w:t>
            </w:r>
          </w:p>
        </w:tc>
        <w:tc>
          <w:tcPr>
            <w:tcW w:w="7545" w:type="dxa"/>
            <w:tcBorders>
              <w:top w:val="single" w:sz="4" w:space="0" w:color="auto"/>
              <w:left w:val="single" w:sz="4" w:space="0" w:color="auto"/>
              <w:bottom w:val="single" w:sz="4" w:space="0" w:color="auto"/>
              <w:right w:val="single" w:sz="4" w:space="0" w:color="auto"/>
            </w:tcBorders>
            <w:hideMark/>
          </w:tcPr>
          <w:p w14:paraId="61BC0D8D" w14:textId="77777777" w:rsidR="002F6B8B" w:rsidRPr="00234041" w:rsidRDefault="002F6B8B" w:rsidP="00417B85">
            <w:pPr>
              <w:pStyle w:val="Paragraphedeliste"/>
              <w:autoSpaceDE w:val="0"/>
              <w:autoSpaceDN w:val="0"/>
              <w:adjustRightInd w:val="0"/>
              <w:ind w:left="0"/>
              <w:rPr>
                <w:rFonts w:ascii="Calibri" w:hAnsi="Calibri" w:cs="Calibri"/>
                <w:sz w:val="20"/>
                <w:szCs w:val="20"/>
                <w:lang w:val="fr-CA" w:eastAsia="en-US"/>
              </w:rPr>
            </w:pPr>
            <w:r w:rsidRPr="00234041">
              <w:rPr>
                <w:rFonts w:ascii="Calibri" w:hAnsi="Calibri" w:cs="Calibri"/>
                <w:sz w:val="20"/>
                <w:szCs w:val="20"/>
              </w:rPr>
              <w:t>Suivi trimestriel du programme sur le terrain par les points focaux</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660C9DF"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2D15DA"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3EAC1B9F"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6BAC6AEA"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hideMark/>
          </w:tcPr>
          <w:p w14:paraId="508E9023" w14:textId="77777777" w:rsidR="002F6B8B" w:rsidRPr="00234041" w:rsidRDefault="002F6B8B" w:rsidP="00417B85">
            <w:pPr>
              <w:rPr>
                <w:rFonts w:cs="Calibri"/>
                <w:lang w:val="fr-CA" w:eastAsia="en-US"/>
              </w:rPr>
            </w:pPr>
            <w:r>
              <w:rPr>
                <w:rFonts w:cs="Calibri"/>
                <w:lang w:val="fr-CA" w:eastAsia="en-US"/>
              </w:rPr>
              <w:t>X</w:t>
            </w:r>
          </w:p>
        </w:tc>
        <w:tc>
          <w:tcPr>
            <w:tcW w:w="540" w:type="dxa"/>
            <w:tcBorders>
              <w:top w:val="single" w:sz="4" w:space="0" w:color="auto"/>
              <w:left w:val="single" w:sz="4" w:space="0" w:color="auto"/>
              <w:bottom w:val="single" w:sz="4" w:space="0" w:color="auto"/>
              <w:right w:val="single" w:sz="4" w:space="0" w:color="auto"/>
            </w:tcBorders>
          </w:tcPr>
          <w:p w14:paraId="083C75BF"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127DCA80"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7ECE471F"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hideMark/>
          </w:tcPr>
          <w:p w14:paraId="4A8B5A0F"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0ADD92"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3EE30800"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26B6B94D" w14:textId="77777777" w:rsidR="002F6B8B" w:rsidRPr="00D50245" w:rsidRDefault="002F6B8B" w:rsidP="00417B85">
            <w:pPr>
              <w:rPr>
                <w:rFonts w:cs="Calibri"/>
                <w:lang w:val="fr-CA" w:eastAsia="en-US"/>
              </w:rPr>
            </w:pPr>
          </w:p>
        </w:tc>
      </w:tr>
      <w:tr w:rsidR="002F6B8B" w:rsidRPr="00D50245" w14:paraId="6D387843" w14:textId="77777777" w:rsidTr="00417B85">
        <w:trPr>
          <w:trHeight w:val="177"/>
          <w:jc w:val="center"/>
        </w:trPr>
        <w:tc>
          <w:tcPr>
            <w:tcW w:w="784" w:type="dxa"/>
            <w:tcBorders>
              <w:top w:val="single" w:sz="4" w:space="0" w:color="auto"/>
              <w:left w:val="single" w:sz="4" w:space="0" w:color="auto"/>
              <w:bottom w:val="single" w:sz="4" w:space="0" w:color="auto"/>
              <w:right w:val="single" w:sz="4" w:space="0" w:color="auto"/>
            </w:tcBorders>
            <w:hideMark/>
          </w:tcPr>
          <w:p w14:paraId="5F7C5225" w14:textId="77777777" w:rsidR="002F6B8B" w:rsidRPr="00234041" w:rsidRDefault="002F6B8B" w:rsidP="00417B85">
            <w:pPr>
              <w:rPr>
                <w:rFonts w:cs="Calibri"/>
                <w:lang w:val="fr-CA" w:eastAsia="en-US"/>
              </w:rPr>
            </w:pPr>
            <w:r w:rsidRPr="00234041">
              <w:rPr>
                <w:rFonts w:cs="Calibri"/>
                <w:lang w:val="fr-CA" w:eastAsia="en-US"/>
              </w:rPr>
              <w:t>1.</w:t>
            </w:r>
            <w:r>
              <w:rPr>
                <w:rFonts w:cs="Calibri"/>
                <w:lang w:val="fr-CA" w:eastAsia="en-US"/>
              </w:rPr>
              <w:t>6</w:t>
            </w:r>
          </w:p>
        </w:tc>
        <w:tc>
          <w:tcPr>
            <w:tcW w:w="7545" w:type="dxa"/>
            <w:tcBorders>
              <w:top w:val="single" w:sz="4" w:space="0" w:color="auto"/>
              <w:left w:val="single" w:sz="4" w:space="0" w:color="auto"/>
              <w:bottom w:val="single" w:sz="4" w:space="0" w:color="auto"/>
              <w:right w:val="single" w:sz="4" w:space="0" w:color="auto"/>
            </w:tcBorders>
            <w:hideMark/>
          </w:tcPr>
          <w:p w14:paraId="3F6845AF" w14:textId="77777777" w:rsidR="002F6B8B" w:rsidRPr="00234041" w:rsidRDefault="002F6B8B" w:rsidP="00417B85">
            <w:pPr>
              <w:rPr>
                <w:rFonts w:cs="Calibri"/>
                <w:lang w:val="fr-CA" w:eastAsia="en-US"/>
              </w:rPr>
            </w:pPr>
            <w:r>
              <w:rPr>
                <w:rFonts w:cs="Calibri"/>
              </w:rPr>
              <w:t>S</w:t>
            </w:r>
            <w:r w:rsidRPr="00234041">
              <w:rPr>
                <w:rFonts w:cs="Calibri"/>
              </w:rPr>
              <w:t xml:space="preserve">uivi </w:t>
            </w:r>
            <w:r>
              <w:rPr>
                <w:rFonts w:cs="Calibri"/>
              </w:rPr>
              <w:t xml:space="preserve">trimestriel par le </w:t>
            </w:r>
            <w:r w:rsidRPr="00234041">
              <w:rPr>
                <w:rFonts w:cs="Calibri"/>
              </w:rPr>
              <w:t>comité de coordination nationale </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E462829"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47F81B8"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2AA014A3"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hideMark/>
          </w:tcPr>
          <w:p w14:paraId="5A446BCF"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0DE8BFB1" w14:textId="77777777" w:rsidR="002F6B8B" w:rsidRPr="00234041" w:rsidRDefault="002F6B8B" w:rsidP="00417B85">
            <w:pPr>
              <w:rPr>
                <w:rFonts w:cs="Calibri"/>
                <w:lang w:val="fr-CA" w:eastAsia="en-US"/>
              </w:rPr>
            </w:pPr>
            <w:r>
              <w:rPr>
                <w:rFonts w:cs="Calibri"/>
              </w:rPr>
              <w:t>X</w:t>
            </w:r>
          </w:p>
        </w:tc>
        <w:tc>
          <w:tcPr>
            <w:tcW w:w="540" w:type="dxa"/>
            <w:tcBorders>
              <w:top w:val="single" w:sz="4" w:space="0" w:color="auto"/>
              <w:left w:val="single" w:sz="4" w:space="0" w:color="auto"/>
              <w:bottom w:val="single" w:sz="4" w:space="0" w:color="auto"/>
              <w:right w:val="single" w:sz="4" w:space="0" w:color="auto"/>
            </w:tcBorders>
          </w:tcPr>
          <w:p w14:paraId="350E9476"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0B623E53"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hideMark/>
          </w:tcPr>
          <w:p w14:paraId="52FDA641"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67DFFCFA" w14:textId="77777777" w:rsidR="002F6B8B" w:rsidRPr="00234041" w:rsidRDefault="002F6B8B" w:rsidP="00417B85">
            <w:pPr>
              <w:rPr>
                <w:rFonts w:cs="Calibri"/>
                <w:lang w:val="fr-CA" w:eastAsia="en-US"/>
              </w:rPr>
            </w:pPr>
            <w:r>
              <w:rPr>
                <w:rFonts w:cs="Calibri"/>
              </w:rPr>
              <w:t>X</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6F8FC35"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68F03A9E"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hideMark/>
          </w:tcPr>
          <w:p w14:paraId="6305B688" w14:textId="77777777" w:rsidR="002F6B8B" w:rsidRPr="00D50245" w:rsidRDefault="002F6B8B" w:rsidP="00417B85">
            <w:pPr>
              <w:rPr>
                <w:rFonts w:cs="Calibri"/>
                <w:lang w:val="fr-CA" w:eastAsia="en-US"/>
              </w:rPr>
            </w:pPr>
          </w:p>
        </w:tc>
      </w:tr>
      <w:tr w:rsidR="002F6B8B" w:rsidRPr="00D50245" w14:paraId="3F2154FC"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shd w:val="clear" w:color="auto" w:fill="E36C0A"/>
            <w:hideMark/>
          </w:tcPr>
          <w:p w14:paraId="2A6AA205" w14:textId="77777777" w:rsidR="002F6B8B" w:rsidRPr="00D50245" w:rsidRDefault="002F6B8B" w:rsidP="00417B85">
            <w:pPr>
              <w:rPr>
                <w:rFonts w:cs="Calibri"/>
                <w:lang w:val="fr-CA" w:eastAsia="en-US"/>
              </w:rPr>
            </w:pPr>
            <w:r w:rsidRPr="00D50245">
              <w:rPr>
                <w:rFonts w:cs="Calibri"/>
              </w:rPr>
              <w:t>2.</w:t>
            </w:r>
          </w:p>
        </w:tc>
        <w:tc>
          <w:tcPr>
            <w:tcW w:w="7545" w:type="dxa"/>
            <w:tcBorders>
              <w:top w:val="single" w:sz="4" w:space="0" w:color="auto"/>
              <w:left w:val="single" w:sz="4" w:space="0" w:color="auto"/>
              <w:bottom w:val="single" w:sz="4" w:space="0" w:color="auto"/>
              <w:right w:val="single" w:sz="4" w:space="0" w:color="auto"/>
            </w:tcBorders>
            <w:shd w:val="clear" w:color="auto" w:fill="E36C0A"/>
            <w:hideMark/>
          </w:tcPr>
          <w:p w14:paraId="57D66112" w14:textId="77777777" w:rsidR="002F6B8B" w:rsidRPr="00234041" w:rsidRDefault="002F6B8B" w:rsidP="00417B85">
            <w:pPr>
              <w:rPr>
                <w:rFonts w:cs="Calibri"/>
                <w:b/>
                <w:lang w:val="fr-CA" w:eastAsia="en-US"/>
              </w:rPr>
            </w:pPr>
            <w:r w:rsidRPr="00234041">
              <w:rPr>
                <w:rFonts w:cs="Calibri"/>
                <w:b/>
              </w:rPr>
              <w:t>Objectif spécifique 2 :</w:t>
            </w:r>
            <w:r w:rsidRPr="00234041">
              <w:rPr>
                <w:rFonts w:cs="Calibri"/>
              </w:rPr>
              <w:t xml:space="preserve"> Les citoyens et citoyennes se mobilisent pour l’organisation d’élections transparentes et apaisées et interpellent les candidat-e-s quant à leurs attentes et à l’exercice de l’ensemble de leurs droits en suscitant un dialogue apaisé avec les candidats, sur base de cahiers des charges élaborés collectivement</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656E5C6"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EB9CEE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19430B9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3C20AF58"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4CF396BD" w14:textId="77777777" w:rsidR="002F6B8B" w:rsidRPr="00D50245"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E36C0A"/>
          </w:tcPr>
          <w:p w14:paraId="37EAAD5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4108FD42"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10E8A33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47CA77CE"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D7D31" w:themeFill="accent2"/>
          </w:tcPr>
          <w:p w14:paraId="3D62F938"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18FFBBF4"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25DA349E" w14:textId="77777777" w:rsidR="002F6B8B" w:rsidRPr="00D50245" w:rsidRDefault="002F6B8B" w:rsidP="00417B85">
            <w:pPr>
              <w:rPr>
                <w:rFonts w:cs="Calibri"/>
                <w:lang w:val="fr-CA" w:eastAsia="en-US"/>
              </w:rPr>
            </w:pPr>
          </w:p>
        </w:tc>
      </w:tr>
      <w:tr w:rsidR="002F6B8B" w:rsidRPr="00D50245" w14:paraId="0833E20F" w14:textId="77777777" w:rsidTr="00417B85">
        <w:trPr>
          <w:trHeight w:val="536"/>
          <w:jc w:val="center"/>
        </w:trPr>
        <w:tc>
          <w:tcPr>
            <w:tcW w:w="784" w:type="dxa"/>
            <w:tcBorders>
              <w:top w:val="single" w:sz="4" w:space="0" w:color="auto"/>
              <w:left w:val="single" w:sz="4" w:space="0" w:color="auto"/>
              <w:bottom w:val="single" w:sz="4" w:space="0" w:color="auto"/>
              <w:right w:val="single" w:sz="4" w:space="0" w:color="auto"/>
            </w:tcBorders>
            <w:hideMark/>
          </w:tcPr>
          <w:p w14:paraId="7CC61B3D" w14:textId="77777777" w:rsidR="002F6B8B" w:rsidRPr="00234041" w:rsidRDefault="002F6B8B" w:rsidP="00417B85">
            <w:pPr>
              <w:rPr>
                <w:rFonts w:cs="Calibri"/>
                <w:lang w:val="fr-CA" w:eastAsia="en-US"/>
              </w:rPr>
            </w:pPr>
            <w:r w:rsidRPr="00234041">
              <w:rPr>
                <w:rFonts w:cs="Calibri"/>
              </w:rPr>
              <w:t>2.1</w:t>
            </w:r>
          </w:p>
        </w:tc>
        <w:tc>
          <w:tcPr>
            <w:tcW w:w="7545" w:type="dxa"/>
            <w:tcBorders>
              <w:top w:val="single" w:sz="4" w:space="0" w:color="auto"/>
              <w:left w:val="single" w:sz="4" w:space="0" w:color="auto"/>
              <w:bottom w:val="single" w:sz="4" w:space="0" w:color="auto"/>
              <w:right w:val="single" w:sz="4" w:space="0" w:color="auto"/>
            </w:tcBorders>
            <w:hideMark/>
          </w:tcPr>
          <w:p w14:paraId="570FEF3E" w14:textId="77777777" w:rsidR="002F6B8B" w:rsidRPr="00234041" w:rsidRDefault="002F6B8B" w:rsidP="00417B85">
            <w:pPr>
              <w:autoSpaceDE w:val="0"/>
              <w:autoSpaceDN w:val="0"/>
              <w:adjustRightInd w:val="0"/>
              <w:contextualSpacing/>
              <w:jc w:val="both"/>
              <w:rPr>
                <w:rFonts w:cs="Calibri"/>
                <w:lang w:val="fr-CA" w:eastAsia="en-US"/>
              </w:rPr>
            </w:pPr>
            <w:r>
              <w:rPr>
                <w:rFonts w:cs="Calibri"/>
              </w:rPr>
              <w:t>P</w:t>
            </w:r>
            <w:r w:rsidRPr="00234041">
              <w:rPr>
                <w:rFonts w:cs="Calibri"/>
              </w:rPr>
              <w:t>rocessus locaux et provinciaux   de l’identification des politiques à surveiller (lutte contre la corruption), la collecte des infos, le croisement de données…</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959EF93"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A4889E9"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3BDF6944"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04D62355"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26162E40" w14:textId="77777777" w:rsidR="002F6B8B" w:rsidRPr="00234041" w:rsidRDefault="002F6B8B" w:rsidP="00417B85">
            <w:pPr>
              <w:rPr>
                <w:rFonts w:cs="Calibri"/>
                <w:lang w:val="fr-CA" w:eastAsia="en-US"/>
              </w:rPr>
            </w:pPr>
            <w:r>
              <w:rPr>
                <w:rFonts w:cs="Calibri"/>
                <w:lang w:val="fr-CA" w:eastAsia="en-US"/>
              </w:rPr>
              <w:t>X</w:t>
            </w:r>
          </w:p>
        </w:tc>
        <w:tc>
          <w:tcPr>
            <w:tcW w:w="540" w:type="dxa"/>
            <w:tcBorders>
              <w:top w:val="single" w:sz="4" w:space="0" w:color="auto"/>
              <w:left w:val="single" w:sz="4" w:space="0" w:color="auto"/>
              <w:bottom w:val="single" w:sz="4" w:space="0" w:color="auto"/>
              <w:right w:val="single" w:sz="4" w:space="0" w:color="auto"/>
            </w:tcBorders>
          </w:tcPr>
          <w:p w14:paraId="3BF913D5"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5D7AB043"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46C8EB08"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24ED72F1"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45F43A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15B2DE58"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0A08A1CD" w14:textId="77777777" w:rsidR="002F6B8B" w:rsidRPr="00D50245" w:rsidRDefault="002F6B8B" w:rsidP="00417B85">
            <w:pPr>
              <w:rPr>
                <w:rFonts w:cs="Calibri"/>
                <w:lang w:val="fr-CA" w:eastAsia="en-US"/>
              </w:rPr>
            </w:pPr>
          </w:p>
        </w:tc>
      </w:tr>
      <w:tr w:rsidR="002F6B8B" w:rsidRPr="00D50245" w14:paraId="58141557" w14:textId="77777777" w:rsidTr="00417B85">
        <w:trPr>
          <w:trHeight w:val="545"/>
          <w:jc w:val="center"/>
        </w:trPr>
        <w:tc>
          <w:tcPr>
            <w:tcW w:w="784" w:type="dxa"/>
            <w:tcBorders>
              <w:top w:val="single" w:sz="4" w:space="0" w:color="auto"/>
              <w:left w:val="single" w:sz="4" w:space="0" w:color="auto"/>
              <w:bottom w:val="single" w:sz="4" w:space="0" w:color="auto"/>
              <w:right w:val="single" w:sz="4" w:space="0" w:color="auto"/>
            </w:tcBorders>
          </w:tcPr>
          <w:p w14:paraId="49740FD9" w14:textId="77777777" w:rsidR="002F6B8B" w:rsidRPr="00234041" w:rsidRDefault="002F6B8B" w:rsidP="00417B85">
            <w:pPr>
              <w:rPr>
                <w:rFonts w:cs="Calibri"/>
              </w:rPr>
            </w:pPr>
            <w:r>
              <w:rPr>
                <w:rFonts w:cs="Calibri"/>
              </w:rPr>
              <w:t>2.2</w:t>
            </w:r>
          </w:p>
        </w:tc>
        <w:tc>
          <w:tcPr>
            <w:tcW w:w="7545" w:type="dxa"/>
            <w:tcBorders>
              <w:top w:val="single" w:sz="4" w:space="0" w:color="auto"/>
              <w:left w:val="single" w:sz="4" w:space="0" w:color="auto"/>
              <w:bottom w:val="single" w:sz="4" w:space="0" w:color="auto"/>
              <w:right w:val="single" w:sz="4" w:space="0" w:color="auto"/>
            </w:tcBorders>
          </w:tcPr>
          <w:p w14:paraId="0490CCBB" w14:textId="77777777" w:rsidR="002F6B8B" w:rsidRPr="00234041" w:rsidRDefault="002F6B8B" w:rsidP="00417B85">
            <w:pPr>
              <w:contextualSpacing/>
              <w:jc w:val="both"/>
              <w:outlineLvl w:val="2"/>
              <w:rPr>
                <w:rFonts w:cs="Calibri"/>
              </w:rPr>
            </w:pPr>
            <w:bookmarkStart w:id="37" w:name="_Toc99984149"/>
            <w:bookmarkStart w:id="38" w:name="_Toc101889339"/>
            <w:r>
              <w:rPr>
                <w:rFonts w:cs="Calibri"/>
              </w:rPr>
              <w:t>Production, analyse des données au niveau national et impression de dossiers de sensibilisation et de plaidoyer.</w:t>
            </w:r>
            <w:bookmarkEnd w:id="37"/>
            <w:bookmarkEnd w:id="38"/>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20ACDB1" w14:textId="77777777" w:rsidR="002F6B8B" w:rsidRPr="00373629" w:rsidRDefault="002F6B8B" w:rsidP="00417B85">
            <w:pPr>
              <w:rPr>
                <w:rFonts w:cs="Calibri"/>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381DC23"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17E70694"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14F429C5"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75F32169" w14:textId="77777777" w:rsidR="002F6B8B" w:rsidRPr="00234041" w:rsidRDefault="002F6B8B" w:rsidP="00417B85">
            <w:pPr>
              <w:rPr>
                <w:rFonts w:cs="Calibri"/>
                <w:lang w:val="fr-CA" w:eastAsia="en-US"/>
              </w:rPr>
            </w:pPr>
            <w:r>
              <w:rPr>
                <w:rFonts w:cs="Calibri"/>
                <w:lang w:val="fr-CA" w:eastAsia="en-US"/>
              </w:rPr>
              <w:t>X</w:t>
            </w:r>
          </w:p>
        </w:tc>
        <w:tc>
          <w:tcPr>
            <w:tcW w:w="540" w:type="dxa"/>
            <w:tcBorders>
              <w:top w:val="single" w:sz="4" w:space="0" w:color="auto"/>
              <w:left w:val="single" w:sz="4" w:space="0" w:color="auto"/>
              <w:bottom w:val="single" w:sz="4" w:space="0" w:color="auto"/>
              <w:right w:val="single" w:sz="4" w:space="0" w:color="auto"/>
            </w:tcBorders>
          </w:tcPr>
          <w:p w14:paraId="0B55B7DA"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727ADFAA"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6EE362CF"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24528853"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D44AC00"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1E87394B"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44ADBC0D" w14:textId="77777777" w:rsidR="002F6B8B" w:rsidRPr="00D50245" w:rsidRDefault="002F6B8B" w:rsidP="00417B85">
            <w:pPr>
              <w:rPr>
                <w:rFonts w:cs="Calibri"/>
                <w:lang w:val="fr-CA" w:eastAsia="en-US"/>
              </w:rPr>
            </w:pPr>
          </w:p>
        </w:tc>
      </w:tr>
      <w:tr w:rsidR="002F6B8B" w:rsidRPr="00D50245" w14:paraId="61B9E1AB" w14:textId="77777777" w:rsidTr="00417B85">
        <w:trPr>
          <w:trHeight w:val="407"/>
          <w:jc w:val="center"/>
        </w:trPr>
        <w:tc>
          <w:tcPr>
            <w:tcW w:w="784" w:type="dxa"/>
            <w:tcBorders>
              <w:top w:val="single" w:sz="4" w:space="0" w:color="auto"/>
              <w:left w:val="single" w:sz="4" w:space="0" w:color="auto"/>
              <w:bottom w:val="single" w:sz="4" w:space="0" w:color="auto"/>
              <w:right w:val="single" w:sz="4" w:space="0" w:color="auto"/>
            </w:tcBorders>
          </w:tcPr>
          <w:p w14:paraId="1583838C" w14:textId="77777777" w:rsidR="002F6B8B" w:rsidRPr="00234041" w:rsidRDefault="002F6B8B" w:rsidP="00417B85">
            <w:pPr>
              <w:rPr>
                <w:rFonts w:cs="Calibri"/>
              </w:rPr>
            </w:pPr>
            <w:r>
              <w:rPr>
                <w:rFonts w:cs="Calibri"/>
              </w:rPr>
              <w:t>2.3</w:t>
            </w:r>
          </w:p>
        </w:tc>
        <w:tc>
          <w:tcPr>
            <w:tcW w:w="7545" w:type="dxa"/>
            <w:tcBorders>
              <w:top w:val="single" w:sz="4" w:space="0" w:color="auto"/>
              <w:left w:val="single" w:sz="4" w:space="0" w:color="auto"/>
              <w:bottom w:val="single" w:sz="4" w:space="0" w:color="auto"/>
              <w:right w:val="single" w:sz="4" w:space="0" w:color="auto"/>
            </w:tcBorders>
          </w:tcPr>
          <w:p w14:paraId="715A5CA3" w14:textId="77777777" w:rsidR="002F6B8B" w:rsidRPr="00234041" w:rsidRDefault="002F6B8B" w:rsidP="00417B85">
            <w:pPr>
              <w:contextualSpacing/>
              <w:jc w:val="both"/>
              <w:outlineLvl w:val="2"/>
              <w:rPr>
                <w:rFonts w:cs="Calibri"/>
              </w:rPr>
            </w:pPr>
            <w:bookmarkStart w:id="39" w:name="_Toc99984150"/>
            <w:bookmarkStart w:id="40" w:name="_Toc101889340"/>
            <w:r>
              <w:rPr>
                <w:rFonts w:cs="Calibri"/>
              </w:rPr>
              <w:t>Impression et vulgarisation de la loi électorale.</w:t>
            </w:r>
            <w:bookmarkEnd w:id="39"/>
            <w:bookmarkEnd w:id="40"/>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2A0BDB2"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B9A1F78"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42B61536"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5E58918E"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06D4E5BB" w14:textId="77777777" w:rsidR="002F6B8B" w:rsidRPr="00234041"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tcPr>
          <w:p w14:paraId="307DF50D" w14:textId="77777777" w:rsidR="002F6B8B" w:rsidRPr="00234041" w:rsidRDefault="002F6B8B" w:rsidP="00417B85">
            <w:pPr>
              <w:rPr>
                <w:rFonts w:cs="Calibri"/>
                <w:lang w:val="fr-CA" w:eastAsia="en-US"/>
              </w:rPr>
            </w:pPr>
            <w:r>
              <w:rPr>
                <w:rFonts w:cs="Calibri"/>
                <w:lang w:val="fr-CA" w:eastAsia="en-US"/>
              </w:rPr>
              <w:t xml:space="preserve">X </w:t>
            </w:r>
          </w:p>
        </w:tc>
        <w:tc>
          <w:tcPr>
            <w:tcW w:w="450" w:type="dxa"/>
            <w:tcBorders>
              <w:top w:val="single" w:sz="4" w:space="0" w:color="auto"/>
              <w:left w:val="single" w:sz="4" w:space="0" w:color="auto"/>
              <w:bottom w:val="single" w:sz="4" w:space="0" w:color="auto"/>
              <w:right w:val="single" w:sz="4" w:space="0" w:color="auto"/>
            </w:tcBorders>
          </w:tcPr>
          <w:p w14:paraId="6B2EBD73"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7B26DAC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1CA4548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4B43C3"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4D737AB0"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62368C86" w14:textId="77777777" w:rsidR="002F6B8B" w:rsidRPr="00D50245" w:rsidRDefault="002F6B8B" w:rsidP="00417B85">
            <w:pPr>
              <w:rPr>
                <w:rFonts w:cs="Calibri"/>
                <w:lang w:val="fr-CA" w:eastAsia="en-US"/>
              </w:rPr>
            </w:pPr>
          </w:p>
        </w:tc>
      </w:tr>
      <w:tr w:rsidR="002F6B8B" w:rsidRPr="00D50245" w14:paraId="35A5200B"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hideMark/>
          </w:tcPr>
          <w:p w14:paraId="33135A07" w14:textId="77777777" w:rsidR="002F6B8B" w:rsidRPr="00234041" w:rsidRDefault="002F6B8B" w:rsidP="00417B85">
            <w:pPr>
              <w:rPr>
                <w:rFonts w:cs="Calibri"/>
                <w:lang w:val="fr-CA" w:eastAsia="en-US"/>
              </w:rPr>
            </w:pPr>
            <w:r w:rsidRPr="00234041">
              <w:rPr>
                <w:rFonts w:cs="Calibri"/>
              </w:rPr>
              <w:t>2.4</w:t>
            </w:r>
          </w:p>
        </w:tc>
        <w:tc>
          <w:tcPr>
            <w:tcW w:w="7545" w:type="dxa"/>
            <w:tcBorders>
              <w:top w:val="single" w:sz="4" w:space="0" w:color="auto"/>
              <w:left w:val="single" w:sz="4" w:space="0" w:color="auto"/>
              <w:bottom w:val="single" w:sz="4" w:space="0" w:color="auto"/>
              <w:right w:val="single" w:sz="4" w:space="0" w:color="auto"/>
            </w:tcBorders>
            <w:hideMark/>
          </w:tcPr>
          <w:p w14:paraId="08719085" w14:textId="77777777" w:rsidR="002F6B8B" w:rsidRPr="00234041" w:rsidRDefault="002F6B8B" w:rsidP="00417B85">
            <w:pPr>
              <w:autoSpaceDE w:val="0"/>
              <w:autoSpaceDN w:val="0"/>
              <w:adjustRightInd w:val="0"/>
              <w:contextualSpacing/>
              <w:jc w:val="both"/>
              <w:rPr>
                <w:rFonts w:cs="Calibri"/>
                <w:lang w:val="fr-CA" w:eastAsia="en-US"/>
              </w:rPr>
            </w:pPr>
            <w:r>
              <w:rPr>
                <w:rFonts w:cs="Calibri"/>
              </w:rPr>
              <w:t>E</w:t>
            </w:r>
            <w:r w:rsidRPr="00234041">
              <w:rPr>
                <w:rFonts w:cs="Calibri"/>
              </w:rPr>
              <w:t xml:space="preserve">spaces d’échanges et écriture des cahiers de charges dans les </w:t>
            </w:r>
            <w:r>
              <w:rPr>
                <w:rFonts w:cs="Calibri"/>
              </w:rPr>
              <w:t>12 ETD.</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7C1E6DB"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4C21D4D"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hideMark/>
          </w:tcPr>
          <w:p w14:paraId="15EAE03A"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6EA8CEF5"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5D188E8E" w14:textId="77777777" w:rsidR="002F6B8B" w:rsidRPr="00234041" w:rsidRDefault="002F6B8B" w:rsidP="00417B85">
            <w:pPr>
              <w:rPr>
                <w:rFonts w:cs="Calibri"/>
                <w:lang w:val="fr-CA" w:eastAsia="en-US"/>
              </w:rPr>
            </w:pPr>
            <w:r>
              <w:rPr>
                <w:rFonts w:cs="Calibri"/>
                <w:lang w:val="fr-CA" w:eastAsia="en-US"/>
              </w:rPr>
              <w:t>X</w:t>
            </w:r>
          </w:p>
        </w:tc>
        <w:tc>
          <w:tcPr>
            <w:tcW w:w="540" w:type="dxa"/>
            <w:tcBorders>
              <w:top w:val="single" w:sz="4" w:space="0" w:color="auto"/>
              <w:left w:val="single" w:sz="4" w:space="0" w:color="auto"/>
              <w:bottom w:val="single" w:sz="4" w:space="0" w:color="auto"/>
              <w:right w:val="single" w:sz="4" w:space="0" w:color="auto"/>
            </w:tcBorders>
          </w:tcPr>
          <w:p w14:paraId="1221B9AD"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32DCDE64"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5E4C732D"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35EB5ED0"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A126C2"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3E58A81C"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6A360686" w14:textId="77777777" w:rsidR="002F6B8B" w:rsidRPr="00D50245" w:rsidRDefault="002F6B8B" w:rsidP="00417B85">
            <w:pPr>
              <w:rPr>
                <w:rFonts w:cs="Calibri"/>
                <w:lang w:val="fr-CA" w:eastAsia="en-US"/>
              </w:rPr>
            </w:pPr>
          </w:p>
        </w:tc>
      </w:tr>
      <w:tr w:rsidR="002F6B8B" w:rsidRPr="00D50245" w14:paraId="39D4D76E"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hideMark/>
          </w:tcPr>
          <w:p w14:paraId="1ACB05EA" w14:textId="77777777" w:rsidR="002F6B8B" w:rsidRPr="00234041" w:rsidRDefault="002F6B8B" w:rsidP="00417B85">
            <w:pPr>
              <w:rPr>
                <w:rFonts w:cs="Calibri"/>
                <w:lang w:val="fr-CA" w:eastAsia="en-US"/>
              </w:rPr>
            </w:pPr>
            <w:r w:rsidRPr="00234041">
              <w:rPr>
                <w:rFonts w:cs="Calibri"/>
              </w:rPr>
              <w:t>2.5</w:t>
            </w:r>
          </w:p>
          <w:p w14:paraId="79AE9328" w14:textId="77777777" w:rsidR="002F6B8B" w:rsidRPr="00234041" w:rsidRDefault="002F6B8B" w:rsidP="00417B85">
            <w:pPr>
              <w:rPr>
                <w:rFonts w:cs="Calibri"/>
                <w:lang w:val="fr-CA" w:eastAsia="en-US"/>
              </w:rPr>
            </w:pPr>
          </w:p>
        </w:tc>
        <w:tc>
          <w:tcPr>
            <w:tcW w:w="7545" w:type="dxa"/>
            <w:tcBorders>
              <w:top w:val="single" w:sz="4" w:space="0" w:color="auto"/>
              <w:left w:val="single" w:sz="4" w:space="0" w:color="auto"/>
              <w:bottom w:val="single" w:sz="4" w:space="0" w:color="auto"/>
              <w:right w:val="single" w:sz="4" w:space="0" w:color="auto"/>
            </w:tcBorders>
            <w:hideMark/>
          </w:tcPr>
          <w:p w14:paraId="39506BBB" w14:textId="77777777" w:rsidR="002F6B8B" w:rsidRPr="00234041" w:rsidRDefault="002F6B8B" w:rsidP="00417B85">
            <w:pPr>
              <w:autoSpaceDE w:val="0"/>
              <w:autoSpaceDN w:val="0"/>
              <w:adjustRightInd w:val="0"/>
              <w:contextualSpacing/>
              <w:jc w:val="both"/>
              <w:rPr>
                <w:rFonts w:cs="Calibri"/>
                <w:lang w:val="fr-CA" w:eastAsia="en-US"/>
              </w:rPr>
            </w:pPr>
            <w:r>
              <w:rPr>
                <w:rFonts w:cs="Calibri"/>
              </w:rPr>
              <w:t>R</w:t>
            </w:r>
            <w:r w:rsidRPr="00234041">
              <w:rPr>
                <w:rFonts w:cs="Calibri"/>
              </w:rPr>
              <w:t xml:space="preserve">estitution des ateliers d’écritures des cahiers des charges dans les </w:t>
            </w:r>
            <w:r>
              <w:rPr>
                <w:rFonts w:cs="Calibri"/>
              </w:rPr>
              <w:t>12</w:t>
            </w:r>
            <w:r w:rsidRPr="00234041">
              <w:rPr>
                <w:rFonts w:cs="Calibri"/>
              </w:rPr>
              <w:t xml:space="preserve"> entités concernées</w:t>
            </w:r>
            <w:r>
              <w:rPr>
                <w:rFonts w:cs="Calibri"/>
              </w:rPr>
              <w:t>.</w:t>
            </w:r>
            <w:r w:rsidRPr="00234041">
              <w:rPr>
                <w:rFonts w:cs="Calibri"/>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D41A4B2"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A58309C"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644D9262"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0EF59EE8"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7FDDF3EF" w14:textId="77777777" w:rsidR="002F6B8B" w:rsidRPr="00234041"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tcPr>
          <w:p w14:paraId="00E406DF"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46E853FB"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hideMark/>
          </w:tcPr>
          <w:p w14:paraId="59EA9C26"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18754C8D"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068287"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7FCA75EB"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151AA266" w14:textId="77777777" w:rsidR="002F6B8B" w:rsidRPr="00D50245" w:rsidRDefault="002F6B8B" w:rsidP="00417B85">
            <w:pPr>
              <w:rPr>
                <w:rFonts w:cs="Calibri"/>
                <w:lang w:val="fr-CA" w:eastAsia="en-US"/>
              </w:rPr>
            </w:pPr>
          </w:p>
        </w:tc>
      </w:tr>
      <w:tr w:rsidR="002F6B8B" w:rsidRPr="00D50245" w14:paraId="70333C13" w14:textId="77777777" w:rsidTr="00417B85">
        <w:trPr>
          <w:trHeight w:val="416"/>
          <w:jc w:val="center"/>
        </w:trPr>
        <w:tc>
          <w:tcPr>
            <w:tcW w:w="784" w:type="dxa"/>
            <w:tcBorders>
              <w:top w:val="single" w:sz="4" w:space="0" w:color="auto"/>
              <w:left w:val="single" w:sz="4" w:space="0" w:color="auto"/>
              <w:bottom w:val="single" w:sz="4" w:space="0" w:color="auto"/>
              <w:right w:val="single" w:sz="4" w:space="0" w:color="auto"/>
            </w:tcBorders>
          </w:tcPr>
          <w:p w14:paraId="35596F87" w14:textId="77777777" w:rsidR="002F6B8B" w:rsidRPr="00234041" w:rsidRDefault="002F6B8B" w:rsidP="00417B85">
            <w:pPr>
              <w:rPr>
                <w:rFonts w:cs="Calibri"/>
                <w:lang w:val="fr-CA" w:eastAsia="en-US"/>
              </w:rPr>
            </w:pPr>
            <w:r w:rsidRPr="00234041">
              <w:rPr>
                <w:rFonts w:cs="Calibri"/>
                <w:lang w:val="fr-CA" w:eastAsia="en-US"/>
              </w:rPr>
              <w:t>2.6</w:t>
            </w:r>
          </w:p>
        </w:tc>
        <w:tc>
          <w:tcPr>
            <w:tcW w:w="7545" w:type="dxa"/>
            <w:tcBorders>
              <w:top w:val="single" w:sz="4" w:space="0" w:color="auto"/>
              <w:left w:val="single" w:sz="4" w:space="0" w:color="auto"/>
              <w:bottom w:val="single" w:sz="4" w:space="0" w:color="auto"/>
              <w:right w:val="single" w:sz="4" w:space="0" w:color="auto"/>
            </w:tcBorders>
            <w:hideMark/>
          </w:tcPr>
          <w:p w14:paraId="43185C58" w14:textId="77777777" w:rsidR="002F6B8B" w:rsidRPr="00234041" w:rsidRDefault="002F6B8B" w:rsidP="00417B85">
            <w:pPr>
              <w:autoSpaceDE w:val="0"/>
              <w:autoSpaceDN w:val="0"/>
              <w:adjustRightInd w:val="0"/>
              <w:contextualSpacing/>
              <w:jc w:val="both"/>
              <w:rPr>
                <w:rFonts w:cs="Calibri"/>
                <w:lang w:val="fr-CA" w:eastAsia="en-US"/>
              </w:rPr>
            </w:pPr>
            <w:r w:rsidRPr="00234041">
              <w:rPr>
                <w:rFonts w:cs="Calibri"/>
              </w:rPr>
              <w:t xml:space="preserve">Forums </w:t>
            </w:r>
            <w:r>
              <w:rPr>
                <w:rFonts w:cs="Calibri"/>
              </w:rPr>
              <w:t xml:space="preserve">trimestriels </w:t>
            </w:r>
            <w:r w:rsidRPr="00234041">
              <w:rPr>
                <w:rFonts w:cs="Calibri"/>
              </w:rPr>
              <w:t>d'Information Electorale</w:t>
            </w:r>
            <w:r>
              <w:rPr>
                <w:rFonts w:cs="Calibri"/>
              </w:rPr>
              <w:t>.</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89B6EB1"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DF24429"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722D93C9"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hideMark/>
          </w:tcPr>
          <w:p w14:paraId="598B7D61"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5755D9B7" w14:textId="77777777" w:rsidR="002F6B8B" w:rsidRPr="00234041" w:rsidRDefault="002F6B8B" w:rsidP="00417B85">
            <w:pPr>
              <w:rPr>
                <w:rFonts w:cs="Calibri"/>
                <w:lang w:val="fr-CA" w:eastAsia="en-US"/>
              </w:rPr>
            </w:pPr>
            <w:r>
              <w:rPr>
                <w:rFonts w:cs="Calibri"/>
                <w:lang w:val="fr-CA" w:eastAsia="en-US"/>
              </w:rPr>
              <w:t>X</w:t>
            </w:r>
          </w:p>
        </w:tc>
        <w:tc>
          <w:tcPr>
            <w:tcW w:w="540" w:type="dxa"/>
            <w:tcBorders>
              <w:top w:val="single" w:sz="4" w:space="0" w:color="auto"/>
              <w:left w:val="single" w:sz="4" w:space="0" w:color="auto"/>
              <w:bottom w:val="single" w:sz="4" w:space="0" w:color="auto"/>
              <w:right w:val="single" w:sz="4" w:space="0" w:color="auto"/>
            </w:tcBorders>
          </w:tcPr>
          <w:p w14:paraId="138E1567"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4CD7D4AD"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0F06DCE6"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15551430"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F4247D"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6028D24F"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19190721" w14:textId="77777777" w:rsidR="002F6B8B" w:rsidRPr="00D50245" w:rsidRDefault="002F6B8B" w:rsidP="00417B85">
            <w:pPr>
              <w:rPr>
                <w:rFonts w:cs="Calibri"/>
                <w:lang w:val="fr-CA" w:eastAsia="en-US"/>
              </w:rPr>
            </w:pPr>
          </w:p>
        </w:tc>
      </w:tr>
      <w:tr w:rsidR="002F6B8B" w:rsidRPr="00D50245" w14:paraId="7FC865CF"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shd w:val="clear" w:color="auto" w:fill="E36C0A"/>
            <w:hideMark/>
          </w:tcPr>
          <w:p w14:paraId="7894A2DB" w14:textId="77777777" w:rsidR="002F6B8B" w:rsidRPr="00D50245" w:rsidRDefault="002F6B8B" w:rsidP="00417B85">
            <w:pPr>
              <w:rPr>
                <w:rFonts w:cs="Calibri"/>
                <w:lang w:val="fr-CA" w:eastAsia="en-US"/>
              </w:rPr>
            </w:pPr>
            <w:r w:rsidRPr="00D50245">
              <w:rPr>
                <w:rFonts w:cs="Calibri"/>
              </w:rPr>
              <w:t>3.</w:t>
            </w:r>
          </w:p>
        </w:tc>
        <w:tc>
          <w:tcPr>
            <w:tcW w:w="7545" w:type="dxa"/>
            <w:tcBorders>
              <w:top w:val="single" w:sz="4" w:space="0" w:color="auto"/>
              <w:left w:val="single" w:sz="4" w:space="0" w:color="auto"/>
              <w:bottom w:val="single" w:sz="4" w:space="0" w:color="auto"/>
              <w:right w:val="single" w:sz="4" w:space="0" w:color="auto"/>
            </w:tcBorders>
            <w:shd w:val="clear" w:color="auto" w:fill="E36C0A"/>
            <w:hideMark/>
          </w:tcPr>
          <w:p w14:paraId="7938926F" w14:textId="77777777" w:rsidR="002F6B8B" w:rsidRDefault="002F6B8B" w:rsidP="00417B85">
            <w:pPr>
              <w:jc w:val="both"/>
              <w:rPr>
                <w:rFonts w:cs="Calibri"/>
              </w:rPr>
            </w:pPr>
            <w:r w:rsidRPr="00234041">
              <w:rPr>
                <w:rFonts w:cs="Calibri"/>
                <w:b/>
                <w:bCs/>
              </w:rPr>
              <w:t>Objectif spécifique 3</w:t>
            </w:r>
            <w:r w:rsidRPr="00234041">
              <w:rPr>
                <w:rFonts w:cs="Calibri"/>
              </w:rPr>
              <w:t> : Les partis politiques et les candidat-e-s aux élections sont informés quant à leur devoir de redevabilité dans le cadre des élections de 2023</w:t>
            </w:r>
            <w:r>
              <w:rPr>
                <w:rFonts w:cs="Calibri"/>
              </w:rPr>
              <w:t>-2024</w:t>
            </w:r>
          </w:p>
          <w:p w14:paraId="0A56954D" w14:textId="77777777" w:rsidR="002F6B8B" w:rsidRPr="00234041" w:rsidRDefault="002F6B8B" w:rsidP="00417B85">
            <w:pPr>
              <w:jc w:val="both"/>
              <w:rPr>
                <w:rFonts w:cs="Calibri"/>
                <w:b/>
                <w:lang w:val="fr-CA" w:eastAsia="en-US"/>
              </w:rPr>
            </w:pPr>
            <w:r w:rsidRPr="00234041">
              <w:rPr>
                <w:rFonts w:cs="Calibri"/>
              </w:rPr>
              <w:t>, en vue de présenter des programmes politiques et des projets de société reflétant les priorités de développement de la population</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6AA70E2"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3B953A3"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37CA5D4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6968FDB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7BDAA45B" w14:textId="77777777" w:rsidR="002F6B8B" w:rsidRPr="00D50245"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E36C0A"/>
          </w:tcPr>
          <w:p w14:paraId="0DE0247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6AE35778"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2E9F94ED"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3B21052A"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D7D31" w:themeFill="accent2"/>
          </w:tcPr>
          <w:p w14:paraId="7CCFF784"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51578C4C"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26AE1781" w14:textId="77777777" w:rsidR="002F6B8B" w:rsidRPr="00D50245" w:rsidRDefault="002F6B8B" w:rsidP="00417B85">
            <w:pPr>
              <w:rPr>
                <w:rFonts w:cs="Calibri"/>
                <w:lang w:val="fr-CA" w:eastAsia="en-US"/>
              </w:rPr>
            </w:pPr>
          </w:p>
        </w:tc>
      </w:tr>
      <w:tr w:rsidR="002F6B8B" w:rsidRPr="00D50245" w14:paraId="15C85633" w14:textId="77777777" w:rsidTr="00417B85">
        <w:trPr>
          <w:trHeight w:val="588"/>
          <w:jc w:val="center"/>
        </w:trPr>
        <w:tc>
          <w:tcPr>
            <w:tcW w:w="784" w:type="dxa"/>
            <w:tcBorders>
              <w:top w:val="single" w:sz="4" w:space="0" w:color="auto"/>
              <w:left w:val="single" w:sz="4" w:space="0" w:color="auto"/>
              <w:bottom w:val="single" w:sz="4" w:space="0" w:color="auto"/>
              <w:right w:val="single" w:sz="4" w:space="0" w:color="auto"/>
            </w:tcBorders>
          </w:tcPr>
          <w:p w14:paraId="45F6AE02" w14:textId="77777777" w:rsidR="002F6B8B" w:rsidRPr="00D50245" w:rsidRDefault="002F6B8B" w:rsidP="00417B85">
            <w:pPr>
              <w:rPr>
                <w:rFonts w:cs="Calibri"/>
              </w:rPr>
            </w:pPr>
            <w:r w:rsidRPr="00D50245">
              <w:rPr>
                <w:rFonts w:cs="Calibri"/>
              </w:rPr>
              <w:t>3.1</w:t>
            </w:r>
          </w:p>
        </w:tc>
        <w:tc>
          <w:tcPr>
            <w:tcW w:w="7545" w:type="dxa"/>
            <w:tcBorders>
              <w:top w:val="single" w:sz="4" w:space="0" w:color="auto"/>
              <w:left w:val="single" w:sz="4" w:space="0" w:color="auto"/>
              <w:bottom w:val="single" w:sz="4" w:space="0" w:color="auto"/>
              <w:right w:val="single" w:sz="4" w:space="0" w:color="auto"/>
            </w:tcBorders>
          </w:tcPr>
          <w:p w14:paraId="237E6DA7" w14:textId="77777777" w:rsidR="002F6B8B" w:rsidRPr="00234041" w:rsidRDefault="002F6B8B" w:rsidP="00417B85">
            <w:pPr>
              <w:contextualSpacing/>
              <w:jc w:val="both"/>
              <w:outlineLvl w:val="2"/>
              <w:rPr>
                <w:rFonts w:cs="Calibri"/>
              </w:rPr>
            </w:pPr>
            <w:bookmarkStart w:id="41" w:name="_Toc99984151"/>
            <w:bookmarkStart w:id="42" w:name="_Toc101889341"/>
            <w:r w:rsidRPr="00234041">
              <w:rPr>
                <w:rFonts w:cs="Calibri"/>
              </w:rPr>
              <w:t>Organisation de dialogue politique entre OSC et partis politiques pour intégrer les</w:t>
            </w:r>
            <w:r w:rsidRPr="00234041">
              <w:rPr>
                <w:rFonts w:cs="Calibri"/>
                <w:bCs/>
              </w:rPr>
              <w:t xml:space="preserve"> besoins prioritaires des communautés locales</w:t>
            </w:r>
            <w:r>
              <w:rPr>
                <w:rFonts w:cs="Calibri"/>
                <w:bCs/>
              </w:rPr>
              <w:t>.</w:t>
            </w:r>
            <w:bookmarkEnd w:id="41"/>
            <w:bookmarkEnd w:id="42"/>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4415ADD"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A4796CC"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4770C0AA"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4B9C083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3BF3B9E9" w14:textId="77777777" w:rsidR="002F6B8B" w:rsidRPr="00D50245" w:rsidRDefault="002F6B8B" w:rsidP="00417B85">
            <w:pPr>
              <w:rPr>
                <w:rFonts w:cs="Calibri"/>
                <w:lang w:val="fr-CA" w:eastAsia="en-US"/>
              </w:rPr>
            </w:pPr>
            <w:r>
              <w:rPr>
                <w:rFonts w:cs="Calibri"/>
                <w:lang w:val="fr-CA" w:eastAsia="en-US"/>
              </w:rPr>
              <w:t>X</w:t>
            </w:r>
          </w:p>
        </w:tc>
        <w:tc>
          <w:tcPr>
            <w:tcW w:w="540" w:type="dxa"/>
            <w:tcBorders>
              <w:top w:val="single" w:sz="4" w:space="0" w:color="auto"/>
              <w:left w:val="single" w:sz="4" w:space="0" w:color="auto"/>
              <w:bottom w:val="single" w:sz="4" w:space="0" w:color="auto"/>
              <w:right w:val="single" w:sz="4" w:space="0" w:color="auto"/>
            </w:tcBorders>
          </w:tcPr>
          <w:p w14:paraId="103005A0"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1D5486C5"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4EC2FD85"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2984BBDF"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282AB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73FB53A4"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0BC4BE61" w14:textId="77777777" w:rsidR="002F6B8B" w:rsidRPr="00D50245" w:rsidRDefault="002F6B8B" w:rsidP="00417B85">
            <w:pPr>
              <w:rPr>
                <w:rFonts w:cs="Calibri"/>
                <w:lang w:val="fr-CA" w:eastAsia="en-US"/>
              </w:rPr>
            </w:pPr>
          </w:p>
        </w:tc>
      </w:tr>
      <w:tr w:rsidR="002F6B8B" w:rsidRPr="00D50245" w14:paraId="2015E7DE" w14:textId="77777777" w:rsidTr="00417B85">
        <w:trPr>
          <w:trHeight w:val="588"/>
          <w:jc w:val="center"/>
        </w:trPr>
        <w:tc>
          <w:tcPr>
            <w:tcW w:w="784" w:type="dxa"/>
            <w:tcBorders>
              <w:top w:val="single" w:sz="4" w:space="0" w:color="auto"/>
              <w:left w:val="single" w:sz="4" w:space="0" w:color="auto"/>
              <w:bottom w:val="single" w:sz="4" w:space="0" w:color="auto"/>
              <w:right w:val="single" w:sz="4" w:space="0" w:color="auto"/>
            </w:tcBorders>
            <w:hideMark/>
          </w:tcPr>
          <w:p w14:paraId="419F9687" w14:textId="77777777" w:rsidR="002F6B8B" w:rsidRPr="00D50245" w:rsidRDefault="002F6B8B" w:rsidP="00417B85">
            <w:pPr>
              <w:rPr>
                <w:rFonts w:cs="Calibri"/>
                <w:lang w:val="fr-CA" w:eastAsia="en-US"/>
              </w:rPr>
            </w:pPr>
            <w:r w:rsidRPr="00D50245">
              <w:rPr>
                <w:rFonts w:cs="Calibri"/>
              </w:rPr>
              <w:lastRenderedPageBreak/>
              <w:t>3.2</w:t>
            </w:r>
          </w:p>
        </w:tc>
        <w:tc>
          <w:tcPr>
            <w:tcW w:w="7545" w:type="dxa"/>
            <w:tcBorders>
              <w:top w:val="single" w:sz="4" w:space="0" w:color="auto"/>
              <w:left w:val="single" w:sz="4" w:space="0" w:color="auto"/>
              <w:bottom w:val="single" w:sz="4" w:space="0" w:color="auto"/>
              <w:right w:val="single" w:sz="4" w:space="0" w:color="auto"/>
            </w:tcBorders>
            <w:hideMark/>
          </w:tcPr>
          <w:p w14:paraId="225E9522" w14:textId="77777777" w:rsidR="002F6B8B" w:rsidRPr="00234041" w:rsidRDefault="002F6B8B" w:rsidP="00417B85">
            <w:pPr>
              <w:contextualSpacing/>
              <w:jc w:val="both"/>
              <w:outlineLvl w:val="2"/>
              <w:rPr>
                <w:rFonts w:cs="Calibri"/>
                <w:lang w:val="fr-CA" w:eastAsia="en-US"/>
              </w:rPr>
            </w:pPr>
            <w:bookmarkStart w:id="43" w:name="_Toc99984152"/>
            <w:bookmarkStart w:id="44" w:name="_Toc101889342"/>
            <w:r w:rsidRPr="00234041">
              <w:rPr>
                <w:rFonts w:cs="Calibri"/>
              </w:rPr>
              <w:t xml:space="preserve">Organisation de </w:t>
            </w:r>
            <w:r>
              <w:rPr>
                <w:rFonts w:cs="Calibri"/>
              </w:rPr>
              <w:t>6</w:t>
            </w:r>
            <w:r w:rsidRPr="00234041">
              <w:rPr>
                <w:rFonts w:cs="Calibri"/>
              </w:rPr>
              <w:t xml:space="preserve"> ateliers de formation, à raison d'1 atelier par province, au profit des hommes, femmes candidats et candidates, leaders des partis politiques</w:t>
            </w:r>
            <w:r>
              <w:rPr>
                <w:rFonts w:cs="Calibri"/>
              </w:rPr>
              <w:t>.</w:t>
            </w:r>
            <w:bookmarkEnd w:id="43"/>
            <w:bookmarkEnd w:id="44"/>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18BF5E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165230B"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hideMark/>
          </w:tcPr>
          <w:p w14:paraId="6FFE1018"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00BC6448"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565FBF80" w14:textId="77777777" w:rsidR="002F6B8B" w:rsidRPr="00D50245"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tcPr>
          <w:p w14:paraId="324264D3"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3822B0FE"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25ECDEE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0B3053EF"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810AFA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132F3326"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14C9E2FE" w14:textId="77777777" w:rsidR="002F6B8B" w:rsidRPr="00D50245" w:rsidRDefault="002F6B8B" w:rsidP="00417B85">
            <w:pPr>
              <w:rPr>
                <w:rFonts w:cs="Calibri"/>
                <w:lang w:val="fr-CA" w:eastAsia="en-US"/>
              </w:rPr>
            </w:pPr>
          </w:p>
        </w:tc>
      </w:tr>
      <w:tr w:rsidR="002F6B8B" w:rsidRPr="00D50245" w14:paraId="61F43591"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hideMark/>
          </w:tcPr>
          <w:p w14:paraId="036CEEF8" w14:textId="77777777" w:rsidR="002F6B8B" w:rsidRPr="00234041" w:rsidRDefault="002F6B8B" w:rsidP="00417B85">
            <w:pPr>
              <w:rPr>
                <w:rFonts w:cs="Calibri"/>
                <w:lang w:val="fr-CA" w:eastAsia="en-US"/>
              </w:rPr>
            </w:pPr>
            <w:r w:rsidRPr="00234041">
              <w:rPr>
                <w:rFonts w:cs="Calibri"/>
                <w:lang w:val="fr-CA" w:eastAsia="en-US"/>
              </w:rPr>
              <w:t>3.3</w:t>
            </w:r>
          </w:p>
        </w:tc>
        <w:tc>
          <w:tcPr>
            <w:tcW w:w="7545" w:type="dxa"/>
            <w:tcBorders>
              <w:top w:val="single" w:sz="4" w:space="0" w:color="auto"/>
              <w:left w:val="single" w:sz="4" w:space="0" w:color="auto"/>
              <w:bottom w:val="single" w:sz="4" w:space="0" w:color="auto"/>
              <w:right w:val="single" w:sz="4" w:space="0" w:color="auto"/>
            </w:tcBorders>
            <w:hideMark/>
          </w:tcPr>
          <w:p w14:paraId="05183FDE" w14:textId="77777777" w:rsidR="002F6B8B" w:rsidRPr="00234041" w:rsidRDefault="002F6B8B" w:rsidP="00417B85">
            <w:pPr>
              <w:contextualSpacing/>
              <w:jc w:val="both"/>
              <w:outlineLvl w:val="2"/>
              <w:rPr>
                <w:rFonts w:cs="Calibri"/>
                <w:lang w:val="fr-CA" w:eastAsia="en-US"/>
              </w:rPr>
            </w:pPr>
            <w:bookmarkStart w:id="45" w:name="_Toc99984153"/>
            <w:bookmarkStart w:id="46" w:name="_Toc101889343"/>
            <w:r w:rsidRPr="00234041">
              <w:rPr>
                <w:rFonts w:cs="Calibri"/>
              </w:rPr>
              <w:t>Organisation de 1</w:t>
            </w:r>
            <w:r>
              <w:rPr>
                <w:rFonts w:cs="Calibri"/>
              </w:rPr>
              <w:t>2</w:t>
            </w:r>
            <w:r w:rsidRPr="00234041">
              <w:rPr>
                <w:rFonts w:cs="Calibri"/>
              </w:rPr>
              <w:t xml:space="preserve"> Tribunes d’Expression Populaire (TEP) ou Dialogue Interactif Electoral, avec les Secrétaires exécutifs provinciaux de la CENI, avec les Chefs d'antennes de la CENI.</w:t>
            </w:r>
            <w:bookmarkEnd w:id="45"/>
            <w:bookmarkEnd w:id="46"/>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E56DBBA"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5382B43"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46E08820"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hideMark/>
          </w:tcPr>
          <w:p w14:paraId="2ED304D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706DCEC6" w14:textId="77777777" w:rsidR="002F6B8B" w:rsidRPr="00D50245"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tcPr>
          <w:p w14:paraId="3FA268E2"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549E6FC1"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hideMark/>
          </w:tcPr>
          <w:p w14:paraId="5D322E28"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692195B6"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795782"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hideMark/>
          </w:tcPr>
          <w:p w14:paraId="721F01BF"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2A92EF54" w14:textId="77777777" w:rsidR="002F6B8B" w:rsidRPr="00D50245" w:rsidRDefault="002F6B8B" w:rsidP="00417B85">
            <w:pPr>
              <w:rPr>
                <w:rFonts w:cs="Calibri"/>
                <w:lang w:val="fr-CA" w:eastAsia="en-US"/>
              </w:rPr>
            </w:pPr>
          </w:p>
        </w:tc>
      </w:tr>
      <w:tr w:rsidR="002F6B8B" w:rsidRPr="00D50245" w14:paraId="56C2ADCF"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shd w:val="clear" w:color="auto" w:fill="E36C0A"/>
            <w:hideMark/>
          </w:tcPr>
          <w:p w14:paraId="70B7E386" w14:textId="77777777" w:rsidR="002F6B8B" w:rsidRPr="00D50245" w:rsidRDefault="002F6B8B" w:rsidP="00417B85">
            <w:pPr>
              <w:rPr>
                <w:rFonts w:cs="Calibri"/>
                <w:lang w:val="fr-CA" w:eastAsia="en-US"/>
              </w:rPr>
            </w:pPr>
            <w:r w:rsidRPr="00D50245">
              <w:rPr>
                <w:rFonts w:cs="Calibri"/>
              </w:rPr>
              <w:t>4</w:t>
            </w:r>
          </w:p>
        </w:tc>
        <w:tc>
          <w:tcPr>
            <w:tcW w:w="7545" w:type="dxa"/>
            <w:tcBorders>
              <w:top w:val="single" w:sz="4" w:space="0" w:color="auto"/>
              <w:left w:val="single" w:sz="4" w:space="0" w:color="auto"/>
              <w:bottom w:val="single" w:sz="4" w:space="0" w:color="auto"/>
              <w:right w:val="single" w:sz="4" w:space="0" w:color="auto"/>
            </w:tcBorders>
            <w:shd w:val="clear" w:color="auto" w:fill="E36C0A"/>
            <w:hideMark/>
          </w:tcPr>
          <w:p w14:paraId="59A08271" w14:textId="77777777" w:rsidR="002F6B8B" w:rsidRPr="00234041" w:rsidRDefault="002F6B8B" w:rsidP="00417B85">
            <w:pPr>
              <w:rPr>
                <w:rFonts w:cs="Calibri"/>
              </w:rPr>
            </w:pPr>
            <w:r w:rsidRPr="00234041">
              <w:rPr>
                <w:rFonts w:cs="Calibri"/>
                <w:b/>
                <w:bCs/>
              </w:rPr>
              <w:t>Objectif spécifique 4 :</w:t>
            </w:r>
            <w:r w:rsidRPr="00234041">
              <w:rPr>
                <w:rFonts w:cs="Calibri"/>
              </w:rPr>
              <w:t xml:space="preserve"> Les institutions, les partis politiques et les candidat-e-s respectent leurs devoirs pour l’organisation des élections et s’engagent à former les témoins, à les mobiliser dans les bureaux de vote pour l’observation et à garantir l’affichage des bulletins de vote et la publication des PV des résultats des élections comme l’exige la loi électorale</w:t>
            </w:r>
          </w:p>
          <w:p w14:paraId="7DB8FF24" w14:textId="77777777" w:rsidR="002F6B8B" w:rsidRPr="00234041" w:rsidRDefault="002F6B8B" w:rsidP="00417B85">
            <w:pPr>
              <w:contextualSpacing/>
              <w:jc w:val="both"/>
              <w:outlineLvl w:val="2"/>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D20FCF7"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595775B"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4210BFEA"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179F5664"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56C200C2" w14:textId="77777777" w:rsidR="002F6B8B" w:rsidRPr="00D50245"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E36C0A"/>
          </w:tcPr>
          <w:p w14:paraId="6BA408C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0EF1FFF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74F51412"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790FEDF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D7D31" w:themeFill="accent2"/>
          </w:tcPr>
          <w:p w14:paraId="732957F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1420E8AA"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4D8A8950" w14:textId="77777777" w:rsidR="002F6B8B" w:rsidRPr="00D50245" w:rsidRDefault="002F6B8B" w:rsidP="00417B85">
            <w:pPr>
              <w:rPr>
                <w:rFonts w:cs="Calibri"/>
                <w:lang w:val="fr-CA" w:eastAsia="en-US"/>
              </w:rPr>
            </w:pPr>
          </w:p>
        </w:tc>
      </w:tr>
      <w:tr w:rsidR="002F6B8B" w:rsidRPr="00D50245" w14:paraId="2E77DD84"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tcPr>
          <w:p w14:paraId="0592BFAF" w14:textId="77777777" w:rsidR="002F6B8B" w:rsidRPr="00D50245" w:rsidRDefault="002F6B8B" w:rsidP="00417B85">
            <w:pPr>
              <w:rPr>
                <w:rFonts w:cs="Calibri"/>
              </w:rPr>
            </w:pPr>
            <w:r w:rsidRPr="00D50245">
              <w:rPr>
                <w:rFonts w:cs="Calibri"/>
              </w:rPr>
              <w:t>4.1</w:t>
            </w:r>
          </w:p>
        </w:tc>
        <w:tc>
          <w:tcPr>
            <w:tcW w:w="7545" w:type="dxa"/>
            <w:tcBorders>
              <w:top w:val="single" w:sz="4" w:space="0" w:color="auto"/>
              <w:left w:val="single" w:sz="4" w:space="0" w:color="auto"/>
              <w:bottom w:val="single" w:sz="4" w:space="0" w:color="auto"/>
              <w:right w:val="single" w:sz="4" w:space="0" w:color="auto"/>
            </w:tcBorders>
          </w:tcPr>
          <w:p w14:paraId="69D05C1C" w14:textId="77777777" w:rsidR="002F6B8B" w:rsidRPr="00234041" w:rsidRDefault="002F6B8B" w:rsidP="00417B85">
            <w:pPr>
              <w:contextualSpacing/>
              <w:jc w:val="both"/>
              <w:outlineLvl w:val="2"/>
              <w:rPr>
                <w:rFonts w:cs="Calibri"/>
                <w:b/>
              </w:rPr>
            </w:pPr>
            <w:bookmarkStart w:id="47" w:name="_Toc99984154"/>
            <w:bookmarkStart w:id="48" w:name="_Toc101889344"/>
            <w:r w:rsidRPr="00234041">
              <w:rPr>
                <w:rFonts w:cs="Calibri"/>
              </w:rPr>
              <w:t>Organisation de monitoring citoyen et collaboration avec les partis politiques et les candidats dans la formation de leurs témoins, leur déploiement dans les bureaux de vote, l’obtention et la compilation des procès-verbaux des résultats des élections</w:t>
            </w:r>
            <w:r>
              <w:rPr>
                <w:rFonts w:cs="Calibri"/>
              </w:rPr>
              <w:t>.</w:t>
            </w:r>
            <w:bookmarkEnd w:id="47"/>
            <w:bookmarkEnd w:id="48"/>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6A9F92"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78987B"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4F7E64A6"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3EE81676"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68B284C2" w14:textId="77777777" w:rsidR="002F6B8B" w:rsidRPr="00D50245" w:rsidRDefault="002F6B8B" w:rsidP="00417B85">
            <w:pPr>
              <w:rPr>
                <w:rFonts w:cs="Calibri"/>
                <w:lang w:val="fr-CA" w:eastAsia="en-US"/>
              </w:rPr>
            </w:pPr>
            <w:r>
              <w:rPr>
                <w:rFonts w:cs="Calibri"/>
                <w:lang w:val="fr-CA" w:eastAsia="en-US"/>
              </w:rPr>
              <w:t>X</w:t>
            </w:r>
          </w:p>
        </w:tc>
        <w:tc>
          <w:tcPr>
            <w:tcW w:w="540" w:type="dxa"/>
            <w:tcBorders>
              <w:top w:val="single" w:sz="4" w:space="0" w:color="auto"/>
              <w:left w:val="single" w:sz="4" w:space="0" w:color="auto"/>
              <w:bottom w:val="single" w:sz="4" w:space="0" w:color="auto"/>
              <w:right w:val="single" w:sz="4" w:space="0" w:color="auto"/>
            </w:tcBorders>
          </w:tcPr>
          <w:p w14:paraId="239BE2CA"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2E5830D5"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08561FDE"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6B113BDF"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F32CB02"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2AA2BBE8"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400F8541" w14:textId="77777777" w:rsidR="002F6B8B" w:rsidRPr="00D50245" w:rsidRDefault="002F6B8B" w:rsidP="00417B85">
            <w:pPr>
              <w:rPr>
                <w:rFonts w:cs="Calibri"/>
                <w:lang w:val="fr-CA" w:eastAsia="en-US"/>
              </w:rPr>
            </w:pPr>
          </w:p>
        </w:tc>
      </w:tr>
      <w:tr w:rsidR="002F6B8B" w:rsidRPr="00D50245" w14:paraId="01BD83ED"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hideMark/>
          </w:tcPr>
          <w:p w14:paraId="4779CEB2" w14:textId="77777777" w:rsidR="002F6B8B" w:rsidRPr="00234041" w:rsidRDefault="002F6B8B" w:rsidP="00417B85">
            <w:pPr>
              <w:rPr>
                <w:rFonts w:cs="Calibri"/>
                <w:lang w:val="fr-CA" w:eastAsia="en-US"/>
              </w:rPr>
            </w:pPr>
            <w:r w:rsidRPr="00234041">
              <w:rPr>
                <w:rFonts w:cs="Calibri"/>
              </w:rPr>
              <w:t>4.2</w:t>
            </w:r>
          </w:p>
        </w:tc>
        <w:tc>
          <w:tcPr>
            <w:tcW w:w="7545" w:type="dxa"/>
            <w:tcBorders>
              <w:top w:val="single" w:sz="4" w:space="0" w:color="auto"/>
              <w:left w:val="single" w:sz="4" w:space="0" w:color="auto"/>
              <w:bottom w:val="single" w:sz="4" w:space="0" w:color="auto"/>
              <w:right w:val="single" w:sz="4" w:space="0" w:color="auto"/>
            </w:tcBorders>
            <w:hideMark/>
          </w:tcPr>
          <w:p w14:paraId="26FB4FEB" w14:textId="77777777" w:rsidR="002F6B8B" w:rsidRPr="00234041" w:rsidRDefault="002F6B8B" w:rsidP="00417B85">
            <w:pPr>
              <w:contextualSpacing/>
              <w:jc w:val="both"/>
              <w:outlineLvl w:val="2"/>
              <w:rPr>
                <w:rFonts w:cs="Calibri"/>
                <w:lang w:val="fr-CA" w:eastAsia="en-US"/>
              </w:rPr>
            </w:pPr>
            <w:bookmarkStart w:id="49" w:name="_Toc99984155"/>
            <w:bookmarkStart w:id="50" w:name="_Toc101889345"/>
            <w:r w:rsidRPr="00234041">
              <w:rPr>
                <w:rFonts w:cs="Calibri"/>
              </w:rPr>
              <w:t>Appui à une mission permanente de 60 observateurs électoraux à long terme à raison de 10 observateurs par province (Cette mission permettra de surveiller l'évolution du processus</w:t>
            </w:r>
            <w:r>
              <w:rPr>
                <w:rFonts w:cs="Calibri"/>
              </w:rPr>
              <w:t>.</w:t>
            </w:r>
            <w:bookmarkEnd w:id="49"/>
            <w:bookmarkEnd w:id="50"/>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235A844"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F84ED87"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1999300F"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24D56506" w14:textId="77777777" w:rsidR="002F6B8B" w:rsidRPr="00234041"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29916C26" w14:textId="77777777" w:rsidR="002F6B8B" w:rsidRPr="00234041" w:rsidRDefault="002F6B8B" w:rsidP="00417B85">
            <w:pPr>
              <w:rPr>
                <w:rFonts w:cs="Calibri"/>
                <w:lang w:val="fr-CA" w:eastAsia="en-US"/>
              </w:rPr>
            </w:pPr>
            <w:r>
              <w:rPr>
                <w:rFonts w:cs="Calibri"/>
                <w:lang w:val="fr-CA" w:eastAsia="en-US"/>
              </w:rPr>
              <w:t>X</w:t>
            </w:r>
          </w:p>
        </w:tc>
        <w:tc>
          <w:tcPr>
            <w:tcW w:w="540" w:type="dxa"/>
            <w:tcBorders>
              <w:top w:val="single" w:sz="4" w:space="0" w:color="auto"/>
              <w:left w:val="single" w:sz="4" w:space="0" w:color="auto"/>
              <w:bottom w:val="single" w:sz="4" w:space="0" w:color="auto"/>
              <w:right w:val="single" w:sz="4" w:space="0" w:color="auto"/>
            </w:tcBorders>
          </w:tcPr>
          <w:p w14:paraId="4AEEC6E5"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455117E8"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530EFB84"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00D3E7CD"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7045B7"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5A2F57B2"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65442147" w14:textId="77777777" w:rsidR="002F6B8B" w:rsidRPr="00D50245" w:rsidRDefault="002F6B8B" w:rsidP="00417B85">
            <w:pPr>
              <w:rPr>
                <w:rFonts w:cs="Calibri"/>
                <w:lang w:val="fr-CA" w:eastAsia="en-US"/>
              </w:rPr>
            </w:pPr>
          </w:p>
        </w:tc>
      </w:tr>
      <w:tr w:rsidR="002F6B8B" w:rsidRPr="00D50245" w14:paraId="24407A26"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hideMark/>
          </w:tcPr>
          <w:p w14:paraId="5E7ADA7C" w14:textId="77777777" w:rsidR="002F6B8B" w:rsidRPr="00234041" w:rsidRDefault="002F6B8B" w:rsidP="00417B85">
            <w:pPr>
              <w:rPr>
                <w:rFonts w:cs="Calibri"/>
                <w:lang w:val="fr-CA" w:eastAsia="en-US"/>
              </w:rPr>
            </w:pPr>
            <w:r w:rsidRPr="00234041">
              <w:rPr>
                <w:rFonts w:cs="Calibri"/>
              </w:rPr>
              <w:t>4.3</w:t>
            </w:r>
          </w:p>
        </w:tc>
        <w:tc>
          <w:tcPr>
            <w:tcW w:w="7545" w:type="dxa"/>
            <w:tcBorders>
              <w:top w:val="single" w:sz="4" w:space="0" w:color="auto"/>
              <w:left w:val="single" w:sz="4" w:space="0" w:color="auto"/>
              <w:bottom w:val="single" w:sz="4" w:space="0" w:color="auto"/>
              <w:right w:val="single" w:sz="4" w:space="0" w:color="auto"/>
            </w:tcBorders>
            <w:hideMark/>
          </w:tcPr>
          <w:p w14:paraId="2A1CBA84" w14:textId="77777777" w:rsidR="002F6B8B" w:rsidRPr="00234041" w:rsidRDefault="002F6B8B" w:rsidP="00417B85">
            <w:pPr>
              <w:contextualSpacing/>
              <w:jc w:val="both"/>
              <w:outlineLvl w:val="2"/>
              <w:rPr>
                <w:rFonts w:cs="Calibri"/>
                <w:lang w:val="fr-CA" w:eastAsia="en-US"/>
              </w:rPr>
            </w:pPr>
            <w:bookmarkStart w:id="51" w:name="_Toc99984156"/>
            <w:bookmarkStart w:id="52" w:name="_Toc101889346"/>
            <w:r w:rsidRPr="00234041">
              <w:rPr>
                <w:rFonts w:cs="Calibri"/>
              </w:rPr>
              <w:t>Organisation d’espaces de dialogues, sessions de formation de recyclage multi acteurs sur la surveillance des politiques publiques et la lutte contre corruption en période électorale</w:t>
            </w:r>
            <w:r>
              <w:rPr>
                <w:rFonts w:cs="Calibri"/>
              </w:rPr>
              <w:t>.</w:t>
            </w:r>
            <w:bookmarkEnd w:id="51"/>
            <w:bookmarkEnd w:id="52"/>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B2C20E9"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6F76502"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6BEAD9D0"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2BB2E378"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08CD4372" w14:textId="77777777" w:rsidR="002F6B8B" w:rsidRPr="00234041"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hideMark/>
          </w:tcPr>
          <w:p w14:paraId="45A11F84"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hideMark/>
          </w:tcPr>
          <w:p w14:paraId="5142E025" w14:textId="77777777" w:rsidR="002F6B8B" w:rsidRPr="00D50245" w:rsidRDefault="002F6B8B" w:rsidP="00417B85">
            <w:pPr>
              <w:rPr>
                <w:rFonts w:cs="Calibri"/>
                <w:lang w:val="fr-CA" w:eastAsia="en-US"/>
              </w:rPr>
            </w:pPr>
            <w:r>
              <w:rPr>
                <w:rFonts w:cs="Calibri"/>
              </w:rPr>
              <w:t>X</w:t>
            </w:r>
          </w:p>
        </w:tc>
        <w:tc>
          <w:tcPr>
            <w:tcW w:w="450" w:type="dxa"/>
            <w:tcBorders>
              <w:top w:val="single" w:sz="4" w:space="0" w:color="auto"/>
              <w:left w:val="single" w:sz="4" w:space="0" w:color="auto"/>
              <w:bottom w:val="single" w:sz="4" w:space="0" w:color="auto"/>
              <w:right w:val="single" w:sz="4" w:space="0" w:color="auto"/>
            </w:tcBorders>
          </w:tcPr>
          <w:p w14:paraId="0D9DD971" w14:textId="77777777" w:rsidR="002F6B8B" w:rsidRPr="00D50245" w:rsidRDefault="002F6B8B" w:rsidP="00417B85">
            <w:pPr>
              <w:rPr>
                <w:rFonts w:cs="Calibri"/>
                <w:lang w:val="fr-CA" w:eastAsia="en-US"/>
              </w:rPr>
            </w:pPr>
            <w:r>
              <w:rPr>
                <w:rFonts w:cs="Calibri"/>
              </w:rPr>
              <w:t>X</w:t>
            </w:r>
          </w:p>
        </w:tc>
        <w:tc>
          <w:tcPr>
            <w:tcW w:w="450" w:type="dxa"/>
            <w:tcBorders>
              <w:top w:val="single" w:sz="4" w:space="0" w:color="auto"/>
              <w:left w:val="single" w:sz="4" w:space="0" w:color="auto"/>
              <w:bottom w:val="single" w:sz="4" w:space="0" w:color="auto"/>
              <w:right w:val="single" w:sz="4" w:space="0" w:color="auto"/>
            </w:tcBorders>
          </w:tcPr>
          <w:p w14:paraId="7BAB6A0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A0FDEFE"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4DEA9CB3"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3C8A648E" w14:textId="77777777" w:rsidR="002F6B8B" w:rsidRPr="00D50245" w:rsidRDefault="002F6B8B" w:rsidP="00417B85">
            <w:pPr>
              <w:rPr>
                <w:rFonts w:cs="Calibri"/>
                <w:lang w:val="fr-CA" w:eastAsia="en-US"/>
              </w:rPr>
            </w:pPr>
          </w:p>
        </w:tc>
      </w:tr>
      <w:tr w:rsidR="002F6B8B" w:rsidRPr="00D50245" w14:paraId="1F3E08B8"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hideMark/>
          </w:tcPr>
          <w:p w14:paraId="589AC01F" w14:textId="77777777" w:rsidR="002F6B8B" w:rsidRPr="00234041" w:rsidRDefault="002F6B8B" w:rsidP="00417B85">
            <w:pPr>
              <w:rPr>
                <w:rFonts w:cs="Calibri"/>
                <w:lang w:val="fr-CA" w:eastAsia="en-US"/>
              </w:rPr>
            </w:pPr>
            <w:r w:rsidRPr="00234041">
              <w:rPr>
                <w:rFonts w:cs="Calibri"/>
              </w:rPr>
              <w:t>4.4</w:t>
            </w:r>
          </w:p>
        </w:tc>
        <w:tc>
          <w:tcPr>
            <w:tcW w:w="7545" w:type="dxa"/>
            <w:tcBorders>
              <w:top w:val="single" w:sz="4" w:space="0" w:color="auto"/>
              <w:left w:val="single" w:sz="4" w:space="0" w:color="auto"/>
              <w:bottom w:val="single" w:sz="4" w:space="0" w:color="auto"/>
              <w:right w:val="single" w:sz="4" w:space="0" w:color="auto"/>
            </w:tcBorders>
            <w:hideMark/>
          </w:tcPr>
          <w:p w14:paraId="43C94791" w14:textId="77777777" w:rsidR="002F6B8B" w:rsidRPr="00234041" w:rsidRDefault="002F6B8B" w:rsidP="00417B85">
            <w:pPr>
              <w:contextualSpacing/>
              <w:jc w:val="both"/>
              <w:outlineLvl w:val="2"/>
              <w:rPr>
                <w:rFonts w:cs="Calibri"/>
                <w:lang w:val="fr-CA" w:eastAsia="en-US"/>
              </w:rPr>
            </w:pPr>
            <w:bookmarkStart w:id="53" w:name="_Toc99984157"/>
            <w:bookmarkStart w:id="54" w:name="_Toc101889347"/>
            <w:r w:rsidRPr="00234041">
              <w:rPr>
                <w:rFonts w:cs="Calibri"/>
              </w:rPr>
              <w:t>Appui à 41 processus locaux et provinciaux de contrôle citoyens : formations, espaces d'apprentissage par échange d'expériences entre témoins et observateurs des partis politiques, ls membres de la CENI des entités concernées dans chaque province</w:t>
            </w:r>
            <w:r>
              <w:rPr>
                <w:rFonts w:cs="Calibri"/>
              </w:rPr>
              <w:t>.</w:t>
            </w:r>
            <w:bookmarkEnd w:id="53"/>
            <w:bookmarkEnd w:id="54"/>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BCB6B82"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5E807EE"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11852E06"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3D43599F" w14:textId="77777777" w:rsidR="002F6B8B" w:rsidRPr="00234041"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5BD20080" w14:textId="77777777" w:rsidR="002F6B8B" w:rsidRPr="00234041" w:rsidRDefault="002F6B8B" w:rsidP="00417B85">
            <w:pPr>
              <w:rPr>
                <w:rFonts w:cs="Calibri"/>
                <w:lang w:val="fr-CA" w:eastAsia="en-US"/>
              </w:rPr>
            </w:pPr>
            <w:r>
              <w:rPr>
                <w:rFonts w:cs="Calibri"/>
                <w:lang w:val="fr-CA" w:eastAsia="en-US"/>
              </w:rPr>
              <w:t>X</w:t>
            </w:r>
          </w:p>
        </w:tc>
        <w:tc>
          <w:tcPr>
            <w:tcW w:w="540" w:type="dxa"/>
            <w:tcBorders>
              <w:top w:val="single" w:sz="4" w:space="0" w:color="auto"/>
              <w:left w:val="single" w:sz="4" w:space="0" w:color="auto"/>
              <w:bottom w:val="single" w:sz="4" w:space="0" w:color="auto"/>
              <w:right w:val="single" w:sz="4" w:space="0" w:color="auto"/>
            </w:tcBorders>
          </w:tcPr>
          <w:p w14:paraId="226A233E"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5CD6B4D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hideMark/>
          </w:tcPr>
          <w:p w14:paraId="33E4D2EE"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6C7CD617"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C2E2433"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612F651C"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7246BFEE" w14:textId="77777777" w:rsidR="002F6B8B" w:rsidRPr="00D50245" w:rsidRDefault="002F6B8B" w:rsidP="00417B85">
            <w:pPr>
              <w:rPr>
                <w:rFonts w:cs="Calibri"/>
                <w:lang w:val="fr-CA" w:eastAsia="en-US"/>
              </w:rPr>
            </w:pPr>
          </w:p>
        </w:tc>
      </w:tr>
      <w:tr w:rsidR="002F6B8B" w:rsidRPr="00D50245" w14:paraId="1C9F89C1"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shd w:val="clear" w:color="auto" w:fill="E36C0A"/>
            <w:hideMark/>
          </w:tcPr>
          <w:p w14:paraId="29E14D0B" w14:textId="77777777" w:rsidR="002F6B8B" w:rsidRPr="00D50245" w:rsidRDefault="002F6B8B" w:rsidP="00417B85">
            <w:pPr>
              <w:rPr>
                <w:rFonts w:cs="Calibri"/>
                <w:lang w:val="fr-CA" w:eastAsia="en-US"/>
              </w:rPr>
            </w:pPr>
            <w:r w:rsidRPr="00D50245">
              <w:rPr>
                <w:rFonts w:cs="Calibri"/>
              </w:rPr>
              <w:t>5.</w:t>
            </w:r>
          </w:p>
        </w:tc>
        <w:tc>
          <w:tcPr>
            <w:tcW w:w="7545" w:type="dxa"/>
            <w:tcBorders>
              <w:top w:val="single" w:sz="4" w:space="0" w:color="auto"/>
              <w:left w:val="single" w:sz="4" w:space="0" w:color="auto"/>
              <w:bottom w:val="single" w:sz="4" w:space="0" w:color="auto"/>
              <w:right w:val="single" w:sz="4" w:space="0" w:color="auto"/>
            </w:tcBorders>
            <w:shd w:val="clear" w:color="auto" w:fill="E36C0A"/>
            <w:hideMark/>
          </w:tcPr>
          <w:p w14:paraId="43555C70" w14:textId="77777777" w:rsidR="002F6B8B" w:rsidRPr="00234041" w:rsidRDefault="002F6B8B" w:rsidP="00417B85">
            <w:pPr>
              <w:rPr>
                <w:rFonts w:cs="Calibri"/>
                <w:b/>
                <w:bCs/>
              </w:rPr>
            </w:pPr>
            <w:r w:rsidRPr="00234041">
              <w:rPr>
                <w:rFonts w:cs="Calibri"/>
                <w:b/>
                <w:bCs/>
              </w:rPr>
              <w:t>COORDINATION nationale, ADMINISTRATION ET FINANCES</w:t>
            </w:r>
          </w:p>
          <w:p w14:paraId="3CC80C6E" w14:textId="77777777" w:rsidR="002F6B8B" w:rsidRPr="00234041" w:rsidRDefault="002F6B8B" w:rsidP="00417B85">
            <w:pPr>
              <w:contextualSpacing/>
              <w:jc w:val="both"/>
              <w:outlineLvl w:val="2"/>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191A656"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BA70AEF"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425B368F"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4048ED9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48CF3A9B" w14:textId="77777777" w:rsidR="002F6B8B" w:rsidRPr="00D50245"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E36C0A"/>
          </w:tcPr>
          <w:p w14:paraId="51081F1B"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3F9E1DA2"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2FE3ACFD"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36C0A"/>
          </w:tcPr>
          <w:p w14:paraId="4C703748"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ED7D31" w:themeFill="accent2"/>
          </w:tcPr>
          <w:p w14:paraId="0805A90A"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5C329CFA"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1CBD1371" w14:textId="77777777" w:rsidR="002F6B8B" w:rsidRPr="00D50245" w:rsidRDefault="002F6B8B" w:rsidP="00417B85">
            <w:pPr>
              <w:rPr>
                <w:rFonts w:cs="Calibri"/>
                <w:lang w:val="fr-CA" w:eastAsia="en-US"/>
              </w:rPr>
            </w:pPr>
          </w:p>
        </w:tc>
      </w:tr>
      <w:tr w:rsidR="002F6B8B" w:rsidRPr="00D50245" w14:paraId="34C28364"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hideMark/>
          </w:tcPr>
          <w:p w14:paraId="2F747154" w14:textId="77777777" w:rsidR="002F6B8B" w:rsidRPr="00D50245" w:rsidRDefault="002F6B8B" w:rsidP="00417B85">
            <w:pPr>
              <w:rPr>
                <w:rFonts w:cs="Calibri"/>
                <w:lang w:val="fr-CA" w:eastAsia="en-US"/>
              </w:rPr>
            </w:pPr>
            <w:r w:rsidRPr="00D50245">
              <w:rPr>
                <w:rFonts w:cs="Calibri"/>
              </w:rPr>
              <w:t>5.1</w:t>
            </w:r>
          </w:p>
        </w:tc>
        <w:tc>
          <w:tcPr>
            <w:tcW w:w="7545" w:type="dxa"/>
            <w:tcBorders>
              <w:top w:val="single" w:sz="4" w:space="0" w:color="auto"/>
              <w:left w:val="single" w:sz="4" w:space="0" w:color="auto"/>
              <w:bottom w:val="single" w:sz="4" w:space="0" w:color="auto"/>
              <w:right w:val="single" w:sz="4" w:space="0" w:color="auto"/>
            </w:tcBorders>
            <w:hideMark/>
          </w:tcPr>
          <w:p w14:paraId="212C708B" w14:textId="77777777" w:rsidR="002F6B8B" w:rsidRPr="00234041" w:rsidRDefault="002F6B8B" w:rsidP="00417B85">
            <w:pPr>
              <w:rPr>
                <w:rFonts w:cs="Calibri"/>
                <w:bCs/>
              </w:rPr>
            </w:pPr>
            <w:r w:rsidRPr="00234041">
              <w:rPr>
                <w:rFonts w:cs="Calibri"/>
                <w:bCs/>
              </w:rPr>
              <w:t>Organiser un atelier de planification stratégique 2022-2024</w:t>
            </w:r>
          </w:p>
          <w:p w14:paraId="40E653D8" w14:textId="77777777" w:rsidR="002F6B8B" w:rsidRPr="00234041" w:rsidRDefault="002F6B8B" w:rsidP="00417B85">
            <w:pPr>
              <w:contextualSpacing/>
              <w:jc w:val="both"/>
              <w:outlineLvl w:val="2"/>
              <w:rPr>
                <w:rFonts w:cs="Calibri"/>
                <w:bCs/>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F2B6D0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00233B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0F8666E5"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32262540"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hideMark/>
          </w:tcPr>
          <w:p w14:paraId="7C6FDBB7" w14:textId="77777777" w:rsidR="002F6B8B" w:rsidRPr="00D50245" w:rsidRDefault="002F6B8B" w:rsidP="00417B85">
            <w:pPr>
              <w:rPr>
                <w:rFonts w:cs="Calibri"/>
                <w:lang w:val="fr-CA" w:eastAsia="en-US"/>
              </w:rPr>
            </w:pPr>
          </w:p>
        </w:tc>
        <w:tc>
          <w:tcPr>
            <w:tcW w:w="540" w:type="dxa"/>
            <w:tcBorders>
              <w:top w:val="single" w:sz="4" w:space="0" w:color="auto"/>
              <w:left w:val="single" w:sz="4" w:space="0" w:color="auto"/>
              <w:bottom w:val="single" w:sz="4" w:space="0" w:color="auto"/>
              <w:right w:val="single" w:sz="4" w:space="0" w:color="auto"/>
            </w:tcBorders>
          </w:tcPr>
          <w:p w14:paraId="6A4D0905"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285FE34E"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019FDCB0"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6CE20C00"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6F34174"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2D22E246"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2E4F56D2" w14:textId="77777777" w:rsidR="002F6B8B" w:rsidRPr="00D50245" w:rsidRDefault="002F6B8B" w:rsidP="00417B85">
            <w:pPr>
              <w:rPr>
                <w:rFonts w:cs="Calibri"/>
                <w:lang w:val="fr-CA" w:eastAsia="en-US"/>
              </w:rPr>
            </w:pPr>
          </w:p>
        </w:tc>
      </w:tr>
      <w:tr w:rsidR="002F6B8B" w:rsidRPr="00D50245" w14:paraId="5ECDB987"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hideMark/>
          </w:tcPr>
          <w:p w14:paraId="253769A6" w14:textId="77777777" w:rsidR="002F6B8B" w:rsidRPr="00D50245" w:rsidRDefault="002F6B8B" w:rsidP="00417B85">
            <w:pPr>
              <w:rPr>
                <w:rFonts w:cs="Calibri"/>
                <w:lang w:val="fr-CA" w:eastAsia="en-US"/>
              </w:rPr>
            </w:pPr>
            <w:r w:rsidRPr="00D50245">
              <w:rPr>
                <w:rFonts w:cs="Calibri"/>
              </w:rPr>
              <w:t>5.2</w:t>
            </w:r>
          </w:p>
        </w:tc>
        <w:tc>
          <w:tcPr>
            <w:tcW w:w="7545" w:type="dxa"/>
            <w:tcBorders>
              <w:top w:val="single" w:sz="4" w:space="0" w:color="auto"/>
              <w:left w:val="single" w:sz="4" w:space="0" w:color="auto"/>
              <w:bottom w:val="single" w:sz="4" w:space="0" w:color="auto"/>
              <w:right w:val="single" w:sz="4" w:space="0" w:color="auto"/>
            </w:tcBorders>
            <w:hideMark/>
          </w:tcPr>
          <w:p w14:paraId="59DCC25F" w14:textId="77777777" w:rsidR="002F6B8B" w:rsidRPr="00234041" w:rsidRDefault="002F6B8B" w:rsidP="00417B85">
            <w:pPr>
              <w:contextualSpacing/>
              <w:jc w:val="both"/>
              <w:outlineLvl w:val="2"/>
              <w:rPr>
                <w:rFonts w:cs="Calibri"/>
                <w:bCs/>
                <w:lang w:val="fr-CA" w:eastAsia="en-US"/>
              </w:rPr>
            </w:pPr>
            <w:bookmarkStart w:id="55" w:name="_Toc99984158"/>
            <w:bookmarkStart w:id="56" w:name="_Toc101889348"/>
            <w:r w:rsidRPr="00234041">
              <w:rPr>
                <w:rFonts w:cs="Calibri"/>
                <w:bCs/>
                <w:lang w:val="fr-CA" w:eastAsia="en-US"/>
              </w:rPr>
              <w:t>Coordination trimestrielle</w:t>
            </w:r>
            <w:bookmarkEnd w:id="55"/>
            <w:bookmarkEnd w:id="56"/>
            <w:r w:rsidRPr="00234041">
              <w:rPr>
                <w:rFonts w:cs="Calibri"/>
                <w:bCs/>
                <w:lang w:val="fr-CA" w:eastAsia="en-US"/>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51991C7"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0FA3BE9"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5AD93176"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594B5136"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39775A30" w14:textId="77777777" w:rsidR="002F6B8B" w:rsidRPr="00D50245" w:rsidRDefault="002F6B8B" w:rsidP="00417B85">
            <w:pPr>
              <w:rPr>
                <w:rFonts w:cs="Calibri"/>
                <w:lang w:val="fr-CA" w:eastAsia="en-US"/>
              </w:rPr>
            </w:pPr>
            <w:r>
              <w:rPr>
                <w:rFonts w:cs="Calibri"/>
                <w:lang w:val="fr-CA" w:eastAsia="en-US"/>
              </w:rPr>
              <w:t>X</w:t>
            </w:r>
          </w:p>
        </w:tc>
        <w:tc>
          <w:tcPr>
            <w:tcW w:w="540" w:type="dxa"/>
            <w:tcBorders>
              <w:top w:val="single" w:sz="4" w:space="0" w:color="auto"/>
              <w:left w:val="single" w:sz="4" w:space="0" w:color="auto"/>
              <w:bottom w:val="single" w:sz="4" w:space="0" w:color="auto"/>
              <w:right w:val="single" w:sz="4" w:space="0" w:color="auto"/>
            </w:tcBorders>
          </w:tcPr>
          <w:p w14:paraId="32CBA78C"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hideMark/>
          </w:tcPr>
          <w:p w14:paraId="49E783F8"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51BEA054"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19198B30"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FD6DA8"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2C6488DE"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27E38763" w14:textId="77777777" w:rsidR="002F6B8B" w:rsidRPr="00D50245" w:rsidRDefault="002F6B8B" w:rsidP="00417B85">
            <w:pPr>
              <w:rPr>
                <w:rFonts w:cs="Calibri"/>
                <w:lang w:val="fr-CA" w:eastAsia="en-US"/>
              </w:rPr>
            </w:pPr>
          </w:p>
        </w:tc>
      </w:tr>
      <w:tr w:rsidR="002F6B8B" w:rsidRPr="00D50245" w14:paraId="6FC72169" w14:textId="77777777" w:rsidTr="00417B85">
        <w:trPr>
          <w:jc w:val="center"/>
        </w:trPr>
        <w:tc>
          <w:tcPr>
            <w:tcW w:w="784" w:type="dxa"/>
            <w:tcBorders>
              <w:top w:val="single" w:sz="4" w:space="0" w:color="auto"/>
              <w:left w:val="single" w:sz="4" w:space="0" w:color="auto"/>
              <w:bottom w:val="single" w:sz="4" w:space="0" w:color="auto"/>
              <w:right w:val="single" w:sz="4" w:space="0" w:color="auto"/>
            </w:tcBorders>
            <w:hideMark/>
          </w:tcPr>
          <w:p w14:paraId="155364B6" w14:textId="77777777" w:rsidR="002F6B8B" w:rsidRPr="00D50245" w:rsidRDefault="002F6B8B" w:rsidP="00417B85">
            <w:pPr>
              <w:rPr>
                <w:rFonts w:cs="Calibri"/>
                <w:lang w:val="fr-CA" w:eastAsia="en-US"/>
              </w:rPr>
            </w:pPr>
            <w:r w:rsidRPr="00D50245">
              <w:rPr>
                <w:rFonts w:cs="Calibri"/>
              </w:rPr>
              <w:t>5.3</w:t>
            </w:r>
          </w:p>
        </w:tc>
        <w:tc>
          <w:tcPr>
            <w:tcW w:w="7545" w:type="dxa"/>
            <w:tcBorders>
              <w:top w:val="single" w:sz="4" w:space="0" w:color="auto"/>
              <w:left w:val="single" w:sz="4" w:space="0" w:color="auto"/>
              <w:bottom w:val="single" w:sz="4" w:space="0" w:color="auto"/>
              <w:right w:val="single" w:sz="4" w:space="0" w:color="auto"/>
            </w:tcBorders>
            <w:hideMark/>
          </w:tcPr>
          <w:p w14:paraId="3B4B467A" w14:textId="77777777" w:rsidR="002F6B8B" w:rsidRPr="00234041" w:rsidRDefault="002F6B8B" w:rsidP="00417B85">
            <w:pPr>
              <w:rPr>
                <w:rFonts w:cs="Calibri"/>
                <w:bCs/>
              </w:rPr>
            </w:pPr>
            <w:r w:rsidRPr="00234041">
              <w:rPr>
                <w:rFonts w:cs="Calibri"/>
                <w:bCs/>
              </w:rPr>
              <w:t>Coordination générale par CNCD-11.11.11</w:t>
            </w:r>
          </w:p>
          <w:p w14:paraId="51DB7E2D" w14:textId="77777777" w:rsidR="002F6B8B" w:rsidRPr="00234041" w:rsidRDefault="002F6B8B" w:rsidP="00417B85">
            <w:pPr>
              <w:contextualSpacing/>
              <w:jc w:val="both"/>
              <w:outlineLvl w:val="2"/>
              <w:rPr>
                <w:rFonts w:cs="Calibri"/>
                <w:bCs/>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C84659A"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E3ABC4F"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tcPr>
          <w:p w14:paraId="1E56E3D0"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066E767C"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hideMark/>
          </w:tcPr>
          <w:p w14:paraId="56C4374E" w14:textId="77777777" w:rsidR="002F6B8B" w:rsidRPr="00D50245" w:rsidRDefault="002F6B8B" w:rsidP="00417B85">
            <w:pPr>
              <w:rPr>
                <w:rFonts w:cs="Calibri"/>
                <w:lang w:val="fr-CA" w:eastAsia="en-US"/>
              </w:rPr>
            </w:pPr>
            <w:r>
              <w:rPr>
                <w:rFonts w:cs="Calibri"/>
                <w:lang w:val="fr-CA" w:eastAsia="en-US"/>
              </w:rPr>
              <w:t>X</w:t>
            </w:r>
          </w:p>
        </w:tc>
        <w:tc>
          <w:tcPr>
            <w:tcW w:w="540" w:type="dxa"/>
            <w:tcBorders>
              <w:top w:val="single" w:sz="4" w:space="0" w:color="auto"/>
              <w:left w:val="single" w:sz="4" w:space="0" w:color="auto"/>
              <w:bottom w:val="single" w:sz="4" w:space="0" w:color="auto"/>
              <w:right w:val="single" w:sz="4" w:space="0" w:color="auto"/>
            </w:tcBorders>
          </w:tcPr>
          <w:p w14:paraId="408A9762"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1FDE6198"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3152D9A3"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tcPr>
          <w:p w14:paraId="52741EC0"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CC921A" w14:textId="77777777" w:rsidR="002F6B8B" w:rsidRPr="00D50245" w:rsidRDefault="002F6B8B" w:rsidP="00417B85">
            <w:pPr>
              <w:rPr>
                <w:rFonts w:cs="Calibri"/>
                <w:lang w:val="fr-CA" w:eastAsia="en-US"/>
              </w:rPr>
            </w:pPr>
            <w:r>
              <w:rPr>
                <w:rFonts w:cs="Calibri"/>
                <w:lang w:val="fr-CA"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020DCDEF" w14:textId="77777777" w:rsidR="002F6B8B" w:rsidRPr="00D50245" w:rsidRDefault="002F6B8B" w:rsidP="00417B85">
            <w:pPr>
              <w:rPr>
                <w:rFonts w:cs="Calibri"/>
                <w:lang w:val="fr-CA"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538135"/>
          </w:tcPr>
          <w:p w14:paraId="66A1FF2C" w14:textId="77777777" w:rsidR="002F6B8B" w:rsidRPr="00D50245" w:rsidRDefault="002F6B8B" w:rsidP="00417B85">
            <w:pPr>
              <w:rPr>
                <w:rFonts w:cs="Calibri"/>
                <w:lang w:val="fr-CA" w:eastAsia="en-US"/>
              </w:rPr>
            </w:pPr>
          </w:p>
        </w:tc>
      </w:tr>
    </w:tbl>
    <w:p w14:paraId="26A6211A" w14:textId="77777777" w:rsidR="00566E2A" w:rsidRDefault="00566E2A">
      <w:pPr>
        <w:rPr>
          <w:rFonts w:ascii="Arial" w:hAnsi="Arial"/>
          <w:b/>
          <w:bCs/>
          <w:sz w:val="24"/>
          <w:szCs w:val="24"/>
          <w:lang w:val="fr-FR" w:eastAsia="fr-FR"/>
        </w:rPr>
      </w:pPr>
    </w:p>
    <w:p w14:paraId="4814EF7B" w14:textId="77777777" w:rsidR="00A34860" w:rsidRDefault="00704C03" w:rsidP="001E5EDC">
      <w:pPr>
        <w:pStyle w:val="Titre1"/>
        <w:rPr>
          <w:lang w:eastAsia="fr-FR"/>
        </w:rPr>
      </w:pPr>
      <w:r>
        <w:rPr>
          <w:lang w:eastAsia="fr-FR"/>
        </w:rPr>
        <w:br w:type="page"/>
      </w:r>
    </w:p>
    <w:p w14:paraId="79FBCD0C" w14:textId="0DA9727B" w:rsidR="00733D5A" w:rsidRDefault="005722D6" w:rsidP="00442C4E">
      <w:pPr>
        <w:pStyle w:val="Titre1"/>
        <w:numPr>
          <w:ilvl w:val="0"/>
          <w:numId w:val="28"/>
        </w:numPr>
      </w:pPr>
      <w:bookmarkStart w:id="57" w:name="_Toc101889349"/>
      <w:r>
        <w:rPr>
          <w:lang w:eastAsia="fr-FR"/>
        </w:rPr>
        <w:lastRenderedPageBreak/>
        <w:t>B</w:t>
      </w:r>
      <w:r w:rsidR="00733D5A">
        <w:rPr>
          <w:lang w:eastAsia="fr-FR"/>
        </w:rPr>
        <w:t>udget</w:t>
      </w:r>
      <w:bookmarkEnd w:id="57"/>
      <w:r w:rsidR="00733D5A">
        <w:rPr>
          <w:lang w:eastAsia="fr-FR"/>
        </w:rPr>
        <w:t xml:space="preserve"> </w:t>
      </w:r>
    </w:p>
    <w:p w14:paraId="435ABE5A" w14:textId="77777777" w:rsidR="001A4F86" w:rsidRDefault="001A4F86" w:rsidP="00917611">
      <w:pPr>
        <w:rPr>
          <w:rFonts w:ascii="Arial" w:eastAsia="Times New Roman" w:hAnsi="Arial"/>
          <w:sz w:val="24"/>
          <w:szCs w:val="24"/>
          <w:u w:val="single"/>
          <w:lang w:val="fr-FR"/>
        </w:rPr>
      </w:pPr>
    </w:p>
    <w:p w14:paraId="4B4209E8" w14:textId="288049EA" w:rsidR="00CA4264" w:rsidRPr="00A34860" w:rsidRDefault="00733D5A" w:rsidP="00917611">
      <w:pPr>
        <w:rPr>
          <w:rFonts w:ascii="Arial" w:eastAsia="Times New Roman" w:hAnsi="Arial"/>
          <w:sz w:val="24"/>
          <w:szCs w:val="24"/>
          <w:lang w:val="fr-FR"/>
        </w:rPr>
      </w:pPr>
      <w:r w:rsidRPr="001A4F86">
        <w:rPr>
          <w:rFonts w:ascii="Arial" w:eastAsia="Times New Roman" w:hAnsi="Arial"/>
          <w:sz w:val="24"/>
          <w:szCs w:val="24"/>
          <w:u w:val="single"/>
          <w:lang w:val="fr-FR"/>
        </w:rPr>
        <w:t xml:space="preserve">Coût </w:t>
      </w:r>
      <w:r w:rsidR="001A4F86" w:rsidRPr="001A4F86">
        <w:rPr>
          <w:rFonts w:ascii="Arial" w:eastAsia="Times New Roman" w:hAnsi="Arial"/>
          <w:sz w:val="24"/>
          <w:szCs w:val="24"/>
          <w:u w:val="single"/>
          <w:lang w:val="fr-FR"/>
        </w:rPr>
        <w:t xml:space="preserve">total </w:t>
      </w:r>
      <w:r w:rsidRPr="001A4F86">
        <w:rPr>
          <w:rFonts w:ascii="Arial" w:eastAsia="Times New Roman" w:hAnsi="Arial"/>
          <w:sz w:val="24"/>
          <w:szCs w:val="24"/>
          <w:u w:val="single"/>
          <w:lang w:val="fr-FR"/>
        </w:rPr>
        <w:t>du projet :</w:t>
      </w:r>
      <w:r w:rsidRPr="001A4F86">
        <w:rPr>
          <w:rFonts w:ascii="Arial" w:eastAsia="Times New Roman" w:hAnsi="Arial"/>
          <w:sz w:val="24"/>
          <w:szCs w:val="24"/>
          <w:lang w:val="fr-FR"/>
        </w:rPr>
        <w:t xml:space="preserve"> </w:t>
      </w:r>
      <w:r w:rsidR="00142A7B" w:rsidRPr="00CA4264">
        <w:rPr>
          <w:rFonts w:ascii="Arial" w:hAnsi="Arial"/>
          <w:sz w:val="24"/>
          <w:szCs w:val="24"/>
          <w:lang w:val="fr-FR"/>
        </w:rPr>
        <w:t>89</w:t>
      </w:r>
      <w:r w:rsidR="00CA4264" w:rsidRPr="00CA4264">
        <w:rPr>
          <w:rFonts w:ascii="Arial" w:hAnsi="Arial"/>
          <w:sz w:val="24"/>
          <w:szCs w:val="24"/>
          <w:lang w:val="fr-FR"/>
        </w:rPr>
        <w:t>6</w:t>
      </w:r>
      <w:r w:rsidR="00142A7B" w:rsidRPr="00CA4264">
        <w:rPr>
          <w:rFonts w:ascii="Arial" w:hAnsi="Arial"/>
          <w:sz w:val="24"/>
          <w:szCs w:val="24"/>
          <w:lang w:val="fr-FR"/>
        </w:rPr>
        <w:t>.</w:t>
      </w:r>
      <w:r w:rsidR="00CA4264" w:rsidRPr="00CA4264">
        <w:rPr>
          <w:rFonts w:ascii="Arial" w:hAnsi="Arial"/>
          <w:sz w:val="24"/>
          <w:szCs w:val="24"/>
          <w:lang w:val="fr-FR"/>
        </w:rPr>
        <w:t>817,50</w:t>
      </w:r>
      <w:r w:rsidRPr="00CA4264">
        <w:rPr>
          <w:rFonts w:ascii="Arial" w:hAnsi="Arial"/>
          <w:sz w:val="24"/>
          <w:szCs w:val="24"/>
          <w:lang w:val="fr-FR"/>
        </w:rPr>
        <w:t xml:space="preserve"> € </w:t>
      </w:r>
      <w:r w:rsidR="00634B0B" w:rsidRPr="00CA4264">
        <w:rPr>
          <w:rFonts w:ascii="Arial" w:hAnsi="Arial"/>
          <w:sz w:val="24"/>
          <w:szCs w:val="24"/>
          <w:lang w:val="fr-FR"/>
        </w:rPr>
        <w:t>sur deux ans</w:t>
      </w:r>
      <w:r w:rsidR="00327E2E">
        <w:rPr>
          <w:rFonts w:ascii="Arial" w:hAnsi="Arial"/>
          <w:sz w:val="24"/>
          <w:szCs w:val="24"/>
          <w:lang w:val="fr-FR"/>
        </w:rPr>
        <w:t xml:space="preserve"> (1 juillet 2022-30 juin 2024).</w:t>
      </w:r>
    </w:p>
    <w:p w14:paraId="1D8074B8" w14:textId="77777777" w:rsidR="00CA4264" w:rsidRDefault="00CA4264" w:rsidP="00917611">
      <w:pPr>
        <w:rPr>
          <w:rFonts w:ascii="Arial" w:hAnsi="Arial"/>
          <w:sz w:val="24"/>
          <w:szCs w:val="24"/>
          <w:lang w:val="fr-FR"/>
        </w:rPr>
      </w:pPr>
    </w:p>
    <w:p w14:paraId="3FAC8058" w14:textId="4DE2663C" w:rsidR="00917611" w:rsidRDefault="00327E2E" w:rsidP="00A34860">
      <w:pPr>
        <w:jc w:val="center"/>
        <w:rPr>
          <w:rFonts w:ascii="Arial" w:hAnsi="Arial"/>
          <w:sz w:val="24"/>
          <w:szCs w:val="24"/>
          <w:lang w:val="fr-FR"/>
        </w:rPr>
      </w:pPr>
      <w:r w:rsidRPr="00327E2E">
        <w:rPr>
          <w:noProof/>
        </w:rPr>
        <w:drawing>
          <wp:inline distT="0" distB="0" distL="0" distR="0" wp14:anchorId="276CBBD2" wp14:editId="4C2B6AF6">
            <wp:extent cx="8863330" cy="48164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3330" cy="4816475"/>
                    </a:xfrm>
                    <a:prstGeom prst="rect">
                      <a:avLst/>
                    </a:prstGeom>
                    <a:noFill/>
                    <a:ln>
                      <a:noFill/>
                    </a:ln>
                  </pic:spPr>
                </pic:pic>
              </a:graphicData>
            </a:graphic>
          </wp:inline>
        </w:drawing>
      </w:r>
    </w:p>
    <w:p w14:paraId="7AADF166" w14:textId="763EA915" w:rsidR="00A34860" w:rsidRPr="00403434" w:rsidRDefault="00A34860" w:rsidP="00CA4264">
      <w:pPr>
        <w:rPr>
          <w:rFonts w:ascii="Arial" w:hAnsi="Arial"/>
          <w:b/>
          <w:bCs/>
          <w:color w:val="4472C4"/>
          <w:sz w:val="24"/>
          <w:szCs w:val="24"/>
          <w:lang w:val="fr-FR" w:eastAsia="fr-FR"/>
        </w:rPr>
        <w:sectPr w:rsidR="00A34860" w:rsidRPr="00403434" w:rsidSect="00917611">
          <w:type w:val="continuous"/>
          <w:pgSz w:w="16838" w:h="11906" w:orient="landscape"/>
          <w:pgMar w:top="1440" w:right="1440" w:bottom="1440" w:left="1440" w:header="720" w:footer="720" w:gutter="0"/>
          <w:cols w:space="720"/>
          <w:docGrid w:linePitch="360"/>
        </w:sectPr>
      </w:pPr>
    </w:p>
    <w:p w14:paraId="4C2EC3CB" w14:textId="79B6B4AF" w:rsidR="00987F5B" w:rsidRDefault="00952253" w:rsidP="00442C4E">
      <w:pPr>
        <w:pStyle w:val="Titre1"/>
        <w:numPr>
          <w:ilvl w:val="0"/>
          <w:numId w:val="28"/>
        </w:numPr>
      </w:pPr>
      <w:bookmarkStart w:id="58" w:name="_Toc101889350"/>
      <w:r>
        <w:lastRenderedPageBreak/>
        <w:t>Complémentarité avec le programme DGD</w:t>
      </w:r>
      <w:bookmarkEnd w:id="58"/>
    </w:p>
    <w:p w14:paraId="34C7FBC7" w14:textId="7712E34C" w:rsidR="00952253" w:rsidRDefault="00952253" w:rsidP="00952253">
      <w:pPr>
        <w:rPr>
          <w:lang w:val="fr-FR"/>
        </w:rPr>
      </w:pPr>
    </w:p>
    <w:p w14:paraId="132CF65F" w14:textId="77777777" w:rsidR="0038013C" w:rsidRDefault="0038013C" w:rsidP="007C6EFD">
      <w:pPr>
        <w:jc w:val="both"/>
        <w:rPr>
          <w:rFonts w:ascii="Arial" w:hAnsi="Arial"/>
          <w:sz w:val="24"/>
          <w:szCs w:val="24"/>
          <w:lang w:val="fr-FR"/>
        </w:rPr>
      </w:pPr>
    </w:p>
    <w:p w14:paraId="5BFBB4FB" w14:textId="78BA03B4" w:rsidR="002A2025" w:rsidRDefault="007C6EFD" w:rsidP="007C6EFD">
      <w:pPr>
        <w:jc w:val="both"/>
        <w:rPr>
          <w:rFonts w:ascii="Arial" w:hAnsi="Arial"/>
          <w:sz w:val="24"/>
          <w:szCs w:val="24"/>
          <w:lang w:val="fr-FR"/>
        </w:rPr>
      </w:pPr>
      <w:r w:rsidRPr="007C6EFD">
        <w:rPr>
          <w:rFonts w:ascii="Arial" w:hAnsi="Arial"/>
          <w:sz w:val="24"/>
          <w:szCs w:val="24"/>
          <w:lang w:val="fr-FR"/>
        </w:rPr>
        <w:t>Le présent projet s’inscrit dans la continuité du programme DGD 2022-2027 du CNCD-11.11.11</w:t>
      </w:r>
      <w:r w:rsidR="002A2025">
        <w:rPr>
          <w:rFonts w:ascii="Arial" w:hAnsi="Arial"/>
          <w:sz w:val="24"/>
          <w:szCs w:val="24"/>
          <w:lang w:val="fr-FR"/>
        </w:rPr>
        <w:t xml:space="preserve">, puisque trois des quatre partenaires du présent projet sont également partenaires du programme DGD du CNCD-11.11.11. </w:t>
      </w:r>
    </w:p>
    <w:p w14:paraId="2AA6CAEE" w14:textId="625AE057" w:rsidR="00952253" w:rsidRDefault="002A2025" w:rsidP="007C6EFD">
      <w:pPr>
        <w:jc w:val="both"/>
        <w:rPr>
          <w:rFonts w:ascii="Arial" w:hAnsi="Arial"/>
          <w:sz w:val="24"/>
          <w:szCs w:val="24"/>
          <w:lang w:val="fr-FR"/>
        </w:rPr>
      </w:pPr>
      <w:r>
        <w:rPr>
          <w:rFonts w:ascii="Arial" w:hAnsi="Arial"/>
          <w:sz w:val="24"/>
          <w:szCs w:val="24"/>
          <w:lang w:val="fr-FR"/>
        </w:rPr>
        <w:t xml:space="preserve">Toutefois, dans le cadre du programme DGD 2022-2027, AETA est le seul partenaire du présent projet également financé par le programme DGD du CNCD-11.11.11 dans le cadre des élections pour la cible 6 du CSC RDC sur la gouvernance et les droits humains.  </w:t>
      </w:r>
    </w:p>
    <w:p w14:paraId="535D5DAB" w14:textId="1527CBAC" w:rsidR="002A2025" w:rsidRDefault="002A2025" w:rsidP="007C6EFD">
      <w:pPr>
        <w:jc w:val="both"/>
        <w:rPr>
          <w:rFonts w:ascii="Arial" w:hAnsi="Arial"/>
          <w:sz w:val="24"/>
          <w:szCs w:val="24"/>
          <w:lang w:val="fr-FR"/>
        </w:rPr>
      </w:pPr>
      <w:r>
        <w:rPr>
          <w:rFonts w:ascii="Arial" w:hAnsi="Arial"/>
          <w:sz w:val="24"/>
          <w:szCs w:val="24"/>
          <w:lang w:val="fr-FR"/>
        </w:rPr>
        <w:t xml:space="preserve">En outre, les moyens alloués au programme DGD ne permettent que de financer le travail </w:t>
      </w:r>
      <w:r w:rsidR="00C553BF">
        <w:rPr>
          <w:rFonts w:ascii="Arial" w:hAnsi="Arial"/>
          <w:sz w:val="24"/>
          <w:szCs w:val="24"/>
          <w:lang w:val="fr-FR"/>
        </w:rPr>
        <w:t xml:space="preserve">d’AETA en matière </w:t>
      </w:r>
      <w:r>
        <w:rPr>
          <w:rFonts w:ascii="Arial" w:hAnsi="Arial"/>
          <w:sz w:val="24"/>
          <w:szCs w:val="24"/>
          <w:lang w:val="fr-FR"/>
        </w:rPr>
        <w:t xml:space="preserve">d’analyse des législations électorales et </w:t>
      </w:r>
      <w:r w:rsidR="00C553BF">
        <w:rPr>
          <w:rFonts w:ascii="Arial" w:hAnsi="Arial"/>
          <w:sz w:val="24"/>
          <w:szCs w:val="24"/>
          <w:lang w:val="fr-FR"/>
        </w:rPr>
        <w:t>d</w:t>
      </w:r>
      <w:r>
        <w:rPr>
          <w:rFonts w:ascii="Arial" w:hAnsi="Arial"/>
          <w:sz w:val="24"/>
          <w:szCs w:val="24"/>
          <w:lang w:val="fr-FR"/>
        </w:rPr>
        <w:t>e plaidoyer</w:t>
      </w:r>
      <w:r w:rsidR="00C553BF">
        <w:rPr>
          <w:rFonts w:ascii="Arial" w:hAnsi="Arial"/>
          <w:sz w:val="24"/>
          <w:szCs w:val="24"/>
          <w:lang w:val="fr-FR"/>
        </w:rPr>
        <w:t xml:space="preserve"> essentiellement</w:t>
      </w:r>
      <w:r>
        <w:rPr>
          <w:rFonts w:ascii="Arial" w:hAnsi="Arial"/>
          <w:sz w:val="24"/>
          <w:szCs w:val="24"/>
          <w:lang w:val="fr-FR"/>
        </w:rPr>
        <w:t xml:space="preserve"> à Kinshasa. Il n’y a pas de moyen disponible </w:t>
      </w:r>
      <w:r w:rsidR="00C553BF">
        <w:rPr>
          <w:rFonts w:ascii="Arial" w:hAnsi="Arial"/>
          <w:sz w:val="24"/>
          <w:szCs w:val="24"/>
          <w:lang w:val="fr-FR"/>
        </w:rPr>
        <w:t xml:space="preserve">dans le programme DGD 2022-2027 du CNCD-11.11.11 </w:t>
      </w:r>
      <w:r>
        <w:rPr>
          <w:rFonts w:ascii="Arial" w:hAnsi="Arial"/>
          <w:sz w:val="24"/>
          <w:szCs w:val="24"/>
          <w:lang w:val="fr-FR"/>
        </w:rPr>
        <w:t xml:space="preserve">pour développer une stratégie d’éducation civique dans les provinces, comme c’est le cas du présent projet. </w:t>
      </w:r>
    </w:p>
    <w:p w14:paraId="60817AFA" w14:textId="36530D87" w:rsidR="002A2025" w:rsidRDefault="00F70C02" w:rsidP="007C6EFD">
      <w:pPr>
        <w:jc w:val="both"/>
        <w:rPr>
          <w:rFonts w:ascii="Arial" w:hAnsi="Arial"/>
          <w:sz w:val="24"/>
          <w:szCs w:val="24"/>
          <w:lang w:val="fr-FR"/>
        </w:rPr>
      </w:pPr>
      <w:r>
        <w:rPr>
          <w:rFonts w:ascii="Arial" w:hAnsi="Arial"/>
          <w:sz w:val="24"/>
          <w:szCs w:val="24"/>
          <w:lang w:val="fr-FR"/>
        </w:rPr>
        <w:t xml:space="preserve">Par conséquent, la distinction sera claire entre les frais relatifs au programme DGD d’une part et les frais relatifs au présent projet </w:t>
      </w:r>
      <w:r w:rsidR="0005062D">
        <w:rPr>
          <w:rFonts w:ascii="Arial" w:hAnsi="Arial"/>
          <w:sz w:val="24"/>
          <w:szCs w:val="24"/>
          <w:lang w:val="fr-FR"/>
        </w:rPr>
        <w:t xml:space="preserve">d’éducation civique </w:t>
      </w:r>
      <w:r>
        <w:rPr>
          <w:rFonts w:ascii="Arial" w:hAnsi="Arial"/>
          <w:sz w:val="24"/>
          <w:szCs w:val="24"/>
          <w:lang w:val="fr-FR"/>
        </w:rPr>
        <w:t xml:space="preserve">d’autre part. </w:t>
      </w:r>
    </w:p>
    <w:p w14:paraId="75F1CA34" w14:textId="77777777" w:rsidR="002A2025" w:rsidRPr="007C6EFD" w:rsidRDefault="002A2025" w:rsidP="007C6EFD">
      <w:pPr>
        <w:jc w:val="both"/>
        <w:rPr>
          <w:rFonts w:ascii="Arial" w:hAnsi="Arial"/>
          <w:sz w:val="24"/>
          <w:szCs w:val="24"/>
          <w:lang w:val="fr-FR"/>
        </w:rPr>
      </w:pPr>
    </w:p>
    <w:sectPr w:rsidR="002A2025" w:rsidRPr="007C6EFD" w:rsidSect="009176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5318" w14:textId="77777777" w:rsidR="00AF2F3B" w:rsidRDefault="00AF2F3B">
      <w:r>
        <w:separator/>
      </w:r>
    </w:p>
  </w:endnote>
  <w:endnote w:type="continuationSeparator" w:id="0">
    <w:p w14:paraId="4454BCD3" w14:textId="77777777" w:rsidR="00AF2F3B" w:rsidRDefault="00AF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8BCF" w14:textId="77777777" w:rsidR="00A22403" w:rsidRDefault="00A224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236D" w14:textId="77777777" w:rsidR="002A2025" w:rsidRDefault="002A2025">
    <w:pPr>
      <w:pStyle w:val="Pieddepage"/>
      <w:jc w:val="right"/>
    </w:pPr>
    <w:r>
      <w:fldChar w:fldCharType="begin"/>
    </w:r>
    <w:r>
      <w:instrText>PAGE   \* MERGEFORMAT</w:instrText>
    </w:r>
    <w:r>
      <w:fldChar w:fldCharType="separate"/>
    </w:r>
    <w:r>
      <w:rPr>
        <w:lang w:val="fr-FR"/>
      </w:rPr>
      <w:t>2</w:t>
    </w:r>
    <w:r>
      <w:fldChar w:fldCharType="end"/>
    </w:r>
  </w:p>
  <w:p w14:paraId="646FF63F" w14:textId="77777777" w:rsidR="002A2025" w:rsidRDefault="002A20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9E80" w14:textId="77777777" w:rsidR="00A22403" w:rsidRDefault="00A224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B7E1" w14:textId="77777777" w:rsidR="00AF2F3B" w:rsidRDefault="00AF2F3B">
      <w:r>
        <w:separator/>
      </w:r>
    </w:p>
  </w:footnote>
  <w:footnote w:type="continuationSeparator" w:id="0">
    <w:p w14:paraId="2B64A40A" w14:textId="77777777" w:rsidR="00AF2F3B" w:rsidRDefault="00AF2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ABB4" w14:textId="77777777" w:rsidR="00A22403" w:rsidRDefault="00A224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55E9" w14:textId="77777777" w:rsidR="002A2025" w:rsidRDefault="002A2025">
    <w:pPr>
      <w:pStyle w:val="En-tte"/>
    </w:pPr>
  </w:p>
  <w:p w14:paraId="6EBA81D1" w14:textId="77777777" w:rsidR="002A2025" w:rsidRDefault="002A20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3806" w14:textId="77777777" w:rsidR="00A22403" w:rsidRDefault="00A224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re1"/>
      <w:lvlText w:val="%1."/>
      <w:lvlJc w:val="left"/>
      <w:pPr>
        <w:tabs>
          <w:tab w:val="num" w:pos="0"/>
        </w:tabs>
        <w:ind w:left="1070" w:hanging="360"/>
      </w:pPr>
    </w:lvl>
    <w:lvl w:ilvl="1">
      <w:start w:val="1"/>
      <w:numFmt w:val="decimal"/>
      <w:pStyle w:val="Titre2"/>
      <w:lvlText w:val="%1.%2."/>
      <w:lvlJc w:val="left"/>
      <w:pPr>
        <w:tabs>
          <w:tab w:val="num" w:pos="0"/>
        </w:tabs>
        <w:ind w:left="1430" w:hanging="720"/>
      </w:pPr>
      <w:rPr>
        <w:rFonts w:hint="default"/>
        <w:sz w:val="28"/>
      </w:rPr>
    </w:lvl>
    <w:lvl w:ilvl="2">
      <w:start w:val="1"/>
      <w:numFmt w:val="decimal"/>
      <w:pStyle w:val="Titre3"/>
      <w:lvlText w:val="%1.%2.%3."/>
      <w:lvlJc w:val="left"/>
      <w:pPr>
        <w:tabs>
          <w:tab w:val="num" w:pos="0"/>
        </w:tabs>
        <w:ind w:left="1430" w:hanging="720"/>
      </w:pPr>
      <w:rPr>
        <w:rFonts w:hint="default"/>
        <w:sz w:val="22"/>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4"/>
        <w:szCs w:val="24"/>
        <w:lang w:val="fr-FR" w:eastAsia="fr-FR"/>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4472C4"/>
        <w:sz w:val="24"/>
        <w:szCs w:val="24"/>
        <w:lang w:val="fr-FR" w:eastAsia="fr-FR"/>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color w:val="4472C4"/>
        <w:sz w:val="24"/>
        <w:szCs w:val="24"/>
        <w:lang w:val="fr-FR" w:eastAsia="fr-FR"/>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80" w:hanging="360"/>
      </w:pPr>
      <w:rPr>
        <w:rFonts w:ascii="Symbol" w:hAnsi="Symbol" w:cs="Symbol" w:hint="default"/>
        <w:lang w:val="fr-FR" w:eastAsia="en-US"/>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sz w:val="24"/>
        <w:szCs w:val="24"/>
        <w:lang w:val="fr-FR" w:eastAsia="fr-FR"/>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sz w:val="24"/>
        <w:szCs w:val="24"/>
        <w:lang w:val="fr-FR" w:eastAsia="fr-FR"/>
      </w:rPr>
    </w:lvl>
  </w:abstractNum>
  <w:abstractNum w:abstractNumId="7" w15:restartNumberingAfterBreak="0">
    <w:nsid w:val="00000008"/>
    <w:multiLevelType w:val="multilevel"/>
    <w:tmpl w:val="00000008"/>
    <w:name w:val="WW8Num13"/>
    <w:lvl w:ilvl="0">
      <w:start w:val="1"/>
      <w:numFmt w:val="bullet"/>
      <w:lvlText w:val=""/>
      <w:lvlJc w:val="left"/>
      <w:pPr>
        <w:tabs>
          <w:tab w:val="num" w:pos="720"/>
        </w:tabs>
        <w:ind w:left="720" w:hanging="360"/>
      </w:pPr>
      <w:rPr>
        <w:rFonts w:ascii="Symbol" w:hAnsi="Symbol" w:cs="Symbol" w:hint="default"/>
        <w:sz w:val="20"/>
      </w:rPr>
    </w:lvl>
    <w:lvl w:ilv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tabs>
          <w:tab w:val="num" w:pos="2160"/>
        </w:tabs>
        <w:ind w:left="2160" w:hanging="360"/>
      </w:pPr>
      <w:rPr>
        <w:rFonts w:ascii="Wingdings" w:hAnsi="Wingdings" w:cs="Wingdings" w:hint="default"/>
        <w:sz w:val="20"/>
      </w:rPr>
    </w:lvl>
    <w:lvl w:ilvl="3">
      <w:numFmt w:val="bullet"/>
      <w:lvlText w:val=""/>
      <w:lvlJc w:val="left"/>
      <w:pPr>
        <w:tabs>
          <w:tab w:val="num" w:pos="2880"/>
        </w:tabs>
        <w:ind w:left="2880" w:hanging="360"/>
      </w:pPr>
      <w:rPr>
        <w:rFonts w:ascii="Wingdings" w:hAnsi="Wingdings" w:cs="Wingdings" w:hint="default"/>
        <w:sz w:val="20"/>
      </w:rPr>
    </w:lvl>
    <w:lvl w:ilvl="4">
      <w:numFmt w:val="bullet"/>
      <w:lvlText w:val=""/>
      <w:lvlJc w:val="left"/>
      <w:pPr>
        <w:tabs>
          <w:tab w:val="num" w:pos="3600"/>
        </w:tabs>
        <w:ind w:left="3600" w:hanging="360"/>
      </w:pPr>
      <w:rPr>
        <w:rFonts w:ascii="Wingdings" w:hAnsi="Wingdings" w:cs="Wingdings" w:hint="default"/>
        <w:sz w:val="20"/>
      </w:rPr>
    </w:lvl>
    <w:lvl w:ilvl="5">
      <w:numFmt w:val="bullet"/>
      <w:lvlText w:val=""/>
      <w:lvlJc w:val="left"/>
      <w:pPr>
        <w:tabs>
          <w:tab w:val="num" w:pos="4320"/>
        </w:tabs>
        <w:ind w:left="4320" w:hanging="360"/>
      </w:pPr>
      <w:rPr>
        <w:rFonts w:ascii="Wingdings" w:hAnsi="Wingdings" w:cs="Wingdings" w:hint="default"/>
        <w:sz w:val="20"/>
      </w:rPr>
    </w:lvl>
    <w:lvl w:ilvl="6">
      <w:numFmt w:val="bullet"/>
      <w:lvlText w:val=""/>
      <w:lvlJc w:val="left"/>
      <w:pPr>
        <w:tabs>
          <w:tab w:val="num" w:pos="5040"/>
        </w:tabs>
        <w:ind w:left="5040" w:hanging="360"/>
      </w:pPr>
      <w:rPr>
        <w:rFonts w:ascii="Wingdings" w:hAnsi="Wingdings" w:cs="Wingdings" w:hint="default"/>
        <w:sz w:val="20"/>
      </w:rPr>
    </w:lvl>
    <w:lvl w:ilvl="7">
      <w:numFmt w:val="bullet"/>
      <w:lvlText w:val=""/>
      <w:lvlJc w:val="left"/>
      <w:pPr>
        <w:tabs>
          <w:tab w:val="num" w:pos="5760"/>
        </w:tabs>
        <w:ind w:left="5760" w:hanging="360"/>
      </w:pPr>
      <w:rPr>
        <w:rFonts w:ascii="Wingdings" w:hAnsi="Wingdings" w:cs="Wingdings" w:hint="default"/>
        <w:sz w:val="20"/>
      </w:rPr>
    </w:lvl>
    <w:lvl w:ilvl="8">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9"/>
    <w:multiLevelType w:val="singleLevel"/>
    <w:tmpl w:val="00000009"/>
    <w:name w:val="WW8Num16"/>
    <w:lvl w:ilvl="0">
      <w:start w:val="5"/>
      <w:numFmt w:val="bullet"/>
      <w:lvlText w:val="-"/>
      <w:lvlJc w:val="left"/>
      <w:pPr>
        <w:tabs>
          <w:tab w:val="num" w:pos="0"/>
        </w:tabs>
        <w:ind w:left="0" w:firstLine="0"/>
      </w:pPr>
      <w:rPr>
        <w:rFonts w:ascii="Calibri" w:hAnsi="Calibri" w:cs="Calibri" w:hint="default"/>
      </w:rPr>
    </w:lvl>
  </w:abstractNum>
  <w:abstractNum w:abstractNumId="9" w15:restartNumberingAfterBreak="0">
    <w:nsid w:val="0000000A"/>
    <w:multiLevelType w:val="multilevel"/>
    <w:tmpl w:val="0000000A"/>
    <w:name w:val="WW8Num17"/>
    <w:lvl w:ilvl="0">
      <w:start w:val="1"/>
      <w:numFmt w:val="bullet"/>
      <w:lvlText w:val=""/>
      <w:lvlJc w:val="left"/>
      <w:pPr>
        <w:tabs>
          <w:tab w:val="num" w:pos="720"/>
        </w:tabs>
        <w:ind w:left="720" w:hanging="360"/>
      </w:pPr>
      <w:rPr>
        <w:rFonts w:ascii="Symbol" w:hAnsi="Symbol" w:cs="Symbol" w:hint="default"/>
        <w:sz w:val="20"/>
      </w:rPr>
    </w:lvl>
    <w:lvl w:ilv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tabs>
          <w:tab w:val="num" w:pos="2160"/>
        </w:tabs>
        <w:ind w:left="2160" w:hanging="360"/>
      </w:pPr>
      <w:rPr>
        <w:rFonts w:ascii="Wingdings" w:hAnsi="Wingdings" w:cs="Wingdings" w:hint="default"/>
        <w:sz w:val="20"/>
      </w:rPr>
    </w:lvl>
    <w:lvl w:ilvl="3">
      <w:numFmt w:val="bullet"/>
      <w:lvlText w:val=""/>
      <w:lvlJc w:val="left"/>
      <w:pPr>
        <w:tabs>
          <w:tab w:val="num" w:pos="2880"/>
        </w:tabs>
        <w:ind w:left="2880" w:hanging="360"/>
      </w:pPr>
      <w:rPr>
        <w:rFonts w:ascii="Wingdings" w:hAnsi="Wingdings" w:cs="Wingdings" w:hint="default"/>
        <w:sz w:val="20"/>
      </w:rPr>
    </w:lvl>
    <w:lvl w:ilvl="4">
      <w:numFmt w:val="bullet"/>
      <w:lvlText w:val=""/>
      <w:lvlJc w:val="left"/>
      <w:pPr>
        <w:tabs>
          <w:tab w:val="num" w:pos="3600"/>
        </w:tabs>
        <w:ind w:left="3600" w:hanging="360"/>
      </w:pPr>
      <w:rPr>
        <w:rFonts w:ascii="Wingdings" w:hAnsi="Wingdings" w:cs="Wingdings" w:hint="default"/>
        <w:sz w:val="20"/>
      </w:rPr>
    </w:lvl>
    <w:lvl w:ilvl="5">
      <w:numFmt w:val="bullet"/>
      <w:lvlText w:val=""/>
      <w:lvlJc w:val="left"/>
      <w:pPr>
        <w:tabs>
          <w:tab w:val="num" w:pos="4320"/>
        </w:tabs>
        <w:ind w:left="4320" w:hanging="360"/>
      </w:pPr>
      <w:rPr>
        <w:rFonts w:ascii="Wingdings" w:hAnsi="Wingdings" w:cs="Wingdings" w:hint="default"/>
        <w:sz w:val="20"/>
      </w:rPr>
    </w:lvl>
    <w:lvl w:ilvl="6">
      <w:numFmt w:val="bullet"/>
      <w:lvlText w:val=""/>
      <w:lvlJc w:val="left"/>
      <w:pPr>
        <w:tabs>
          <w:tab w:val="num" w:pos="5040"/>
        </w:tabs>
        <w:ind w:left="5040" w:hanging="360"/>
      </w:pPr>
      <w:rPr>
        <w:rFonts w:ascii="Wingdings" w:hAnsi="Wingdings" w:cs="Wingdings" w:hint="default"/>
        <w:sz w:val="20"/>
      </w:rPr>
    </w:lvl>
    <w:lvl w:ilvl="7">
      <w:numFmt w:val="bullet"/>
      <w:lvlText w:val=""/>
      <w:lvlJc w:val="left"/>
      <w:pPr>
        <w:tabs>
          <w:tab w:val="num" w:pos="5760"/>
        </w:tabs>
        <w:ind w:left="5760" w:hanging="360"/>
      </w:pPr>
      <w:rPr>
        <w:rFonts w:ascii="Wingdings" w:hAnsi="Wingdings" w:cs="Wingdings" w:hint="default"/>
        <w:sz w:val="20"/>
      </w:rPr>
    </w:lvl>
    <w:lvl w:ilvl="8">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000000C"/>
    <w:multiLevelType w:val="singleLevel"/>
    <w:tmpl w:val="0000000C"/>
    <w:name w:val="WW8Num25"/>
    <w:lvl w:ilvl="0">
      <w:start w:val="1"/>
      <w:numFmt w:val="bullet"/>
      <w:lvlText w:val=""/>
      <w:lvlJc w:val="left"/>
      <w:pPr>
        <w:tabs>
          <w:tab w:val="num" w:pos="0"/>
        </w:tabs>
        <w:ind w:left="360" w:hanging="360"/>
      </w:pPr>
      <w:rPr>
        <w:rFonts w:ascii="Symbol" w:hAnsi="Symbol" w:cs="Symbol" w:hint="default"/>
        <w:lang w:val="fr-FR"/>
      </w:rPr>
    </w:lvl>
  </w:abstractNum>
  <w:abstractNum w:abstractNumId="11" w15:restartNumberingAfterBreak="0">
    <w:nsid w:val="0000000D"/>
    <w:multiLevelType w:val="singleLevel"/>
    <w:tmpl w:val="0000000D"/>
    <w:name w:val="WW8Num27"/>
    <w:lvl w:ilvl="0">
      <w:start w:val="1"/>
      <w:numFmt w:val="bullet"/>
      <w:lvlText w:val=""/>
      <w:lvlJc w:val="left"/>
      <w:pPr>
        <w:tabs>
          <w:tab w:val="num" w:pos="0"/>
        </w:tabs>
        <w:ind w:left="360" w:hanging="360"/>
      </w:pPr>
      <w:rPr>
        <w:rFonts w:ascii="Symbol" w:hAnsi="Symbol" w:cs="Symbol" w:hint="default"/>
        <w:lang w:val="fr-FR"/>
      </w:rPr>
    </w:lvl>
  </w:abstractNum>
  <w:abstractNum w:abstractNumId="12" w15:restartNumberingAfterBreak="0">
    <w:nsid w:val="0000000F"/>
    <w:multiLevelType w:val="multilevel"/>
    <w:tmpl w:val="0000000F"/>
    <w:name w:val="WW8Num29"/>
    <w:lvl w:ilvl="0">
      <w:start w:val="1"/>
      <w:numFmt w:val="bullet"/>
      <w:lvlText w:val=""/>
      <w:lvlJc w:val="left"/>
      <w:pPr>
        <w:tabs>
          <w:tab w:val="num" w:pos="720"/>
        </w:tabs>
        <w:ind w:left="720" w:hanging="360"/>
      </w:pPr>
      <w:rPr>
        <w:rFonts w:ascii="Symbol" w:hAnsi="Symbol" w:cs="Symbol" w:hint="default"/>
        <w:sz w:val="20"/>
      </w:rPr>
    </w:lvl>
    <w:lvl w:ilv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tabs>
          <w:tab w:val="num" w:pos="2160"/>
        </w:tabs>
        <w:ind w:left="2160" w:hanging="360"/>
      </w:pPr>
      <w:rPr>
        <w:rFonts w:ascii="Wingdings" w:hAnsi="Wingdings" w:cs="Wingdings" w:hint="default"/>
        <w:sz w:val="20"/>
      </w:rPr>
    </w:lvl>
    <w:lvl w:ilvl="3">
      <w:numFmt w:val="bullet"/>
      <w:lvlText w:val=""/>
      <w:lvlJc w:val="left"/>
      <w:pPr>
        <w:tabs>
          <w:tab w:val="num" w:pos="2880"/>
        </w:tabs>
        <w:ind w:left="2880" w:hanging="360"/>
      </w:pPr>
      <w:rPr>
        <w:rFonts w:ascii="Wingdings" w:hAnsi="Wingdings" w:cs="Wingdings" w:hint="default"/>
        <w:sz w:val="20"/>
      </w:rPr>
    </w:lvl>
    <w:lvl w:ilvl="4">
      <w:numFmt w:val="bullet"/>
      <w:lvlText w:val=""/>
      <w:lvlJc w:val="left"/>
      <w:pPr>
        <w:tabs>
          <w:tab w:val="num" w:pos="3600"/>
        </w:tabs>
        <w:ind w:left="3600" w:hanging="360"/>
      </w:pPr>
      <w:rPr>
        <w:rFonts w:ascii="Wingdings" w:hAnsi="Wingdings" w:cs="Wingdings" w:hint="default"/>
        <w:sz w:val="20"/>
      </w:rPr>
    </w:lvl>
    <w:lvl w:ilvl="5">
      <w:numFmt w:val="bullet"/>
      <w:lvlText w:val=""/>
      <w:lvlJc w:val="left"/>
      <w:pPr>
        <w:tabs>
          <w:tab w:val="num" w:pos="4320"/>
        </w:tabs>
        <w:ind w:left="4320" w:hanging="360"/>
      </w:pPr>
      <w:rPr>
        <w:rFonts w:ascii="Wingdings" w:hAnsi="Wingdings" w:cs="Wingdings" w:hint="default"/>
        <w:sz w:val="20"/>
      </w:rPr>
    </w:lvl>
    <w:lvl w:ilvl="6">
      <w:numFmt w:val="bullet"/>
      <w:lvlText w:val=""/>
      <w:lvlJc w:val="left"/>
      <w:pPr>
        <w:tabs>
          <w:tab w:val="num" w:pos="5040"/>
        </w:tabs>
        <w:ind w:left="5040" w:hanging="360"/>
      </w:pPr>
      <w:rPr>
        <w:rFonts w:ascii="Wingdings" w:hAnsi="Wingdings" w:cs="Wingdings" w:hint="default"/>
        <w:sz w:val="20"/>
      </w:rPr>
    </w:lvl>
    <w:lvl w:ilvl="7">
      <w:numFmt w:val="bullet"/>
      <w:lvlText w:val=""/>
      <w:lvlJc w:val="left"/>
      <w:pPr>
        <w:tabs>
          <w:tab w:val="num" w:pos="5760"/>
        </w:tabs>
        <w:ind w:left="5760" w:hanging="360"/>
      </w:pPr>
      <w:rPr>
        <w:rFonts w:ascii="Wingdings" w:hAnsi="Wingdings" w:cs="Wingdings" w:hint="default"/>
        <w:sz w:val="20"/>
      </w:rPr>
    </w:lvl>
    <w:lvl w:ilvl="8">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0000010"/>
    <w:multiLevelType w:val="multilevel"/>
    <w:tmpl w:val="00000010"/>
    <w:name w:val="WW8Num36"/>
    <w:lvl w:ilvl="0">
      <w:start w:val="1"/>
      <w:numFmt w:val="bullet"/>
      <w:lvlText w:val=""/>
      <w:lvlJc w:val="left"/>
      <w:pPr>
        <w:tabs>
          <w:tab w:val="num" w:pos="720"/>
        </w:tabs>
        <w:ind w:left="720" w:hanging="360"/>
      </w:pPr>
      <w:rPr>
        <w:rFonts w:ascii="Symbol" w:hAnsi="Symbol" w:cs="Symbol" w:hint="default"/>
        <w:sz w:val="20"/>
      </w:rPr>
    </w:lvl>
    <w:lvl w:ilv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tabs>
          <w:tab w:val="num" w:pos="2160"/>
        </w:tabs>
        <w:ind w:left="2160" w:hanging="360"/>
      </w:pPr>
      <w:rPr>
        <w:rFonts w:ascii="Wingdings" w:hAnsi="Wingdings" w:cs="Wingdings" w:hint="default"/>
        <w:sz w:val="20"/>
      </w:rPr>
    </w:lvl>
    <w:lvl w:ilvl="3">
      <w:numFmt w:val="bullet"/>
      <w:lvlText w:val=""/>
      <w:lvlJc w:val="left"/>
      <w:pPr>
        <w:tabs>
          <w:tab w:val="num" w:pos="2880"/>
        </w:tabs>
        <w:ind w:left="2880" w:hanging="360"/>
      </w:pPr>
      <w:rPr>
        <w:rFonts w:ascii="Wingdings" w:hAnsi="Wingdings" w:cs="Wingdings" w:hint="default"/>
        <w:sz w:val="20"/>
      </w:rPr>
    </w:lvl>
    <w:lvl w:ilvl="4">
      <w:numFmt w:val="bullet"/>
      <w:lvlText w:val=""/>
      <w:lvlJc w:val="left"/>
      <w:pPr>
        <w:tabs>
          <w:tab w:val="num" w:pos="3600"/>
        </w:tabs>
        <w:ind w:left="3600" w:hanging="360"/>
      </w:pPr>
      <w:rPr>
        <w:rFonts w:ascii="Wingdings" w:hAnsi="Wingdings" w:cs="Wingdings" w:hint="default"/>
        <w:sz w:val="20"/>
      </w:rPr>
    </w:lvl>
    <w:lvl w:ilvl="5">
      <w:numFmt w:val="bullet"/>
      <w:lvlText w:val=""/>
      <w:lvlJc w:val="left"/>
      <w:pPr>
        <w:tabs>
          <w:tab w:val="num" w:pos="4320"/>
        </w:tabs>
        <w:ind w:left="4320" w:hanging="360"/>
      </w:pPr>
      <w:rPr>
        <w:rFonts w:ascii="Wingdings" w:hAnsi="Wingdings" w:cs="Wingdings" w:hint="default"/>
        <w:sz w:val="20"/>
      </w:rPr>
    </w:lvl>
    <w:lvl w:ilvl="6">
      <w:numFmt w:val="bullet"/>
      <w:lvlText w:val=""/>
      <w:lvlJc w:val="left"/>
      <w:pPr>
        <w:tabs>
          <w:tab w:val="num" w:pos="5040"/>
        </w:tabs>
        <w:ind w:left="5040" w:hanging="360"/>
      </w:pPr>
      <w:rPr>
        <w:rFonts w:ascii="Wingdings" w:hAnsi="Wingdings" w:cs="Wingdings" w:hint="default"/>
        <w:sz w:val="20"/>
      </w:rPr>
    </w:lvl>
    <w:lvl w:ilvl="7">
      <w:numFmt w:val="bullet"/>
      <w:lvlText w:val=""/>
      <w:lvlJc w:val="left"/>
      <w:pPr>
        <w:tabs>
          <w:tab w:val="num" w:pos="5760"/>
        </w:tabs>
        <w:ind w:left="5760" w:hanging="360"/>
      </w:pPr>
      <w:rPr>
        <w:rFonts w:ascii="Wingdings" w:hAnsi="Wingdings" w:cs="Wingdings" w:hint="default"/>
        <w:sz w:val="20"/>
      </w:rPr>
    </w:lvl>
    <w:lvl w:ilvl="8">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09937A09"/>
    <w:multiLevelType w:val="hybridMultilevel"/>
    <w:tmpl w:val="895CF39A"/>
    <w:lvl w:ilvl="0" w:tplc="B0AAFB4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24504E2"/>
    <w:multiLevelType w:val="hybridMultilevel"/>
    <w:tmpl w:val="A7E8E04C"/>
    <w:lvl w:ilvl="0" w:tplc="72AE035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5C01ABF"/>
    <w:multiLevelType w:val="multilevel"/>
    <w:tmpl w:val="6CB8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F101E"/>
    <w:multiLevelType w:val="hybridMultilevel"/>
    <w:tmpl w:val="3AAAE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8BA219F"/>
    <w:multiLevelType w:val="hybridMultilevel"/>
    <w:tmpl w:val="0C00A05A"/>
    <w:lvl w:ilvl="0" w:tplc="72AE035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5C15C55"/>
    <w:multiLevelType w:val="multilevel"/>
    <w:tmpl w:val="E324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686DA6"/>
    <w:multiLevelType w:val="hybridMultilevel"/>
    <w:tmpl w:val="5824B698"/>
    <w:lvl w:ilvl="0" w:tplc="95042BD8">
      <w:start w:val="1"/>
      <w:numFmt w:val="bullet"/>
      <w:lvlText w:val="-"/>
      <w:lvlJc w:val="left"/>
      <w:pPr>
        <w:tabs>
          <w:tab w:val="num" w:pos="360"/>
        </w:tabs>
        <w:ind w:left="360"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D21A80"/>
    <w:multiLevelType w:val="hybridMultilevel"/>
    <w:tmpl w:val="D4B01EEA"/>
    <w:lvl w:ilvl="0" w:tplc="9D9296D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930DB9"/>
    <w:multiLevelType w:val="hybridMultilevel"/>
    <w:tmpl w:val="D3448080"/>
    <w:lvl w:ilvl="0" w:tplc="B5D42D28">
      <w:numFmt w:val="bullet"/>
      <w:lvlText w:val="-"/>
      <w:lvlJc w:val="left"/>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70A67"/>
    <w:multiLevelType w:val="multilevel"/>
    <w:tmpl w:val="7166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3E154F"/>
    <w:multiLevelType w:val="multilevel"/>
    <w:tmpl w:val="7476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CD67FC"/>
    <w:multiLevelType w:val="hybridMultilevel"/>
    <w:tmpl w:val="E2B6EE78"/>
    <w:lvl w:ilvl="0" w:tplc="B5D42D28">
      <w:numFmt w:val="bullet"/>
      <w:lvlText w:val="-"/>
      <w:lvlJc w:val="left"/>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F0C4AD4"/>
    <w:multiLevelType w:val="hybridMultilevel"/>
    <w:tmpl w:val="50A2A572"/>
    <w:lvl w:ilvl="0" w:tplc="ADF875A8">
      <w:start w:val="1"/>
      <w:numFmt w:val="decimal"/>
      <w:lvlText w:val="%1."/>
      <w:lvlJc w:val="left"/>
      <w:pPr>
        <w:ind w:left="720" w:hanging="360"/>
      </w:pPr>
      <w:rPr>
        <w:rFonts w:eastAsia="Batang"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23"/>
  </w:num>
  <w:num w:numId="10">
    <w:abstractNumId w:val="19"/>
  </w:num>
  <w:num w:numId="11">
    <w:abstractNumId w:val="24"/>
  </w:num>
  <w:num w:numId="12">
    <w:abstractNumId w:val="16"/>
  </w:num>
  <w:num w:numId="13">
    <w:abstractNumId w:val="15"/>
  </w:num>
  <w:num w:numId="14">
    <w:abstractNumId w:val="18"/>
  </w:num>
  <w:num w:numId="15">
    <w:abstractNumId w:val="25"/>
  </w:num>
  <w:num w:numId="16">
    <w:abstractNumId w:val="21"/>
  </w:num>
  <w:num w:numId="17">
    <w:abstractNumId w:val="26"/>
  </w:num>
  <w:num w:numId="18">
    <w:abstractNumId w:val="14"/>
  </w:num>
  <w:num w:numId="19">
    <w:abstractNumId w:val="8"/>
  </w:num>
  <w:num w:numId="20">
    <w:abstractNumId w:val="13"/>
  </w:num>
  <w:num w:numId="21">
    <w:abstractNumId w:val="7"/>
  </w:num>
  <w:num w:numId="22">
    <w:abstractNumId w:val="9"/>
  </w:num>
  <w:num w:numId="23">
    <w:abstractNumId w:val="12"/>
  </w:num>
  <w:num w:numId="24">
    <w:abstractNumId w:val="10"/>
  </w:num>
  <w:num w:numId="25">
    <w:abstractNumId w:val="11"/>
  </w:num>
  <w:num w:numId="26">
    <w:abstractNumId w:val="20"/>
  </w:num>
  <w:num w:numId="27">
    <w:abstractNumId w:val="17"/>
  </w:num>
  <w:num w:numId="28">
    <w:abstractNumId w:val="0"/>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BC"/>
    <w:rsid w:val="00004D67"/>
    <w:rsid w:val="00014F27"/>
    <w:rsid w:val="000242E1"/>
    <w:rsid w:val="000275B2"/>
    <w:rsid w:val="00031B9E"/>
    <w:rsid w:val="00033455"/>
    <w:rsid w:val="00041D5F"/>
    <w:rsid w:val="000422C4"/>
    <w:rsid w:val="00045170"/>
    <w:rsid w:val="0005062D"/>
    <w:rsid w:val="00051F67"/>
    <w:rsid w:val="00056FFF"/>
    <w:rsid w:val="0006107E"/>
    <w:rsid w:val="0008076A"/>
    <w:rsid w:val="00084F70"/>
    <w:rsid w:val="00086C81"/>
    <w:rsid w:val="000918BA"/>
    <w:rsid w:val="00094497"/>
    <w:rsid w:val="000B7D6A"/>
    <w:rsid w:val="000C3EEB"/>
    <w:rsid w:val="000C4FE6"/>
    <w:rsid w:val="000D2CCD"/>
    <w:rsid w:val="000D2D7F"/>
    <w:rsid w:val="000D52A9"/>
    <w:rsid w:val="000E66A0"/>
    <w:rsid w:val="000F0DE7"/>
    <w:rsid w:val="000F1605"/>
    <w:rsid w:val="001010BE"/>
    <w:rsid w:val="00101B6E"/>
    <w:rsid w:val="00104771"/>
    <w:rsid w:val="0010512C"/>
    <w:rsid w:val="00110D7A"/>
    <w:rsid w:val="00110E37"/>
    <w:rsid w:val="0012351A"/>
    <w:rsid w:val="00124FC6"/>
    <w:rsid w:val="00125DDE"/>
    <w:rsid w:val="00132D13"/>
    <w:rsid w:val="00137698"/>
    <w:rsid w:val="001408AE"/>
    <w:rsid w:val="00142A7B"/>
    <w:rsid w:val="00145DF5"/>
    <w:rsid w:val="00157841"/>
    <w:rsid w:val="00161E83"/>
    <w:rsid w:val="0016205B"/>
    <w:rsid w:val="00167AF4"/>
    <w:rsid w:val="00170123"/>
    <w:rsid w:val="0017464A"/>
    <w:rsid w:val="00175117"/>
    <w:rsid w:val="00175B45"/>
    <w:rsid w:val="00197E77"/>
    <w:rsid w:val="001A25DB"/>
    <w:rsid w:val="001A4F86"/>
    <w:rsid w:val="001C5DCA"/>
    <w:rsid w:val="001D0BDC"/>
    <w:rsid w:val="001E1F24"/>
    <w:rsid w:val="001E1F6E"/>
    <w:rsid w:val="001E5EDC"/>
    <w:rsid w:val="001F1C0D"/>
    <w:rsid w:val="001F3DAF"/>
    <w:rsid w:val="00212D62"/>
    <w:rsid w:val="002146AB"/>
    <w:rsid w:val="002175FD"/>
    <w:rsid w:val="00222066"/>
    <w:rsid w:val="00225E5F"/>
    <w:rsid w:val="00231156"/>
    <w:rsid w:val="00234041"/>
    <w:rsid w:val="00235731"/>
    <w:rsid w:val="00237545"/>
    <w:rsid w:val="0024762C"/>
    <w:rsid w:val="00252C1D"/>
    <w:rsid w:val="002540DA"/>
    <w:rsid w:val="00257A3A"/>
    <w:rsid w:val="002621CE"/>
    <w:rsid w:val="00267C1F"/>
    <w:rsid w:val="00271ED8"/>
    <w:rsid w:val="00275AE3"/>
    <w:rsid w:val="0027677A"/>
    <w:rsid w:val="0028262C"/>
    <w:rsid w:val="00296433"/>
    <w:rsid w:val="002A2025"/>
    <w:rsid w:val="002A346B"/>
    <w:rsid w:val="002A3533"/>
    <w:rsid w:val="002C5F33"/>
    <w:rsid w:val="002D4147"/>
    <w:rsid w:val="002E1C73"/>
    <w:rsid w:val="002E2A52"/>
    <w:rsid w:val="002E3DC4"/>
    <w:rsid w:val="002F3EBB"/>
    <w:rsid w:val="002F6B8B"/>
    <w:rsid w:val="003014A2"/>
    <w:rsid w:val="003019E9"/>
    <w:rsid w:val="00311039"/>
    <w:rsid w:val="00315039"/>
    <w:rsid w:val="00321B7F"/>
    <w:rsid w:val="00327E2E"/>
    <w:rsid w:val="00333839"/>
    <w:rsid w:val="00342E04"/>
    <w:rsid w:val="00347FB0"/>
    <w:rsid w:val="00354E10"/>
    <w:rsid w:val="0036105F"/>
    <w:rsid w:val="00373629"/>
    <w:rsid w:val="00374CF3"/>
    <w:rsid w:val="0038013C"/>
    <w:rsid w:val="00385687"/>
    <w:rsid w:val="00385FCA"/>
    <w:rsid w:val="0038663A"/>
    <w:rsid w:val="00391AFE"/>
    <w:rsid w:val="003921C0"/>
    <w:rsid w:val="00395299"/>
    <w:rsid w:val="003973A6"/>
    <w:rsid w:val="003A4947"/>
    <w:rsid w:val="003A6AA4"/>
    <w:rsid w:val="003B45C8"/>
    <w:rsid w:val="003C30B9"/>
    <w:rsid w:val="003C6E21"/>
    <w:rsid w:val="003D0533"/>
    <w:rsid w:val="003D6AA5"/>
    <w:rsid w:val="003F0CBA"/>
    <w:rsid w:val="003F3A01"/>
    <w:rsid w:val="00403434"/>
    <w:rsid w:val="00403B22"/>
    <w:rsid w:val="004125E8"/>
    <w:rsid w:val="00413031"/>
    <w:rsid w:val="004139BB"/>
    <w:rsid w:val="00416C2E"/>
    <w:rsid w:val="00426011"/>
    <w:rsid w:val="00442C4E"/>
    <w:rsid w:val="004518AC"/>
    <w:rsid w:val="004527F6"/>
    <w:rsid w:val="00456A5D"/>
    <w:rsid w:val="0047510A"/>
    <w:rsid w:val="004950AF"/>
    <w:rsid w:val="00497DEC"/>
    <w:rsid w:val="004A0A2C"/>
    <w:rsid w:val="004A17A4"/>
    <w:rsid w:val="004A1B8A"/>
    <w:rsid w:val="004A23E7"/>
    <w:rsid w:val="004B2C88"/>
    <w:rsid w:val="004B7B32"/>
    <w:rsid w:val="004C2CAD"/>
    <w:rsid w:val="004D0436"/>
    <w:rsid w:val="004E0BE3"/>
    <w:rsid w:val="004F3CDC"/>
    <w:rsid w:val="004F6436"/>
    <w:rsid w:val="005064B2"/>
    <w:rsid w:val="00507480"/>
    <w:rsid w:val="00542158"/>
    <w:rsid w:val="0054542F"/>
    <w:rsid w:val="00566E2A"/>
    <w:rsid w:val="00570FB5"/>
    <w:rsid w:val="005722D6"/>
    <w:rsid w:val="00575E01"/>
    <w:rsid w:val="00577AC1"/>
    <w:rsid w:val="005855CC"/>
    <w:rsid w:val="00585F3F"/>
    <w:rsid w:val="00590824"/>
    <w:rsid w:val="005919FD"/>
    <w:rsid w:val="005928D1"/>
    <w:rsid w:val="005A6757"/>
    <w:rsid w:val="005F0AED"/>
    <w:rsid w:val="00602A61"/>
    <w:rsid w:val="00604B0E"/>
    <w:rsid w:val="0060637E"/>
    <w:rsid w:val="00613F9C"/>
    <w:rsid w:val="006140A5"/>
    <w:rsid w:val="0061544B"/>
    <w:rsid w:val="00616781"/>
    <w:rsid w:val="00617211"/>
    <w:rsid w:val="00632E83"/>
    <w:rsid w:val="00634B0B"/>
    <w:rsid w:val="00637C32"/>
    <w:rsid w:val="00647059"/>
    <w:rsid w:val="006626A7"/>
    <w:rsid w:val="00664E70"/>
    <w:rsid w:val="00673CD2"/>
    <w:rsid w:val="006812EC"/>
    <w:rsid w:val="00690B57"/>
    <w:rsid w:val="00693F0E"/>
    <w:rsid w:val="006942F0"/>
    <w:rsid w:val="006A02A9"/>
    <w:rsid w:val="006A10A1"/>
    <w:rsid w:val="006A14B2"/>
    <w:rsid w:val="006A361A"/>
    <w:rsid w:val="006B10EF"/>
    <w:rsid w:val="006B3D34"/>
    <w:rsid w:val="006C3878"/>
    <w:rsid w:val="006C49EB"/>
    <w:rsid w:val="006C75FA"/>
    <w:rsid w:val="006D6DA5"/>
    <w:rsid w:val="006D713A"/>
    <w:rsid w:val="006E52DF"/>
    <w:rsid w:val="006E5708"/>
    <w:rsid w:val="006E68E9"/>
    <w:rsid w:val="006F7007"/>
    <w:rsid w:val="006F75F7"/>
    <w:rsid w:val="00703752"/>
    <w:rsid w:val="00704C03"/>
    <w:rsid w:val="00710E66"/>
    <w:rsid w:val="007303D9"/>
    <w:rsid w:val="00731581"/>
    <w:rsid w:val="007329CB"/>
    <w:rsid w:val="00733D5A"/>
    <w:rsid w:val="00733F97"/>
    <w:rsid w:val="00741DF5"/>
    <w:rsid w:val="00742CE0"/>
    <w:rsid w:val="0074742E"/>
    <w:rsid w:val="00752A99"/>
    <w:rsid w:val="00756129"/>
    <w:rsid w:val="00760E8D"/>
    <w:rsid w:val="00764DEB"/>
    <w:rsid w:val="00767ACE"/>
    <w:rsid w:val="00767B6A"/>
    <w:rsid w:val="00775725"/>
    <w:rsid w:val="00783EF8"/>
    <w:rsid w:val="00796F3B"/>
    <w:rsid w:val="007A05CE"/>
    <w:rsid w:val="007A0D9C"/>
    <w:rsid w:val="007B46E0"/>
    <w:rsid w:val="007B4B0F"/>
    <w:rsid w:val="007C0339"/>
    <w:rsid w:val="007C0545"/>
    <w:rsid w:val="007C3AD2"/>
    <w:rsid w:val="007C6EFD"/>
    <w:rsid w:val="007C7B0A"/>
    <w:rsid w:val="007D6C8B"/>
    <w:rsid w:val="007E48A3"/>
    <w:rsid w:val="007F074F"/>
    <w:rsid w:val="007F0E3B"/>
    <w:rsid w:val="007F3736"/>
    <w:rsid w:val="007F5E17"/>
    <w:rsid w:val="00817455"/>
    <w:rsid w:val="00824737"/>
    <w:rsid w:val="008252C1"/>
    <w:rsid w:val="00825894"/>
    <w:rsid w:val="00832D36"/>
    <w:rsid w:val="00840373"/>
    <w:rsid w:val="00840F21"/>
    <w:rsid w:val="00850908"/>
    <w:rsid w:val="0085296B"/>
    <w:rsid w:val="00852BCE"/>
    <w:rsid w:val="00866180"/>
    <w:rsid w:val="00875DD6"/>
    <w:rsid w:val="0088061B"/>
    <w:rsid w:val="008A13AB"/>
    <w:rsid w:val="008B3669"/>
    <w:rsid w:val="008B53B4"/>
    <w:rsid w:val="008C58C7"/>
    <w:rsid w:val="008D697E"/>
    <w:rsid w:val="008D77BC"/>
    <w:rsid w:val="008E4ACA"/>
    <w:rsid w:val="008F5D02"/>
    <w:rsid w:val="008F6898"/>
    <w:rsid w:val="00902184"/>
    <w:rsid w:val="00913F11"/>
    <w:rsid w:val="00915CE2"/>
    <w:rsid w:val="0091642A"/>
    <w:rsid w:val="00917611"/>
    <w:rsid w:val="0092390D"/>
    <w:rsid w:val="009373A4"/>
    <w:rsid w:val="00942212"/>
    <w:rsid w:val="009455A4"/>
    <w:rsid w:val="00951BE3"/>
    <w:rsid w:val="00952253"/>
    <w:rsid w:val="009552CF"/>
    <w:rsid w:val="00956F1E"/>
    <w:rsid w:val="00966B47"/>
    <w:rsid w:val="0098017F"/>
    <w:rsid w:val="00984356"/>
    <w:rsid w:val="00987F5B"/>
    <w:rsid w:val="00992A04"/>
    <w:rsid w:val="00995362"/>
    <w:rsid w:val="009A61AF"/>
    <w:rsid w:val="009B58EA"/>
    <w:rsid w:val="009B627E"/>
    <w:rsid w:val="009D3930"/>
    <w:rsid w:val="009D5C81"/>
    <w:rsid w:val="00A0066B"/>
    <w:rsid w:val="00A00EE9"/>
    <w:rsid w:val="00A0779B"/>
    <w:rsid w:val="00A11760"/>
    <w:rsid w:val="00A12A43"/>
    <w:rsid w:val="00A22403"/>
    <w:rsid w:val="00A2240A"/>
    <w:rsid w:val="00A32026"/>
    <w:rsid w:val="00A347B6"/>
    <w:rsid w:val="00A34860"/>
    <w:rsid w:val="00A5701C"/>
    <w:rsid w:val="00A60673"/>
    <w:rsid w:val="00A6285B"/>
    <w:rsid w:val="00A67B48"/>
    <w:rsid w:val="00A70425"/>
    <w:rsid w:val="00A7345C"/>
    <w:rsid w:val="00A84B6F"/>
    <w:rsid w:val="00A901E2"/>
    <w:rsid w:val="00A92124"/>
    <w:rsid w:val="00A948AE"/>
    <w:rsid w:val="00A94B97"/>
    <w:rsid w:val="00AA468D"/>
    <w:rsid w:val="00AA4BE5"/>
    <w:rsid w:val="00AB205B"/>
    <w:rsid w:val="00AB702D"/>
    <w:rsid w:val="00AD002F"/>
    <w:rsid w:val="00AD1D6A"/>
    <w:rsid w:val="00AD50C1"/>
    <w:rsid w:val="00AE1EBD"/>
    <w:rsid w:val="00AE7E55"/>
    <w:rsid w:val="00AF2F3B"/>
    <w:rsid w:val="00B03701"/>
    <w:rsid w:val="00B11AD0"/>
    <w:rsid w:val="00B1295E"/>
    <w:rsid w:val="00B20029"/>
    <w:rsid w:val="00B22C3A"/>
    <w:rsid w:val="00B35CF3"/>
    <w:rsid w:val="00B40782"/>
    <w:rsid w:val="00B40C8F"/>
    <w:rsid w:val="00B45ADE"/>
    <w:rsid w:val="00B51435"/>
    <w:rsid w:val="00B732EB"/>
    <w:rsid w:val="00B757CA"/>
    <w:rsid w:val="00B762F1"/>
    <w:rsid w:val="00B76A5E"/>
    <w:rsid w:val="00B81B1C"/>
    <w:rsid w:val="00B86643"/>
    <w:rsid w:val="00BB430B"/>
    <w:rsid w:val="00BC37E3"/>
    <w:rsid w:val="00BD1A01"/>
    <w:rsid w:val="00BD1D99"/>
    <w:rsid w:val="00BD3CCC"/>
    <w:rsid w:val="00BD3E55"/>
    <w:rsid w:val="00BE28AC"/>
    <w:rsid w:val="00BE6C79"/>
    <w:rsid w:val="00BF2154"/>
    <w:rsid w:val="00BF7F51"/>
    <w:rsid w:val="00C016F8"/>
    <w:rsid w:val="00C10A89"/>
    <w:rsid w:val="00C222C9"/>
    <w:rsid w:val="00C27878"/>
    <w:rsid w:val="00C315B3"/>
    <w:rsid w:val="00C331FB"/>
    <w:rsid w:val="00C553BF"/>
    <w:rsid w:val="00C56137"/>
    <w:rsid w:val="00C5673D"/>
    <w:rsid w:val="00C72FE0"/>
    <w:rsid w:val="00C74930"/>
    <w:rsid w:val="00C80EB6"/>
    <w:rsid w:val="00C81715"/>
    <w:rsid w:val="00C87EAD"/>
    <w:rsid w:val="00C90183"/>
    <w:rsid w:val="00C92782"/>
    <w:rsid w:val="00C96249"/>
    <w:rsid w:val="00C96603"/>
    <w:rsid w:val="00CA22FF"/>
    <w:rsid w:val="00CA4264"/>
    <w:rsid w:val="00CB3C7D"/>
    <w:rsid w:val="00CB7C2C"/>
    <w:rsid w:val="00CD3EA1"/>
    <w:rsid w:val="00CF6F8B"/>
    <w:rsid w:val="00D03524"/>
    <w:rsid w:val="00D071DC"/>
    <w:rsid w:val="00D16B31"/>
    <w:rsid w:val="00D235A0"/>
    <w:rsid w:val="00D27D3F"/>
    <w:rsid w:val="00D41F09"/>
    <w:rsid w:val="00D50245"/>
    <w:rsid w:val="00D534C6"/>
    <w:rsid w:val="00D564A9"/>
    <w:rsid w:val="00D66CF6"/>
    <w:rsid w:val="00D705A5"/>
    <w:rsid w:val="00D826C3"/>
    <w:rsid w:val="00D86DC2"/>
    <w:rsid w:val="00D91750"/>
    <w:rsid w:val="00DA4D7F"/>
    <w:rsid w:val="00DA5D9A"/>
    <w:rsid w:val="00DB044C"/>
    <w:rsid w:val="00DB1C35"/>
    <w:rsid w:val="00DB513A"/>
    <w:rsid w:val="00DB7EBF"/>
    <w:rsid w:val="00DC5822"/>
    <w:rsid w:val="00DC682C"/>
    <w:rsid w:val="00DD1FBC"/>
    <w:rsid w:val="00DD46A1"/>
    <w:rsid w:val="00DD789B"/>
    <w:rsid w:val="00DE02BA"/>
    <w:rsid w:val="00DE2FE1"/>
    <w:rsid w:val="00DE6F77"/>
    <w:rsid w:val="00E05BCF"/>
    <w:rsid w:val="00E112EA"/>
    <w:rsid w:val="00E1238F"/>
    <w:rsid w:val="00E134F3"/>
    <w:rsid w:val="00E14F77"/>
    <w:rsid w:val="00E1612B"/>
    <w:rsid w:val="00E256AB"/>
    <w:rsid w:val="00E320A9"/>
    <w:rsid w:val="00E37277"/>
    <w:rsid w:val="00E4546A"/>
    <w:rsid w:val="00E54CD1"/>
    <w:rsid w:val="00E6482E"/>
    <w:rsid w:val="00E65E50"/>
    <w:rsid w:val="00E74073"/>
    <w:rsid w:val="00E740E6"/>
    <w:rsid w:val="00E75171"/>
    <w:rsid w:val="00E77B48"/>
    <w:rsid w:val="00E91EC7"/>
    <w:rsid w:val="00E95F42"/>
    <w:rsid w:val="00E97D06"/>
    <w:rsid w:val="00EA07CF"/>
    <w:rsid w:val="00EA3273"/>
    <w:rsid w:val="00EA4F19"/>
    <w:rsid w:val="00EB4A7C"/>
    <w:rsid w:val="00EE4876"/>
    <w:rsid w:val="00EE5A0E"/>
    <w:rsid w:val="00EE650A"/>
    <w:rsid w:val="00EF4461"/>
    <w:rsid w:val="00F0308C"/>
    <w:rsid w:val="00F22CCA"/>
    <w:rsid w:val="00F42E5F"/>
    <w:rsid w:val="00F43A0C"/>
    <w:rsid w:val="00F70C02"/>
    <w:rsid w:val="00F74E38"/>
    <w:rsid w:val="00F758DC"/>
    <w:rsid w:val="00F841CD"/>
    <w:rsid w:val="00F85363"/>
    <w:rsid w:val="00FA0CE8"/>
    <w:rsid w:val="00FA3C0B"/>
    <w:rsid w:val="00FA6A3D"/>
    <w:rsid w:val="00FC214F"/>
    <w:rsid w:val="00FD3553"/>
    <w:rsid w:val="00FD6FFB"/>
    <w:rsid w:val="00FF7865"/>
    <w:rsid w:val="00FF78C9"/>
    <w:rsid w:val="00FF7F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90A367"/>
  <w15:chartTrackingRefBased/>
  <w15:docId w15:val="{5DA980F6-C28E-4F4C-83AE-1B6F7C67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Arial"/>
      <w:lang w:eastAsia="zh-CN"/>
    </w:rPr>
  </w:style>
  <w:style w:type="paragraph" w:styleId="Titre1">
    <w:name w:val="heading 1"/>
    <w:basedOn w:val="Normal"/>
    <w:next w:val="Normal"/>
    <w:qFormat/>
    <w:pPr>
      <w:keepNext/>
      <w:keepLines/>
      <w:numPr>
        <w:numId w:val="1"/>
      </w:numPr>
      <w:spacing w:before="480"/>
      <w:outlineLvl w:val="0"/>
    </w:pPr>
    <w:rPr>
      <w:rFonts w:ascii="Cambria" w:eastAsia="Times New Roman" w:hAnsi="Cambria" w:cs="Times New Roman"/>
      <w:b/>
      <w:bCs/>
      <w:color w:val="365F91"/>
      <w:sz w:val="28"/>
      <w:szCs w:val="28"/>
      <w:lang w:val="fr-FR"/>
    </w:rPr>
  </w:style>
  <w:style w:type="paragraph" w:styleId="Titre2">
    <w:name w:val="heading 2"/>
    <w:basedOn w:val="Normal"/>
    <w:next w:val="Normal"/>
    <w:qFormat/>
    <w:pPr>
      <w:keepNext/>
      <w:numPr>
        <w:ilvl w:val="1"/>
        <w:numId w:val="1"/>
      </w:numPr>
      <w:spacing w:before="240" w:after="60"/>
      <w:outlineLvl w:val="1"/>
    </w:pPr>
    <w:rPr>
      <w:rFonts w:ascii="Calibri Light" w:eastAsia="Times New Roman" w:hAnsi="Calibri Light" w:cs="Times New Roman"/>
      <w:b/>
      <w:bCs/>
      <w:i/>
      <w:iCs/>
      <w:sz w:val="28"/>
      <w:szCs w:val="28"/>
      <w:lang w:val="fr-FR"/>
    </w:rPr>
  </w:style>
  <w:style w:type="paragraph" w:styleId="Titre3">
    <w:name w:val="heading 3"/>
    <w:basedOn w:val="Normal"/>
    <w:next w:val="Normal"/>
    <w:qFormat/>
    <w:pPr>
      <w:keepNext/>
      <w:numPr>
        <w:ilvl w:val="2"/>
        <w:numId w:val="1"/>
      </w:numPr>
      <w:spacing w:before="240" w:after="60"/>
      <w:outlineLvl w:val="2"/>
    </w:pPr>
    <w:rPr>
      <w:rFonts w:ascii="Calibri Light" w:eastAsia="Times New Roman"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ahoma" w:hAnsi="Tahoma" w:cs="Tahom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eastAsia="Times New Roman" w:hAnsi="Symbol" w:cs="Symbol" w:hint="default"/>
      <w:sz w:val="24"/>
      <w:szCs w:val="24"/>
      <w:lang w:val="fr-FR" w:eastAsia="fr-FR"/>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Symbol" w:hint="default"/>
      <w:color w:val="4472C4"/>
      <w:sz w:val="24"/>
      <w:szCs w:val="24"/>
      <w:lang w:val="fr-FR" w:eastAsia="fr-FR"/>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rPr>
      <w:rFonts w:hint="default"/>
      <w:sz w:val="28"/>
    </w:rPr>
  </w:style>
  <w:style w:type="character" w:customStyle="1" w:styleId="WW8Num4z2">
    <w:name w:val="WW8Num4z2"/>
    <w:rPr>
      <w:rFonts w:hint="default"/>
      <w:sz w:val="22"/>
    </w:rPr>
  </w:style>
  <w:style w:type="character" w:customStyle="1" w:styleId="WW8Num5z0">
    <w:name w:val="WW8Num5z0"/>
    <w:rPr>
      <w:rFonts w:ascii="Symbol" w:eastAsia="Times New Roman" w:hAnsi="Symbol" w:cs="Symbol" w:hint="default"/>
      <w:color w:val="4472C4"/>
      <w:sz w:val="24"/>
      <w:szCs w:val="24"/>
      <w:lang w:val="fr-FR" w:eastAsia="fr-F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eastAsia="Calibri" w:hAnsi="Symbol" w:cs="Symbol" w:hint="default"/>
      <w:lang w:val="fr-FR" w:eastAsia="en-US"/>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eastAsia="Times New Roman" w:hAnsi="Symbol" w:cs="Symbol" w:hint="default"/>
      <w:sz w:val="24"/>
      <w:szCs w:val="24"/>
      <w:lang w:val="fr-FR" w:eastAsia="fr-FR"/>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eastAsia="Times New Roman" w:hAnsi="Symbol" w:cs="Symbol" w:hint="default"/>
      <w:sz w:val="24"/>
      <w:szCs w:val="24"/>
      <w:lang w:val="fr-FR" w:eastAsia="fr-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TextedebullesCar">
    <w:name w:val="Texte de bulles Car"/>
    <w:rPr>
      <w:rFonts w:ascii="Segoe UI" w:eastAsia="Calibri" w:hAnsi="Segoe UI" w:cs="Segoe UI"/>
      <w:sz w:val="18"/>
      <w:szCs w:val="18"/>
      <w:lang w:val="fr-BE"/>
    </w:rPr>
  </w:style>
  <w:style w:type="character" w:styleId="Lienhypertexte">
    <w:name w:val="Hyperlink"/>
    <w:uiPriority w:val="99"/>
    <w:rPr>
      <w:color w:val="0000FF"/>
      <w:u w:val="single"/>
    </w:rPr>
  </w:style>
  <w:style w:type="character" w:customStyle="1" w:styleId="En-tteCar">
    <w:name w:val="En-tête Car"/>
    <w:rPr>
      <w:rFonts w:ascii="Calibri" w:eastAsia="Calibri" w:hAnsi="Calibri" w:cs="Arial"/>
      <w:sz w:val="20"/>
      <w:szCs w:val="20"/>
      <w:lang w:val="fr-BE"/>
    </w:rPr>
  </w:style>
  <w:style w:type="character" w:customStyle="1" w:styleId="PieddepageCar">
    <w:name w:val="Pied de page Car"/>
    <w:uiPriority w:val="99"/>
    <w:rPr>
      <w:rFonts w:ascii="Calibri" w:eastAsia="Calibri" w:hAnsi="Calibri" w:cs="Arial"/>
      <w:sz w:val="20"/>
      <w:szCs w:val="20"/>
      <w:lang w:val="fr-BE"/>
    </w:rPr>
  </w:style>
  <w:style w:type="character" w:customStyle="1" w:styleId="Marquedecommentaire1">
    <w:name w:val="Marque de commentaire1"/>
    <w:rPr>
      <w:sz w:val="16"/>
      <w:szCs w:val="16"/>
    </w:rPr>
  </w:style>
  <w:style w:type="character" w:customStyle="1" w:styleId="CommentaireCar">
    <w:name w:val="Commentaire Car"/>
    <w:rPr>
      <w:rFonts w:eastAsia="Calibri" w:cs="Arial"/>
      <w:lang w:val="fr-BE"/>
    </w:rPr>
  </w:style>
  <w:style w:type="character" w:customStyle="1" w:styleId="ObjetducommentaireCar">
    <w:name w:val="Objet du commentaire Car"/>
    <w:rPr>
      <w:rFonts w:eastAsia="Calibri" w:cs="Arial"/>
      <w:b/>
      <w:bCs/>
      <w:lang w:val="fr-BE"/>
    </w:rPr>
  </w:style>
  <w:style w:type="character" w:customStyle="1" w:styleId="Titre1Car">
    <w:name w:val="Titre 1 Car"/>
    <w:rPr>
      <w:rFonts w:ascii="Cambria" w:eastAsia="Times New Roman" w:hAnsi="Cambria" w:cs="Cambria"/>
      <w:b/>
      <w:bCs/>
      <w:color w:val="365F91"/>
      <w:sz w:val="28"/>
      <w:szCs w:val="28"/>
      <w:lang w:val="fr-FR"/>
    </w:rPr>
  </w:style>
  <w:style w:type="character" w:customStyle="1" w:styleId="Titre2Car">
    <w:name w:val="Titre 2 Car"/>
    <w:rPr>
      <w:rFonts w:ascii="Calibri Light" w:eastAsia="Times New Roman" w:hAnsi="Calibri Light" w:cs="Calibri Light"/>
      <w:b/>
      <w:bCs/>
      <w:i/>
      <w:iCs/>
      <w:sz w:val="28"/>
      <w:szCs w:val="28"/>
      <w:lang w:val="fr-FR"/>
    </w:rPr>
  </w:style>
  <w:style w:type="character" w:customStyle="1" w:styleId="Titre3Car">
    <w:name w:val="Titre 3 Car"/>
    <w:rPr>
      <w:rFonts w:ascii="Calibri Light" w:eastAsia="Times New Roman" w:hAnsi="Calibri Light" w:cs="Calibri Light"/>
      <w:b/>
      <w:bCs/>
      <w:sz w:val="26"/>
      <w:szCs w:val="26"/>
    </w:rPr>
  </w:style>
  <w:style w:type="character" w:customStyle="1" w:styleId="ParagraphedelisteCar">
    <w:name w:val="Paragraphe de liste Car"/>
    <w:aliases w:val="Liste couleur - Accent 1 Car,Lettre d'introduction Car,List numbered Car,inspringtekst Car,List Paragraph Car,Par. de liste Car,References Car"/>
    <w:rPr>
      <w:rFonts w:ascii="Times New Roman" w:eastAsia="Times New Roman" w:hAnsi="Times New Roman" w:cs="Times New Roman"/>
      <w:sz w:val="24"/>
      <w:szCs w:val="24"/>
    </w:rPr>
  </w:style>
  <w:style w:type="character" w:customStyle="1" w:styleId="NotedebasdepageCar">
    <w:name w:val="Note de bas de page Car"/>
    <w:uiPriority w:val="99"/>
    <w:rPr>
      <w:rFonts w:ascii="Times New Roman" w:eastAsia="Times New Roman" w:hAnsi="Times New Roman" w:cs="Times New Roman"/>
      <w:spacing w:val="-2"/>
      <w:sz w:val="18"/>
      <w:lang w:val="fr-FR"/>
    </w:rPr>
  </w:style>
  <w:style w:type="character" w:customStyle="1" w:styleId="Policepardfaut2">
    <w:name w:val="Police par défaut2"/>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Listecouleur-Accent11">
    <w:name w:val="Liste couleur - Accent 11"/>
    <w:aliases w:val="Lettre d'introduction,List numbered,inspringtekst,List Paragraph"/>
    <w:basedOn w:val="Normal"/>
    <w:uiPriority w:val="99"/>
    <w:qFormat/>
    <w:pPr>
      <w:ind w:left="720"/>
      <w:contextualSpacing/>
    </w:pPr>
  </w:style>
  <w:style w:type="paragraph" w:styleId="Textedebulles">
    <w:name w:val="Balloon Text"/>
    <w:basedOn w:val="Normal"/>
    <w:rPr>
      <w:rFonts w:ascii="Segoe UI" w:hAnsi="Segoe UI" w:cs="Times New Roman"/>
      <w:sz w:val="18"/>
      <w:szCs w:val="18"/>
    </w:rPr>
  </w:style>
  <w:style w:type="paragraph" w:styleId="En-tte">
    <w:name w:val="header"/>
    <w:basedOn w:val="Normal"/>
    <w:rPr>
      <w:rFonts w:cs="Times New Roman"/>
    </w:rPr>
  </w:style>
  <w:style w:type="paragraph" w:styleId="Pieddepage">
    <w:name w:val="footer"/>
    <w:basedOn w:val="Normal"/>
    <w:uiPriority w:val="99"/>
    <w:rPr>
      <w:rFonts w:cs="Times New Roman"/>
    </w:rPr>
  </w:style>
  <w:style w:type="paragraph" w:customStyle="1" w:styleId="Commentaire1">
    <w:name w:val="Commentaire1"/>
    <w:basedOn w:val="Normal"/>
    <w:rPr>
      <w:rFonts w:cs="Times New Roman"/>
    </w:rPr>
  </w:style>
  <w:style w:type="paragraph" w:styleId="Objetducommentaire">
    <w:name w:val="annotation subject"/>
    <w:basedOn w:val="Commentaire1"/>
    <w:next w:val="Commentaire1"/>
    <w:rPr>
      <w:b/>
      <w:bCs/>
    </w:rPr>
  </w:style>
  <w:style w:type="paragraph" w:styleId="Paragraphedeliste">
    <w:name w:val="List Paragraph"/>
    <w:aliases w:val="References"/>
    <w:basedOn w:val="Normal"/>
    <w:qFormat/>
    <w:pPr>
      <w:ind w:left="720"/>
      <w:contextualSpacing/>
    </w:pPr>
    <w:rPr>
      <w:rFonts w:ascii="Times New Roman" w:eastAsia="Times New Roman" w:hAnsi="Times New Roman" w:cs="Times New Roman"/>
      <w:sz w:val="24"/>
      <w:szCs w:val="24"/>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styleId="Rvision">
    <w:name w:val="Revision"/>
    <w:pPr>
      <w:suppressAutoHyphens/>
    </w:pPr>
    <w:rPr>
      <w:rFonts w:ascii="Calibri" w:eastAsia="Calibri" w:hAnsi="Calibri" w:cs="Arial"/>
      <w:lang w:eastAsia="zh-CN"/>
    </w:rPr>
  </w:style>
  <w:style w:type="paragraph" w:customStyle="1" w:styleId="question">
    <w:name w:val="question"/>
    <w:basedOn w:val="Normal"/>
    <w:pPr>
      <w:spacing w:before="280" w:after="280"/>
    </w:pPr>
    <w:rPr>
      <w:rFonts w:ascii="Times New Roman" w:eastAsia="Times New Roman" w:hAnsi="Times New Roman" w:cs="Times New Roman"/>
      <w:sz w:val="24"/>
      <w:szCs w:val="24"/>
    </w:rPr>
  </w:style>
  <w:style w:type="paragraph" w:styleId="NormalWeb">
    <w:name w:val="Normal (Web)"/>
    <w:basedOn w:val="Normal"/>
    <w:uiPriority w:val="99"/>
    <w:pPr>
      <w:spacing w:before="280" w:after="280"/>
    </w:pPr>
    <w:rPr>
      <w:rFonts w:ascii="Times New Roman" w:eastAsia="Times New Roman" w:hAnsi="Times New Roman" w:cs="Times New Roman"/>
      <w:sz w:val="24"/>
      <w:szCs w:val="24"/>
      <w:lang w:val="fr-FR"/>
    </w:rPr>
  </w:style>
  <w:style w:type="paragraph" w:styleId="Notedebasdepage">
    <w:name w:val="footnote text"/>
    <w:basedOn w:val="Normal"/>
    <w:uiPriority w:val="99"/>
    <w:pPr>
      <w:widowControl w:val="0"/>
      <w:tabs>
        <w:tab w:val="left" w:pos="142"/>
      </w:tabs>
      <w:spacing w:after="120"/>
      <w:ind w:left="142" w:hanging="142"/>
      <w:jc w:val="both"/>
    </w:pPr>
    <w:rPr>
      <w:rFonts w:ascii="Times New Roman" w:eastAsia="Times New Roman" w:hAnsi="Times New Roman" w:cs="Times New Roman"/>
      <w:spacing w:val="-2"/>
      <w:sz w:val="18"/>
      <w:lang w:val="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DocumentMap">
    <w:name w:val="DocumentMap"/>
    <w:pPr>
      <w:suppressAutoHyphens/>
      <w:spacing w:after="200" w:line="276" w:lineRule="auto"/>
    </w:pPr>
    <w:rPr>
      <w:rFonts w:ascii="Calibri" w:eastAsia="Cambria Math" w:hAnsi="Calibri"/>
      <w:sz w:val="22"/>
      <w:szCs w:val="22"/>
      <w:lang w:val="en-US" w:eastAsia="en-US"/>
    </w:rPr>
  </w:style>
  <w:style w:type="paragraph" w:customStyle="1" w:styleId="pf0">
    <w:name w:val="pf0"/>
    <w:basedOn w:val="Normal"/>
    <w:rsid w:val="00FD3553"/>
    <w:pPr>
      <w:suppressAutoHyphens w:val="0"/>
      <w:spacing w:before="100" w:beforeAutospacing="1" w:after="100" w:afterAutospacing="1"/>
    </w:pPr>
    <w:rPr>
      <w:rFonts w:ascii="Times New Roman" w:eastAsia="Times New Roman" w:hAnsi="Times New Roman" w:cs="Times New Roman"/>
      <w:sz w:val="24"/>
      <w:szCs w:val="24"/>
      <w:lang w:eastAsia="fr-BE"/>
    </w:rPr>
  </w:style>
  <w:style w:type="character" w:customStyle="1" w:styleId="cf01">
    <w:name w:val="cf01"/>
    <w:rsid w:val="00FD3553"/>
    <w:rPr>
      <w:rFonts w:ascii="Segoe UI" w:hAnsi="Segoe UI" w:cs="Segoe UI" w:hint="default"/>
      <w:sz w:val="18"/>
      <w:szCs w:val="18"/>
    </w:rPr>
  </w:style>
  <w:style w:type="character" w:styleId="Marquedecommentaire">
    <w:name w:val="annotation reference"/>
    <w:uiPriority w:val="99"/>
    <w:semiHidden/>
    <w:unhideWhenUsed/>
    <w:rsid w:val="0024762C"/>
    <w:rPr>
      <w:sz w:val="16"/>
      <w:szCs w:val="16"/>
    </w:rPr>
  </w:style>
  <w:style w:type="paragraph" w:styleId="Commentaire">
    <w:name w:val="annotation text"/>
    <w:basedOn w:val="Normal"/>
    <w:link w:val="CommentaireCar1"/>
    <w:uiPriority w:val="99"/>
    <w:unhideWhenUsed/>
    <w:rsid w:val="0024762C"/>
  </w:style>
  <w:style w:type="character" w:customStyle="1" w:styleId="CommentaireCar1">
    <w:name w:val="Commentaire Car1"/>
    <w:link w:val="Commentaire"/>
    <w:uiPriority w:val="99"/>
    <w:rsid w:val="0024762C"/>
    <w:rPr>
      <w:rFonts w:ascii="Calibri" w:eastAsia="Calibri" w:hAnsi="Calibri" w:cs="Arial"/>
      <w:lang w:eastAsia="zh-CN"/>
    </w:rPr>
  </w:style>
  <w:style w:type="character" w:styleId="Appelnotedebasdep">
    <w:name w:val="footnote reference"/>
    <w:uiPriority w:val="99"/>
    <w:semiHidden/>
    <w:unhideWhenUsed/>
    <w:rsid w:val="007F074F"/>
    <w:rPr>
      <w:vertAlign w:val="superscript"/>
    </w:rPr>
  </w:style>
  <w:style w:type="character" w:styleId="Accentuation">
    <w:name w:val="Emphasis"/>
    <w:uiPriority w:val="20"/>
    <w:qFormat/>
    <w:rsid w:val="007F074F"/>
    <w:rPr>
      <w:i/>
      <w:iCs/>
    </w:rPr>
  </w:style>
  <w:style w:type="paragraph" w:styleId="Sansinterligne">
    <w:name w:val="No Spacing"/>
    <w:uiPriority w:val="1"/>
    <w:qFormat/>
    <w:rsid w:val="00602A61"/>
    <w:pPr>
      <w:jc w:val="both"/>
    </w:pPr>
    <w:rPr>
      <w:rFonts w:ascii="Calibri" w:hAnsi="Calibri"/>
      <w:szCs w:val="24"/>
      <w:lang w:val="fr-FR" w:eastAsia="fr-FR"/>
    </w:rPr>
  </w:style>
  <w:style w:type="paragraph" w:customStyle="1" w:styleId="western">
    <w:name w:val="western"/>
    <w:basedOn w:val="Normal"/>
    <w:rsid w:val="00A00EE9"/>
    <w:pPr>
      <w:suppressAutoHyphens w:val="0"/>
      <w:spacing w:before="280" w:after="142" w:line="276" w:lineRule="auto"/>
    </w:pPr>
    <w:rPr>
      <w:rFonts w:eastAsia="Times New Roman" w:cs="Calibri"/>
      <w:color w:val="000000"/>
    </w:rPr>
  </w:style>
  <w:style w:type="table" w:styleId="Grilledutableau">
    <w:name w:val="Table Grid"/>
    <w:basedOn w:val="TableauNormal"/>
    <w:uiPriority w:val="39"/>
    <w:rsid w:val="000422C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321B7F"/>
    <w:pPr>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sz w:val="32"/>
      <w:szCs w:val="32"/>
      <w:lang w:val="fr-BE" w:eastAsia="fr-BE"/>
    </w:rPr>
  </w:style>
  <w:style w:type="paragraph" w:styleId="TM1">
    <w:name w:val="toc 1"/>
    <w:basedOn w:val="Normal"/>
    <w:next w:val="Normal"/>
    <w:autoRedefine/>
    <w:uiPriority w:val="39"/>
    <w:unhideWhenUsed/>
    <w:rsid w:val="00321B7F"/>
    <w:pPr>
      <w:spacing w:after="100"/>
    </w:pPr>
  </w:style>
  <w:style w:type="paragraph" w:styleId="TM2">
    <w:name w:val="toc 2"/>
    <w:basedOn w:val="Normal"/>
    <w:next w:val="Normal"/>
    <w:autoRedefine/>
    <w:uiPriority w:val="39"/>
    <w:unhideWhenUsed/>
    <w:rsid w:val="00321B7F"/>
    <w:pPr>
      <w:spacing w:after="100"/>
      <w:ind w:left="200"/>
    </w:pPr>
  </w:style>
  <w:style w:type="paragraph" w:styleId="TM3">
    <w:name w:val="toc 3"/>
    <w:basedOn w:val="Normal"/>
    <w:next w:val="Normal"/>
    <w:autoRedefine/>
    <w:uiPriority w:val="39"/>
    <w:unhideWhenUsed/>
    <w:rsid w:val="00321B7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253">
      <w:bodyDiv w:val="1"/>
      <w:marLeft w:val="0"/>
      <w:marRight w:val="0"/>
      <w:marTop w:val="0"/>
      <w:marBottom w:val="0"/>
      <w:divBdr>
        <w:top w:val="none" w:sz="0" w:space="0" w:color="auto"/>
        <w:left w:val="none" w:sz="0" w:space="0" w:color="auto"/>
        <w:bottom w:val="none" w:sz="0" w:space="0" w:color="auto"/>
        <w:right w:val="none" w:sz="0" w:space="0" w:color="auto"/>
      </w:divBdr>
    </w:div>
    <w:div w:id="261452077">
      <w:bodyDiv w:val="1"/>
      <w:marLeft w:val="0"/>
      <w:marRight w:val="0"/>
      <w:marTop w:val="0"/>
      <w:marBottom w:val="0"/>
      <w:divBdr>
        <w:top w:val="none" w:sz="0" w:space="0" w:color="auto"/>
        <w:left w:val="none" w:sz="0" w:space="0" w:color="auto"/>
        <w:bottom w:val="none" w:sz="0" w:space="0" w:color="auto"/>
        <w:right w:val="none" w:sz="0" w:space="0" w:color="auto"/>
      </w:divBdr>
    </w:div>
    <w:div w:id="343553074">
      <w:bodyDiv w:val="1"/>
      <w:marLeft w:val="0"/>
      <w:marRight w:val="0"/>
      <w:marTop w:val="0"/>
      <w:marBottom w:val="0"/>
      <w:divBdr>
        <w:top w:val="none" w:sz="0" w:space="0" w:color="auto"/>
        <w:left w:val="none" w:sz="0" w:space="0" w:color="auto"/>
        <w:bottom w:val="none" w:sz="0" w:space="0" w:color="auto"/>
        <w:right w:val="none" w:sz="0" w:space="0" w:color="auto"/>
      </w:divBdr>
    </w:div>
    <w:div w:id="780026481">
      <w:bodyDiv w:val="1"/>
      <w:marLeft w:val="0"/>
      <w:marRight w:val="0"/>
      <w:marTop w:val="0"/>
      <w:marBottom w:val="0"/>
      <w:divBdr>
        <w:top w:val="none" w:sz="0" w:space="0" w:color="auto"/>
        <w:left w:val="none" w:sz="0" w:space="0" w:color="auto"/>
        <w:bottom w:val="none" w:sz="0" w:space="0" w:color="auto"/>
        <w:right w:val="none" w:sz="0" w:space="0" w:color="auto"/>
      </w:divBdr>
    </w:div>
    <w:div w:id="1319112338">
      <w:bodyDiv w:val="1"/>
      <w:marLeft w:val="0"/>
      <w:marRight w:val="0"/>
      <w:marTop w:val="0"/>
      <w:marBottom w:val="0"/>
      <w:divBdr>
        <w:top w:val="none" w:sz="0" w:space="0" w:color="auto"/>
        <w:left w:val="none" w:sz="0" w:space="0" w:color="auto"/>
        <w:bottom w:val="none" w:sz="0" w:space="0" w:color="auto"/>
        <w:right w:val="none" w:sz="0" w:space="0" w:color="auto"/>
      </w:divBdr>
    </w:div>
    <w:div w:id="1379158892">
      <w:bodyDiv w:val="1"/>
      <w:marLeft w:val="0"/>
      <w:marRight w:val="0"/>
      <w:marTop w:val="0"/>
      <w:marBottom w:val="0"/>
      <w:divBdr>
        <w:top w:val="none" w:sz="0" w:space="0" w:color="auto"/>
        <w:left w:val="none" w:sz="0" w:space="0" w:color="auto"/>
        <w:bottom w:val="none" w:sz="0" w:space="0" w:color="auto"/>
        <w:right w:val="none" w:sz="0" w:space="0" w:color="auto"/>
      </w:divBdr>
    </w:div>
    <w:div w:id="16822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bine.kakunga@cncd.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ncd@cncd.b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98BB-796F-4A89-AE5B-6F8B955E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16647</Words>
  <Characters>91559</Characters>
  <Application>Microsoft Office Word</Application>
  <DocSecurity>0</DocSecurity>
  <Lines>762</Lines>
  <Paragraphs>215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107991</CharactersWithSpaces>
  <SharedDoc>false</SharedDoc>
  <HLinks>
    <vt:vector size="12" baseType="variant">
      <vt:variant>
        <vt:i4>6815750</vt:i4>
      </vt:variant>
      <vt:variant>
        <vt:i4>3</vt:i4>
      </vt:variant>
      <vt:variant>
        <vt:i4>0</vt:i4>
      </vt:variant>
      <vt:variant>
        <vt:i4>5</vt:i4>
      </vt:variant>
      <vt:variant>
        <vt:lpwstr>mailto:sabine.kakunga@cncd.be</vt:lpwstr>
      </vt:variant>
      <vt:variant>
        <vt:lpwstr/>
      </vt:variant>
      <vt:variant>
        <vt:i4>4849774</vt:i4>
      </vt:variant>
      <vt:variant>
        <vt:i4>0</vt:i4>
      </vt:variant>
      <vt:variant>
        <vt:i4>0</vt:i4>
      </vt:variant>
      <vt:variant>
        <vt:i4>5</vt:i4>
      </vt:variant>
      <vt:variant>
        <vt:lpwstr>mailto:cncd@cncd.be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Joppen Hans - D2.5</dc:creator>
  <cp:keywords/>
  <cp:lastModifiedBy>Meulders Caroline - DGeo.4</cp:lastModifiedBy>
  <cp:revision>3</cp:revision>
  <cp:lastPrinted>2022-04-01T14:13:00Z</cp:lastPrinted>
  <dcterms:created xsi:type="dcterms:W3CDTF">2022-05-09T07:32:00Z</dcterms:created>
  <dcterms:modified xsi:type="dcterms:W3CDTF">2022-05-09T07:32:00Z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_ForeignAffairsClassification">
    <vt:lpwstr>Non classifié - Niet geclassificeerd</vt:lpwstr>
  </property>
  <property fmtid="{D5CDD505-2E9C-101B-9397-08002B2CF9AE}" pid="3" name="BE_ForeignAffairsMarkering">
    <vt:lpwstr>Markering inactief - Marquage inactif</vt:lpwstr>
  </property>
  <property fmtid="{D5CDD505-2E9C-101B-9397-08002B2CF9AE}" pid="4" name="TitusGUID">
    <vt:lpwstr>e155325d-c209-461d-8dc3-2b781a0a3269</vt:lpwstr>
  </property>
  <property fmtid="{D5CDD505-2E9C-101B-9397-08002B2CF9AE}" pid="5" name="MSIP_Label_dddc1db8-2f64-468c-a02a-c7d04ea19826_Enabled">
    <vt:lpwstr>true</vt:lpwstr>
  </property>
  <property fmtid="{D5CDD505-2E9C-101B-9397-08002B2CF9AE}" pid="6" name="MSIP_Label_dddc1db8-2f64-468c-a02a-c7d04ea19826_SetDate">
    <vt:lpwstr>2022-05-09T07:32:42Z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90a627ed-b9b9-4a5a-b033-65d40e250526</vt:lpwstr>
  </property>
  <property fmtid="{D5CDD505-2E9C-101B-9397-08002B2CF9AE}" pid="11" name="MSIP_Label_dddc1db8-2f64-468c-a02a-c7d04ea19826_ContentBits">
    <vt:lpwstr>0</vt:lpwstr>
  </property>
</Properties>
</file>