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rsidRPr="00396033" w14:paraId="4F49EB89" w14:textId="77777777">
        <w:trPr>
          <w:trHeight w:val="6276"/>
        </w:trPr>
        <w:tc>
          <w:tcPr>
            <w:tcW w:w="9521" w:type="dxa"/>
            <w:tcBorders>
              <w:top w:val="nil"/>
              <w:left w:val="nil"/>
              <w:bottom w:val="nil"/>
              <w:right w:val="nil"/>
            </w:tcBorders>
          </w:tcPr>
          <w:p w14:paraId="419369AD" w14:textId="604F871F" w:rsidR="00866CDF" w:rsidRPr="00396033" w:rsidRDefault="006900D7" w:rsidP="00B37FA1">
            <w:pPr>
              <w:pStyle w:val="TableContents"/>
              <w:ind w:left="763"/>
            </w:pPr>
            <w:bookmarkStart w:id="0" w:name="Sous_titre_Signet"/>
            <w:bookmarkStart w:id="1" w:name="Titre_Signet"/>
            <w:r w:rsidRPr="00396033">
              <w:rPr>
                <w:b/>
                <w:bCs/>
                <w:caps/>
                <w:noProof/>
                <w:sz w:val="32"/>
                <w:lang w:eastAsia="fr-BE"/>
              </w:rPr>
              <mc:AlternateContent>
                <mc:Choice Requires="wps">
                  <w:drawing>
                    <wp:anchor distT="0" distB="0" distL="114300" distR="114300" simplePos="0" relativeHeight="251657216" behindDoc="0" locked="0" layoutInCell="1" allowOverlap="1" wp14:anchorId="62B08E91" wp14:editId="259A95BD">
                      <wp:simplePos x="0" y="0"/>
                      <wp:positionH relativeFrom="column">
                        <wp:posOffset>3890010</wp:posOffset>
                      </wp:positionH>
                      <wp:positionV relativeFrom="paragraph">
                        <wp:posOffset>1165225</wp:posOffset>
                      </wp:positionV>
                      <wp:extent cx="1162050" cy="9334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33450"/>
                              </a:xfrm>
                              <a:prstGeom prst="rect">
                                <a:avLst/>
                              </a:prstGeom>
                              <a:solidFill>
                                <a:schemeClr val="bg1"/>
                              </a:solidFill>
                              <a:ln w="3175">
                                <a:noFill/>
                                <a:miter lim="800000"/>
                                <a:headEnd/>
                                <a:tailEnd/>
                              </a:ln>
                            </wps:spPr>
                            <wps:txbx>
                              <w:txbxContent>
                                <w:p w14:paraId="48512D6A" w14:textId="78D3F761" w:rsidR="00D356C2" w:rsidRDefault="00D356C2">
                                  <w:pPr>
                                    <w:jc w:val="center"/>
                                  </w:pPr>
                                  <w:r>
                                    <w:rPr>
                                      <w:noProof/>
                                      <w:lang w:eastAsia="fr-BE"/>
                                    </w:rPr>
                                    <w:drawing>
                                      <wp:inline distT="0" distB="0" distL="0" distR="0" wp14:anchorId="76C641BD" wp14:editId="2ED4F974">
                                        <wp:extent cx="904875" cy="797813"/>
                                        <wp:effectExtent l="0" t="0" r="0" b="2540"/>
                                        <wp:docPr id="80" name="Image 79">
                                          <a:extLst xmlns:a="http://schemas.openxmlformats.org/drawingml/2006/main">
                                            <a:ext uri="{FF2B5EF4-FFF2-40B4-BE49-F238E27FC236}">
                                              <a16:creationId xmlns:a16="http://schemas.microsoft.com/office/drawing/2014/main" id="{96C895E2-9E58-4AD2-9C70-C278B704E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79">
                                                  <a:extLst>
                                                    <a:ext uri="{FF2B5EF4-FFF2-40B4-BE49-F238E27FC236}">
                                                      <a16:creationId xmlns:a16="http://schemas.microsoft.com/office/drawing/2014/main" id="{96C895E2-9E58-4AD2-9C70-C278B704E0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978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08E91" id="_x0000_t202" coordsize="21600,21600" o:spt="202" path="m,l,21600r21600,l21600,xe">
                      <v:stroke joinstyle="miter"/>
                      <v:path gradientshapeok="t" o:connecttype="rect"/>
                    </v:shapetype>
                    <v:shape id="Text Box 3" o:spid="_x0000_s1026" type="#_x0000_t202" style="position:absolute;left:0;text-align:left;margin-left:306.3pt;margin-top:91.75pt;width:91.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" fillcolor="white [3212]" stroked="f" strokeweight=".25pt">
                      <v:textbox>
                        <w:txbxContent>
                          <w:p w14:paraId="48512D6A" w14:textId="78D3F761" w:rsidR="00D356C2" w:rsidRDefault="00D356C2">
                            <w:pPr>
                              <w:jc w:val="center"/>
                            </w:pPr>
                            <w:r>
                              <w:rPr>
                                <w:noProof/>
                                <w:lang w:eastAsia="fr-BE"/>
                              </w:rPr>
                              <w:drawing>
                                <wp:inline distT="0" distB="0" distL="0" distR="0" wp14:anchorId="76C641BD" wp14:editId="2ED4F974">
                                  <wp:extent cx="904875" cy="797813"/>
                                  <wp:effectExtent l="0" t="0" r="0" b="2540"/>
                                  <wp:docPr id="80" name="Image 79">
                                    <a:extLst xmlns:a="http://schemas.openxmlformats.org/drawingml/2006/main">
                                      <a:ext uri="{FF2B5EF4-FFF2-40B4-BE49-F238E27FC236}">
                                        <a16:creationId xmlns:a16="http://schemas.microsoft.com/office/drawing/2014/main" id="{96C895E2-9E58-4AD2-9C70-C278B704E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79">
                                            <a:extLst>
                                              <a:ext uri="{FF2B5EF4-FFF2-40B4-BE49-F238E27FC236}">
                                                <a16:creationId xmlns:a16="http://schemas.microsoft.com/office/drawing/2014/main" id="{96C895E2-9E58-4AD2-9C70-C278B704E0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978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00C816C4" w:rsidRPr="00396033">
              <w:rPr>
                <w:bCs/>
                <w:caps/>
                <w:noProof/>
                <w:sz w:val="32"/>
                <w:lang w:eastAsia="fr-BE"/>
              </w:rPr>
              <mc:AlternateContent>
                <mc:Choice Requires="wps">
                  <w:drawing>
                    <wp:anchor distT="0" distB="0" distL="114300" distR="114300" simplePos="0" relativeHeight="251658240" behindDoc="0" locked="1" layoutInCell="1" allowOverlap="1" wp14:anchorId="09A91B3F" wp14:editId="10E218CE">
                      <wp:simplePos x="0" y="0"/>
                      <wp:positionH relativeFrom="column">
                        <wp:posOffset>97790</wp:posOffset>
                      </wp:positionH>
                      <wp:positionV relativeFrom="page">
                        <wp:posOffset>2489200</wp:posOffset>
                      </wp:positionV>
                      <wp:extent cx="3657600" cy="14478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447800"/>
                              </a:xfrm>
                              <a:prstGeom prst="rect">
                                <a:avLst/>
                              </a:prstGeom>
                              <a:solidFill>
                                <a:sysClr val="window" lastClr="FFFFFF"/>
                              </a:solidFill>
                              <a:ln w="6350">
                                <a:noFill/>
                              </a:ln>
                              <a:effectLst/>
                            </wps:spPr>
                            <wps:txbx>
                              <w:txbxContent>
                                <w:p w14:paraId="15EDA9E7" w14:textId="31511581" w:rsidR="00D356C2" w:rsidRPr="00396033" w:rsidRDefault="00D356C2" w:rsidP="00B37FA1">
                                  <w:pPr>
                                    <w:pStyle w:val="cover"/>
                                    <w:rPr>
                                      <w:b/>
                                      <w:szCs w:val="32"/>
                                    </w:rPr>
                                  </w:pPr>
                                  <w:r w:rsidRPr="00396033">
                                    <w:rPr>
                                      <w:b/>
                                      <w:szCs w:val="32"/>
                                    </w:rPr>
                                    <w:t>Rapport de résultats 2019</w:t>
                                  </w:r>
                                </w:p>
                                <w:p w14:paraId="599BD051" w14:textId="08F7D82B" w:rsidR="00D356C2" w:rsidRPr="00396033" w:rsidRDefault="00D356C2" w:rsidP="00B37FA1">
                                  <w:pPr>
                                    <w:pStyle w:val="cover"/>
                                    <w:rPr>
                                      <w:b/>
                                      <w:szCs w:val="32"/>
                                    </w:rPr>
                                  </w:pPr>
                                  <w:r w:rsidRPr="00396033">
                                    <w:rPr>
                                      <w:szCs w:val="32"/>
                                    </w:rPr>
                                    <w:t>BKF16 026 11</w:t>
                                  </w:r>
                                  <w:r>
                                    <w:rPr>
                                      <w:szCs w:val="32"/>
                                    </w:rPr>
                                    <w:t>-</w:t>
                                  </w:r>
                                  <w:r w:rsidRPr="00396033">
                                    <w:rPr>
                                      <w:szCs w:val="32"/>
                                    </w:rPr>
                                    <w:t>PADEAPA</w:t>
                                  </w:r>
                                </w:p>
                                <w:p w14:paraId="50F36550" w14:textId="52EF3FAC" w:rsidR="00D356C2" w:rsidRPr="00396033" w:rsidRDefault="00D356C2" w:rsidP="00F63214">
                                  <w:pPr>
                                    <w:pStyle w:val="cover"/>
                                    <w:rPr>
                                      <w:szCs w:val="32"/>
                                    </w:rPr>
                                  </w:pPr>
                                  <w:r w:rsidRPr="00396033">
                                    <w:rPr>
                                      <w:szCs w:val="32"/>
                                    </w:rPr>
                                    <w:t>Burkina Faso</w:t>
                                  </w:r>
                                </w:p>
                                <w:p w14:paraId="40457158" w14:textId="77777777" w:rsidR="00D356C2" w:rsidRPr="003A62BF" w:rsidRDefault="00D356C2" w:rsidP="00B37FA1">
                                  <w:pPr>
                                    <w:pStyle w:val="cover"/>
                                    <w:rPr>
                                      <w:sz w:val="24"/>
                                      <w:szCs w:val="24"/>
                                    </w:rPr>
                                  </w:pPr>
                                </w:p>
                                <w:p w14:paraId="24526A24" w14:textId="77777777" w:rsidR="00D356C2" w:rsidRPr="00B37FA1" w:rsidRDefault="00D356C2" w:rsidP="00B37FA1">
                                  <w:pPr>
                                    <w:pStyle w:val="cover"/>
                                    <w:rPr>
                                      <w:sz w:val="24"/>
                                      <w:szCs w:val="24"/>
                                    </w:rPr>
                                  </w:pPr>
                                </w:p>
                                <w:p w14:paraId="08BE9D8E" w14:textId="77777777" w:rsidR="00D356C2" w:rsidRPr="00B37FA1" w:rsidRDefault="00D356C2" w:rsidP="00B37FA1">
                                  <w:pPr>
                                    <w:pStyle w:val="cov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1B3F" id="Zone de texte 2" o:spid="_x0000_s1027" type="#_x0000_t202" style="position:absolute;left:0;text-align:left;margin-left:7.7pt;margin-top:196pt;width:4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" fillcolor="window" stroked="f" strokeweight=".5pt">
                      <v:textbox>
                        <w:txbxContent>
                          <w:p w14:paraId="15EDA9E7" w14:textId="31511581" w:rsidR="00D356C2" w:rsidRPr="00396033" w:rsidRDefault="00D356C2" w:rsidP="00B37FA1">
                            <w:pPr>
                              <w:pStyle w:val="cover"/>
                              <w:rPr>
                                <w:b/>
                                <w:szCs w:val="32"/>
                              </w:rPr>
                            </w:pPr>
                            <w:r w:rsidRPr="00396033">
                              <w:rPr>
                                <w:b/>
                                <w:szCs w:val="32"/>
                              </w:rPr>
                              <w:t>Rapport de résultats 2019</w:t>
                            </w:r>
                          </w:p>
                          <w:p w14:paraId="599BD051" w14:textId="08F7D82B" w:rsidR="00D356C2" w:rsidRPr="00396033" w:rsidRDefault="00D356C2" w:rsidP="00B37FA1">
                            <w:pPr>
                              <w:pStyle w:val="cover"/>
                              <w:rPr>
                                <w:b/>
                                <w:szCs w:val="32"/>
                              </w:rPr>
                            </w:pPr>
                            <w:r w:rsidRPr="00396033">
                              <w:rPr>
                                <w:szCs w:val="32"/>
                              </w:rPr>
                              <w:t>BKF16 026 11</w:t>
                            </w:r>
                            <w:r>
                              <w:rPr>
                                <w:szCs w:val="32"/>
                              </w:rPr>
                              <w:t>-</w:t>
                            </w:r>
                            <w:r w:rsidRPr="00396033">
                              <w:rPr>
                                <w:szCs w:val="32"/>
                              </w:rPr>
                              <w:t>PADEAPA</w:t>
                            </w:r>
                          </w:p>
                          <w:p w14:paraId="50F36550" w14:textId="52EF3FAC" w:rsidR="00D356C2" w:rsidRPr="00396033" w:rsidRDefault="00D356C2" w:rsidP="00F63214">
                            <w:pPr>
                              <w:pStyle w:val="cover"/>
                              <w:rPr>
                                <w:szCs w:val="32"/>
                              </w:rPr>
                            </w:pPr>
                            <w:r w:rsidRPr="00396033">
                              <w:rPr>
                                <w:szCs w:val="32"/>
                              </w:rPr>
                              <w:t>Burkina Faso</w:t>
                            </w:r>
                          </w:p>
                          <w:p w14:paraId="40457158" w14:textId="77777777" w:rsidR="00D356C2" w:rsidRPr="003A62BF" w:rsidRDefault="00D356C2" w:rsidP="00B37FA1">
                            <w:pPr>
                              <w:pStyle w:val="cover"/>
                              <w:rPr>
                                <w:sz w:val="24"/>
                                <w:szCs w:val="24"/>
                              </w:rPr>
                            </w:pPr>
                          </w:p>
                          <w:p w14:paraId="24526A24" w14:textId="77777777" w:rsidR="00D356C2" w:rsidRPr="00B37FA1" w:rsidRDefault="00D356C2" w:rsidP="00B37FA1">
                            <w:pPr>
                              <w:pStyle w:val="cover"/>
                              <w:rPr>
                                <w:sz w:val="24"/>
                                <w:szCs w:val="24"/>
                              </w:rPr>
                            </w:pPr>
                          </w:p>
                          <w:p w14:paraId="08BE9D8E" w14:textId="77777777" w:rsidR="00D356C2" w:rsidRPr="00B37FA1" w:rsidRDefault="00D356C2" w:rsidP="00B37FA1">
                            <w:pPr>
                              <w:pStyle w:val="cover"/>
                              <w:rPr>
                                <w:sz w:val="24"/>
                                <w:szCs w:val="24"/>
                              </w:rPr>
                            </w:pPr>
                          </w:p>
                        </w:txbxContent>
                      </v:textbox>
                      <w10:wrap anchory="page"/>
                      <w10:anchorlock/>
                    </v:shape>
                  </w:pict>
                </mc:Fallback>
              </mc:AlternateContent>
            </w:r>
            <w:bookmarkEnd w:id="0"/>
            <w:bookmarkEnd w:id="1"/>
          </w:p>
        </w:tc>
      </w:tr>
    </w:tbl>
    <w:p w14:paraId="61DDD0DE" w14:textId="77777777" w:rsidR="00866CDF" w:rsidRPr="00396033" w:rsidRDefault="00866CDF">
      <w:pPr>
        <w:sectPr w:rsidR="00866CDF" w:rsidRPr="00396033" w:rsidSect="00F30DD3">
          <w:headerReference w:type="first" r:id="rId9"/>
          <w:pgSz w:w="11905" w:h="16837"/>
          <w:pgMar w:top="851" w:right="1134" w:bottom="567" w:left="567" w:header="567" w:footer="708" w:gutter="0"/>
          <w:cols w:space="708"/>
          <w:formProt w:val="0"/>
          <w:titlePg/>
        </w:sectPr>
      </w:pPr>
    </w:p>
    <w:p w14:paraId="15A2B648" w14:textId="77777777" w:rsidR="00866CDF" w:rsidRPr="00396033" w:rsidRDefault="00866CDF">
      <w:pPr>
        <w:pStyle w:val="TM1"/>
        <w:tabs>
          <w:tab w:val="right" w:leader="dot" w:pos="7925"/>
        </w:tabs>
        <w:rPr>
          <w:rFonts w:ascii="Georgia" w:hAnsi="Georgia" w:cs="Arial"/>
        </w:rPr>
      </w:pPr>
      <w:bookmarkStart w:id="2" w:name="Index_Signet"/>
      <w:bookmarkStart w:id="3" w:name="_Toc305765841"/>
      <w:bookmarkEnd w:id="2"/>
    </w:p>
    <w:p w14:paraId="1E37B5A2" w14:textId="77777777" w:rsidR="00866CDF" w:rsidRPr="00396033" w:rsidRDefault="00866CDF">
      <w:pPr>
        <w:pStyle w:val="TM1"/>
        <w:tabs>
          <w:tab w:val="right" w:leader="dot" w:pos="7925"/>
        </w:tabs>
        <w:rPr>
          <w:rFonts w:ascii="Georgia" w:hAnsi="Georgia" w:cs="Arial"/>
        </w:rPr>
      </w:pPr>
    </w:p>
    <w:p w14:paraId="5A3FDAA5" w14:textId="77777777" w:rsidR="00866CDF" w:rsidRPr="00396033" w:rsidRDefault="00866CDF">
      <w:pPr>
        <w:pStyle w:val="TM1"/>
        <w:tabs>
          <w:tab w:val="right" w:leader="dot" w:pos="7925"/>
        </w:tabs>
        <w:rPr>
          <w:rFonts w:ascii="Georgia" w:hAnsi="Georgia" w:cs="Arial"/>
        </w:rPr>
      </w:pPr>
    </w:p>
    <w:p w14:paraId="5EB3E121" w14:textId="77777777" w:rsidR="00866CDF" w:rsidRPr="00396033" w:rsidRDefault="00866CDF">
      <w:pPr>
        <w:pStyle w:val="TM1"/>
        <w:tabs>
          <w:tab w:val="right" w:leader="dot" w:pos="7925"/>
        </w:tabs>
        <w:rPr>
          <w:rFonts w:ascii="Georgia" w:hAnsi="Georgia" w:cs="Arial"/>
        </w:rPr>
      </w:pPr>
    </w:p>
    <w:p w14:paraId="4957AEFC" w14:textId="77777777" w:rsidR="00B37FA1" w:rsidRPr="00396033" w:rsidRDefault="00B37FA1" w:rsidP="00B37FA1"/>
    <w:p w14:paraId="43E0D46F" w14:textId="77777777" w:rsidR="00B37FA1" w:rsidRPr="00396033" w:rsidRDefault="00B37FA1" w:rsidP="00B37FA1"/>
    <w:p w14:paraId="23428CD4" w14:textId="77777777" w:rsidR="00B37FA1" w:rsidRPr="00396033" w:rsidRDefault="00B37FA1" w:rsidP="00B37FA1"/>
    <w:p w14:paraId="4B216713" w14:textId="77777777" w:rsidR="00B37FA1" w:rsidRPr="00396033" w:rsidRDefault="00B37FA1" w:rsidP="00B37FA1"/>
    <w:p w14:paraId="5B7C175F" w14:textId="77777777" w:rsidR="00B37FA1" w:rsidRPr="00396033" w:rsidRDefault="00B37FA1" w:rsidP="00B37FA1"/>
    <w:p w14:paraId="42997EB0" w14:textId="77777777" w:rsidR="00B37FA1" w:rsidRPr="00396033" w:rsidRDefault="00B37FA1" w:rsidP="00B37FA1"/>
    <w:p w14:paraId="159E045A" w14:textId="77777777" w:rsidR="00B37FA1" w:rsidRPr="00396033" w:rsidRDefault="00B37FA1" w:rsidP="00B37FA1"/>
    <w:p w14:paraId="6A199F13" w14:textId="77777777" w:rsidR="00B37FA1" w:rsidRPr="00396033" w:rsidRDefault="00B37FA1" w:rsidP="00B37FA1"/>
    <w:p w14:paraId="73F88673" w14:textId="77777777" w:rsidR="00B37FA1" w:rsidRPr="00396033" w:rsidRDefault="00B37FA1" w:rsidP="00B37FA1"/>
    <w:p w14:paraId="204ACEDC" w14:textId="77777777" w:rsidR="00B37FA1" w:rsidRPr="00396033" w:rsidRDefault="00B37FA1" w:rsidP="00B37FA1"/>
    <w:p w14:paraId="70EE82BE" w14:textId="77777777" w:rsidR="00B37FA1" w:rsidRPr="00396033" w:rsidRDefault="00B37FA1" w:rsidP="00B37FA1">
      <w:pPr>
        <w:pStyle w:val="cover"/>
        <w:rPr>
          <w:rFonts w:ascii="Georgia" w:hAnsi="Georgia"/>
          <w:sz w:val="24"/>
          <w:szCs w:val="24"/>
        </w:rPr>
      </w:pPr>
    </w:p>
    <w:p w14:paraId="091AB567" w14:textId="77777777" w:rsidR="00B37FA1" w:rsidRPr="00396033" w:rsidRDefault="00B37FA1" w:rsidP="00B37FA1">
      <w:pPr>
        <w:pStyle w:val="cover"/>
        <w:rPr>
          <w:rFonts w:ascii="Georgia" w:hAnsi="Georgia"/>
          <w:sz w:val="24"/>
          <w:szCs w:val="24"/>
        </w:rPr>
      </w:pPr>
    </w:p>
    <w:p w14:paraId="60ADE5FD" w14:textId="77777777" w:rsidR="00B37FA1" w:rsidRPr="00396033" w:rsidRDefault="00B37FA1" w:rsidP="00B37FA1">
      <w:pPr>
        <w:pStyle w:val="cover"/>
        <w:rPr>
          <w:rFonts w:ascii="Georgia" w:hAnsi="Georgia"/>
          <w:sz w:val="24"/>
          <w:szCs w:val="24"/>
        </w:rPr>
      </w:pPr>
    </w:p>
    <w:p w14:paraId="0A5D163F" w14:textId="77777777" w:rsidR="00B37FA1" w:rsidRPr="00396033" w:rsidRDefault="00B37FA1" w:rsidP="00B37FA1">
      <w:pPr>
        <w:pStyle w:val="cover"/>
        <w:rPr>
          <w:rFonts w:ascii="Georgia" w:hAnsi="Georgia"/>
          <w:sz w:val="24"/>
          <w:szCs w:val="24"/>
        </w:rPr>
      </w:pPr>
    </w:p>
    <w:p w14:paraId="3FCF84D7" w14:textId="77777777" w:rsidR="002478B8" w:rsidRDefault="002478B8" w:rsidP="00A05CCB">
      <w:pPr>
        <w:pStyle w:val="cover"/>
        <w:rPr>
          <w:rFonts w:ascii="Georgia" w:hAnsi="Georgia"/>
          <w:b/>
        </w:rPr>
      </w:pPr>
    </w:p>
    <w:p w14:paraId="72F37584" w14:textId="17280D5D" w:rsidR="00B37FA1" w:rsidRPr="00396033" w:rsidRDefault="00B37FA1" w:rsidP="00A05CCB">
      <w:pPr>
        <w:pStyle w:val="cover"/>
        <w:rPr>
          <w:rFonts w:ascii="Georgia" w:hAnsi="Georgia"/>
          <w:b/>
        </w:rPr>
      </w:pPr>
      <w:r w:rsidRPr="00396033">
        <w:rPr>
          <w:rFonts w:ascii="Georgia" w:hAnsi="Georgia"/>
          <w:b/>
        </w:rPr>
        <w:t>Table des matières</w:t>
      </w:r>
    </w:p>
    <w:bookmarkStart w:id="4" w:name="_Toc370814183"/>
    <w:p w14:paraId="14392718" w14:textId="5EE09B13" w:rsidR="00640800" w:rsidRPr="00396033" w:rsidRDefault="00866CDF"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r w:rsidRPr="00396033">
        <w:rPr>
          <w:rFonts w:ascii="Georgia" w:hAnsi="Georgia"/>
        </w:rPr>
        <w:fldChar w:fldCharType="begin"/>
      </w:r>
      <w:r w:rsidRPr="00396033">
        <w:rPr>
          <w:rFonts w:ascii="Georgia" w:hAnsi="Georgia"/>
        </w:rPr>
        <w:instrText xml:space="preserve"> TOC \o "1-3" \h \z \u </w:instrText>
      </w:r>
      <w:r w:rsidRPr="00396033">
        <w:rPr>
          <w:rFonts w:ascii="Georgia" w:hAnsi="Georgia"/>
        </w:rPr>
        <w:fldChar w:fldCharType="separate"/>
      </w:r>
      <w:hyperlink w:anchor="_Toc34410582" w:history="1">
        <w:r w:rsidR="00640800" w:rsidRPr="00396033">
          <w:rPr>
            <w:rStyle w:val="Lienhypertexte"/>
            <w:rFonts w:ascii="Georgia" w:hAnsi="Georgia"/>
            <w:noProof/>
          </w:rPr>
          <w:t>1</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Acronymes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4</w:t>
        </w:r>
        <w:r w:rsidR="00640800" w:rsidRPr="00396033">
          <w:rPr>
            <w:rFonts w:ascii="Georgia" w:hAnsi="Georgia"/>
            <w:noProof/>
            <w:webHidden/>
          </w:rPr>
          <w:fldChar w:fldCharType="end"/>
        </w:r>
      </w:hyperlink>
    </w:p>
    <w:p w14:paraId="6F9D6D87" w14:textId="40827DD6"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583" w:history="1">
        <w:r w:rsidR="00640800" w:rsidRPr="00396033">
          <w:rPr>
            <w:rStyle w:val="Lienhypertexte"/>
            <w:rFonts w:ascii="Georgia" w:hAnsi="Georgia"/>
            <w:noProof/>
          </w:rPr>
          <w:t>2</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Aperçu de l’intervention</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6</w:t>
        </w:r>
        <w:r w:rsidR="00640800" w:rsidRPr="00396033">
          <w:rPr>
            <w:rFonts w:ascii="Georgia" w:hAnsi="Georgia"/>
            <w:noProof/>
            <w:webHidden/>
          </w:rPr>
          <w:fldChar w:fldCharType="end"/>
        </w:r>
      </w:hyperlink>
    </w:p>
    <w:p w14:paraId="057FBB86" w14:textId="208859BB"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584" w:history="1">
        <w:r w:rsidR="00640800" w:rsidRPr="00396033">
          <w:rPr>
            <w:rStyle w:val="Lienhypertexte"/>
            <w:rFonts w:ascii="Georgia" w:hAnsi="Georgia"/>
            <w:noProof/>
            <w:lang w:val="pt-PT"/>
          </w:rPr>
          <w:t>2.1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Fiche d’intervention</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6</w:t>
        </w:r>
        <w:r w:rsidR="00640800" w:rsidRPr="00396033">
          <w:rPr>
            <w:rFonts w:ascii="Georgia" w:hAnsi="Georgia"/>
            <w:noProof/>
            <w:webHidden/>
          </w:rPr>
          <w:fldChar w:fldCharType="end"/>
        </w:r>
      </w:hyperlink>
    </w:p>
    <w:p w14:paraId="1049B150" w14:textId="386F6B93"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585" w:history="1">
        <w:r w:rsidR="00640800" w:rsidRPr="00396033">
          <w:rPr>
            <w:rStyle w:val="Lienhypertexte"/>
            <w:rFonts w:ascii="Georgia" w:hAnsi="Georgia"/>
            <w:noProof/>
            <w:lang w:val="pt-PT"/>
          </w:rPr>
          <w:t>2.2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Auto-évaluation de la performance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8</w:t>
        </w:r>
        <w:r w:rsidR="00640800" w:rsidRPr="00396033">
          <w:rPr>
            <w:rFonts w:ascii="Georgia" w:hAnsi="Georgia"/>
            <w:noProof/>
            <w:webHidden/>
          </w:rPr>
          <w:fldChar w:fldCharType="end"/>
        </w:r>
      </w:hyperlink>
    </w:p>
    <w:p w14:paraId="7624154A" w14:textId="1E4DC4C1"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86" w:history="1">
        <w:r w:rsidR="00640800" w:rsidRPr="00396033">
          <w:rPr>
            <w:rStyle w:val="Lienhypertexte"/>
            <w:rFonts w:ascii="Georgia" w:hAnsi="Georgia"/>
            <w:noProof/>
            <w:lang w:val="fr-BE"/>
          </w:rPr>
          <w:t>1.1.1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Pertinence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_Toc34410586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8</w:t>
        </w:r>
        <w:r w:rsidR="00640800" w:rsidRPr="00396033">
          <w:rPr>
            <w:rFonts w:ascii="Georgia" w:hAnsi="Georgia"/>
            <w:noProof/>
            <w:webHidden/>
          </w:rPr>
          <w:fldChar w:fldCharType="end"/>
        </w:r>
      </w:hyperlink>
    </w:p>
    <w:p w14:paraId="61519FCF" w14:textId="417F2268"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87" w:history="1">
        <w:r w:rsidR="00640800" w:rsidRPr="00396033">
          <w:rPr>
            <w:rStyle w:val="Lienhypertexte"/>
            <w:rFonts w:ascii="Georgia" w:hAnsi="Georgia"/>
            <w:noProof/>
            <w:lang w:val="fr-BE"/>
          </w:rPr>
          <w:t>1.1.2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Efficacité</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_Toc34410587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8</w:t>
        </w:r>
        <w:r w:rsidR="00640800" w:rsidRPr="00396033">
          <w:rPr>
            <w:rFonts w:ascii="Georgia" w:hAnsi="Georgia"/>
            <w:noProof/>
            <w:webHidden/>
          </w:rPr>
          <w:fldChar w:fldCharType="end"/>
        </w:r>
      </w:hyperlink>
    </w:p>
    <w:p w14:paraId="136C9FA5" w14:textId="12133585"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88" w:history="1">
        <w:r w:rsidR="00640800" w:rsidRPr="00396033">
          <w:rPr>
            <w:rStyle w:val="Lienhypertexte"/>
            <w:rFonts w:ascii="Georgia" w:hAnsi="Georgia"/>
            <w:noProof/>
            <w:lang w:val="fr-BE"/>
          </w:rPr>
          <w:t>1.1.3</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Efficience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_Toc34410588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8</w:t>
        </w:r>
        <w:r w:rsidR="00640800" w:rsidRPr="00396033">
          <w:rPr>
            <w:rFonts w:ascii="Georgia" w:hAnsi="Georgia"/>
            <w:noProof/>
            <w:webHidden/>
          </w:rPr>
          <w:fldChar w:fldCharType="end"/>
        </w:r>
      </w:hyperlink>
    </w:p>
    <w:p w14:paraId="49352F71" w14:textId="59DB6F36"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89" w:history="1">
        <w:r w:rsidR="00640800" w:rsidRPr="00396033">
          <w:rPr>
            <w:rStyle w:val="Lienhypertexte"/>
            <w:rFonts w:ascii="Georgia" w:hAnsi="Georgia"/>
            <w:noProof/>
            <w:lang w:val="fr-BE"/>
          </w:rPr>
          <w:t>1.1.4</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Durabilité potentielle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_Toc34410589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9</w:t>
        </w:r>
        <w:r w:rsidR="00640800" w:rsidRPr="00396033">
          <w:rPr>
            <w:rFonts w:ascii="Georgia" w:hAnsi="Georgia"/>
            <w:noProof/>
            <w:webHidden/>
          </w:rPr>
          <w:fldChar w:fldCharType="end"/>
        </w:r>
      </w:hyperlink>
    </w:p>
    <w:p w14:paraId="1869EC3A" w14:textId="474FF261"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0" w:history="1">
        <w:r w:rsidR="00640800" w:rsidRPr="00396033">
          <w:rPr>
            <w:rStyle w:val="Lienhypertexte"/>
            <w:rFonts w:ascii="Georgia" w:hAnsi="Georgia"/>
            <w:noProof/>
            <w:lang w:val="fr-BE"/>
          </w:rPr>
          <w:t>1.1.5</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Conclusions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_Toc34410590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9</w:t>
        </w:r>
        <w:r w:rsidR="00640800" w:rsidRPr="00396033">
          <w:rPr>
            <w:rFonts w:ascii="Georgia" w:hAnsi="Georgia"/>
            <w:noProof/>
            <w:webHidden/>
          </w:rPr>
          <w:fldChar w:fldCharType="end"/>
        </w:r>
      </w:hyperlink>
    </w:p>
    <w:p w14:paraId="32982F4F" w14:textId="1754E385"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591" w:history="1">
        <w:r w:rsidR="00640800" w:rsidRPr="00396033">
          <w:rPr>
            <w:rStyle w:val="Lienhypertexte"/>
            <w:rFonts w:ascii="Georgia" w:hAnsi="Georgia"/>
            <w:noProof/>
          </w:rPr>
          <w:t>3</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Suivi des résultats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_Toc34410591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11</w:t>
        </w:r>
        <w:r w:rsidR="00640800" w:rsidRPr="00396033">
          <w:rPr>
            <w:rFonts w:ascii="Georgia" w:hAnsi="Georgia"/>
            <w:noProof/>
            <w:webHidden/>
          </w:rPr>
          <w:fldChar w:fldCharType="end"/>
        </w:r>
      </w:hyperlink>
    </w:p>
    <w:p w14:paraId="135BB30F" w14:textId="28400BEA"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592" w:history="1">
        <w:r w:rsidR="00640800" w:rsidRPr="00396033">
          <w:rPr>
            <w:rStyle w:val="Lienhypertexte"/>
            <w:rFonts w:ascii="Georgia" w:hAnsi="Georgia"/>
            <w:noProof/>
            <w:lang w:val="pt-PT"/>
          </w:rPr>
          <w:t>3.1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Evolution du contexte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11</w:t>
        </w:r>
        <w:r w:rsidR="00640800" w:rsidRPr="00396033">
          <w:rPr>
            <w:rFonts w:ascii="Georgia" w:hAnsi="Georgia"/>
            <w:noProof/>
            <w:webHidden/>
          </w:rPr>
          <w:fldChar w:fldCharType="end"/>
        </w:r>
      </w:hyperlink>
    </w:p>
    <w:p w14:paraId="3FF0F342" w14:textId="64ECB367"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3" w:history="1">
        <w:r w:rsidR="00640800" w:rsidRPr="00396033">
          <w:rPr>
            <w:rStyle w:val="Lienhypertexte"/>
            <w:rFonts w:ascii="Georgia" w:hAnsi="Georgia"/>
            <w:noProof/>
          </w:rPr>
          <w:t>3.1.1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Contexte général et institutionnel</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11</w:t>
        </w:r>
        <w:r w:rsidR="00640800" w:rsidRPr="00396033">
          <w:rPr>
            <w:rFonts w:ascii="Georgia" w:hAnsi="Georgia"/>
            <w:noProof/>
            <w:webHidden/>
          </w:rPr>
          <w:fldChar w:fldCharType="end"/>
        </w:r>
      </w:hyperlink>
    </w:p>
    <w:p w14:paraId="19B0F648" w14:textId="2D8F6C6E"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4" w:history="1">
        <w:r w:rsidR="00640800" w:rsidRPr="00396033">
          <w:rPr>
            <w:rStyle w:val="Lienhypertexte"/>
            <w:rFonts w:ascii="Georgia" w:hAnsi="Georgia"/>
            <w:noProof/>
          </w:rPr>
          <w:t>3.1.2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Contexte de gestion</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12</w:t>
        </w:r>
        <w:r w:rsidR="00640800" w:rsidRPr="00396033">
          <w:rPr>
            <w:rFonts w:ascii="Georgia" w:hAnsi="Georgia"/>
            <w:noProof/>
            <w:webHidden/>
          </w:rPr>
          <w:fldChar w:fldCharType="end"/>
        </w:r>
      </w:hyperlink>
    </w:p>
    <w:p w14:paraId="34E4F0B0" w14:textId="7C55EB9B"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595" w:history="1">
        <w:r w:rsidR="00640800" w:rsidRPr="00396033">
          <w:rPr>
            <w:rStyle w:val="Lienhypertexte"/>
            <w:rFonts w:ascii="Georgia" w:hAnsi="Georgia"/>
            <w:noProof/>
            <w:lang w:val="pt-PT"/>
          </w:rPr>
          <w:t>3.2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Performance de l’outcome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14</w:t>
        </w:r>
        <w:r w:rsidR="00640800" w:rsidRPr="00396033">
          <w:rPr>
            <w:rFonts w:ascii="Georgia" w:hAnsi="Georgia"/>
            <w:noProof/>
            <w:webHidden/>
          </w:rPr>
          <w:fldChar w:fldCharType="end"/>
        </w:r>
      </w:hyperlink>
    </w:p>
    <w:p w14:paraId="4DF2632F" w14:textId="4E375032"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6" w:history="1">
        <w:r w:rsidR="00640800" w:rsidRPr="00396033">
          <w:rPr>
            <w:rStyle w:val="Lienhypertexte"/>
            <w:rFonts w:ascii="Georgia" w:hAnsi="Georgia"/>
            <w:noProof/>
          </w:rPr>
          <w:t>3.2.1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Progrès des indicateurs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_Toc34410596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14</w:t>
        </w:r>
        <w:r w:rsidR="00640800" w:rsidRPr="00396033">
          <w:rPr>
            <w:rFonts w:ascii="Georgia" w:hAnsi="Georgia"/>
            <w:noProof/>
            <w:webHidden/>
          </w:rPr>
          <w:fldChar w:fldCharType="end"/>
        </w:r>
      </w:hyperlink>
    </w:p>
    <w:p w14:paraId="66D3D458" w14:textId="403E854F"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7" w:history="1">
        <w:r w:rsidR="00640800" w:rsidRPr="00396033">
          <w:rPr>
            <w:rStyle w:val="Lienhypertexte"/>
            <w:rFonts w:ascii="Georgia" w:hAnsi="Georgia"/>
            <w:noProof/>
          </w:rPr>
          <w:t>3.2.2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Analyse des progrès réalisés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_Toc34410597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14</w:t>
        </w:r>
        <w:r w:rsidR="00640800" w:rsidRPr="00396033">
          <w:rPr>
            <w:rFonts w:ascii="Georgia" w:hAnsi="Georgia"/>
            <w:noProof/>
            <w:webHidden/>
          </w:rPr>
          <w:fldChar w:fldCharType="end"/>
        </w:r>
      </w:hyperlink>
    </w:p>
    <w:p w14:paraId="67861EBD" w14:textId="305FF478"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598" w:history="1">
        <w:r w:rsidR="00640800" w:rsidRPr="00396033">
          <w:rPr>
            <w:rStyle w:val="Lienhypertexte"/>
            <w:rFonts w:ascii="Georgia" w:hAnsi="Georgia"/>
            <w:noProof/>
            <w:lang w:val="pt-PT"/>
          </w:rPr>
          <w:t>3.3</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Performance de l'output 1</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_Toc34410598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15</w:t>
        </w:r>
        <w:r w:rsidR="00640800" w:rsidRPr="00396033">
          <w:rPr>
            <w:rFonts w:ascii="Georgia" w:hAnsi="Georgia"/>
            <w:noProof/>
            <w:webHidden/>
          </w:rPr>
          <w:fldChar w:fldCharType="end"/>
        </w:r>
      </w:hyperlink>
    </w:p>
    <w:p w14:paraId="1F5632A5" w14:textId="0F51BC4C"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599" w:history="1">
        <w:r w:rsidR="00640800" w:rsidRPr="00396033">
          <w:rPr>
            <w:rStyle w:val="Lienhypertexte"/>
            <w:rFonts w:ascii="Georgia" w:hAnsi="Georgia"/>
            <w:noProof/>
          </w:rPr>
          <w:t>3.3.1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Progrès des indicateurs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_Toc34410599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15</w:t>
        </w:r>
        <w:r w:rsidR="00640800" w:rsidRPr="00396033">
          <w:rPr>
            <w:rFonts w:ascii="Georgia" w:hAnsi="Georgia"/>
            <w:noProof/>
            <w:webHidden/>
          </w:rPr>
          <w:fldChar w:fldCharType="end"/>
        </w:r>
      </w:hyperlink>
    </w:p>
    <w:p w14:paraId="48E1B2B1" w14:textId="4ECE6E63"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0" w:history="1">
        <w:r w:rsidR="00640800" w:rsidRPr="00396033">
          <w:rPr>
            <w:rStyle w:val="Lienhypertexte"/>
            <w:rFonts w:ascii="Georgia" w:hAnsi="Georgia"/>
            <w:noProof/>
          </w:rPr>
          <w:t>3.3.2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État d'avancement des principales activités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_Toc34410600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15</w:t>
        </w:r>
        <w:r w:rsidR="00640800" w:rsidRPr="00396033">
          <w:rPr>
            <w:rFonts w:ascii="Georgia" w:hAnsi="Georgia"/>
            <w:noProof/>
            <w:webHidden/>
          </w:rPr>
          <w:fldChar w:fldCharType="end"/>
        </w:r>
      </w:hyperlink>
    </w:p>
    <w:p w14:paraId="15910679" w14:textId="2C3A20BE"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1" w:history="1">
        <w:r w:rsidR="00640800" w:rsidRPr="00396033">
          <w:rPr>
            <w:rStyle w:val="Lienhypertexte"/>
            <w:rFonts w:ascii="Georgia" w:hAnsi="Georgia"/>
            <w:noProof/>
          </w:rPr>
          <w:t>3.3.3</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Analyse des progrès réalisés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_Toc34410601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16</w:t>
        </w:r>
        <w:r w:rsidR="00640800" w:rsidRPr="00396033">
          <w:rPr>
            <w:rFonts w:ascii="Georgia" w:hAnsi="Georgia"/>
            <w:noProof/>
            <w:webHidden/>
          </w:rPr>
          <w:fldChar w:fldCharType="end"/>
        </w:r>
      </w:hyperlink>
    </w:p>
    <w:p w14:paraId="77B1FF15" w14:textId="6BD7D3F7"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02" w:history="1">
        <w:r w:rsidR="00640800" w:rsidRPr="00396033">
          <w:rPr>
            <w:rStyle w:val="Lienhypertexte"/>
            <w:rFonts w:ascii="Georgia" w:hAnsi="Georgia"/>
            <w:noProof/>
            <w:lang w:val="pt-PT"/>
          </w:rPr>
          <w:t>3.4</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Performance de l'output 2</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16</w:t>
        </w:r>
        <w:r w:rsidR="00640800" w:rsidRPr="00396033">
          <w:rPr>
            <w:rFonts w:ascii="Georgia" w:hAnsi="Georgia"/>
            <w:noProof/>
            <w:webHidden/>
          </w:rPr>
          <w:fldChar w:fldCharType="end"/>
        </w:r>
      </w:hyperlink>
    </w:p>
    <w:p w14:paraId="0293D280" w14:textId="706DE93B"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3" w:history="1">
        <w:r w:rsidR="00640800" w:rsidRPr="00396033">
          <w:rPr>
            <w:rStyle w:val="Lienhypertexte"/>
            <w:rFonts w:ascii="Georgia" w:hAnsi="Georgia"/>
            <w:noProof/>
          </w:rPr>
          <w:t>3.4.1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Progrès des indicateurs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17</w:t>
        </w:r>
        <w:r w:rsidR="00640800" w:rsidRPr="00396033">
          <w:rPr>
            <w:rFonts w:ascii="Georgia" w:hAnsi="Georgia"/>
            <w:noProof/>
            <w:webHidden/>
          </w:rPr>
          <w:fldChar w:fldCharType="end"/>
        </w:r>
      </w:hyperlink>
    </w:p>
    <w:p w14:paraId="7BFF345D" w14:textId="031175E8"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4" w:history="1">
        <w:r w:rsidR="00640800" w:rsidRPr="00396033">
          <w:rPr>
            <w:rStyle w:val="Lienhypertexte"/>
            <w:rFonts w:ascii="Georgia" w:hAnsi="Georgia"/>
            <w:noProof/>
          </w:rPr>
          <w:t>3.4.2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État d'avancement des principales activités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17</w:t>
        </w:r>
        <w:r w:rsidR="00640800" w:rsidRPr="00396033">
          <w:rPr>
            <w:rFonts w:ascii="Georgia" w:hAnsi="Georgia"/>
            <w:noProof/>
            <w:webHidden/>
          </w:rPr>
          <w:fldChar w:fldCharType="end"/>
        </w:r>
      </w:hyperlink>
    </w:p>
    <w:p w14:paraId="0888D904" w14:textId="18B3ABE3"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5" w:history="1">
        <w:r w:rsidR="00640800" w:rsidRPr="00396033">
          <w:rPr>
            <w:rStyle w:val="Lienhypertexte"/>
            <w:rFonts w:ascii="Georgia" w:hAnsi="Georgia"/>
            <w:noProof/>
          </w:rPr>
          <w:t>3.4.3</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Analyse des progrès réalisés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17</w:t>
        </w:r>
        <w:r w:rsidR="00640800" w:rsidRPr="00396033">
          <w:rPr>
            <w:rFonts w:ascii="Georgia" w:hAnsi="Georgia"/>
            <w:noProof/>
            <w:webHidden/>
          </w:rPr>
          <w:fldChar w:fldCharType="end"/>
        </w:r>
      </w:hyperlink>
    </w:p>
    <w:p w14:paraId="04FA1100" w14:textId="109F4FB9"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06" w:history="1">
        <w:r w:rsidR="00640800" w:rsidRPr="00396033">
          <w:rPr>
            <w:rStyle w:val="Lienhypertexte"/>
            <w:rFonts w:ascii="Georgia" w:hAnsi="Georgia"/>
            <w:noProof/>
            <w:lang w:val="pt-PT"/>
          </w:rPr>
          <w:t>3.5</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Performance de l'output 3</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_Toc34410606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18</w:t>
        </w:r>
        <w:r w:rsidR="00640800" w:rsidRPr="00396033">
          <w:rPr>
            <w:rFonts w:ascii="Georgia" w:hAnsi="Georgia"/>
            <w:noProof/>
            <w:webHidden/>
          </w:rPr>
          <w:fldChar w:fldCharType="end"/>
        </w:r>
      </w:hyperlink>
    </w:p>
    <w:p w14:paraId="086AD65D" w14:textId="7F64A85C"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7" w:history="1">
        <w:r w:rsidR="00640800" w:rsidRPr="00396033">
          <w:rPr>
            <w:rStyle w:val="Lienhypertexte"/>
            <w:rFonts w:ascii="Georgia" w:hAnsi="Georgia"/>
            <w:noProof/>
          </w:rPr>
          <w:t>3.5.1</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Progrès des indicateurs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_Toc34410607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18</w:t>
        </w:r>
        <w:r w:rsidR="00640800" w:rsidRPr="00396033">
          <w:rPr>
            <w:rFonts w:ascii="Georgia" w:hAnsi="Georgia"/>
            <w:noProof/>
            <w:webHidden/>
          </w:rPr>
          <w:fldChar w:fldCharType="end"/>
        </w:r>
      </w:hyperlink>
    </w:p>
    <w:p w14:paraId="05AE6B74" w14:textId="20F89EB7"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8" w:history="1">
        <w:r w:rsidR="00640800" w:rsidRPr="00396033">
          <w:rPr>
            <w:rStyle w:val="Lienhypertexte"/>
            <w:rFonts w:ascii="Georgia" w:hAnsi="Georgia"/>
            <w:noProof/>
            <w:lang w:val="fr-BE"/>
          </w:rPr>
          <w:t>3.5.2</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lang w:val="fr-BE"/>
          </w:rPr>
          <w:t>État d'avancement des principales activités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_Toc34410608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18</w:t>
        </w:r>
        <w:r w:rsidR="00640800" w:rsidRPr="00396033">
          <w:rPr>
            <w:rFonts w:ascii="Georgia" w:hAnsi="Georgia"/>
            <w:noProof/>
            <w:webHidden/>
          </w:rPr>
          <w:fldChar w:fldCharType="end"/>
        </w:r>
      </w:hyperlink>
    </w:p>
    <w:p w14:paraId="0F5D076D" w14:textId="0654EF17" w:rsidR="00640800" w:rsidRPr="00396033" w:rsidRDefault="00D356C2" w:rsidP="00640800">
      <w:pPr>
        <w:pStyle w:val="TM3"/>
        <w:tabs>
          <w:tab w:val="left" w:pos="1200"/>
          <w:tab w:val="right" w:leader="dot" w:pos="8776"/>
        </w:tabs>
        <w:spacing w:after="0"/>
        <w:rPr>
          <w:rFonts w:ascii="Georgia" w:eastAsiaTheme="minorEastAsia" w:hAnsi="Georgia" w:cstheme="minorBidi"/>
          <w:i w:val="0"/>
          <w:iCs w:val="0"/>
          <w:noProof/>
          <w:color w:val="auto"/>
          <w:sz w:val="22"/>
          <w:lang w:val="fr-FR" w:eastAsia="fr-FR"/>
        </w:rPr>
      </w:pPr>
      <w:hyperlink w:anchor="_Toc34410609" w:history="1">
        <w:r w:rsidR="00640800" w:rsidRPr="00396033">
          <w:rPr>
            <w:rStyle w:val="Lienhypertexte"/>
            <w:rFonts w:ascii="Georgia" w:hAnsi="Georgia"/>
            <w:noProof/>
          </w:rPr>
          <w:t>3.5.3</w:t>
        </w:r>
        <w:r w:rsidR="00640800" w:rsidRPr="00396033">
          <w:rPr>
            <w:rFonts w:ascii="Georgia" w:eastAsiaTheme="minorEastAsia" w:hAnsi="Georgia" w:cstheme="minorBidi"/>
            <w:i w:val="0"/>
            <w:iCs w:val="0"/>
            <w:noProof/>
            <w:color w:val="auto"/>
            <w:sz w:val="22"/>
            <w:lang w:val="fr-FR" w:eastAsia="fr-FR"/>
          </w:rPr>
          <w:tab/>
        </w:r>
        <w:r w:rsidR="00640800" w:rsidRPr="00396033">
          <w:rPr>
            <w:rStyle w:val="Lienhypertexte"/>
            <w:rFonts w:ascii="Georgia" w:hAnsi="Georgia"/>
            <w:noProof/>
          </w:rPr>
          <w:t>Analyse des progrès réalisés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_Toc34410609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19</w:t>
        </w:r>
        <w:r w:rsidR="00640800" w:rsidRPr="00396033">
          <w:rPr>
            <w:rFonts w:ascii="Georgia" w:hAnsi="Georgia"/>
            <w:noProof/>
            <w:webHidden/>
          </w:rPr>
          <w:fldChar w:fldCharType="end"/>
        </w:r>
      </w:hyperlink>
    </w:p>
    <w:p w14:paraId="7EF2A29B" w14:textId="205E4A2B"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10" w:history="1">
        <w:r w:rsidR="00640800" w:rsidRPr="00396033">
          <w:rPr>
            <w:rStyle w:val="Lienhypertexte"/>
            <w:rFonts w:ascii="Georgia" w:hAnsi="Georgia"/>
            <w:noProof/>
          </w:rPr>
          <w:t>4</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Suivi budgétaire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_Toc34410610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20</w:t>
        </w:r>
        <w:r w:rsidR="00640800" w:rsidRPr="00396033">
          <w:rPr>
            <w:rFonts w:ascii="Georgia" w:hAnsi="Georgia"/>
            <w:noProof/>
            <w:webHidden/>
          </w:rPr>
          <w:fldChar w:fldCharType="end"/>
        </w:r>
      </w:hyperlink>
    </w:p>
    <w:p w14:paraId="3D55157C" w14:textId="344340B2"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11" w:history="1">
        <w:r w:rsidR="00640800" w:rsidRPr="00396033">
          <w:rPr>
            <w:rStyle w:val="Lienhypertexte"/>
            <w:rFonts w:ascii="Georgia" w:hAnsi="Georgia"/>
            <w:noProof/>
          </w:rPr>
          <w:t>5</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Risques et problèmes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_Toc34410611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21</w:t>
        </w:r>
        <w:r w:rsidR="00640800" w:rsidRPr="00396033">
          <w:rPr>
            <w:rFonts w:ascii="Georgia" w:hAnsi="Georgia"/>
            <w:noProof/>
            <w:webHidden/>
          </w:rPr>
          <w:fldChar w:fldCharType="end"/>
        </w:r>
      </w:hyperlink>
    </w:p>
    <w:p w14:paraId="04261596" w14:textId="4FCB1D0B"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12" w:history="1">
        <w:r w:rsidR="00640800" w:rsidRPr="00396033">
          <w:rPr>
            <w:rStyle w:val="Lienhypertexte"/>
            <w:rFonts w:ascii="Georgia" w:hAnsi="Georgia"/>
            <w:noProof/>
          </w:rPr>
          <w:t>6</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Synergies et complémentarités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4416BF4F" w14:textId="483E4550"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13" w:history="1">
        <w:r w:rsidR="00640800" w:rsidRPr="00396033">
          <w:rPr>
            <w:rStyle w:val="Lienhypertexte"/>
            <w:rFonts w:ascii="Georgia" w:hAnsi="Georgia"/>
            <w:noProof/>
            <w:lang w:val="pt-PT"/>
          </w:rPr>
          <w:t>6.1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Avec les autres interventions du portefeuille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37B60CCC" w14:textId="59FC733A"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14" w:history="1">
        <w:r w:rsidR="00640800" w:rsidRPr="00396033">
          <w:rPr>
            <w:rStyle w:val="Lienhypertexte"/>
            <w:rFonts w:ascii="Georgia" w:hAnsi="Georgia"/>
            <w:noProof/>
            <w:lang w:val="pt-PT"/>
          </w:rPr>
          <w:t>6.2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Avec les projets pour tiers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5E15B271" w14:textId="5CBAEFB3"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15" w:history="1">
        <w:r w:rsidR="00640800" w:rsidRPr="00396033">
          <w:rPr>
            <w:rStyle w:val="Lienhypertexte"/>
            <w:rFonts w:ascii="Georgia" w:hAnsi="Georgia"/>
            <w:noProof/>
            <w:lang w:val="pt-PT"/>
          </w:rPr>
          <w:t>6.3</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Autres synergies et complémentarités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016B8C12" w14:textId="26ADDA6A"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16" w:history="1">
        <w:r w:rsidR="00640800" w:rsidRPr="00396033">
          <w:rPr>
            <w:rStyle w:val="Lienhypertexte"/>
            <w:rFonts w:ascii="Georgia" w:hAnsi="Georgia"/>
            <w:noProof/>
          </w:rPr>
          <w:t>7</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Thèmes transversaux</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_Toc34410616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15E93B0D" w14:textId="2869AC16"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17" w:history="1">
        <w:r w:rsidR="00640800" w:rsidRPr="00396033">
          <w:rPr>
            <w:rStyle w:val="Lienhypertexte"/>
            <w:rFonts w:ascii="Georgia" w:hAnsi="Georgia"/>
            <w:noProof/>
            <w:lang w:val="pt-PT"/>
          </w:rPr>
          <w:t>7.1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Environnement et changement climatique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_Toc34410617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24</w:t>
        </w:r>
        <w:r w:rsidR="00640800" w:rsidRPr="00396033">
          <w:rPr>
            <w:rFonts w:ascii="Georgia" w:hAnsi="Georgia"/>
            <w:noProof/>
            <w:webHidden/>
          </w:rPr>
          <w:fldChar w:fldCharType="end"/>
        </w:r>
      </w:hyperlink>
    </w:p>
    <w:p w14:paraId="2F8B1128" w14:textId="0EB7AC2C"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18" w:history="1">
        <w:r w:rsidR="00640800" w:rsidRPr="00396033">
          <w:rPr>
            <w:rStyle w:val="Lienhypertexte"/>
            <w:rFonts w:ascii="Georgia" w:hAnsi="Georgia"/>
            <w:noProof/>
            <w:lang w:val="pt-PT"/>
          </w:rPr>
          <w:t>7.2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Genre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_Toc34410618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25</w:t>
        </w:r>
        <w:r w:rsidR="00640800" w:rsidRPr="00396033">
          <w:rPr>
            <w:rFonts w:ascii="Georgia" w:hAnsi="Georgia"/>
            <w:noProof/>
            <w:webHidden/>
          </w:rPr>
          <w:fldChar w:fldCharType="end"/>
        </w:r>
      </w:hyperlink>
    </w:p>
    <w:p w14:paraId="051DE9B0" w14:textId="1B126F3B"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19" w:history="1">
        <w:r w:rsidR="00640800" w:rsidRPr="00396033">
          <w:rPr>
            <w:rStyle w:val="Lienhypertexte"/>
            <w:rFonts w:ascii="Georgia" w:hAnsi="Georgia"/>
            <w:noProof/>
          </w:rPr>
          <w:t>8</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Leçons apprises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_Toc34410619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26</w:t>
        </w:r>
        <w:r w:rsidR="00640800" w:rsidRPr="00396033">
          <w:rPr>
            <w:rFonts w:ascii="Georgia" w:hAnsi="Georgia"/>
            <w:noProof/>
            <w:webHidden/>
          </w:rPr>
          <w:fldChar w:fldCharType="end"/>
        </w:r>
      </w:hyperlink>
    </w:p>
    <w:p w14:paraId="679ABEF8" w14:textId="6B7B7C4B"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0" w:history="1">
        <w:r w:rsidR="00640800" w:rsidRPr="00396033">
          <w:rPr>
            <w:rStyle w:val="Lienhypertexte"/>
            <w:rFonts w:ascii="Georgia" w:hAnsi="Georgia"/>
            <w:noProof/>
            <w:lang w:val="pt-PT"/>
          </w:rPr>
          <w:t>8.1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Les succès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_Toc34410620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26</w:t>
        </w:r>
        <w:r w:rsidR="00640800" w:rsidRPr="00396033">
          <w:rPr>
            <w:rFonts w:ascii="Georgia" w:hAnsi="Georgia"/>
            <w:noProof/>
            <w:webHidden/>
          </w:rPr>
          <w:fldChar w:fldCharType="end"/>
        </w:r>
      </w:hyperlink>
    </w:p>
    <w:p w14:paraId="369D10DD" w14:textId="7B8BD243"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1" w:history="1">
        <w:r w:rsidR="00640800" w:rsidRPr="00396033">
          <w:rPr>
            <w:rStyle w:val="Lienhypertexte"/>
            <w:rFonts w:ascii="Georgia" w:hAnsi="Georgia"/>
            <w:noProof/>
            <w:lang w:val="pt-PT"/>
          </w:rPr>
          <w:t>8.2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Les défis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_Toc34410621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26</w:t>
        </w:r>
        <w:r w:rsidR="00640800" w:rsidRPr="00396033">
          <w:rPr>
            <w:rFonts w:ascii="Georgia" w:hAnsi="Georgia"/>
            <w:noProof/>
            <w:webHidden/>
          </w:rPr>
          <w:fldChar w:fldCharType="end"/>
        </w:r>
      </w:hyperlink>
    </w:p>
    <w:p w14:paraId="429CCB7F" w14:textId="1743080F"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2" w:history="1">
        <w:r w:rsidR="00640800" w:rsidRPr="00396033">
          <w:rPr>
            <w:rStyle w:val="Lienhypertexte"/>
            <w:rFonts w:ascii="Georgia" w:hAnsi="Georgia"/>
            <w:noProof/>
            <w:lang w:val="pt-PT"/>
          </w:rPr>
          <w:t>8.3</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Questions d’apprentissage stratégique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26</w:t>
        </w:r>
        <w:r w:rsidR="00640800" w:rsidRPr="00396033">
          <w:rPr>
            <w:rFonts w:ascii="Georgia" w:hAnsi="Georgia"/>
            <w:noProof/>
            <w:webHidden/>
          </w:rPr>
          <w:fldChar w:fldCharType="end"/>
        </w:r>
      </w:hyperlink>
    </w:p>
    <w:p w14:paraId="14379F7B" w14:textId="01C0AD6F"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3" w:history="1">
        <w:r w:rsidR="00640800" w:rsidRPr="00396033">
          <w:rPr>
            <w:rStyle w:val="Lienhypertexte"/>
            <w:rFonts w:ascii="Georgia" w:hAnsi="Georgia"/>
            <w:noProof/>
            <w:lang w:val="pt-PT"/>
          </w:rPr>
          <w:t>8.4</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Synthèse des enseignements tirés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26</w:t>
        </w:r>
        <w:r w:rsidR="00640800" w:rsidRPr="00396033">
          <w:rPr>
            <w:rFonts w:ascii="Georgia" w:hAnsi="Georgia"/>
            <w:noProof/>
            <w:webHidden/>
          </w:rPr>
          <w:fldChar w:fldCharType="end"/>
        </w:r>
      </w:hyperlink>
    </w:p>
    <w:p w14:paraId="34EDEB14" w14:textId="09F87165"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24" w:history="1">
        <w:r w:rsidR="00640800" w:rsidRPr="00396033">
          <w:rPr>
            <w:rStyle w:val="Lienhypertexte"/>
            <w:rFonts w:ascii="Georgia" w:hAnsi="Georgia"/>
            <w:noProof/>
          </w:rPr>
          <w:t>9</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Pilotage</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27</w:t>
        </w:r>
        <w:r w:rsidR="00640800" w:rsidRPr="00396033">
          <w:rPr>
            <w:rFonts w:ascii="Georgia" w:hAnsi="Georgia"/>
            <w:noProof/>
            <w:webHidden/>
          </w:rPr>
          <w:fldChar w:fldCharType="end"/>
        </w:r>
      </w:hyperlink>
    </w:p>
    <w:p w14:paraId="26603D5A" w14:textId="5EF2D6CA"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5" w:history="1">
        <w:r w:rsidR="00640800" w:rsidRPr="00396033">
          <w:rPr>
            <w:rStyle w:val="Lienhypertexte"/>
            <w:rFonts w:ascii="Georgia" w:hAnsi="Georgia"/>
            <w:noProof/>
            <w:lang w:val="pt-PT"/>
          </w:rPr>
          <w:t>9.1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Modifications apportées à l’intervention</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27</w:t>
        </w:r>
        <w:r w:rsidR="00640800" w:rsidRPr="00396033">
          <w:rPr>
            <w:rFonts w:ascii="Georgia" w:hAnsi="Georgia"/>
            <w:noProof/>
            <w:webHidden/>
          </w:rPr>
          <w:fldChar w:fldCharType="end"/>
        </w:r>
      </w:hyperlink>
    </w:p>
    <w:p w14:paraId="551E6C6D" w14:textId="1A46FF0C"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6" w:history="1">
        <w:r w:rsidR="00640800" w:rsidRPr="00396033">
          <w:rPr>
            <w:rStyle w:val="Lienhypertexte"/>
            <w:rFonts w:ascii="Georgia" w:hAnsi="Georgia"/>
            <w:noProof/>
            <w:lang w:val="pt-PT"/>
          </w:rPr>
          <w:t>9.2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Décisions prises par le Comité de pilotage et suivi</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_Toc34410626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28</w:t>
        </w:r>
        <w:r w:rsidR="00640800" w:rsidRPr="00396033">
          <w:rPr>
            <w:rFonts w:ascii="Georgia" w:hAnsi="Georgia"/>
            <w:noProof/>
            <w:webHidden/>
          </w:rPr>
          <w:fldChar w:fldCharType="end"/>
        </w:r>
      </w:hyperlink>
    </w:p>
    <w:p w14:paraId="0B327D6C" w14:textId="0AA3949B"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7" w:history="1">
        <w:r w:rsidR="00640800" w:rsidRPr="00396033">
          <w:rPr>
            <w:rStyle w:val="Lienhypertexte"/>
            <w:rFonts w:ascii="Georgia" w:hAnsi="Georgia"/>
            <w:noProof/>
            <w:lang w:val="pt-PT"/>
          </w:rPr>
          <w:t>9.3</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Réorientations stratégiques envisagées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_Toc34410627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32</w:t>
        </w:r>
        <w:r w:rsidR="00640800" w:rsidRPr="00396033">
          <w:rPr>
            <w:rFonts w:ascii="Georgia" w:hAnsi="Georgia"/>
            <w:noProof/>
            <w:webHidden/>
          </w:rPr>
          <w:fldChar w:fldCharType="end"/>
        </w:r>
      </w:hyperlink>
    </w:p>
    <w:p w14:paraId="2B025A53" w14:textId="749FDA27"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28" w:history="1">
        <w:r w:rsidR="00640800" w:rsidRPr="00396033">
          <w:rPr>
            <w:rStyle w:val="Lienhypertexte"/>
            <w:rFonts w:ascii="Georgia" w:hAnsi="Georgia"/>
            <w:noProof/>
            <w:lang w:val="pt-PT"/>
          </w:rPr>
          <w:t>9.4</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Recommandations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_Toc34410628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32</w:t>
        </w:r>
        <w:r w:rsidR="00640800" w:rsidRPr="00396033">
          <w:rPr>
            <w:rFonts w:ascii="Georgia" w:hAnsi="Georgia"/>
            <w:noProof/>
            <w:webHidden/>
          </w:rPr>
          <w:fldChar w:fldCharType="end"/>
        </w:r>
      </w:hyperlink>
    </w:p>
    <w:p w14:paraId="144FDD93" w14:textId="3A22D682" w:rsidR="00640800" w:rsidRPr="00396033" w:rsidRDefault="00D356C2" w:rsidP="00640800">
      <w:pPr>
        <w:pStyle w:val="TM1"/>
        <w:tabs>
          <w:tab w:val="left" w:pos="480"/>
          <w:tab w:val="right" w:leader="dot" w:pos="8776"/>
        </w:tabs>
        <w:spacing w:before="0" w:after="0"/>
        <w:rPr>
          <w:rFonts w:ascii="Georgia" w:eastAsiaTheme="minorEastAsia" w:hAnsi="Georgia" w:cstheme="minorBidi"/>
          <w:b w:val="0"/>
          <w:bCs w:val="0"/>
          <w:caps w:val="0"/>
          <w:noProof/>
          <w:color w:val="auto"/>
          <w:sz w:val="22"/>
          <w:lang w:val="fr-FR" w:eastAsia="fr-FR"/>
        </w:rPr>
      </w:pPr>
      <w:hyperlink w:anchor="_Toc34410629" w:history="1">
        <w:r w:rsidR="00640800" w:rsidRPr="00396033">
          <w:rPr>
            <w:rStyle w:val="Lienhypertexte"/>
            <w:rFonts w:ascii="Georgia" w:hAnsi="Georgia"/>
            <w:noProof/>
          </w:rPr>
          <w:t>10</w:t>
        </w:r>
        <w:r w:rsidR="00640800" w:rsidRPr="00396033">
          <w:rPr>
            <w:rFonts w:ascii="Georgia" w:eastAsiaTheme="minorEastAsia" w:hAnsi="Georgia" w:cstheme="minorBidi"/>
            <w:b w:val="0"/>
            <w:bCs w:val="0"/>
            <w:caps w:val="0"/>
            <w:noProof/>
            <w:color w:val="auto"/>
            <w:sz w:val="22"/>
            <w:lang w:val="fr-FR" w:eastAsia="fr-FR"/>
          </w:rPr>
          <w:tab/>
        </w:r>
        <w:r w:rsidR="00640800" w:rsidRPr="00396033">
          <w:rPr>
            <w:rStyle w:val="Lienhypertexte"/>
            <w:rFonts w:ascii="Georgia" w:hAnsi="Georgia"/>
            <w:noProof/>
          </w:rPr>
          <w:t>Annexes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_Toc34410629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33</w:t>
        </w:r>
        <w:r w:rsidR="00640800" w:rsidRPr="00396033">
          <w:rPr>
            <w:rFonts w:ascii="Georgia" w:hAnsi="Georgia"/>
            <w:noProof/>
            <w:webHidden/>
          </w:rPr>
          <w:fldChar w:fldCharType="end"/>
        </w:r>
      </w:hyperlink>
    </w:p>
    <w:p w14:paraId="56F40573" w14:textId="278ECC77"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0" w:history="1">
        <w:r w:rsidR="00640800" w:rsidRPr="00396033">
          <w:rPr>
            <w:rStyle w:val="Lienhypertexte"/>
            <w:rFonts w:ascii="Georgia" w:hAnsi="Georgia"/>
            <w:noProof/>
            <w:lang w:val="pt-PT"/>
          </w:rPr>
          <w:t>10.1</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Critères de qualité</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_Toc34410630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33</w:t>
        </w:r>
        <w:r w:rsidR="00640800" w:rsidRPr="00396033">
          <w:rPr>
            <w:rFonts w:ascii="Georgia" w:hAnsi="Georgia"/>
            <w:noProof/>
            <w:webHidden/>
          </w:rPr>
          <w:fldChar w:fldCharType="end"/>
        </w:r>
      </w:hyperlink>
    </w:p>
    <w:p w14:paraId="6A81FDB1" w14:textId="24B95E33"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1" w:history="1">
        <w:r w:rsidR="00640800" w:rsidRPr="00396033">
          <w:rPr>
            <w:rStyle w:val="Lienhypertexte"/>
            <w:rFonts w:ascii="Georgia" w:hAnsi="Georgia"/>
            <w:noProof/>
            <w:lang w:val="pt-PT"/>
          </w:rPr>
          <w:t>10.2</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Cadre logique et/ou théorie de changement mis à jour</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_Toc34410631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38</w:t>
        </w:r>
        <w:r w:rsidR="00640800" w:rsidRPr="00396033">
          <w:rPr>
            <w:rFonts w:ascii="Georgia" w:hAnsi="Georgia"/>
            <w:noProof/>
            <w:webHidden/>
          </w:rPr>
          <w:fldChar w:fldCharType="end"/>
        </w:r>
      </w:hyperlink>
    </w:p>
    <w:p w14:paraId="17EE653E" w14:textId="540AAAA3"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2" w:history="1">
        <w:r w:rsidR="00640800" w:rsidRPr="00396033">
          <w:rPr>
            <w:rStyle w:val="Lienhypertexte"/>
            <w:rFonts w:ascii="Georgia" w:hAnsi="Georgia"/>
            <w:noProof/>
            <w:lang w:val="pt-PT"/>
          </w:rPr>
          <w:t>10.3</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Fiches</w:t>
        </w:r>
        <w:r w:rsidR="00640800" w:rsidRPr="00396033">
          <w:rPr>
            <w:rStyle w:val="Lienhypertexte"/>
            <w:rFonts w:ascii="Georgia" w:hAnsi="Georgia"/>
            <w:noProof/>
            <w:lang w:val="pt-PT"/>
          </w:rPr>
          <w:t xml:space="preserve"> de suivi de processus de changement (optionnel)</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_Toc34410632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38</w:t>
        </w:r>
        <w:r w:rsidR="00640800" w:rsidRPr="00396033">
          <w:rPr>
            <w:rFonts w:ascii="Georgia" w:hAnsi="Georgia"/>
            <w:noProof/>
            <w:webHidden/>
          </w:rPr>
          <w:fldChar w:fldCharType="end"/>
        </w:r>
      </w:hyperlink>
    </w:p>
    <w:p w14:paraId="2FAEAB41" w14:textId="490C8BAA"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3" w:history="1">
        <w:r w:rsidR="00640800" w:rsidRPr="00396033">
          <w:rPr>
            <w:rStyle w:val="Lienhypertexte"/>
            <w:rFonts w:ascii="Georgia" w:hAnsi="Georgia"/>
            <w:noProof/>
            <w:lang w:val="pt-PT"/>
          </w:rPr>
          <w:t>10.4</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Aperçu des MoRe Results</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_Toc34410633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39</w:t>
        </w:r>
        <w:r w:rsidR="00640800" w:rsidRPr="00396033">
          <w:rPr>
            <w:rFonts w:ascii="Georgia" w:hAnsi="Georgia"/>
            <w:noProof/>
            <w:webHidden/>
          </w:rPr>
          <w:fldChar w:fldCharType="end"/>
        </w:r>
      </w:hyperlink>
    </w:p>
    <w:p w14:paraId="5AECAB23" w14:textId="06207EF1"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4" w:history="1">
        <w:r w:rsidR="00640800" w:rsidRPr="00396033">
          <w:rPr>
            <w:rStyle w:val="Lienhypertexte"/>
            <w:rFonts w:ascii="Georgia" w:hAnsi="Georgia"/>
            <w:noProof/>
            <w:lang w:val="pt-PT"/>
          </w:rPr>
          <w:t>10.5</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Rapport « Budget versus Actuels (y – m) »</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_Toc34410634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39</w:t>
        </w:r>
        <w:r w:rsidR="00640800" w:rsidRPr="00396033">
          <w:rPr>
            <w:rFonts w:ascii="Georgia" w:hAnsi="Georgia"/>
            <w:noProof/>
            <w:webHidden/>
          </w:rPr>
          <w:fldChar w:fldCharType="end"/>
        </w:r>
      </w:hyperlink>
    </w:p>
    <w:p w14:paraId="446E4557" w14:textId="5713430F" w:rsidR="00640800" w:rsidRPr="00396033" w:rsidRDefault="00D356C2" w:rsidP="00640800">
      <w:pPr>
        <w:pStyle w:val="TM2"/>
        <w:tabs>
          <w:tab w:val="left" w:pos="960"/>
          <w:tab w:val="right" w:leader="dot" w:pos="8776"/>
        </w:tabs>
        <w:spacing w:after="0"/>
        <w:rPr>
          <w:rFonts w:ascii="Georgia" w:eastAsiaTheme="minorEastAsia" w:hAnsi="Georgia" w:cstheme="minorBidi"/>
          <w:smallCaps w:val="0"/>
          <w:noProof/>
          <w:color w:val="auto"/>
          <w:sz w:val="22"/>
          <w:lang w:val="fr-FR" w:eastAsia="fr-FR"/>
        </w:rPr>
      </w:pPr>
      <w:hyperlink w:anchor="_Toc34410635" w:history="1">
        <w:r w:rsidR="00640800" w:rsidRPr="00396033">
          <w:rPr>
            <w:rStyle w:val="Lienhypertexte"/>
            <w:rFonts w:ascii="Georgia" w:hAnsi="Georgia"/>
            <w:noProof/>
            <w:lang w:val="pt-PT"/>
          </w:rPr>
          <w:t>10.6</w:t>
        </w:r>
        <w:r w:rsidR="00640800" w:rsidRPr="00396033">
          <w:rPr>
            <w:rFonts w:ascii="Georgia" w:eastAsiaTheme="minorEastAsia" w:hAnsi="Georgia" w:cstheme="minorBidi"/>
            <w:smallCaps w:val="0"/>
            <w:noProof/>
            <w:color w:val="auto"/>
            <w:sz w:val="22"/>
            <w:lang w:val="fr-FR" w:eastAsia="fr-FR"/>
          </w:rPr>
          <w:tab/>
        </w:r>
        <w:r w:rsidR="00640800" w:rsidRPr="00396033">
          <w:rPr>
            <w:rStyle w:val="Lienhypertexte"/>
            <w:rFonts w:ascii="Georgia" w:hAnsi="Georgia"/>
            <w:noProof/>
          </w:rPr>
          <w:t>Ressources en termes de communication</w:t>
        </w:r>
        <w:r w:rsidR="00640800" w:rsidRPr="00396033">
          <w:rPr>
            <w:rFonts w:ascii="Georgia" w:hAnsi="Georgia"/>
            <w:noProof/>
            <w:webHidden/>
          </w:rPr>
          <w:tab/>
        </w:r>
        <w:r w:rsidR="00640800" w:rsidRPr="00396033">
          <w:rPr>
            <w:rFonts w:ascii="Georgia" w:hAnsi="Georgia"/>
            <w:noProof/>
            <w:webHidden/>
          </w:rPr>
          <w:fldChar w:fldCharType="begin"/>
        </w:r>
        <w:r w:rsidR="00640800" w:rsidRPr="00396033">
          <w:rPr>
            <w:rFonts w:ascii="Georgia" w:hAnsi="Georgia"/>
            <w:noProof/>
            <w:webHidden/>
          </w:rPr>
          <w:instrText xml:space="preserve"> PAGEREF _Toc34410635 \h </w:instrText>
        </w:r>
        <w:r w:rsidR="00640800" w:rsidRPr="00396033">
          <w:rPr>
            <w:rFonts w:ascii="Georgia" w:hAnsi="Georgia"/>
            <w:noProof/>
            <w:webHidden/>
          </w:rPr>
        </w:r>
        <w:r w:rsidR="00640800" w:rsidRPr="00396033">
          <w:rPr>
            <w:rFonts w:ascii="Georgia" w:hAnsi="Georgia"/>
            <w:noProof/>
            <w:webHidden/>
          </w:rPr>
          <w:fldChar w:fldCharType="separate"/>
        </w:r>
        <w:r w:rsidR="002478B8">
          <w:rPr>
            <w:rFonts w:ascii="Georgia" w:hAnsi="Georgia"/>
            <w:noProof/>
            <w:webHidden/>
          </w:rPr>
          <w:t>39</w:t>
        </w:r>
        <w:r w:rsidR="00640800" w:rsidRPr="00396033">
          <w:rPr>
            <w:rFonts w:ascii="Georgia" w:hAnsi="Georgia"/>
            <w:noProof/>
            <w:webHidden/>
          </w:rPr>
          <w:fldChar w:fldCharType="end"/>
        </w:r>
      </w:hyperlink>
    </w:p>
    <w:p w14:paraId="330353B3" w14:textId="5566FC76" w:rsidR="00CC037A" w:rsidRPr="00396033" w:rsidRDefault="00866CDF" w:rsidP="00640800">
      <w:pPr>
        <w:pStyle w:val="Corpsdetexte"/>
        <w:spacing w:after="160" w:line="276" w:lineRule="auto"/>
      </w:pPr>
      <w:r w:rsidRPr="00396033">
        <w:fldChar w:fldCharType="end"/>
      </w:r>
      <w:bookmarkStart w:id="5" w:name="_Toc370814259"/>
    </w:p>
    <w:p w14:paraId="6D221DDF" w14:textId="5E9E8F67" w:rsidR="00B37FA1" w:rsidRPr="00396033" w:rsidRDefault="00B37FA1" w:rsidP="00B37FA1">
      <w:pPr>
        <w:pStyle w:val="Corpsdetexte"/>
        <w:spacing w:after="160" w:line="240" w:lineRule="auto"/>
        <w:rPr>
          <w:rFonts w:eastAsia="Calibri"/>
          <w:kern w:val="0"/>
          <w:sz w:val="21"/>
          <w:szCs w:val="22"/>
          <w:lang w:val="pt-PT"/>
        </w:rPr>
      </w:pPr>
      <w:r w:rsidRPr="00396033">
        <w:br w:type="page"/>
      </w:r>
    </w:p>
    <w:p w14:paraId="21AEC9E7" w14:textId="77777777" w:rsidR="00866CDF" w:rsidRPr="00396033" w:rsidRDefault="00866CDF" w:rsidP="002478B8">
      <w:pPr>
        <w:pStyle w:val="Titre1"/>
        <w:ind w:left="426"/>
        <w:rPr>
          <w:rFonts w:ascii="Georgia" w:hAnsi="Georgia"/>
          <w:bCs/>
        </w:rPr>
      </w:pPr>
      <w:bookmarkStart w:id="6" w:name="_Toc34410582"/>
      <w:r w:rsidRPr="00396033">
        <w:rPr>
          <w:rFonts w:ascii="Georgia" w:hAnsi="Georgia"/>
          <w:bCs/>
        </w:rPr>
        <w:lastRenderedPageBreak/>
        <w:t>Acronymes</w:t>
      </w:r>
      <w:bookmarkEnd w:id="3"/>
      <w:bookmarkEnd w:id="4"/>
      <w:bookmarkEnd w:id="5"/>
      <w:bookmarkEnd w:id="6"/>
    </w:p>
    <w:p w14:paraId="7890C8B8" w14:textId="58C9593A" w:rsidR="00866CDF" w:rsidRPr="00396033" w:rsidRDefault="00866CDF" w:rsidP="00B37FA1">
      <w:pPr>
        <w:pStyle w:val="Corpsdetexte"/>
        <w:spacing w:after="160" w:line="240" w:lineRule="auto"/>
        <w:rPr>
          <w:rFonts w:eastAsia="Calibri"/>
          <w:i/>
          <w:kern w:val="0"/>
          <w:sz w:val="21"/>
          <w:szCs w:val="22"/>
        </w:rPr>
      </w:pPr>
    </w:p>
    <w:tbl>
      <w:tblPr>
        <w:tblW w:w="887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000" w:firstRow="0" w:lastRow="0" w:firstColumn="0" w:lastColumn="0" w:noHBand="0" w:noVBand="0"/>
      </w:tblPr>
      <w:tblGrid>
        <w:gridCol w:w="1701"/>
        <w:gridCol w:w="7175"/>
      </w:tblGrid>
      <w:tr w:rsidR="0085682B" w:rsidRPr="00396033" w14:paraId="084CC74E" w14:textId="77777777" w:rsidTr="002478B8">
        <w:trPr>
          <w:trHeight w:val="255"/>
        </w:trPr>
        <w:tc>
          <w:tcPr>
            <w:tcW w:w="1701" w:type="dxa"/>
            <w:tcMar>
              <w:top w:w="19" w:type="dxa"/>
              <w:left w:w="19" w:type="dxa"/>
              <w:bottom w:w="0" w:type="dxa"/>
              <w:right w:w="19" w:type="dxa"/>
            </w:tcMar>
          </w:tcPr>
          <w:p w14:paraId="78DEAE45" w14:textId="33195C0F"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AEP</w:t>
            </w:r>
          </w:p>
        </w:tc>
        <w:tc>
          <w:tcPr>
            <w:tcW w:w="7175" w:type="dxa"/>
            <w:tcMar>
              <w:top w:w="19" w:type="dxa"/>
              <w:left w:w="19" w:type="dxa"/>
              <w:bottom w:w="0" w:type="dxa"/>
              <w:right w:w="19" w:type="dxa"/>
            </w:tcMar>
          </w:tcPr>
          <w:p w14:paraId="11D08A0D" w14:textId="6EED861C"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Approvisionnement en Eau Potable</w:t>
            </w:r>
          </w:p>
        </w:tc>
      </w:tr>
      <w:tr w:rsidR="0085682B" w:rsidRPr="00396033" w14:paraId="7A21B2A0" w14:textId="77777777" w:rsidTr="002478B8">
        <w:trPr>
          <w:trHeight w:val="255"/>
        </w:trPr>
        <w:tc>
          <w:tcPr>
            <w:tcW w:w="1701" w:type="dxa"/>
            <w:tcMar>
              <w:top w:w="19" w:type="dxa"/>
              <w:left w:w="19" w:type="dxa"/>
              <w:bottom w:w="0" w:type="dxa"/>
              <w:right w:w="19" w:type="dxa"/>
            </w:tcMar>
          </w:tcPr>
          <w:p w14:paraId="1C7BB1F1" w14:textId="293ED822"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ANO</w:t>
            </w:r>
          </w:p>
        </w:tc>
        <w:tc>
          <w:tcPr>
            <w:tcW w:w="7175" w:type="dxa"/>
            <w:tcMar>
              <w:top w:w="19" w:type="dxa"/>
              <w:left w:w="19" w:type="dxa"/>
              <w:bottom w:w="0" w:type="dxa"/>
              <w:right w:w="19" w:type="dxa"/>
            </w:tcMar>
          </w:tcPr>
          <w:p w14:paraId="50662837" w14:textId="6AF662D8"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Avis de Non Objection</w:t>
            </w:r>
          </w:p>
        </w:tc>
      </w:tr>
      <w:tr w:rsidR="0085682B" w:rsidRPr="00396033" w14:paraId="3A8A3A2A" w14:textId="77777777" w:rsidTr="002478B8">
        <w:trPr>
          <w:trHeight w:val="255"/>
        </w:trPr>
        <w:tc>
          <w:tcPr>
            <w:tcW w:w="1701" w:type="dxa"/>
            <w:tcMar>
              <w:top w:w="19" w:type="dxa"/>
              <w:left w:w="19" w:type="dxa"/>
              <w:bottom w:w="0" w:type="dxa"/>
              <w:right w:w="19" w:type="dxa"/>
            </w:tcMar>
          </w:tcPr>
          <w:p w14:paraId="04869FC1" w14:textId="364E9110"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APD</w:t>
            </w:r>
          </w:p>
        </w:tc>
        <w:tc>
          <w:tcPr>
            <w:tcW w:w="7175" w:type="dxa"/>
            <w:tcMar>
              <w:top w:w="19" w:type="dxa"/>
              <w:left w:w="19" w:type="dxa"/>
              <w:bottom w:w="0" w:type="dxa"/>
              <w:right w:w="19" w:type="dxa"/>
            </w:tcMar>
          </w:tcPr>
          <w:p w14:paraId="3BAB6D3B" w14:textId="0548458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Avant-Projet Détaillé</w:t>
            </w:r>
          </w:p>
        </w:tc>
      </w:tr>
      <w:tr w:rsidR="0085682B" w:rsidRPr="00396033" w14:paraId="3F82035F" w14:textId="77777777" w:rsidTr="002478B8">
        <w:trPr>
          <w:trHeight w:val="255"/>
        </w:trPr>
        <w:tc>
          <w:tcPr>
            <w:tcW w:w="1701" w:type="dxa"/>
            <w:noWrap/>
            <w:tcMar>
              <w:top w:w="19" w:type="dxa"/>
              <w:left w:w="19" w:type="dxa"/>
              <w:bottom w:w="0" w:type="dxa"/>
              <w:right w:w="19" w:type="dxa"/>
            </w:tcMar>
          </w:tcPr>
          <w:p w14:paraId="63E62CE8" w14:textId="6DB187C3"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APS</w:t>
            </w:r>
          </w:p>
        </w:tc>
        <w:tc>
          <w:tcPr>
            <w:tcW w:w="7175" w:type="dxa"/>
            <w:noWrap/>
            <w:tcMar>
              <w:top w:w="19" w:type="dxa"/>
              <w:left w:w="19" w:type="dxa"/>
              <w:bottom w:w="0" w:type="dxa"/>
              <w:right w:w="19" w:type="dxa"/>
            </w:tcMar>
          </w:tcPr>
          <w:p w14:paraId="10559D58" w14:textId="26623D55"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Avant-Projet Sommaire</w:t>
            </w:r>
          </w:p>
        </w:tc>
      </w:tr>
      <w:tr w:rsidR="0085682B" w:rsidRPr="00396033" w14:paraId="3F9DC7F3" w14:textId="77777777" w:rsidTr="002478B8">
        <w:trPr>
          <w:trHeight w:val="255"/>
        </w:trPr>
        <w:tc>
          <w:tcPr>
            <w:tcW w:w="1701" w:type="dxa"/>
            <w:noWrap/>
            <w:tcMar>
              <w:top w:w="19" w:type="dxa"/>
              <w:left w:w="19" w:type="dxa"/>
              <w:bottom w:w="0" w:type="dxa"/>
              <w:right w:w="19" w:type="dxa"/>
            </w:tcMar>
          </w:tcPr>
          <w:p w14:paraId="79C83B82" w14:textId="6B9DF621"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AT</w:t>
            </w:r>
          </w:p>
        </w:tc>
        <w:tc>
          <w:tcPr>
            <w:tcW w:w="7175" w:type="dxa"/>
            <w:noWrap/>
            <w:tcMar>
              <w:top w:w="19" w:type="dxa"/>
              <w:left w:w="19" w:type="dxa"/>
              <w:bottom w:w="0" w:type="dxa"/>
              <w:right w:w="19" w:type="dxa"/>
            </w:tcMar>
          </w:tcPr>
          <w:p w14:paraId="119FEEED" w14:textId="3D245348"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Assistant Technique</w:t>
            </w:r>
          </w:p>
        </w:tc>
      </w:tr>
      <w:tr w:rsidR="0085682B" w:rsidRPr="00396033" w14:paraId="40F3BED8" w14:textId="77777777" w:rsidTr="002478B8">
        <w:trPr>
          <w:trHeight w:val="255"/>
        </w:trPr>
        <w:tc>
          <w:tcPr>
            <w:tcW w:w="1701" w:type="dxa"/>
            <w:noWrap/>
            <w:tcMar>
              <w:top w:w="19" w:type="dxa"/>
              <w:left w:w="19" w:type="dxa"/>
              <w:bottom w:w="0" w:type="dxa"/>
              <w:right w:w="19" w:type="dxa"/>
            </w:tcMar>
          </w:tcPr>
          <w:p w14:paraId="230C848E" w14:textId="34D009E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ATN</w:t>
            </w:r>
          </w:p>
        </w:tc>
        <w:tc>
          <w:tcPr>
            <w:tcW w:w="7175" w:type="dxa"/>
            <w:noWrap/>
            <w:tcMar>
              <w:top w:w="19" w:type="dxa"/>
              <w:left w:w="19" w:type="dxa"/>
              <w:bottom w:w="0" w:type="dxa"/>
              <w:right w:w="19" w:type="dxa"/>
            </w:tcMar>
          </w:tcPr>
          <w:p w14:paraId="3245F5CE" w14:textId="66E15B30"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Assistant Technique National</w:t>
            </w:r>
          </w:p>
        </w:tc>
      </w:tr>
      <w:tr w:rsidR="0085682B" w:rsidRPr="00396033" w14:paraId="07DCE3E6" w14:textId="77777777" w:rsidTr="002478B8">
        <w:trPr>
          <w:trHeight w:val="255"/>
        </w:trPr>
        <w:tc>
          <w:tcPr>
            <w:tcW w:w="1701" w:type="dxa"/>
            <w:noWrap/>
            <w:tcMar>
              <w:top w:w="19" w:type="dxa"/>
              <w:left w:w="19" w:type="dxa"/>
              <w:bottom w:w="0" w:type="dxa"/>
              <w:right w:w="19" w:type="dxa"/>
            </w:tcMar>
          </w:tcPr>
          <w:p w14:paraId="6F80AD02" w14:textId="792EEFC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BE</w:t>
            </w:r>
          </w:p>
        </w:tc>
        <w:tc>
          <w:tcPr>
            <w:tcW w:w="7175" w:type="dxa"/>
            <w:noWrap/>
            <w:tcMar>
              <w:top w:w="19" w:type="dxa"/>
              <w:left w:w="19" w:type="dxa"/>
              <w:bottom w:w="0" w:type="dxa"/>
              <w:right w:w="19" w:type="dxa"/>
            </w:tcMar>
          </w:tcPr>
          <w:p w14:paraId="367A2B53" w14:textId="0B0E6C0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Bureau d’Etudes</w:t>
            </w:r>
          </w:p>
        </w:tc>
      </w:tr>
      <w:tr w:rsidR="0085682B" w:rsidRPr="00396033" w14:paraId="2498EAC6" w14:textId="77777777" w:rsidTr="002478B8">
        <w:trPr>
          <w:trHeight w:val="255"/>
        </w:trPr>
        <w:tc>
          <w:tcPr>
            <w:tcW w:w="1701" w:type="dxa"/>
            <w:noWrap/>
            <w:tcMar>
              <w:top w:w="19" w:type="dxa"/>
              <w:left w:w="19" w:type="dxa"/>
              <w:bottom w:w="0" w:type="dxa"/>
              <w:right w:w="19" w:type="dxa"/>
            </w:tcMar>
          </w:tcPr>
          <w:p w14:paraId="401FB2BD" w14:textId="7812FAB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BF</w:t>
            </w:r>
          </w:p>
        </w:tc>
        <w:tc>
          <w:tcPr>
            <w:tcW w:w="7175" w:type="dxa"/>
            <w:noWrap/>
            <w:tcMar>
              <w:top w:w="19" w:type="dxa"/>
              <w:left w:w="19" w:type="dxa"/>
              <w:bottom w:w="0" w:type="dxa"/>
              <w:right w:w="19" w:type="dxa"/>
            </w:tcMar>
          </w:tcPr>
          <w:p w14:paraId="1B18E1BE" w14:textId="374DF596"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Borne Fontaine</w:t>
            </w:r>
          </w:p>
        </w:tc>
      </w:tr>
      <w:tr w:rsidR="0085682B" w:rsidRPr="00396033" w14:paraId="30271E8C" w14:textId="77777777" w:rsidTr="002478B8">
        <w:trPr>
          <w:trHeight w:val="255"/>
        </w:trPr>
        <w:tc>
          <w:tcPr>
            <w:tcW w:w="1701" w:type="dxa"/>
            <w:noWrap/>
            <w:tcMar>
              <w:top w:w="19" w:type="dxa"/>
              <w:left w:w="19" w:type="dxa"/>
              <w:bottom w:w="0" w:type="dxa"/>
              <w:right w:w="19" w:type="dxa"/>
            </w:tcMar>
          </w:tcPr>
          <w:p w14:paraId="197382FA" w14:textId="7686BD33"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BOA</w:t>
            </w:r>
          </w:p>
        </w:tc>
        <w:tc>
          <w:tcPr>
            <w:tcW w:w="7175" w:type="dxa"/>
            <w:noWrap/>
            <w:tcMar>
              <w:top w:w="19" w:type="dxa"/>
              <w:left w:w="19" w:type="dxa"/>
              <w:bottom w:w="0" w:type="dxa"/>
              <w:right w:w="19" w:type="dxa"/>
            </w:tcMar>
          </w:tcPr>
          <w:p w14:paraId="7F746A83" w14:textId="0DCCB6B0"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 xml:space="preserve">Bank Of </w:t>
            </w:r>
            <w:proofErr w:type="spellStart"/>
            <w:r w:rsidRPr="00396033">
              <w:rPr>
                <w:rFonts w:eastAsia="Arial Unicode MS" w:cs="Arial"/>
                <w:spacing w:val="-1"/>
                <w:sz w:val="20"/>
                <w:szCs w:val="20"/>
              </w:rPr>
              <w:t>Africa</w:t>
            </w:r>
            <w:proofErr w:type="spellEnd"/>
          </w:p>
        </w:tc>
      </w:tr>
      <w:tr w:rsidR="0085682B" w:rsidRPr="00396033" w14:paraId="66A10243" w14:textId="77777777" w:rsidTr="002478B8">
        <w:trPr>
          <w:trHeight w:val="255"/>
        </w:trPr>
        <w:tc>
          <w:tcPr>
            <w:tcW w:w="1701" w:type="dxa"/>
            <w:noWrap/>
            <w:tcMar>
              <w:top w:w="19" w:type="dxa"/>
              <w:left w:w="19" w:type="dxa"/>
              <w:bottom w:w="0" w:type="dxa"/>
              <w:right w:w="19" w:type="dxa"/>
            </w:tcMar>
          </w:tcPr>
          <w:p w14:paraId="67CBBD8B" w14:textId="07701EBA"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BP</w:t>
            </w:r>
          </w:p>
        </w:tc>
        <w:tc>
          <w:tcPr>
            <w:tcW w:w="7175" w:type="dxa"/>
            <w:noWrap/>
            <w:tcMar>
              <w:top w:w="19" w:type="dxa"/>
              <w:left w:w="19" w:type="dxa"/>
              <w:bottom w:w="0" w:type="dxa"/>
              <w:right w:w="19" w:type="dxa"/>
            </w:tcMar>
          </w:tcPr>
          <w:p w14:paraId="0E3371CA" w14:textId="7D7E0205"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Branchement Privé</w:t>
            </w:r>
          </w:p>
        </w:tc>
      </w:tr>
      <w:tr w:rsidR="0085682B" w:rsidRPr="00396033" w14:paraId="29EB2F2A" w14:textId="77777777" w:rsidTr="002478B8">
        <w:trPr>
          <w:trHeight w:val="255"/>
        </w:trPr>
        <w:tc>
          <w:tcPr>
            <w:tcW w:w="1701" w:type="dxa"/>
            <w:noWrap/>
            <w:tcMar>
              <w:top w:w="19" w:type="dxa"/>
              <w:left w:w="19" w:type="dxa"/>
              <w:bottom w:w="0" w:type="dxa"/>
              <w:right w:w="19" w:type="dxa"/>
            </w:tcMar>
          </w:tcPr>
          <w:p w14:paraId="49E0A0CD" w14:textId="08885176"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CA</w:t>
            </w:r>
          </w:p>
        </w:tc>
        <w:tc>
          <w:tcPr>
            <w:tcW w:w="7175" w:type="dxa"/>
            <w:noWrap/>
            <w:tcMar>
              <w:top w:w="19" w:type="dxa"/>
              <w:left w:w="19" w:type="dxa"/>
              <w:bottom w:w="0" w:type="dxa"/>
              <w:right w:w="19" w:type="dxa"/>
            </w:tcMar>
          </w:tcPr>
          <w:p w14:paraId="4985B7DB" w14:textId="3E44CBFA"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Conseil d’Administration</w:t>
            </w:r>
          </w:p>
        </w:tc>
      </w:tr>
      <w:tr w:rsidR="0085682B" w:rsidRPr="00396033" w14:paraId="4DB75351" w14:textId="77777777" w:rsidTr="002478B8">
        <w:trPr>
          <w:trHeight w:val="255"/>
        </w:trPr>
        <w:tc>
          <w:tcPr>
            <w:tcW w:w="1701" w:type="dxa"/>
            <w:noWrap/>
            <w:tcMar>
              <w:top w:w="19" w:type="dxa"/>
              <w:left w:w="19" w:type="dxa"/>
              <w:bottom w:w="0" w:type="dxa"/>
              <w:right w:w="19" w:type="dxa"/>
            </w:tcMar>
          </w:tcPr>
          <w:p w14:paraId="3E7D3999" w14:textId="15FEE5C7"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CE</w:t>
            </w:r>
          </w:p>
        </w:tc>
        <w:tc>
          <w:tcPr>
            <w:tcW w:w="7175" w:type="dxa"/>
            <w:noWrap/>
            <w:tcMar>
              <w:top w:w="19" w:type="dxa"/>
              <w:left w:w="19" w:type="dxa"/>
              <w:bottom w:w="0" w:type="dxa"/>
              <w:right w:w="19" w:type="dxa"/>
            </w:tcMar>
          </w:tcPr>
          <w:p w14:paraId="6517662A" w14:textId="1AB55C6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Château d’Eau</w:t>
            </w:r>
          </w:p>
        </w:tc>
      </w:tr>
      <w:tr w:rsidR="0085682B" w:rsidRPr="00396033" w14:paraId="4E767A47" w14:textId="77777777" w:rsidTr="002478B8">
        <w:trPr>
          <w:trHeight w:val="255"/>
        </w:trPr>
        <w:tc>
          <w:tcPr>
            <w:tcW w:w="1701" w:type="dxa"/>
            <w:noWrap/>
            <w:tcMar>
              <w:top w:w="19" w:type="dxa"/>
              <w:left w:w="19" w:type="dxa"/>
              <w:bottom w:w="0" w:type="dxa"/>
              <w:right w:w="19" w:type="dxa"/>
            </w:tcMar>
          </w:tcPr>
          <w:p w14:paraId="0D042026" w14:textId="30609C1F"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CEMEAU</w:t>
            </w:r>
          </w:p>
        </w:tc>
        <w:tc>
          <w:tcPr>
            <w:tcW w:w="7175" w:type="dxa"/>
            <w:noWrap/>
            <w:tcMar>
              <w:top w:w="19" w:type="dxa"/>
              <w:left w:w="19" w:type="dxa"/>
              <w:bottom w:w="0" w:type="dxa"/>
              <w:right w:w="19" w:type="dxa"/>
            </w:tcMar>
          </w:tcPr>
          <w:p w14:paraId="7251FD7C" w14:textId="3B1BA3D4"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Centre des Métiers de l’eau</w:t>
            </w:r>
          </w:p>
        </w:tc>
      </w:tr>
      <w:tr w:rsidR="0085682B" w:rsidRPr="00396033" w14:paraId="2D9FEBE3" w14:textId="77777777" w:rsidTr="002478B8">
        <w:trPr>
          <w:trHeight w:val="255"/>
        </w:trPr>
        <w:tc>
          <w:tcPr>
            <w:tcW w:w="1701" w:type="dxa"/>
            <w:noWrap/>
            <w:tcMar>
              <w:top w:w="19" w:type="dxa"/>
              <w:left w:w="19" w:type="dxa"/>
              <w:bottom w:w="0" w:type="dxa"/>
              <w:right w:w="19" w:type="dxa"/>
            </w:tcMar>
          </w:tcPr>
          <w:p w14:paraId="323DD5ED" w14:textId="03492D9E"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CCTP</w:t>
            </w:r>
          </w:p>
        </w:tc>
        <w:tc>
          <w:tcPr>
            <w:tcW w:w="7175" w:type="dxa"/>
            <w:noWrap/>
            <w:tcMar>
              <w:top w:w="19" w:type="dxa"/>
              <w:left w:w="19" w:type="dxa"/>
              <w:bottom w:w="0" w:type="dxa"/>
              <w:right w:w="19" w:type="dxa"/>
            </w:tcMar>
          </w:tcPr>
          <w:p w14:paraId="0944C0AA" w14:textId="0D693FFF"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Cahier de Clauses Techniques Particulières</w:t>
            </w:r>
          </w:p>
        </w:tc>
      </w:tr>
      <w:tr w:rsidR="0085682B" w:rsidRPr="00396033" w14:paraId="48BA1A32" w14:textId="77777777" w:rsidTr="002478B8">
        <w:trPr>
          <w:trHeight w:val="255"/>
        </w:trPr>
        <w:tc>
          <w:tcPr>
            <w:tcW w:w="1701" w:type="dxa"/>
            <w:noWrap/>
            <w:tcMar>
              <w:top w:w="19" w:type="dxa"/>
              <w:left w:w="19" w:type="dxa"/>
              <w:bottom w:w="0" w:type="dxa"/>
              <w:right w:w="19" w:type="dxa"/>
            </w:tcMar>
          </w:tcPr>
          <w:p w14:paraId="6B292ACB" w14:textId="4AEF9AF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COPIL</w:t>
            </w:r>
          </w:p>
        </w:tc>
        <w:tc>
          <w:tcPr>
            <w:tcW w:w="7175" w:type="dxa"/>
            <w:noWrap/>
            <w:tcMar>
              <w:top w:w="19" w:type="dxa"/>
              <w:left w:w="19" w:type="dxa"/>
              <w:bottom w:w="0" w:type="dxa"/>
              <w:right w:w="19" w:type="dxa"/>
            </w:tcMar>
          </w:tcPr>
          <w:p w14:paraId="255BAAF4" w14:textId="23F4543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Comité de Pilotage</w:t>
            </w:r>
          </w:p>
        </w:tc>
      </w:tr>
      <w:tr w:rsidR="0085682B" w:rsidRPr="00396033" w14:paraId="7D34C086" w14:textId="77777777" w:rsidTr="002478B8">
        <w:trPr>
          <w:trHeight w:val="255"/>
        </w:trPr>
        <w:tc>
          <w:tcPr>
            <w:tcW w:w="1701" w:type="dxa"/>
            <w:noWrap/>
            <w:tcMar>
              <w:top w:w="19" w:type="dxa"/>
              <w:left w:w="19" w:type="dxa"/>
              <w:bottom w:w="0" w:type="dxa"/>
              <w:right w:w="19" w:type="dxa"/>
            </w:tcMar>
          </w:tcPr>
          <w:p w14:paraId="268BDBEA" w14:textId="6DD46CC1"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CS</w:t>
            </w:r>
          </w:p>
        </w:tc>
        <w:tc>
          <w:tcPr>
            <w:tcW w:w="7175" w:type="dxa"/>
            <w:noWrap/>
            <w:tcMar>
              <w:top w:w="19" w:type="dxa"/>
              <w:left w:w="19" w:type="dxa"/>
              <w:bottom w:w="0" w:type="dxa"/>
              <w:right w:w="19" w:type="dxa"/>
            </w:tcMar>
          </w:tcPr>
          <w:p w14:paraId="5E805B20" w14:textId="5242E6D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Convention Spécifique</w:t>
            </w:r>
          </w:p>
        </w:tc>
      </w:tr>
      <w:tr w:rsidR="0085682B" w:rsidRPr="00396033" w14:paraId="5A480A84" w14:textId="77777777" w:rsidTr="002478B8">
        <w:trPr>
          <w:trHeight w:val="255"/>
        </w:trPr>
        <w:tc>
          <w:tcPr>
            <w:tcW w:w="1701" w:type="dxa"/>
            <w:noWrap/>
            <w:tcMar>
              <w:top w:w="19" w:type="dxa"/>
              <w:left w:w="19" w:type="dxa"/>
              <w:bottom w:w="0" w:type="dxa"/>
              <w:right w:w="19" w:type="dxa"/>
            </w:tcMar>
          </w:tcPr>
          <w:p w14:paraId="6BCAD614" w14:textId="1B8AD5C9"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CSC</w:t>
            </w:r>
          </w:p>
        </w:tc>
        <w:tc>
          <w:tcPr>
            <w:tcW w:w="7175" w:type="dxa"/>
            <w:noWrap/>
            <w:tcMar>
              <w:top w:w="19" w:type="dxa"/>
              <w:left w:w="19" w:type="dxa"/>
              <w:bottom w:w="0" w:type="dxa"/>
              <w:right w:w="19" w:type="dxa"/>
            </w:tcMar>
          </w:tcPr>
          <w:p w14:paraId="5F83B1C7" w14:textId="6047535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Cahier Spécial des Charges</w:t>
            </w:r>
          </w:p>
        </w:tc>
      </w:tr>
      <w:tr w:rsidR="0085682B" w:rsidRPr="00396033" w14:paraId="4066584E" w14:textId="77777777" w:rsidTr="002478B8">
        <w:trPr>
          <w:trHeight w:val="255"/>
        </w:trPr>
        <w:tc>
          <w:tcPr>
            <w:tcW w:w="1701" w:type="dxa"/>
            <w:noWrap/>
            <w:tcMar>
              <w:top w:w="19" w:type="dxa"/>
              <w:left w:w="19" w:type="dxa"/>
              <w:bottom w:w="0" w:type="dxa"/>
              <w:right w:w="19" w:type="dxa"/>
            </w:tcMar>
          </w:tcPr>
          <w:p w14:paraId="18C84106" w14:textId="142F0A2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CTB</w:t>
            </w:r>
          </w:p>
        </w:tc>
        <w:tc>
          <w:tcPr>
            <w:tcW w:w="7175" w:type="dxa"/>
            <w:noWrap/>
            <w:tcMar>
              <w:top w:w="19" w:type="dxa"/>
              <w:left w:w="19" w:type="dxa"/>
              <w:bottom w:w="0" w:type="dxa"/>
              <w:right w:w="19" w:type="dxa"/>
            </w:tcMar>
          </w:tcPr>
          <w:p w14:paraId="55733934" w14:textId="581213D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Coopération Technique Belge</w:t>
            </w:r>
          </w:p>
        </w:tc>
      </w:tr>
      <w:tr w:rsidR="0085682B" w:rsidRPr="00396033" w14:paraId="08BE2067" w14:textId="77777777" w:rsidTr="002478B8">
        <w:trPr>
          <w:trHeight w:val="255"/>
        </w:trPr>
        <w:tc>
          <w:tcPr>
            <w:tcW w:w="1701" w:type="dxa"/>
            <w:noWrap/>
            <w:tcMar>
              <w:top w:w="19" w:type="dxa"/>
              <w:left w:w="19" w:type="dxa"/>
              <w:bottom w:w="0" w:type="dxa"/>
              <w:right w:w="19" w:type="dxa"/>
            </w:tcMar>
          </w:tcPr>
          <w:p w14:paraId="31568F10" w14:textId="63549791"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DAO</w:t>
            </w:r>
          </w:p>
        </w:tc>
        <w:tc>
          <w:tcPr>
            <w:tcW w:w="7175" w:type="dxa"/>
            <w:noWrap/>
            <w:tcMar>
              <w:top w:w="19" w:type="dxa"/>
              <w:left w:w="19" w:type="dxa"/>
              <w:bottom w:w="0" w:type="dxa"/>
              <w:right w:w="19" w:type="dxa"/>
            </w:tcMar>
          </w:tcPr>
          <w:p w14:paraId="60BB33C6" w14:textId="34BB938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Dossier d’Appel d’Offres</w:t>
            </w:r>
          </w:p>
        </w:tc>
      </w:tr>
      <w:tr w:rsidR="0085682B" w:rsidRPr="00396033" w14:paraId="1E567893" w14:textId="77777777" w:rsidTr="002478B8">
        <w:trPr>
          <w:trHeight w:val="255"/>
        </w:trPr>
        <w:tc>
          <w:tcPr>
            <w:tcW w:w="1701" w:type="dxa"/>
            <w:noWrap/>
            <w:tcMar>
              <w:top w:w="19" w:type="dxa"/>
              <w:left w:w="19" w:type="dxa"/>
              <w:bottom w:w="0" w:type="dxa"/>
              <w:right w:w="19" w:type="dxa"/>
            </w:tcMar>
          </w:tcPr>
          <w:p w14:paraId="00EDD15C" w14:textId="7B525083"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DASS</w:t>
            </w:r>
          </w:p>
        </w:tc>
        <w:tc>
          <w:tcPr>
            <w:tcW w:w="7175" w:type="dxa"/>
            <w:noWrap/>
            <w:tcMar>
              <w:top w:w="19" w:type="dxa"/>
              <w:left w:w="19" w:type="dxa"/>
              <w:bottom w:w="0" w:type="dxa"/>
              <w:right w:w="19" w:type="dxa"/>
            </w:tcMar>
          </w:tcPr>
          <w:p w14:paraId="3E8563E7" w14:textId="1599D623"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de l’Assainissement</w:t>
            </w:r>
          </w:p>
        </w:tc>
      </w:tr>
      <w:tr w:rsidR="0085682B" w:rsidRPr="00396033" w14:paraId="6E6D494C" w14:textId="77777777" w:rsidTr="002478B8">
        <w:trPr>
          <w:trHeight w:val="255"/>
        </w:trPr>
        <w:tc>
          <w:tcPr>
            <w:tcW w:w="1701" w:type="dxa"/>
            <w:noWrap/>
            <w:tcMar>
              <w:top w:w="19" w:type="dxa"/>
              <w:left w:w="19" w:type="dxa"/>
              <w:bottom w:w="0" w:type="dxa"/>
              <w:right w:w="19" w:type="dxa"/>
            </w:tcMar>
          </w:tcPr>
          <w:p w14:paraId="765C74AB" w14:textId="4C5D8435"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DF</w:t>
            </w:r>
          </w:p>
        </w:tc>
        <w:tc>
          <w:tcPr>
            <w:tcW w:w="7175" w:type="dxa"/>
            <w:noWrap/>
            <w:tcMar>
              <w:top w:w="19" w:type="dxa"/>
              <w:left w:w="19" w:type="dxa"/>
              <w:bottom w:w="0" w:type="dxa"/>
              <w:right w:w="19" w:type="dxa"/>
            </w:tcMar>
          </w:tcPr>
          <w:p w14:paraId="53F4B915" w14:textId="0313F3B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Directeur Financier</w:t>
            </w:r>
          </w:p>
        </w:tc>
      </w:tr>
      <w:tr w:rsidR="0085682B" w:rsidRPr="00396033" w14:paraId="43141A63" w14:textId="77777777" w:rsidTr="002478B8">
        <w:trPr>
          <w:trHeight w:val="255"/>
        </w:trPr>
        <w:tc>
          <w:tcPr>
            <w:tcW w:w="1701" w:type="dxa"/>
            <w:noWrap/>
            <w:tcMar>
              <w:top w:w="19" w:type="dxa"/>
              <w:left w:w="19" w:type="dxa"/>
              <w:bottom w:w="0" w:type="dxa"/>
              <w:right w:w="19" w:type="dxa"/>
            </w:tcMar>
          </w:tcPr>
          <w:p w14:paraId="71A1CD4F" w14:textId="77E15D22"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DGCOOP</w:t>
            </w:r>
          </w:p>
        </w:tc>
        <w:tc>
          <w:tcPr>
            <w:tcW w:w="7175" w:type="dxa"/>
            <w:noWrap/>
            <w:tcMar>
              <w:top w:w="19" w:type="dxa"/>
              <w:left w:w="19" w:type="dxa"/>
              <w:bottom w:w="0" w:type="dxa"/>
              <w:right w:w="19" w:type="dxa"/>
            </w:tcMar>
          </w:tcPr>
          <w:p w14:paraId="674E54B2" w14:textId="0353282F"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Générale de la Coopération</w:t>
            </w:r>
          </w:p>
        </w:tc>
      </w:tr>
      <w:tr w:rsidR="0085682B" w:rsidRPr="00396033" w14:paraId="777F94E2" w14:textId="77777777" w:rsidTr="002478B8">
        <w:trPr>
          <w:trHeight w:val="255"/>
        </w:trPr>
        <w:tc>
          <w:tcPr>
            <w:tcW w:w="1701" w:type="dxa"/>
            <w:noWrap/>
            <w:tcMar>
              <w:top w:w="19" w:type="dxa"/>
              <w:left w:w="19" w:type="dxa"/>
              <w:bottom w:w="0" w:type="dxa"/>
              <w:right w:w="19" w:type="dxa"/>
            </w:tcMar>
          </w:tcPr>
          <w:p w14:paraId="5A239276" w14:textId="2839465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DGCMEF</w:t>
            </w:r>
          </w:p>
        </w:tc>
        <w:tc>
          <w:tcPr>
            <w:tcW w:w="7175" w:type="dxa"/>
            <w:noWrap/>
            <w:tcMar>
              <w:top w:w="19" w:type="dxa"/>
              <w:left w:w="19" w:type="dxa"/>
              <w:bottom w:w="0" w:type="dxa"/>
              <w:right w:w="19" w:type="dxa"/>
            </w:tcMar>
          </w:tcPr>
          <w:p w14:paraId="21B6A909" w14:textId="384BC14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Générale du Contrôle des Marchés publics et des Engagements Financiers</w:t>
            </w:r>
          </w:p>
        </w:tc>
      </w:tr>
      <w:tr w:rsidR="0085682B" w:rsidRPr="00396033" w14:paraId="7BC67B5F" w14:textId="77777777" w:rsidTr="002478B8">
        <w:trPr>
          <w:trHeight w:val="255"/>
        </w:trPr>
        <w:tc>
          <w:tcPr>
            <w:tcW w:w="1701" w:type="dxa"/>
            <w:noWrap/>
            <w:tcMar>
              <w:top w:w="19" w:type="dxa"/>
              <w:left w:w="19" w:type="dxa"/>
              <w:bottom w:w="0" w:type="dxa"/>
              <w:right w:w="19" w:type="dxa"/>
            </w:tcMar>
          </w:tcPr>
          <w:p w14:paraId="747FA167" w14:textId="4D42E3E9"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DGD</w:t>
            </w:r>
          </w:p>
        </w:tc>
        <w:tc>
          <w:tcPr>
            <w:tcW w:w="7175" w:type="dxa"/>
            <w:noWrap/>
            <w:tcMar>
              <w:top w:w="19" w:type="dxa"/>
              <w:left w:w="19" w:type="dxa"/>
              <w:bottom w:w="0" w:type="dxa"/>
              <w:right w:w="19" w:type="dxa"/>
            </w:tcMar>
          </w:tcPr>
          <w:p w14:paraId="5F5FDDA2" w14:textId="1A2E4C0C"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Générale de la coopération au Développement et Aide Humanitaire</w:t>
            </w:r>
          </w:p>
        </w:tc>
      </w:tr>
      <w:tr w:rsidR="0085682B" w:rsidRPr="00396033" w14:paraId="36E243A7" w14:textId="77777777" w:rsidTr="002478B8">
        <w:trPr>
          <w:trHeight w:val="255"/>
        </w:trPr>
        <w:tc>
          <w:tcPr>
            <w:tcW w:w="1701" w:type="dxa"/>
            <w:noWrap/>
            <w:tcMar>
              <w:top w:w="19" w:type="dxa"/>
              <w:left w:w="19" w:type="dxa"/>
              <w:bottom w:w="0" w:type="dxa"/>
              <w:right w:w="19" w:type="dxa"/>
            </w:tcMar>
          </w:tcPr>
          <w:p w14:paraId="0877DE75" w14:textId="7D281922"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DREA</w:t>
            </w:r>
          </w:p>
        </w:tc>
        <w:tc>
          <w:tcPr>
            <w:tcW w:w="7175" w:type="dxa"/>
            <w:noWrap/>
            <w:tcMar>
              <w:top w:w="19" w:type="dxa"/>
              <w:left w:w="19" w:type="dxa"/>
              <w:bottom w:w="0" w:type="dxa"/>
              <w:right w:w="19" w:type="dxa"/>
            </w:tcMar>
          </w:tcPr>
          <w:p w14:paraId="799DD431" w14:textId="06593713"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Régionale de l’Eau et l’Assainissement de la Région de l’EST</w:t>
            </w:r>
          </w:p>
        </w:tc>
      </w:tr>
      <w:tr w:rsidR="0085682B" w:rsidRPr="00396033" w14:paraId="4DF7D180" w14:textId="77777777" w:rsidTr="002478B8">
        <w:trPr>
          <w:trHeight w:val="255"/>
        </w:trPr>
        <w:tc>
          <w:tcPr>
            <w:tcW w:w="1701" w:type="dxa"/>
            <w:noWrap/>
            <w:tcMar>
              <w:top w:w="19" w:type="dxa"/>
              <w:left w:w="19" w:type="dxa"/>
              <w:bottom w:w="0" w:type="dxa"/>
              <w:right w:w="19" w:type="dxa"/>
            </w:tcMar>
          </w:tcPr>
          <w:p w14:paraId="214A2E38" w14:textId="27A281F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DM</w:t>
            </w:r>
          </w:p>
        </w:tc>
        <w:tc>
          <w:tcPr>
            <w:tcW w:w="7175" w:type="dxa"/>
            <w:noWrap/>
            <w:tcMar>
              <w:top w:w="19" w:type="dxa"/>
              <w:left w:w="19" w:type="dxa"/>
              <w:bottom w:w="0" w:type="dxa"/>
              <w:right w:w="19" w:type="dxa"/>
            </w:tcMar>
          </w:tcPr>
          <w:p w14:paraId="35DBD7F0" w14:textId="20616F3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des Marchés</w:t>
            </w:r>
          </w:p>
        </w:tc>
      </w:tr>
      <w:tr w:rsidR="0085682B" w:rsidRPr="00396033" w14:paraId="5AA867F5" w14:textId="77777777" w:rsidTr="002478B8">
        <w:trPr>
          <w:trHeight w:val="255"/>
        </w:trPr>
        <w:tc>
          <w:tcPr>
            <w:tcW w:w="1701" w:type="dxa"/>
            <w:noWrap/>
            <w:tcMar>
              <w:top w:w="19" w:type="dxa"/>
              <w:left w:w="19" w:type="dxa"/>
              <w:bottom w:w="0" w:type="dxa"/>
              <w:right w:w="19" w:type="dxa"/>
            </w:tcMar>
          </w:tcPr>
          <w:p w14:paraId="372D07FF" w14:textId="54F4ACE8"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DPI</w:t>
            </w:r>
          </w:p>
        </w:tc>
        <w:tc>
          <w:tcPr>
            <w:tcW w:w="7175" w:type="dxa"/>
            <w:noWrap/>
            <w:tcMar>
              <w:top w:w="19" w:type="dxa"/>
              <w:left w:w="19" w:type="dxa"/>
              <w:bottom w:w="0" w:type="dxa"/>
              <w:right w:w="19" w:type="dxa"/>
            </w:tcMar>
          </w:tcPr>
          <w:p w14:paraId="55989C13" w14:textId="499A19E5"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de la Planification et des Investissement</w:t>
            </w:r>
          </w:p>
        </w:tc>
      </w:tr>
      <w:tr w:rsidR="0085682B" w:rsidRPr="00396033" w14:paraId="39C00E41" w14:textId="77777777" w:rsidTr="002478B8">
        <w:trPr>
          <w:trHeight w:val="255"/>
        </w:trPr>
        <w:tc>
          <w:tcPr>
            <w:tcW w:w="1701" w:type="dxa"/>
            <w:noWrap/>
            <w:tcMar>
              <w:top w:w="19" w:type="dxa"/>
              <w:left w:w="19" w:type="dxa"/>
              <w:bottom w:w="0" w:type="dxa"/>
              <w:right w:w="19" w:type="dxa"/>
            </w:tcMar>
          </w:tcPr>
          <w:p w14:paraId="09A900CB" w14:textId="37E04953"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DTF</w:t>
            </w:r>
          </w:p>
        </w:tc>
        <w:tc>
          <w:tcPr>
            <w:tcW w:w="7175" w:type="dxa"/>
            <w:noWrap/>
            <w:tcMar>
              <w:top w:w="19" w:type="dxa"/>
              <w:left w:w="19" w:type="dxa"/>
              <w:bottom w:w="0" w:type="dxa"/>
              <w:right w:w="19" w:type="dxa"/>
            </w:tcMar>
          </w:tcPr>
          <w:p w14:paraId="3390169B" w14:textId="3269B48B"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Dossier Technique et Financier</w:t>
            </w:r>
          </w:p>
        </w:tc>
      </w:tr>
      <w:tr w:rsidR="0085682B" w:rsidRPr="00396033" w14:paraId="16ECFBCD" w14:textId="77777777" w:rsidTr="002478B8">
        <w:trPr>
          <w:trHeight w:val="255"/>
        </w:trPr>
        <w:tc>
          <w:tcPr>
            <w:tcW w:w="1701" w:type="dxa"/>
            <w:noWrap/>
            <w:tcMar>
              <w:top w:w="19" w:type="dxa"/>
              <w:left w:w="19" w:type="dxa"/>
              <w:bottom w:w="0" w:type="dxa"/>
              <w:right w:w="19" w:type="dxa"/>
            </w:tcMar>
          </w:tcPr>
          <w:p w14:paraId="17EF9434" w14:textId="1C40059A"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DEX</w:t>
            </w:r>
          </w:p>
        </w:tc>
        <w:tc>
          <w:tcPr>
            <w:tcW w:w="7175" w:type="dxa"/>
            <w:noWrap/>
            <w:tcMar>
              <w:top w:w="19" w:type="dxa"/>
              <w:left w:w="19" w:type="dxa"/>
              <w:bottom w:w="0" w:type="dxa"/>
              <w:right w:w="19" w:type="dxa"/>
            </w:tcMar>
          </w:tcPr>
          <w:p w14:paraId="5D155865" w14:textId="5F2394E6"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Direction de l’Exploitation</w:t>
            </w:r>
          </w:p>
        </w:tc>
      </w:tr>
      <w:tr w:rsidR="0085682B" w:rsidRPr="00396033" w14:paraId="13DAA5EE" w14:textId="77777777" w:rsidTr="002478B8">
        <w:trPr>
          <w:trHeight w:val="255"/>
        </w:trPr>
        <w:tc>
          <w:tcPr>
            <w:tcW w:w="1701" w:type="dxa"/>
            <w:noWrap/>
            <w:tcMar>
              <w:top w:w="19" w:type="dxa"/>
              <w:left w:w="19" w:type="dxa"/>
              <w:bottom w:w="0" w:type="dxa"/>
              <w:right w:w="19" w:type="dxa"/>
            </w:tcMar>
          </w:tcPr>
          <w:p w14:paraId="1C84AA89" w14:textId="73141EFB"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ENABEL</w:t>
            </w:r>
          </w:p>
        </w:tc>
        <w:tc>
          <w:tcPr>
            <w:tcW w:w="7175" w:type="dxa"/>
            <w:noWrap/>
            <w:tcMar>
              <w:top w:w="19" w:type="dxa"/>
              <w:left w:w="19" w:type="dxa"/>
              <w:bottom w:w="0" w:type="dxa"/>
              <w:right w:w="19" w:type="dxa"/>
            </w:tcMar>
          </w:tcPr>
          <w:p w14:paraId="288F130D" w14:textId="65F584CF"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Agence Belge de Développement</w:t>
            </w:r>
          </w:p>
        </w:tc>
      </w:tr>
      <w:tr w:rsidR="0085682B" w:rsidRPr="00396033" w14:paraId="7D2A3881" w14:textId="77777777" w:rsidTr="002478B8">
        <w:trPr>
          <w:trHeight w:val="255"/>
        </w:trPr>
        <w:tc>
          <w:tcPr>
            <w:tcW w:w="1701" w:type="dxa"/>
            <w:noWrap/>
            <w:tcMar>
              <w:top w:w="19" w:type="dxa"/>
              <w:left w:w="19" w:type="dxa"/>
              <w:bottom w:w="0" w:type="dxa"/>
              <w:right w:w="19" w:type="dxa"/>
            </w:tcMar>
          </w:tcPr>
          <w:p w14:paraId="461C4486" w14:textId="16F4DC55"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EPCD</w:t>
            </w:r>
          </w:p>
        </w:tc>
        <w:tc>
          <w:tcPr>
            <w:tcW w:w="7175" w:type="dxa"/>
            <w:noWrap/>
            <w:tcMar>
              <w:top w:w="19" w:type="dxa"/>
              <w:left w:w="19" w:type="dxa"/>
              <w:bottom w:w="0" w:type="dxa"/>
              <w:right w:w="19" w:type="dxa"/>
            </w:tcMar>
          </w:tcPr>
          <w:p w14:paraId="457D90D6" w14:textId="4AB56845"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Etablissement Public Communal de Développement</w:t>
            </w:r>
          </w:p>
        </w:tc>
      </w:tr>
      <w:tr w:rsidR="0085682B" w:rsidRPr="00396033" w14:paraId="5725D511" w14:textId="77777777" w:rsidTr="002478B8">
        <w:trPr>
          <w:trHeight w:val="255"/>
        </w:trPr>
        <w:tc>
          <w:tcPr>
            <w:tcW w:w="1701" w:type="dxa"/>
            <w:noWrap/>
            <w:tcMar>
              <w:top w:w="19" w:type="dxa"/>
              <w:left w:w="19" w:type="dxa"/>
              <w:bottom w:w="0" w:type="dxa"/>
              <w:right w:w="19" w:type="dxa"/>
            </w:tcMar>
          </w:tcPr>
          <w:p w14:paraId="57C6BA1A" w14:textId="2C6DEC2B"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EUR</w:t>
            </w:r>
          </w:p>
        </w:tc>
        <w:tc>
          <w:tcPr>
            <w:tcW w:w="7175" w:type="dxa"/>
            <w:noWrap/>
            <w:tcMar>
              <w:top w:w="19" w:type="dxa"/>
              <w:left w:w="19" w:type="dxa"/>
              <w:bottom w:w="0" w:type="dxa"/>
              <w:right w:w="19" w:type="dxa"/>
            </w:tcMar>
          </w:tcPr>
          <w:p w14:paraId="7DDE606B" w14:textId="100A03F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Euro</w:t>
            </w:r>
          </w:p>
        </w:tc>
      </w:tr>
      <w:tr w:rsidR="0085682B" w:rsidRPr="00396033" w14:paraId="3612FAD5" w14:textId="77777777" w:rsidTr="002478B8">
        <w:trPr>
          <w:trHeight w:val="255"/>
        </w:trPr>
        <w:tc>
          <w:tcPr>
            <w:tcW w:w="1701" w:type="dxa"/>
            <w:noWrap/>
            <w:tcMar>
              <w:top w:w="19" w:type="dxa"/>
              <w:left w:w="19" w:type="dxa"/>
              <w:bottom w:w="0" w:type="dxa"/>
              <w:right w:w="19" w:type="dxa"/>
            </w:tcMar>
          </w:tcPr>
          <w:p w14:paraId="616BD21A" w14:textId="6B45F19D"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FCFA</w:t>
            </w:r>
          </w:p>
        </w:tc>
        <w:tc>
          <w:tcPr>
            <w:tcW w:w="7175" w:type="dxa"/>
            <w:noWrap/>
            <w:tcMar>
              <w:top w:w="19" w:type="dxa"/>
              <w:left w:w="19" w:type="dxa"/>
              <w:bottom w:w="0" w:type="dxa"/>
              <w:right w:w="19" w:type="dxa"/>
            </w:tcMar>
          </w:tcPr>
          <w:p w14:paraId="006822FD" w14:textId="755315A8"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Franc de la Communauté Française de l’Afrique de l’Ouest</w:t>
            </w:r>
          </w:p>
        </w:tc>
      </w:tr>
      <w:tr w:rsidR="0085682B" w:rsidRPr="00396033" w14:paraId="5A48B907" w14:textId="77777777" w:rsidTr="002478B8">
        <w:trPr>
          <w:trHeight w:val="255"/>
        </w:trPr>
        <w:tc>
          <w:tcPr>
            <w:tcW w:w="1701" w:type="dxa"/>
            <w:noWrap/>
            <w:tcMar>
              <w:top w:w="19" w:type="dxa"/>
              <w:left w:w="19" w:type="dxa"/>
              <w:bottom w:w="0" w:type="dxa"/>
              <w:right w:w="19" w:type="dxa"/>
            </w:tcMar>
          </w:tcPr>
          <w:p w14:paraId="112D9CB1" w14:textId="0F72D787"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MEA</w:t>
            </w:r>
          </w:p>
        </w:tc>
        <w:tc>
          <w:tcPr>
            <w:tcW w:w="7175" w:type="dxa"/>
            <w:noWrap/>
            <w:tcMar>
              <w:top w:w="19" w:type="dxa"/>
              <w:left w:w="19" w:type="dxa"/>
              <w:bottom w:w="0" w:type="dxa"/>
              <w:right w:w="19" w:type="dxa"/>
            </w:tcMar>
          </w:tcPr>
          <w:p w14:paraId="1DE0F5F7" w14:textId="43C31582"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Ministère de l’Eau et de l’Assainissement</w:t>
            </w:r>
          </w:p>
        </w:tc>
      </w:tr>
      <w:tr w:rsidR="0085682B" w:rsidRPr="00396033" w14:paraId="5D78AEDD" w14:textId="77777777" w:rsidTr="002478B8">
        <w:trPr>
          <w:trHeight w:val="255"/>
        </w:trPr>
        <w:tc>
          <w:tcPr>
            <w:tcW w:w="1701" w:type="dxa"/>
            <w:noWrap/>
            <w:tcMar>
              <w:top w:w="19" w:type="dxa"/>
              <w:left w:w="19" w:type="dxa"/>
              <w:bottom w:w="0" w:type="dxa"/>
              <w:right w:w="19" w:type="dxa"/>
            </w:tcMar>
          </w:tcPr>
          <w:p w14:paraId="32EF3981" w14:textId="2E1CF04C"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ODD</w:t>
            </w:r>
          </w:p>
        </w:tc>
        <w:tc>
          <w:tcPr>
            <w:tcW w:w="7175" w:type="dxa"/>
            <w:noWrap/>
            <w:tcMar>
              <w:top w:w="19" w:type="dxa"/>
              <w:left w:w="19" w:type="dxa"/>
              <w:bottom w:w="0" w:type="dxa"/>
              <w:right w:w="19" w:type="dxa"/>
            </w:tcMar>
          </w:tcPr>
          <w:p w14:paraId="1E7DDC49" w14:textId="273B65CF"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Objectifs de Développement Durable</w:t>
            </w:r>
          </w:p>
        </w:tc>
      </w:tr>
      <w:tr w:rsidR="0085682B" w:rsidRPr="00396033" w14:paraId="4C055732" w14:textId="77777777" w:rsidTr="002478B8">
        <w:trPr>
          <w:trHeight w:val="255"/>
        </w:trPr>
        <w:tc>
          <w:tcPr>
            <w:tcW w:w="1701" w:type="dxa"/>
            <w:noWrap/>
            <w:tcMar>
              <w:top w:w="19" w:type="dxa"/>
              <w:left w:w="19" w:type="dxa"/>
              <w:bottom w:w="0" w:type="dxa"/>
              <w:right w:w="19" w:type="dxa"/>
            </w:tcMar>
          </w:tcPr>
          <w:p w14:paraId="79D94606" w14:textId="2CBD73A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O&amp;M</w:t>
            </w:r>
          </w:p>
        </w:tc>
        <w:tc>
          <w:tcPr>
            <w:tcW w:w="7175" w:type="dxa"/>
            <w:noWrap/>
            <w:tcMar>
              <w:top w:w="19" w:type="dxa"/>
              <w:left w:w="19" w:type="dxa"/>
              <w:bottom w:w="0" w:type="dxa"/>
              <w:right w:w="19" w:type="dxa"/>
            </w:tcMar>
          </w:tcPr>
          <w:p w14:paraId="1F604A0B" w14:textId="7B0A325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Operations and Maintenance</w:t>
            </w:r>
          </w:p>
        </w:tc>
      </w:tr>
      <w:tr w:rsidR="0085682B" w:rsidRPr="00396033" w14:paraId="5DC4D7FC" w14:textId="77777777" w:rsidTr="002478B8">
        <w:trPr>
          <w:trHeight w:val="255"/>
        </w:trPr>
        <w:tc>
          <w:tcPr>
            <w:tcW w:w="1701" w:type="dxa"/>
            <w:noWrap/>
            <w:tcMar>
              <w:top w:w="19" w:type="dxa"/>
              <w:left w:w="19" w:type="dxa"/>
              <w:bottom w:w="0" w:type="dxa"/>
              <w:right w:w="19" w:type="dxa"/>
            </w:tcMar>
          </w:tcPr>
          <w:p w14:paraId="03EEF2C8" w14:textId="5139422A"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OMD</w:t>
            </w:r>
          </w:p>
        </w:tc>
        <w:tc>
          <w:tcPr>
            <w:tcW w:w="7175" w:type="dxa"/>
            <w:noWrap/>
            <w:tcMar>
              <w:top w:w="19" w:type="dxa"/>
              <w:left w:w="19" w:type="dxa"/>
              <w:bottom w:w="0" w:type="dxa"/>
              <w:right w:w="19" w:type="dxa"/>
            </w:tcMar>
          </w:tcPr>
          <w:p w14:paraId="00E49F6D" w14:textId="1CAC1F1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Objectifs du Millénaire pour le Développement</w:t>
            </w:r>
          </w:p>
        </w:tc>
      </w:tr>
      <w:tr w:rsidR="0085682B" w:rsidRPr="00396033" w14:paraId="103AAC6D" w14:textId="77777777" w:rsidTr="002478B8">
        <w:trPr>
          <w:trHeight w:val="255"/>
        </w:trPr>
        <w:tc>
          <w:tcPr>
            <w:tcW w:w="1701" w:type="dxa"/>
            <w:noWrap/>
            <w:tcMar>
              <w:top w:w="19" w:type="dxa"/>
              <w:left w:w="19" w:type="dxa"/>
              <w:bottom w:w="0" w:type="dxa"/>
              <w:right w:w="19" w:type="dxa"/>
            </w:tcMar>
          </w:tcPr>
          <w:p w14:paraId="639ED203" w14:textId="1231D3C2"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ONEA</w:t>
            </w:r>
          </w:p>
        </w:tc>
        <w:tc>
          <w:tcPr>
            <w:tcW w:w="7175" w:type="dxa"/>
            <w:noWrap/>
            <w:tcMar>
              <w:top w:w="19" w:type="dxa"/>
              <w:left w:w="19" w:type="dxa"/>
              <w:bottom w:w="0" w:type="dxa"/>
              <w:right w:w="19" w:type="dxa"/>
            </w:tcMar>
          </w:tcPr>
          <w:p w14:paraId="5EEB9EDF" w14:textId="1C956C8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Office National de l’Eau et de l’Assainissement</w:t>
            </w:r>
          </w:p>
        </w:tc>
      </w:tr>
      <w:tr w:rsidR="0085682B" w:rsidRPr="00396033" w14:paraId="4BBD761E" w14:textId="77777777" w:rsidTr="002478B8">
        <w:trPr>
          <w:trHeight w:val="255"/>
        </w:trPr>
        <w:tc>
          <w:tcPr>
            <w:tcW w:w="1701" w:type="dxa"/>
            <w:noWrap/>
            <w:tcMar>
              <w:top w:w="19" w:type="dxa"/>
              <w:left w:w="19" w:type="dxa"/>
              <w:bottom w:w="0" w:type="dxa"/>
              <w:right w:w="19" w:type="dxa"/>
            </w:tcMar>
          </w:tcPr>
          <w:p w14:paraId="35F59C27" w14:textId="322CB5E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ONG</w:t>
            </w:r>
          </w:p>
        </w:tc>
        <w:tc>
          <w:tcPr>
            <w:tcW w:w="7175" w:type="dxa"/>
            <w:noWrap/>
            <w:tcMar>
              <w:top w:w="19" w:type="dxa"/>
              <w:left w:w="19" w:type="dxa"/>
              <w:bottom w:w="0" w:type="dxa"/>
              <w:right w:w="19" w:type="dxa"/>
            </w:tcMar>
          </w:tcPr>
          <w:p w14:paraId="2A7453BE" w14:textId="784ABC5F"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Organisation Non Gouvernementale</w:t>
            </w:r>
          </w:p>
        </w:tc>
      </w:tr>
      <w:tr w:rsidR="0085682B" w:rsidRPr="00396033" w14:paraId="00549AC8" w14:textId="77777777" w:rsidTr="002478B8">
        <w:trPr>
          <w:trHeight w:val="255"/>
        </w:trPr>
        <w:tc>
          <w:tcPr>
            <w:tcW w:w="1701" w:type="dxa"/>
            <w:noWrap/>
            <w:tcMar>
              <w:top w:w="19" w:type="dxa"/>
              <w:left w:w="19" w:type="dxa"/>
              <w:bottom w:w="0" w:type="dxa"/>
              <w:right w:w="19" w:type="dxa"/>
            </w:tcMar>
          </w:tcPr>
          <w:p w14:paraId="3E692B6C" w14:textId="662992D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PC</w:t>
            </w:r>
          </w:p>
        </w:tc>
        <w:tc>
          <w:tcPr>
            <w:tcW w:w="7175" w:type="dxa"/>
            <w:noWrap/>
            <w:tcMar>
              <w:top w:w="19" w:type="dxa"/>
              <w:left w:w="19" w:type="dxa"/>
              <w:bottom w:w="0" w:type="dxa"/>
              <w:right w:w="19" w:type="dxa"/>
            </w:tcMar>
          </w:tcPr>
          <w:p w14:paraId="63B3B5DC" w14:textId="63F2B4D7"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Programme de Coopération</w:t>
            </w:r>
          </w:p>
        </w:tc>
      </w:tr>
      <w:tr w:rsidR="0085682B" w:rsidRPr="00396033" w14:paraId="661B057D" w14:textId="77777777" w:rsidTr="002478B8">
        <w:trPr>
          <w:trHeight w:val="255"/>
        </w:trPr>
        <w:tc>
          <w:tcPr>
            <w:tcW w:w="1701" w:type="dxa"/>
            <w:noWrap/>
            <w:tcMar>
              <w:top w:w="19" w:type="dxa"/>
              <w:left w:w="19" w:type="dxa"/>
              <w:bottom w:w="0" w:type="dxa"/>
              <w:right w:w="19" w:type="dxa"/>
            </w:tcMar>
          </w:tcPr>
          <w:p w14:paraId="48C2A6AC" w14:textId="71109689"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PAAMU</w:t>
            </w:r>
          </w:p>
        </w:tc>
        <w:tc>
          <w:tcPr>
            <w:tcW w:w="7175" w:type="dxa"/>
            <w:noWrap/>
            <w:tcMar>
              <w:top w:w="19" w:type="dxa"/>
              <w:left w:w="19" w:type="dxa"/>
              <w:bottom w:w="0" w:type="dxa"/>
              <w:right w:w="19" w:type="dxa"/>
            </w:tcMar>
          </w:tcPr>
          <w:p w14:paraId="6E810147" w14:textId="246BFE55"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Projet d’Assainissement Autonome en Milieu Urbain</w:t>
            </w:r>
          </w:p>
        </w:tc>
      </w:tr>
      <w:tr w:rsidR="0085682B" w:rsidRPr="00396033" w14:paraId="67D1AEA3" w14:textId="77777777" w:rsidTr="002478B8">
        <w:trPr>
          <w:trHeight w:val="255"/>
        </w:trPr>
        <w:tc>
          <w:tcPr>
            <w:tcW w:w="1701" w:type="dxa"/>
            <w:noWrap/>
            <w:tcMar>
              <w:top w:w="19" w:type="dxa"/>
              <w:left w:w="19" w:type="dxa"/>
              <w:bottom w:w="0" w:type="dxa"/>
              <w:right w:w="19" w:type="dxa"/>
            </w:tcMar>
          </w:tcPr>
          <w:p w14:paraId="35AE80A0" w14:textId="5E08C065"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lastRenderedPageBreak/>
              <w:t>PADAEPA</w:t>
            </w:r>
          </w:p>
        </w:tc>
        <w:tc>
          <w:tcPr>
            <w:tcW w:w="7175" w:type="dxa"/>
            <w:noWrap/>
            <w:tcMar>
              <w:top w:w="19" w:type="dxa"/>
              <w:left w:w="19" w:type="dxa"/>
              <w:bottom w:w="0" w:type="dxa"/>
              <w:right w:w="19" w:type="dxa"/>
            </w:tcMar>
          </w:tcPr>
          <w:p w14:paraId="02894967" w14:textId="143E6AA4"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Projet d’Appui aux Droits à l’Accès à l’Eau Potable et à l’Assainissement de la ville de Fada N’Gourma</w:t>
            </w:r>
          </w:p>
        </w:tc>
      </w:tr>
      <w:tr w:rsidR="0085682B" w:rsidRPr="00396033" w14:paraId="727615C4" w14:textId="77777777" w:rsidTr="002478B8">
        <w:trPr>
          <w:trHeight w:val="255"/>
        </w:trPr>
        <w:tc>
          <w:tcPr>
            <w:tcW w:w="1701" w:type="dxa"/>
            <w:noWrap/>
            <w:tcMar>
              <w:top w:w="19" w:type="dxa"/>
              <w:left w:w="19" w:type="dxa"/>
              <w:bottom w:w="0" w:type="dxa"/>
              <w:right w:w="19" w:type="dxa"/>
            </w:tcMar>
          </w:tcPr>
          <w:p w14:paraId="72258239" w14:textId="675D36DF"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PV</w:t>
            </w:r>
          </w:p>
        </w:tc>
        <w:tc>
          <w:tcPr>
            <w:tcW w:w="7175" w:type="dxa"/>
            <w:noWrap/>
            <w:tcMar>
              <w:top w:w="19" w:type="dxa"/>
              <w:left w:w="19" w:type="dxa"/>
              <w:bottom w:w="0" w:type="dxa"/>
              <w:right w:w="19" w:type="dxa"/>
            </w:tcMar>
          </w:tcPr>
          <w:p w14:paraId="2401C1D7" w14:textId="7E0EE7B8"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Procès-Verbal</w:t>
            </w:r>
          </w:p>
        </w:tc>
      </w:tr>
      <w:tr w:rsidR="0085682B" w:rsidRPr="00396033" w14:paraId="3D4BA32E" w14:textId="77777777" w:rsidTr="002478B8">
        <w:trPr>
          <w:trHeight w:val="255"/>
        </w:trPr>
        <w:tc>
          <w:tcPr>
            <w:tcW w:w="1701" w:type="dxa"/>
            <w:noWrap/>
            <w:tcMar>
              <w:top w:w="19" w:type="dxa"/>
              <w:left w:w="19" w:type="dxa"/>
              <w:bottom w:w="0" w:type="dxa"/>
              <w:right w:w="19" w:type="dxa"/>
            </w:tcMar>
          </w:tcPr>
          <w:p w14:paraId="75452D1D" w14:textId="1CDC6E77"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RH</w:t>
            </w:r>
          </w:p>
        </w:tc>
        <w:tc>
          <w:tcPr>
            <w:tcW w:w="7175" w:type="dxa"/>
            <w:noWrap/>
            <w:tcMar>
              <w:top w:w="19" w:type="dxa"/>
              <w:left w:w="19" w:type="dxa"/>
              <w:bottom w:w="0" w:type="dxa"/>
              <w:right w:w="19" w:type="dxa"/>
            </w:tcMar>
          </w:tcPr>
          <w:p w14:paraId="79E0B9FA" w14:textId="4F867F0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Ressources Humaines</w:t>
            </w:r>
          </w:p>
        </w:tc>
      </w:tr>
      <w:tr w:rsidR="0085682B" w:rsidRPr="00396033" w14:paraId="006D7608" w14:textId="77777777" w:rsidTr="002478B8">
        <w:trPr>
          <w:trHeight w:val="255"/>
        </w:trPr>
        <w:tc>
          <w:tcPr>
            <w:tcW w:w="1701" w:type="dxa"/>
            <w:noWrap/>
            <w:tcMar>
              <w:top w:w="19" w:type="dxa"/>
              <w:left w:w="19" w:type="dxa"/>
              <w:bottom w:w="0" w:type="dxa"/>
              <w:right w:w="19" w:type="dxa"/>
            </w:tcMar>
          </w:tcPr>
          <w:p w14:paraId="4B9CED8B" w14:textId="75C336E8"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ROI</w:t>
            </w:r>
          </w:p>
        </w:tc>
        <w:tc>
          <w:tcPr>
            <w:tcW w:w="7175" w:type="dxa"/>
            <w:noWrap/>
            <w:tcMar>
              <w:top w:w="19" w:type="dxa"/>
              <w:left w:w="19" w:type="dxa"/>
              <w:bottom w:w="0" w:type="dxa"/>
              <w:right w:w="19" w:type="dxa"/>
            </w:tcMar>
          </w:tcPr>
          <w:p w14:paraId="5E51BA85" w14:textId="5D1E518C"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Règlement d’Ordre Intérieur</w:t>
            </w:r>
          </w:p>
        </w:tc>
      </w:tr>
      <w:tr w:rsidR="0085682B" w:rsidRPr="00396033" w14:paraId="409BD54F" w14:textId="77777777" w:rsidTr="002478B8">
        <w:trPr>
          <w:trHeight w:val="255"/>
        </w:trPr>
        <w:tc>
          <w:tcPr>
            <w:tcW w:w="1701" w:type="dxa"/>
            <w:noWrap/>
            <w:tcMar>
              <w:top w:w="19" w:type="dxa"/>
              <w:left w:w="19" w:type="dxa"/>
              <w:bottom w:w="0" w:type="dxa"/>
              <w:right w:w="19" w:type="dxa"/>
            </w:tcMar>
          </w:tcPr>
          <w:p w14:paraId="0255D219" w14:textId="6F2B5E05"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RPE</w:t>
            </w:r>
          </w:p>
        </w:tc>
        <w:tc>
          <w:tcPr>
            <w:tcW w:w="7175" w:type="dxa"/>
            <w:noWrap/>
            <w:tcMar>
              <w:top w:w="19" w:type="dxa"/>
              <w:left w:w="19" w:type="dxa"/>
              <w:bottom w:w="0" w:type="dxa"/>
              <w:right w:w="19" w:type="dxa"/>
            </w:tcMar>
          </w:tcPr>
          <w:p w14:paraId="3169BD9C" w14:textId="6DC2D0D0"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Reduction des Perte d’Eau</w:t>
            </w:r>
          </w:p>
        </w:tc>
      </w:tr>
      <w:tr w:rsidR="0085682B" w:rsidRPr="00396033" w14:paraId="1C803A5E" w14:textId="77777777" w:rsidTr="002478B8">
        <w:trPr>
          <w:trHeight w:val="255"/>
        </w:trPr>
        <w:tc>
          <w:tcPr>
            <w:tcW w:w="1701" w:type="dxa"/>
            <w:noWrap/>
            <w:tcMar>
              <w:top w:w="19" w:type="dxa"/>
              <w:left w:w="19" w:type="dxa"/>
              <w:bottom w:w="0" w:type="dxa"/>
              <w:right w:w="19" w:type="dxa"/>
            </w:tcMar>
          </w:tcPr>
          <w:p w14:paraId="35531BC4" w14:textId="65D1A416"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SD</w:t>
            </w:r>
          </w:p>
        </w:tc>
        <w:tc>
          <w:tcPr>
            <w:tcW w:w="7175" w:type="dxa"/>
            <w:noWrap/>
            <w:tcMar>
              <w:top w:w="19" w:type="dxa"/>
              <w:left w:w="19" w:type="dxa"/>
              <w:bottom w:w="0" w:type="dxa"/>
              <w:right w:w="19" w:type="dxa"/>
            </w:tcMar>
          </w:tcPr>
          <w:p w14:paraId="505D0B1D" w14:textId="3690C8D1"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Schéma Directeur</w:t>
            </w:r>
          </w:p>
        </w:tc>
      </w:tr>
      <w:tr w:rsidR="0085682B" w:rsidRPr="00396033" w14:paraId="4926CAE2" w14:textId="77777777" w:rsidTr="002478B8">
        <w:trPr>
          <w:trHeight w:val="255"/>
        </w:trPr>
        <w:tc>
          <w:tcPr>
            <w:tcW w:w="1701" w:type="dxa"/>
            <w:noWrap/>
            <w:tcMar>
              <w:top w:w="19" w:type="dxa"/>
              <w:left w:w="19" w:type="dxa"/>
              <w:bottom w:w="0" w:type="dxa"/>
              <w:right w:w="19" w:type="dxa"/>
            </w:tcMar>
          </w:tcPr>
          <w:p w14:paraId="7E4BF206" w14:textId="6B74D82F"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SI</w:t>
            </w:r>
          </w:p>
        </w:tc>
        <w:tc>
          <w:tcPr>
            <w:tcW w:w="7175" w:type="dxa"/>
            <w:noWrap/>
            <w:tcMar>
              <w:top w:w="19" w:type="dxa"/>
              <w:left w:w="19" w:type="dxa"/>
              <w:bottom w:w="0" w:type="dxa"/>
              <w:right w:w="19" w:type="dxa"/>
            </w:tcMar>
          </w:tcPr>
          <w:p w14:paraId="4290D421" w14:textId="7C96703E"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Système d’Information</w:t>
            </w:r>
          </w:p>
        </w:tc>
      </w:tr>
      <w:tr w:rsidR="0085682B" w:rsidRPr="00396033" w14:paraId="785C3D6E" w14:textId="77777777" w:rsidTr="002478B8">
        <w:trPr>
          <w:trHeight w:val="255"/>
        </w:trPr>
        <w:tc>
          <w:tcPr>
            <w:tcW w:w="1701" w:type="dxa"/>
            <w:noWrap/>
            <w:tcMar>
              <w:top w:w="19" w:type="dxa"/>
              <w:left w:w="19" w:type="dxa"/>
              <w:bottom w:w="0" w:type="dxa"/>
              <w:right w:w="19" w:type="dxa"/>
            </w:tcMar>
          </w:tcPr>
          <w:p w14:paraId="70421238" w14:textId="325CED64"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STBV</w:t>
            </w:r>
          </w:p>
        </w:tc>
        <w:tc>
          <w:tcPr>
            <w:tcW w:w="7175" w:type="dxa"/>
            <w:noWrap/>
            <w:tcMar>
              <w:top w:w="19" w:type="dxa"/>
              <w:left w:w="19" w:type="dxa"/>
              <w:bottom w:w="0" w:type="dxa"/>
              <w:right w:w="19" w:type="dxa"/>
            </w:tcMar>
          </w:tcPr>
          <w:p w14:paraId="31C1F18B" w14:textId="320BDA57"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Station de Traitement des boues de vidange</w:t>
            </w:r>
          </w:p>
        </w:tc>
      </w:tr>
      <w:tr w:rsidR="0085682B" w:rsidRPr="00396033" w14:paraId="0A9619B4" w14:textId="77777777" w:rsidTr="002478B8">
        <w:trPr>
          <w:trHeight w:val="255"/>
        </w:trPr>
        <w:tc>
          <w:tcPr>
            <w:tcW w:w="1701" w:type="dxa"/>
            <w:noWrap/>
            <w:tcMar>
              <w:top w:w="19" w:type="dxa"/>
              <w:left w:w="19" w:type="dxa"/>
              <w:bottom w:w="0" w:type="dxa"/>
              <w:right w:w="19" w:type="dxa"/>
            </w:tcMar>
          </w:tcPr>
          <w:p w14:paraId="05ADA04C" w14:textId="0BC3FA40"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TDR</w:t>
            </w:r>
          </w:p>
        </w:tc>
        <w:tc>
          <w:tcPr>
            <w:tcW w:w="7175" w:type="dxa"/>
            <w:noWrap/>
            <w:tcMar>
              <w:top w:w="19" w:type="dxa"/>
              <w:left w:w="19" w:type="dxa"/>
              <w:bottom w:w="0" w:type="dxa"/>
              <w:right w:w="19" w:type="dxa"/>
            </w:tcMar>
          </w:tcPr>
          <w:p w14:paraId="70EB367C" w14:textId="78641707"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Termes De Reference</w:t>
            </w:r>
          </w:p>
        </w:tc>
      </w:tr>
      <w:tr w:rsidR="0085682B" w:rsidRPr="00396033" w14:paraId="18CC3A7E" w14:textId="77777777" w:rsidTr="002478B8">
        <w:trPr>
          <w:trHeight w:val="255"/>
        </w:trPr>
        <w:tc>
          <w:tcPr>
            <w:tcW w:w="1701" w:type="dxa"/>
            <w:noWrap/>
            <w:tcMar>
              <w:top w:w="19" w:type="dxa"/>
              <w:left w:w="19" w:type="dxa"/>
              <w:bottom w:w="0" w:type="dxa"/>
              <w:right w:w="19" w:type="dxa"/>
            </w:tcMar>
          </w:tcPr>
          <w:p w14:paraId="3B64BC2C" w14:textId="32D46712"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TEF</w:t>
            </w:r>
          </w:p>
        </w:tc>
        <w:tc>
          <w:tcPr>
            <w:tcW w:w="7175" w:type="dxa"/>
            <w:noWrap/>
            <w:tcMar>
              <w:top w:w="19" w:type="dxa"/>
              <w:left w:w="19" w:type="dxa"/>
              <w:bottom w:w="0" w:type="dxa"/>
              <w:right w:w="19" w:type="dxa"/>
            </w:tcMar>
          </w:tcPr>
          <w:p w14:paraId="2293BD27" w14:textId="1982FD60"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Taux d’Exécution Financière</w:t>
            </w:r>
          </w:p>
        </w:tc>
      </w:tr>
      <w:tr w:rsidR="0085682B" w:rsidRPr="00396033" w14:paraId="7C8A9AB6" w14:textId="77777777" w:rsidTr="002478B8">
        <w:trPr>
          <w:trHeight w:val="255"/>
        </w:trPr>
        <w:tc>
          <w:tcPr>
            <w:tcW w:w="1701" w:type="dxa"/>
            <w:noWrap/>
            <w:tcMar>
              <w:top w:w="19" w:type="dxa"/>
              <w:left w:w="19" w:type="dxa"/>
              <w:bottom w:w="0" w:type="dxa"/>
              <w:right w:w="19" w:type="dxa"/>
            </w:tcMar>
          </w:tcPr>
          <w:p w14:paraId="6DECA586" w14:textId="513F0B90"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TEP</w:t>
            </w:r>
          </w:p>
        </w:tc>
        <w:tc>
          <w:tcPr>
            <w:tcW w:w="7175" w:type="dxa"/>
            <w:noWrap/>
            <w:tcMar>
              <w:top w:w="19" w:type="dxa"/>
              <w:left w:w="19" w:type="dxa"/>
              <w:bottom w:w="0" w:type="dxa"/>
              <w:right w:w="19" w:type="dxa"/>
            </w:tcMar>
          </w:tcPr>
          <w:p w14:paraId="2A96F6E6" w14:textId="7AAB7C49"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Taux d’Exécution Physique</w:t>
            </w:r>
          </w:p>
        </w:tc>
      </w:tr>
      <w:tr w:rsidR="0085682B" w:rsidRPr="00396033" w14:paraId="5BE7D86D" w14:textId="77777777" w:rsidTr="002478B8">
        <w:trPr>
          <w:trHeight w:val="255"/>
        </w:trPr>
        <w:tc>
          <w:tcPr>
            <w:tcW w:w="1701" w:type="dxa"/>
            <w:noWrap/>
            <w:tcMar>
              <w:top w:w="19" w:type="dxa"/>
              <w:left w:w="19" w:type="dxa"/>
              <w:bottom w:w="0" w:type="dxa"/>
              <w:right w:w="19" w:type="dxa"/>
            </w:tcMar>
          </w:tcPr>
          <w:p w14:paraId="6C5E2B0E" w14:textId="3E0E40DF"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TVA</w:t>
            </w:r>
          </w:p>
        </w:tc>
        <w:tc>
          <w:tcPr>
            <w:tcW w:w="7175" w:type="dxa"/>
            <w:noWrap/>
            <w:tcMar>
              <w:top w:w="19" w:type="dxa"/>
              <w:left w:w="19" w:type="dxa"/>
              <w:bottom w:w="0" w:type="dxa"/>
              <w:right w:w="19" w:type="dxa"/>
            </w:tcMar>
          </w:tcPr>
          <w:p w14:paraId="73A6AA80" w14:textId="43DB7B43"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Taxe sur la Valeur Ajoutée</w:t>
            </w:r>
          </w:p>
        </w:tc>
      </w:tr>
      <w:tr w:rsidR="0085682B" w:rsidRPr="00396033" w14:paraId="6BCE774F" w14:textId="77777777" w:rsidTr="002478B8">
        <w:trPr>
          <w:trHeight w:val="255"/>
        </w:trPr>
        <w:tc>
          <w:tcPr>
            <w:tcW w:w="1701" w:type="dxa"/>
            <w:noWrap/>
            <w:tcMar>
              <w:top w:w="19" w:type="dxa"/>
              <w:left w:w="19" w:type="dxa"/>
              <w:bottom w:w="0" w:type="dxa"/>
              <w:right w:w="19" w:type="dxa"/>
            </w:tcMar>
          </w:tcPr>
          <w:p w14:paraId="6866A509" w14:textId="5614816B" w:rsidR="0085682B" w:rsidRPr="00396033" w:rsidRDefault="0085682B" w:rsidP="0085682B">
            <w:pPr>
              <w:spacing w:after="0"/>
              <w:ind w:left="40"/>
              <w:rPr>
                <w:rFonts w:eastAsia="Arial Unicode MS" w:cs="Arial"/>
                <w:sz w:val="20"/>
                <w:szCs w:val="20"/>
              </w:rPr>
            </w:pPr>
            <w:r w:rsidRPr="00396033">
              <w:rPr>
                <w:rFonts w:eastAsia="Arial Unicode MS" w:cs="Arial"/>
                <w:sz w:val="20"/>
                <w:szCs w:val="20"/>
              </w:rPr>
              <w:t>UGP</w:t>
            </w:r>
          </w:p>
        </w:tc>
        <w:tc>
          <w:tcPr>
            <w:tcW w:w="7175" w:type="dxa"/>
            <w:noWrap/>
            <w:tcMar>
              <w:top w:w="19" w:type="dxa"/>
              <w:left w:w="19" w:type="dxa"/>
              <w:bottom w:w="0" w:type="dxa"/>
              <w:right w:w="19" w:type="dxa"/>
            </w:tcMar>
          </w:tcPr>
          <w:p w14:paraId="44D6497F" w14:textId="6BB5DC08" w:rsidR="0085682B" w:rsidRPr="00396033" w:rsidRDefault="0085682B" w:rsidP="0085682B">
            <w:pPr>
              <w:spacing w:after="0"/>
              <w:ind w:left="40"/>
              <w:rPr>
                <w:rFonts w:eastAsia="Arial Unicode MS" w:cs="Arial"/>
                <w:spacing w:val="-1"/>
                <w:sz w:val="20"/>
                <w:szCs w:val="20"/>
              </w:rPr>
            </w:pPr>
            <w:r w:rsidRPr="00396033">
              <w:rPr>
                <w:rFonts w:eastAsia="Arial Unicode MS" w:cs="Arial"/>
                <w:spacing w:val="-1"/>
                <w:sz w:val="20"/>
                <w:szCs w:val="20"/>
              </w:rPr>
              <w:t>Unité de Gestion du Projet</w:t>
            </w:r>
          </w:p>
        </w:tc>
      </w:tr>
    </w:tbl>
    <w:p w14:paraId="0E9C316F" w14:textId="495F1334" w:rsidR="00866CDF" w:rsidRPr="00396033" w:rsidRDefault="00866CDF">
      <w:pPr>
        <w:rPr>
          <w:rFonts w:cs="Arial"/>
        </w:rPr>
      </w:pPr>
    </w:p>
    <w:p w14:paraId="5F7092EC" w14:textId="7CC14A30" w:rsidR="0085682B" w:rsidRPr="00396033" w:rsidRDefault="0085682B">
      <w:pPr>
        <w:rPr>
          <w:rFonts w:cs="Arial"/>
        </w:rPr>
      </w:pPr>
    </w:p>
    <w:p w14:paraId="1E480734" w14:textId="67E42608" w:rsidR="0085682B" w:rsidRPr="00396033" w:rsidRDefault="0085682B">
      <w:pPr>
        <w:rPr>
          <w:rFonts w:cs="Arial"/>
        </w:rPr>
      </w:pPr>
    </w:p>
    <w:p w14:paraId="3693FC8A" w14:textId="78D404C6" w:rsidR="0085682B" w:rsidRPr="00396033" w:rsidRDefault="0085682B">
      <w:pPr>
        <w:rPr>
          <w:rFonts w:cs="Arial"/>
        </w:rPr>
      </w:pPr>
    </w:p>
    <w:p w14:paraId="78C8290C" w14:textId="043F680D" w:rsidR="0085682B" w:rsidRPr="00396033" w:rsidRDefault="0085682B">
      <w:pPr>
        <w:rPr>
          <w:rFonts w:cs="Arial"/>
        </w:rPr>
      </w:pPr>
    </w:p>
    <w:p w14:paraId="0F875FAA" w14:textId="2A1E7343" w:rsidR="0085682B" w:rsidRPr="00396033" w:rsidRDefault="0085682B">
      <w:pPr>
        <w:rPr>
          <w:rFonts w:cs="Arial"/>
        </w:rPr>
      </w:pPr>
    </w:p>
    <w:p w14:paraId="6D3895BF" w14:textId="4DACE982" w:rsidR="0085682B" w:rsidRPr="00396033" w:rsidRDefault="0085682B">
      <w:pPr>
        <w:rPr>
          <w:rFonts w:cs="Arial"/>
        </w:rPr>
      </w:pPr>
    </w:p>
    <w:p w14:paraId="7D86F5B7" w14:textId="65E63A2B" w:rsidR="0085682B" w:rsidRPr="00396033" w:rsidRDefault="0085682B">
      <w:pPr>
        <w:rPr>
          <w:rFonts w:cs="Arial"/>
        </w:rPr>
      </w:pPr>
    </w:p>
    <w:p w14:paraId="4C528253" w14:textId="13B962AB" w:rsidR="0085682B" w:rsidRPr="00396033" w:rsidRDefault="0085682B">
      <w:pPr>
        <w:rPr>
          <w:rFonts w:cs="Arial"/>
        </w:rPr>
      </w:pPr>
    </w:p>
    <w:p w14:paraId="4A0AFF94" w14:textId="6AA99840" w:rsidR="0085682B" w:rsidRPr="00396033" w:rsidRDefault="0085682B">
      <w:pPr>
        <w:rPr>
          <w:rFonts w:cs="Arial"/>
        </w:rPr>
      </w:pPr>
    </w:p>
    <w:p w14:paraId="0742C02C" w14:textId="7859FF80" w:rsidR="0085682B" w:rsidRPr="00396033" w:rsidRDefault="0085682B">
      <w:pPr>
        <w:rPr>
          <w:rFonts w:cs="Arial"/>
        </w:rPr>
      </w:pPr>
    </w:p>
    <w:p w14:paraId="2FABB921" w14:textId="7C389B7F" w:rsidR="0085682B" w:rsidRPr="00396033" w:rsidRDefault="0085682B">
      <w:pPr>
        <w:rPr>
          <w:rFonts w:cs="Arial"/>
        </w:rPr>
      </w:pPr>
    </w:p>
    <w:p w14:paraId="22B24DD3" w14:textId="45BE1E8C" w:rsidR="0085682B" w:rsidRPr="00396033" w:rsidRDefault="0085682B">
      <w:pPr>
        <w:rPr>
          <w:rFonts w:cs="Arial"/>
        </w:rPr>
      </w:pPr>
    </w:p>
    <w:p w14:paraId="29A6C5DD" w14:textId="193E6776" w:rsidR="0085682B" w:rsidRPr="00396033" w:rsidRDefault="0085682B">
      <w:pPr>
        <w:rPr>
          <w:rFonts w:cs="Arial"/>
        </w:rPr>
      </w:pPr>
    </w:p>
    <w:p w14:paraId="0A13D98F" w14:textId="7A1C0F5E" w:rsidR="0085682B" w:rsidRPr="00396033" w:rsidRDefault="0085682B">
      <w:pPr>
        <w:rPr>
          <w:rFonts w:cs="Arial"/>
        </w:rPr>
      </w:pPr>
    </w:p>
    <w:p w14:paraId="21867CB1" w14:textId="2F44FB41" w:rsidR="0085682B" w:rsidRPr="00396033" w:rsidRDefault="0085682B">
      <w:pPr>
        <w:rPr>
          <w:rFonts w:cs="Arial"/>
        </w:rPr>
      </w:pPr>
    </w:p>
    <w:p w14:paraId="0467B91E" w14:textId="35CAF7C6" w:rsidR="0085682B" w:rsidRPr="00396033" w:rsidRDefault="0085682B">
      <w:pPr>
        <w:rPr>
          <w:rFonts w:cs="Arial"/>
        </w:rPr>
      </w:pPr>
    </w:p>
    <w:p w14:paraId="584CA981" w14:textId="6A7E7800" w:rsidR="0085682B" w:rsidRPr="00396033" w:rsidRDefault="0085682B">
      <w:pPr>
        <w:rPr>
          <w:rFonts w:cs="Arial"/>
        </w:rPr>
      </w:pPr>
    </w:p>
    <w:p w14:paraId="10CE8C71" w14:textId="5EEE88DD" w:rsidR="0085682B" w:rsidRPr="00396033" w:rsidRDefault="0085682B">
      <w:pPr>
        <w:rPr>
          <w:rFonts w:cs="Arial"/>
        </w:rPr>
      </w:pPr>
    </w:p>
    <w:p w14:paraId="68176838" w14:textId="77777777" w:rsidR="0085682B" w:rsidRPr="00396033" w:rsidRDefault="0085682B">
      <w:pPr>
        <w:rPr>
          <w:rFonts w:cs="Arial"/>
        </w:rPr>
      </w:pPr>
    </w:p>
    <w:p w14:paraId="465EFA19" w14:textId="77777777" w:rsidR="0085682B" w:rsidRPr="00396033" w:rsidRDefault="0085682B">
      <w:pPr>
        <w:rPr>
          <w:rFonts w:cs="Arial"/>
        </w:rPr>
      </w:pPr>
    </w:p>
    <w:p w14:paraId="19211D68" w14:textId="060F2762" w:rsidR="00866CDF" w:rsidRPr="00396033" w:rsidRDefault="003553F9" w:rsidP="002478B8">
      <w:pPr>
        <w:pStyle w:val="Titre1"/>
        <w:ind w:left="426"/>
        <w:rPr>
          <w:rFonts w:ascii="Georgia" w:hAnsi="Georgia"/>
        </w:rPr>
      </w:pPr>
      <w:bookmarkStart w:id="7" w:name="_Toc370814184"/>
      <w:bookmarkStart w:id="8" w:name="_Toc370814260"/>
      <w:bookmarkStart w:id="9" w:name="_Toc34410583"/>
      <w:bookmarkStart w:id="10" w:name="_Toc305765842"/>
      <w:r w:rsidRPr="00396033">
        <w:rPr>
          <w:rFonts w:ascii="Georgia" w:hAnsi="Georgia"/>
        </w:rPr>
        <w:lastRenderedPageBreak/>
        <w:t>Aperçu de l’</w:t>
      </w:r>
      <w:r w:rsidR="00866CDF" w:rsidRPr="00396033">
        <w:rPr>
          <w:rFonts w:ascii="Georgia" w:hAnsi="Georgia"/>
        </w:rPr>
        <w:t>intervention</w:t>
      </w:r>
      <w:bookmarkEnd w:id="7"/>
      <w:bookmarkEnd w:id="8"/>
      <w:bookmarkEnd w:id="9"/>
    </w:p>
    <w:p w14:paraId="54619AE7" w14:textId="5BECF63C" w:rsidR="00AE2425" w:rsidRPr="00396033" w:rsidRDefault="003553F9" w:rsidP="00640800">
      <w:pPr>
        <w:pStyle w:val="Titre2"/>
        <w:ind w:left="576"/>
        <w:rPr>
          <w:rFonts w:ascii="Georgia" w:hAnsi="Georgia"/>
        </w:rPr>
      </w:pPr>
      <w:bookmarkStart w:id="11" w:name="_Toc34410584"/>
      <w:bookmarkEnd w:id="10"/>
      <w:r w:rsidRPr="00396033">
        <w:rPr>
          <w:rFonts w:ascii="Georgia" w:hAnsi="Georgia"/>
        </w:rPr>
        <w:t>Fiche d’intervention</w:t>
      </w:r>
      <w:bookmarkEnd w:id="11"/>
    </w:p>
    <w:tbl>
      <w:tblPr>
        <w:tblW w:w="8847"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0" w:type="dxa"/>
          <w:right w:w="0" w:type="dxa"/>
        </w:tblCellMar>
        <w:tblLook w:val="04A0" w:firstRow="1" w:lastRow="0" w:firstColumn="1" w:lastColumn="0" w:noHBand="0" w:noVBand="1"/>
      </w:tblPr>
      <w:tblGrid>
        <w:gridCol w:w="2962"/>
        <w:gridCol w:w="5885"/>
      </w:tblGrid>
      <w:tr w:rsidR="00866CDF" w:rsidRPr="008B7B36" w14:paraId="5F00F325" w14:textId="77777777" w:rsidTr="00CF6462">
        <w:trPr>
          <w:trHeight w:val="814"/>
          <w:jc w:val="center"/>
        </w:trPr>
        <w:tc>
          <w:tcPr>
            <w:tcW w:w="2962" w:type="dxa"/>
            <w:noWrap/>
            <w:tcMar>
              <w:top w:w="15" w:type="dxa"/>
              <w:left w:w="15" w:type="dxa"/>
              <w:bottom w:w="0" w:type="dxa"/>
              <w:right w:w="15" w:type="dxa"/>
            </w:tcMar>
            <w:vAlign w:val="center"/>
            <w:hideMark/>
          </w:tcPr>
          <w:p w14:paraId="14838302" w14:textId="77777777" w:rsidR="00866CDF" w:rsidRPr="008B7B36" w:rsidRDefault="00866CDF" w:rsidP="00F30DD3">
            <w:pPr>
              <w:snapToGrid w:val="0"/>
              <w:spacing w:after="0"/>
              <w:ind w:left="112"/>
              <w:rPr>
                <w:b/>
                <w:szCs w:val="21"/>
              </w:rPr>
            </w:pPr>
            <w:r w:rsidRPr="008B7B36">
              <w:rPr>
                <w:b/>
                <w:szCs w:val="21"/>
              </w:rPr>
              <w:t>Intitulé de l'intervention</w:t>
            </w:r>
          </w:p>
        </w:tc>
        <w:tc>
          <w:tcPr>
            <w:tcW w:w="5885" w:type="dxa"/>
            <w:noWrap/>
            <w:tcMar>
              <w:top w:w="15" w:type="dxa"/>
              <w:left w:w="15" w:type="dxa"/>
              <w:bottom w:w="0" w:type="dxa"/>
              <w:right w:w="15" w:type="dxa"/>
            </w:tcMar>
            <w:vAlign w:val="center"/>
          </w:tcPr>
          <w:p w14:paraId="4E2AE787" w14:textId="559916B6" w:rsidR="00866CDF" w:rsidRPr="008B7B36" w:rsidRDefault="00F30DD3" w:rsidP="00E67509">
            <w:pPr>
              <w:spacing w:after="0"/>
              <w:ind w:left="184"/>
              <w:jc w:val="both"/>
              <w:rPr>
                <w:bCs/>
                <w:szCs w:val="21"/>
              </w:rPr>
            </w:pPr>
            <w:r w:rsidRPr="008B7B36">
              <w:rPr>
                <w:bCs/>
                <w:szCs w:val="21"/>
              </w:rPr>
              <w:t>Projet d’Appui au</w:t>
            </w:r>
            <w:r w:rsidR="00CF6462" w:rsidRPr="008B7B36">
              <w:rPr>
                <w:bCs/>
                <w:szCs w:val="21"/>
              </w:rPr>
              <w:t xml:space="preserve"> </w:t>
            </w:r>
            <w:r w:rsidRPr="008B7B36">
              <w:rPr>
                <w:bCs/>
                <w:szCs w:val="21"/>
              </w:rPr>
              <w:t>Droits à l’Accès à l’Eau Potable et à l’Assainissement de la ville de Fada N’Gourma - (Région de l’Est)</w:t>
            </w:r>
          </w:p>
        </w:tc>
      </w:tr>
      <w:tr w:rsidR="00866CDF" w:rsidRPr="008B7B36" w14:paraId="47B3888B" w14:textId="77777777" w:rsidTr="00CF6462">
        <w:trPr>
          <w:trHeight w:val="255"/>
          <w:jc w:val="center"/>
        </w:trPr>
        <w:tc>
          <w:tcPr>
            <w:tcW w:w="2962" w:type="dxa"/>
            <w:noWrap/>
            <w:tcMar>
              <w:top w:w="15" w:type="dxa"/>
              <w:left w:w="15" w:type="dxa"/>
              <w:bottom w:w="0" w:type="dxa"/>
              <w:right w:w="15" w:type="dxa"/>
            </w:tcMar>
            <w:vAlign w:val="center"/>
            <w:hideMark/>
          </w:tcPr>
          <w:p w14:paraId="427CA8C2" w14:textId="77777777" w:rsidR="00866CDF" w:rsidRPr="008B7B36" w:rsidRDefault="00866CDF" w:rsidP="00CF6462">
            <w:pPr>
              <w:snapToGrid w:val="0"/>
              <w:spacing w:after="0"/>
              <w:ind w:left="112"/>
              <w:rPr>
                <w:b/>
                <w:szCs w:val="21"/>
              </w:rPr>
            </w:pPr>
            <w:r w:rsidRPr="008B7B36">
              <w:rPr>
                <w:b/>
                <w:szCs w:val="21"/>
              </w:rPr>
              <w:t>Code de l'intervention</w:t>
            </w:r>
          </w:p>
        </w:tc>
        <w:tc>
          <w:tcPr>
            <w:tcW w:w="5885" w:type="dxa"/>
            <w:noWrap/>
            <w:tcMar>
              <w:top w:w="15" w:type="dxa"/>
              <w:left w:w="15" w:type="dxa"/>
              <w:bottom w:w="0" w:type="dxa"/>
              <w:right w:w="15" w:type="dxa"/>
            </w:tcMar>
            <w:vAlign w:val="center"/>
            <w:hideMark/>
          </w:tcPr>
          <w:p w14:paraId="4362FDE8" w14:textId="61A6392A" w:rsidR="00F30DD3" w:rsidRPr="008B7B36" w:rsidRDefault="00F30DD3" w:rsidP="00E67509">
            <w:pPr>
              <w:spacing w:after="0"/>
              <w:ind w:left="184"/>
              <w:jc w:val="both"/>
              <w:rPr>
                <w:bCs/>
                <w:szCs w:val="21"/>
              </w:rPr>
            </w:pPr>
            <w:r w:rsidRPr="008B7B36">
              <w:rPr>
                <w:bCs/>
                <w:szCs w:val="21"/>
              </w:rPr>
              <w:t>BKF 16 026 11</w:t>
            </w:r>
          </w:p>
        </w:tc>
      </w:tr>
      <w:tr w:rsidR="00866CDF" w:rsidRPr="008B7B36" w14:paraId="0F760B10" w14:textId="77777777" w:rsidTr="00CF6462">
        <w:trPr>
          <w:trHeight w:val="255"/>
          <w:jc w:val="center"/>
        </w:trPr>
        <w:tc>
          <w:tcPr>
            <w:tcW w:w="2962" w:type="dxa"/>
            <w:noWrap/>
            <w:tcMar>
              <w:top w:w="15" w:type="dxa"/>
              <w:left w:w="15" w:type="dxa"/>
              <w:bottom w:w="0" w:type="dxa"/>
              <w:right w:w="15" w:type="dxa"/>
            </w:tcMar>
            <w:vAlign w:val="center"/>
            <w:hideMark/>
          </w:tcPr>
          <w:p w14:paraId="4D8A1F7A" w14:textId="77777777" w:rsidR="00866CDF" w:rsidRPr="008B7B36" w:rsidRDefault="00833653" w:rsidP="00CF6462">
            <w:pPr>
              <w:snapToGrid w:val="0"/>
              <w:spacing w:after="0"/>
              <w:ind w:left="112"/>
              <w:rPr>
                <w:b/>
                <w:szCs w:val="21"/>
              </w:rPr>
            </w:pPr>
            <w:r w:rsidRPr="008B7B36">
              <w:rPr>
                <w:b/>
                <w:szCs w:val="21"/>
              </w:rPr>
              <w:t>Localisation</w:t>
            </w:r>
          </w:p>
        </w:tc>
        <w:tc>
          <w:tcPr>
            <w:tcW w:w="5885" w:type="dxa"/>
            <w:noWrap/>
            <w:tcMar>
              <w:top w:w="15" w:type="dxa"/>
              <w:left w:w="15" w:type="dxa"/>
              <w:bottom w:w="0" w:type="dxa"/>
              <w:right w:w="15" w:type="dxa"/>
            </w:tcMar>
            <w:vAlign w:val="center"/>
            <w:hideMark/>
          </w:tcPr>
          <w:p w14:paraId="46E66323" w14:textId="40EBF931" w:rsidR="00866CDF" w:rsidRPr="008B7B36" w:rsidRDefault="00F30DD3" w:rsidP="00E67509">
            <w:pPr>
              <w:spacing w:after="0"/>
              <w:ind w:left="184"/>
              <w:jc w:val="both"/>
              <w:rPr>
                <w:bCs/>
                <w:szCs w:val="21"/>
              </w:rPr>
            </w:pPr>
            <w:r w:rsidRPr="008B7B36">
              <w:rPr>
                <w:bCs/>
                <w:szCs w:val="21"/>
              </w:rPr>
              <w:t>Burkina Faso</w:t>
            </w:r>
          </w:p>
        </w:tc>
      </w:tr>
      <w:tr w:rsidR="00866CDF" w:rsidRPr="008B7B36" w14:paraId="13C9AD36" w14:textId="77777777" w:rsidTr="00CF6462">
        <w:trPr>
          <w:trHeight w:val="255"/>
          <w:jc w:val="center"/>
        </w:trPr>
        <w:tc>
          <w:tcPr>
            <w:tcW w:w="2962" w:type="dxa"/>
            <w:noWrap/>
            <w:tcMar>
              <w:top w:w="15" w:type="dxa"/>
              <w:left w:w="15" w:type="dxa"/>
              <w:bottom w:w="0" w:type="dxa"/>
              <w:right w:w="15" w:type="dxa"/>
            </w:tcMar>
            <w:vAlign w:val="center"/>
            <w:hideMark/>
          </w:tcPr>
          <w:p w14:paraId="3E931405" w14:textId="77777777" w:rsidR="00866CDF" w:rsidRPr="008B7B36" w:rsidRDefault="00866CDF" w:rsidP="00CF6462">
            <w:pPr>
              <w:snapToGrid w:val="0"/>
              <w:spacing w:after="0"/>
              <w:ind w:left="112"/>
              <w:rPr>
                <w:b/>
                <w:szCs w:val="21"/>
              </w:rPr>
            </w:pPr>
            <w:r w:rsidRPr="008B7B36">
              <w:rPr>
                <w:b/>
                <w:szCs w:val="21"/>
              </w:rPr>
              <w:t>Budget total</w:t>
            </w:r>
          </w:p>
        </w:tc>
        <w:tc>
          <w:tcPr>
            <w:tcW w:w="5885" w:type="dxa"/>
            <w:noWrap/>
            <w:tcMar>
              <w:top w:w="15" w:type="dxa"/>
              <w:left w:w="15" w:type="dxa"/>
              <w:bottom w:w="0" w:type="dxa"/>
              <w:right w:w="15" w:type="dxa"/>
            </w:tcMar>
            <w:vAlign w:val="center"/>
            <w:hideMark/>
          </w:tcPr>
          <w:p w14:paraId="2B73C7EE" w14:textId="2A6B864C" w:rsidR="00866CDF" w:rsidRPr="008B7B36" w:rsidRDefault="00CF6462" w:rsidP="00E67509">
            <w:pPr>
              <w:spacing w:after="0"/>
              <w:ind w:left="184"/>
              <w:jc w:val="both"/>
              <w:rPr>
                <w:bCs/>
                <w:szCs w:val="21"/>
              </w:rPr>
            </w:pPr>
            <w:r w:rsidRPr="008B7B36">
              <w:rPr>
                <w:bCs/>
                <w:szCs w:val="21"/>
              </w:rPr>
              <w:t>10.</w:t>
            </w:r>
            <w:r w:rsidR="004716D8" w:rsidRPr="008B7B36">
              <w:rPr>
                <w:bCs/>
                <w:szCs w:val="21"/>
              </w:rPr>
              <w:t>000.000</w:t>
            </w:r>
            <w:r w:rsidRPr="008B7B36">
              <w:rPr>
                <w:bCs/>
                <w:szCs w:val="21"/>
              </w:rPr>
              <w:t xml:space="preserve"> Euro </w:t>
            </w:r>
          </w:p>
        </w:tc>
      </w:tr>
      <w:tr w:rsidR="00CF6462" w:rsidRPr="008B7B36" w14:paraId="7DE67726" w14:textId="77777777" w:rsidTr="00CF6462">
        <w:trPr>
          <w:trHeight w:val="491"/>
          <w:jc w:val="center"/>
        </w:trPr>
        <w:tc>
          <w:tcPr>
            <w:tcW w:w="2962" w:type="dxa"/>
            <w:noWrap/>
            <w:tcMar>
              <w:top w:w="15" w:type="dxa"/>
              <w:left w:w="15" w:type="dxa"/>
              <w:bottom w:w="0" w:type="dxa"/>
              <w:right w:w="15" w:type="dxa"/>
            </w:tcMar>
            <w:vAlign w:val="center"/>
          </w:tcPr>
          <w:p w14:paraId="717D755E" w14:textId="4FC6F9E9" w:rsidR="00CF6462" w:rsidRPr="008B7B36" w:rsidRDefault="00CF6462" w:rsidP="00CF6462">
            <w:pPr>
              <w:snapToGrid w:val="0"/>
              <w:spacing w:after="0"/>
              <w:ind w:left="112"/>
              <w:rPr>
                <w:b/>
                <w:szCs w:val="21"/>
              </w:rPr>
            </w:pPr>
            <w:r w:rsidRPr="008B7B36">
              <w:rPr>
                <w:b/>
                <w:szCs w:val="21"/>
              </w:rPr>
              <w:t>Budget en régie</w:t>
            </w:r>
          </w:p>
        </w:tc>
        <w:tc>
          <w:tcPr>
            <w:tcW w:w="5885" w:type="dxa"/>
            <w:noWrap/>
            <w:tcMar>
              <w:top w:w="15" w:type="dxa"/>
              <w:left w:w="15" w:type="dxa"/>
              <w:bottom w:w="0" w:type="dxa"/>
              <w:right w:w="15" w:type="dxa"/>
            </w:tcMar>
            <w:vAlign w:val="center"/>
          </w:tcPr>
          <w:p w14:paraId="750C8F68" w14:textId="2569CD31" w:rsidR="00CF6462" w:rsidRPr="008B7B36" w:rsidRDefault="004716D8" w:rsidP="00E67509">
            <w:pPr>
              <w:spacing w:after="0"/>
              <w:ind w:left="184"/>
              <w:jc w:val="both"/>
              <w:rPr>
                <w:bCs/>
                <w:szCs w:val="21"/>
              </w:rPr>
            </w:pPr>
            <w:r w:rsidRPr="008B7B36">
              <w:rPr>
                <w:bCs/>
                <w:szCs w:val="21"/>
              </w:rPr>
              <w:t xml:space="preserve"> 8.767.900</w:t>
            </w:r>
            <w:r w:rsidR="00CF6462" w:rsidRPr="008B7B36">
              <w:rPr>
                <w:bCs/>
                <w:szCs w:val="21"/>
              </w:rPr>
              <w:t xml:space="preserve"> Euros</w:t>
            </w:r>
          </w:p>
        </w:tc>
      </w:tr>
      <w:tr w:rsidR="00CF6462" w:rsidRPr="008B7B36" w14:paraId="0A84CA38" w14:textId="77777777" w:rsidTr="00CF6462">
        <w:trPr>
          <w:trHeight w:val="485"/>
          <w:jc w:val="center"/>
        </w:trPr>
        <w:tc>
          <w:tcPr>
            <w:tcW w:w="2962" w:type="dxa"/>
            <w:noWrap/>
            <w:tcMar>
              <w:top w:w="15" w:type="dxa"/>
              <w:left w:w="15" w:type="dxa"/>
              <w:bottom w:w="0" w:type="dxa"/>
              <w:right w:w="15" w:type="dxa"/>
            </w:tcMar>
            <w:vAlign w:val="center"/>
          </w:tcPr>
          <w:p w14:paraId="7BBD8206" w14:textId="7D43DDEA" w:rsidR="00CF6462" w:rsidRPr="008B7B36" w:rsidRDefault="00CF6462" w:rsidP="00CF6462">
            <w:pPr>
              <w:snapToGrid w:val="0"/>
              <w:spacing w:after="0"/>
              <w:ind w:left="112"/>
              <w:rPr>
                <w:b/>
                <w:szCs w:val="21"/>
              </w:rPr>
            </w:pPr>
            <w:r w:rsidRPr="008B7B36">
              <w:rPr>
                <w:b/>
                <w:szCs w:val="21"/>
              </w:rPr>
              <w:t>Budget en cogestion</w:t>
            </w:r>
          </w:p>
        </w:tc>
        <w:tc>
          <w:tcPr>
            <w:tcW w:w="5885" w:type="dxa"/>
            <w:noWrap/>
            <w:tcMar>
              <w:top w:w="15" w:type="dxa"/>
              <w:left w:w="15" w:type="dxa"/>
              <w:bottom w:w="0" w:type="dxa"/>
              <w:right w:w="15" w:type="dxa"/>
            </w:tcMar>
            <w:vAlign w:val="center"/>
          </w:tcPr>
          <w:p w14:paraId="303208B5" w14:textId="66F19103" w:rsidR="00CF6462" w:rsidRPr="008B7B36" w:rsidRDefault="004716D8" w:rsidP="00E67509">
            <w:pPr>
              <w:spacing w:after="0"/>
              <w:ind w:left="184"/>
              <w:jc w:val="both"/>
              <w:rPr>
                <w:bCs/>
                <w:szCs w:val="21"/>
              </w:rPr>
            </w:pPr>
            <w:r w:rsidRPr="008B7B36">
              <w:rPr>
                <w:bCs/>
                <w:szCs w:val="21"/>
              </w:rPr>
              <w:t xml:space="preserve"> 1.232. 100</w:t>
            </w:r>
            <w:r w:rsidR="00CF6462" w:rsidRPr="008B7B36">
              <w:rPr>
                <w:bCs/>
                <w:szCs w:val="21"/>
              </w:rPr>
              <w:t xml:space="preserve"> Euros</w:t>
            </w:r>
          </w:p>
        </w:tc>
      </w:tr>
      <w:tr w:rsidR="00CF6462" w:rsidRPr="008B7B36" w14:paraId="18C49F46" w14:textId="77777777" w:rsidTr="00CF6462">
        <w:trPr>
          <w:trHeight w:val="491"/>
          <w:jc w:val="center"/>
        </w:trPr>
        <w:tc>
          <w:tcPr>
            <w:tcW w:w="2962" w:type="dxa"/>
            <w:noWrap/>
            <w:tcMar>
              <w:top w:w="15" w:type="dxa"/>
              <w:left w:w="15" w:type="dxa"/>
              <w:bottom w:w="0" w:type="dxa"/>
              <w:right w:w="15" w:type="dxa"/>
            </w:tcMar>
            <w:vAlign w:val="center"/>
          </w:tcPr>
          <w:p w14:paraId="4D3C9FBC" w14:textId="00A38836" w:rsidR="00CF6462" w:rsidRPr="008B7B36" w:rsidRDefault="00CF6462" w:rsidP="00CF6462">
            <w:pPr>
              <w:snapToGrid w:val="0"/>
              <w:spacing w:after="0"/>
              <w:ind w:left="112"/>
              <w:rPr>
                <w:b/>
                <w:szCs w:val="21"/>
              </w:rPr>
            </w:pPr>
            <w:r w:rsidRPr="008B7B36">
              <w:rPr>
                <w:b/>
                <w:szCs w:val="21"/>
              </w:rPr>
              <w:t>Contribution belge</w:t>
            </w:r>
          </w:p>
        </w:tc>
        <w:tc>
          <w:tcPr>
            <w:tcW w:w="5885" w:type="dxa"/>
            <w:noWrap/>
            <w:tcMar>
              <w:top w:w="15" w:type="dxa"/>
              <w:left w:w="15" w:type="dxa"/>
              <w:bottom w:w="0" w:type="dxa"/>
              <w:right w:w="15" w:type="dxa"/>
            </w:tcMar>
            <w:vAlign w:val="center"/>
          </w:tcPr>
          <w:p w14:paraId="29C8D5F3" w14:textId="6BB0945E" w:rsidR="00CF6462" w:rsidRPr="008B7B36" w:rsidRDefault="00CF6462" w:rsidP="00E67509">
            <w:pPr>
              <w:spacing w:after="0"/>
              <w:ind w:left="184"/>
              <w:jc w:val="both"/>
              <w:rPr>
                <w:bCs/>
                <w:szCs w:val="21"/>
              </w:rPr>
            </w:pPr>
            <w:r w:rsidRPr="008B7B36">
              <w:rPr>
                <w:bCs/>
                <w:szCs w:val="21"/>
              </w:rPr>
              <w:t>10.000.000 Euros</w:t>
            </w:r>
          </w:p>
        </w:tc>
      </w:tr>
      <w:tr w:rsidR="00CF6462" w:rsidRPr="008B7B36" w14:paraId="528C6577" w14:textId="77777777" w:rsidTr="00CF6462">
        <w:trPr>
          <w:trHeight w:val="491"/>
          <w:jc w:val="center"/>
        </w:trPr>
        <w:tc>
          <w:tcPr>
            <w:tcW w:w="2962" w:type="dxa"/>
            <w:noWrap/>
            <w:tcMar>
              <w:top w:w="15" w:type="dxa"/>
              <w:left w:w="15" w:type="dxa"/>
              <w:bottom w:w="0" w:type="dxa"/>
              <w:right w:w="15" w:type="dxa"/>
            </w:tcMar>
            <w:vAlign w:val="center"/>
          </w:tcPr>
          <w:p w14:paraId="3FE55895" w14:textId="47AF7C11" w:rsidR="00CF6462" w:rsidRPr="008B7B36" w:rsidRDefault="00CF6462" w:rsidP="00CF6462">
            <w:pPr>
              <w:snapToGrid w:val="0"/>
              <w:spacing w:after="0"/>
              <w:ind w:left="112"/>
              <w:rPr>
                <w:b/>
                <w:szCs w:val="21"/>
              </w:rPr>
            </w:pPr>
            <w:r w:rsidRPr="008B7B36">
              <w:rPr>
                <w:b/>
                <w:szCs w:val="21"/>
              </w:rPr>
              <w:t>Contribution du pays partenaire</w:t>
            </w:r>
          </w:p>
        </w:tc>
        <w:tc>
          <w:tcPr>
            <w:tcW w:w="5885" w:type="dxa"/>
            <w:noWrap/>
            <w:tcMar>
              <w:top w:w="15" w:type="dxa"/>
              <w:left w:w="15" w:type="dxa"/>
              <w:bottom w:w="0" w:type="dxa"/>
              <w:right w:w="15" w:type="dxa"/>
            </w:tcMar>
            <w:vAlign w:val="center"/>
          </w:tcPr>
          <w:p w14:paraId="5C8417A8" w14:textId="11CDAFC5" w:rsidR="00CF6462" w:rsidRPr="008B7B36" w:rsidRDefault="00CF6462" w:rsidP="00E67509">
            <w:pPr>
              <w:spacing w:after="0"/>
              <w:ind w:left="184"/>
              <w:jc w:val="both"/>
              <w:rPr>
                <w:bCs/>
                <w:szCs w:val="21"/>
              </w:rPr>
            </w:pPr>
            <w:r w:rsidRPr="008B7B36">
              <w:rPr>
                <w:bCs/>
                <w:szCs w:val="21"/>
              </w:rPr>
              <w:t>257 115 euros en nature et mise à disposition des RH qualifiées</w:t>
            </w:r>
          </w:p>
        </w:tc>
      </w:tr>
      <w:tr w:rsidR="00F30DD3" w:rsidRPr="008B7B36" w14:paraId="12367462" w14:textId="77777777" w:rsidTr="004716D8">
        <w:trPr>
          <w:trHeight w:val="3109"/>
          <w:jc w:val="center"/>
        </w:trPr>
        <w:tc>
          <w:tcPr>
            <w:tcW w:w="2962" w:type="dxa"/>
            <w:noWrap/>
            <w:tcMar>
              <w:top w:w="15" w:type="dxa"/>
              <w:left w:w="15" w:type="dxa"/>
              <w:bottom w:w="0" w:type="dxa"/>
              <w:right w:w="15" w:type="dxa"/>
            </w:tcMar>
            <w:vAlign w:val="center"/>
          </w:tcPr>
          <w:p w14:paraId="050EA8AD" w14:textId="77777777" w:rsidR="00F30DD3" w:rsidRPr="008B7B36" w:rsidRDefault="00F30DD3" w:rsidP="00CF6462">
            <w:pPr>
              <w:snapToGrid w:val="0"/>
              <w:spacing w:after="0"/>
              <w:ind w:left="112"/>
              <w:rPr>
                <w:b/>
                <w:szCs w:val="21"/>
              </w:rPr>
            </w:pPr>
          </w:p>
          <w:p w14:paraId="3182FB6B" w14:textId="1E69A75A" w:rsidR="00F30DD3" w:rsidRPr="008B7B36" w:rsidRDefault="00F30DD3" w:rsidP="00CF6462">
            <w:pPr>
              <w:snapToGrid w:val="0"/>
              <w:spacing w:after="0"/>
              <w:ind w:left="112"/>
              <w:rPr>
                <w:b/>
                <w:szCs w:val="21"/>
              </w:rPr>
            </w:pPr>
            <w:r w:rsidRPr="008B7B36">
              <w:rPr>
                <w:b/>
                <w:szCs w:val="21"/>
              </w:rPr>
              <w:t>Secteur (codes CAD)</w:t>
            </w:r>
          </w:p>
        </w:tc>
        <w:tc>
          <w:tcPr>
            <w:tcW w:w="5885" w:type="dxa"/>
            <w:noWrap/>
            <w:tcMar>
              <w:top w:w="15" w:type="dxa"/>
              <w:left w:w="15" w:type="dxa"/>
              <w:bottom w:w="0" w:type="dxa"/>
              <w:right w:w="15" w:type="dxa"/>
            </w:tcMar>
            <w:vAlign w:val="center"/>
          </w:tcPr>
          <w:p w14:paraId="1D363D62" w14:textId="77777777" w:rsidR="00CF6462" w:rsidRPr="008B7B36" w:rsidRDefault="00CF6462" w:rsidP="00E67509">
            <w:pPr>
              <w:spacing w:after="0"/>
              <w:ind w:left="184"/>
              <w:jc w:val="both"/>
              <w:rPr>
                <w:bCs/>
                <w:szCs w:val="21"/>
              </w:rPr>
            </w:pPr>
          </w:p>
          <w:p w14:paraId="53689C76" w14:textId="04DFB647" w:rsidR="00F30DD3" w:rsidRPr="008B7B36" w:rsidRDefault="00F30DD3" w:rsidP="00E67509">
            <w:pPr>
              <w:spacing w:after="0"/>
              <w:ind w:left="184"/>
              <w:jc w:val="both"/>
              <w:rPr>
                <w:bCs/>
                <w:szCs w:val="21"/>
              </w:rPr>
            </w:pPr>
            <w:r w:rsidRPr="008B7B36">
              <w:rPr>
                <w:bCs/>
                <w:szCs w:val="21"/>
              </w:rPr>
              <w:t>14021 : Approvisionnement en eau – systèmes à grande échelle - Usines de traitement d’eau potable ; ouvrages d’adduction ; stockage ; stations de pompage pour l’approvisionnement en eau ; réseaux d’adduction et de distribution à grande échelle.</w:t>
            </w:r>
          </w:p>
          <w:p w14:paraId="6F474A95" w14:textId="77777777" w:rsidR="00F30DD3" w:rsidRPr="008B7B36" w:rsidRDefault="00F30DD3" w:rsidP="00E67509">
            <w:pPr>
              <w:spacing w:after="0"/>
              <w:ind w:left="184"/>
              <w:jc w:val="both"/>
              <w:rPr>
                <w:bCs/>
                <w:szCs w:val="21"/>
              </w:rPr>
            </w:pPr>
          </w:p>
          <w:p w14:paraId="1D052FAA" w14:textId="4F7C92AC" w:rsidR="00F30DD3" w:rsidRPr="008B7B36" w:rsidRDefault="00F30DD3" w:rsidP="00E67509">
            <w:pPr>
              <w:spacing w:after="0"/>
              <w:ind w:left="184"/>
              <w:jc w:val="both"/>
              <w:rPr>
                <w:bCs/>
                <w:szCs w:val="21"/>
              </w:rPr>
            </w:pPr>
            <w:r w:rsidRPr="008B7B36">
              <w:rPr>
                <w:bCs/>
                <w:szCs w:val="21"/>
              </w:rPr>
              <w:t>14081 : Éducation et formation en matière d’approvisionnement en eau et d’assainissement - Activités d’éducation et de formation destinées aux professionnels et fournisseurs de services de ce secteur.</w:t>
            </w:r>
          </w:p>
          <w:p w14:paraId="6B025835" w14:textId="77777777" w:rsidR="00F30DD3" w:rsidRPr="008B7B36" w:rsidRDefault="00F30DD3" w:rsidP="00E67509">
            <w:pPr>
              <w:spacing w:after="0"/>
              <w:ind w:left="184"/>
              <w:jc w:val="both"/>
              <w:rPr>
                <w:bCs/>
                <w:szCs w:val="21"/>
              </w:rPr>
            </w:pPr>
          </w:p>
          <w:p w14:paraId="01AFD450" w14:textId="77777777" w:rsidR="00F30DD3" w:rsidRPr="008B7B36" w:rsidRDefault="00F30DD3" w:rsidP="00E67509">
            <w:pPr>
              <w:spacing w:after="0"/>
              <w:ind w:left="184"/>
              <w:jc w:val="both"/>
              <w:rPr>
                <w:bCs/>
                <w:szCs w:val="21"/>
              </w:rPr>
            </w:pPr>
            <w:r w:rsidRPr="008B7B36">
              <w:rPr>
                <w:bCs/>
                <w:szCs w:val="21"/>
              </w:rPr>
              <w:t>12261 : Education sanitaire</w:t>
            </w:r>
          </w:p>
          <w:p w14:paraId="08F3F624" w14:textId="44DD87CE" w:rsidR="00CF6462" w:rsidRPr="008B7B36" w:rsidRDefault="00CF6462" w:rsidP="00E67509">
            <w:pPr>
              <w:spacing w:after="0"/>
              <w:ind w:left="184"/>
              <w:jc w:val="both"/>
              <w:rPr>
                <w:bCs/>
                <w:szCs w:val="21"/>
              </w:rPr>
            </w:pPr>
          </w:p>
        </w:tc>
      </w:tr>
      <w:tr w:rsidR="00F30DD3" w:rsidRPr="008B7B36" w14:paraId="7EE6E3D8" w14:textId="77777777" w:rsidTr="00CF6462">
        <w:trPr>
          <w:trHeight w:val="409"/>
          <w:jc w:val="center"/>
        </w:trPr>
        <w:tc>
          <w:tcPr>
            <w:tcW w:w="2962" w:type="dxa"/>
            <w:noWrap/>
            <w:tcMar>
              <w:top w:w="15" w:type="dxa"/>
              <w:left w:w="15" w:type="dxa"/>
              <w:bottom w:w="0" w:type="dxa"/>
              <w:right w:w="15" w:type="dxa"/>
            </w:tcMar>
            <w:vAlign w:val="center"/>
            <w:hideMark/>
          </w:tcPr>
          <w:p w14:paraId="3B06A97D" w14:textId="77777777" w:rsidR="00F30DD3" w:rsidRPr="008B7B36" w:rsidRDefault="00F30DD3" w:rsidP="00CF6462">
            <w:pPr>
              <w:snapToGrid w:val="0"/>
              <w:spacing w:after="0"/>
              <w:ind w:left="112"/>
              <w:rPr>
                <w:b/>
                <w:szCs w:val="21"/>
              </w:rPr>
            </w:pPr>
            <w:r w:rsidRPr="008B7B36">
              <w:rPr>
                <w:b/>
                <w:szCs w:val="21"/>
              </w:rPr>
              <w:t>Institution partenaire</w:t>
            </w:r>
          </w:p>
        </w:tc>
        <w:tc>
          <w:tcPr>
            <w:tcW w:w="5885" w:type="dxa"/>
            <w:noWrap/>
            <w:tcMar>
              <w:top w:w="15" w:type="dxa"/>
              <w:left w:w="15" w:type="dxa"/>
              <w:bottom w:w="0" w:type="dxa"/>
              <w:right w:w="15" w:type="dxa"/>
            </w:tcMar>
            <w:vAlign w:val="center"/>
            <w:hideMark/>
          </w:tcPr>
          <w:p w14:paraId="09A0F515" w14:textId="627FAE93" w:rsidR="00F30DD3" w:rsidRPr="008B7B36" w:rsidRDefault="00CF6462" w:rsidP="00E67509">
            <w:pPr>
              <w:spacing w:after="0"/>
              <w:ind w:left="184"/>
              <w:jc w:val="both"/>
              <w:rPr>
                <w:bCs/>
                <w:szCs w:val="21"/>
              </w:rPr>
            </w:pPr>
            <w:r w:rsidRPr="008B7B36">
              <w:rPr>
                <w:bCs/>
                <w:szCs w:val="21"/>
              </w:rPr>
              <w:t>Office National de l’Eau et de l’Assainissement (ONEA)</w:t>
            </w:r>
          </w:p>
        </w:tc>
      </w:tr>
      <w:tr w:rsidR="00CF6462" w:rsidRPr="008B7B36" w14:paraId="077245CE" w14:textId="77777777" w:rsidTr="00CF6462">
        <w:trPr>
          <w:trHeight w:val="657"/>
          <w:jc w:val="center"/>
        </w:trPr>
        <w:tc>
          <w:tcPr>
            <w:tcW w:w="2962" w:type="dxa"/>
            <w:noWrap/>
            <w:tcMar>
              <w:top w:w="15" w:type="dxa"/>
              <w:left w:w="15" w:type="dxa"/>
              <w:bottom w:w="0" w:type="dxa"/>
              <w:right w:w="15" w:type="dxa"/>
            </w:tcMar>
            <w:vAlign w:val="center"/>
          </w:tcPr>
          <w:p w14:paraId="77FE0299" w14:textId="48B940DE" w:rsidR="00CF6462" w:rsidRPr="008B7B36" w:rsidRDefault="00CF6462" w:rsidP="00CF6462">
            <w:pPr>
              <w:snapToGrid w:val="0"/>
              <w:spacing w:after="0"/>
              <w:ind w:left="112"/>
              <w:rPr>
                <w:b/>
                <w:szCs w:val="21"/>
              </w:rPr>
            </w:pPr>
            <w:r w:rsidRPr="008B7B36">
              <w:rPr>
                <w:b/>
                <w:szCs w:val="21"/>
              </w:rPr>
              <w:t>Approbation DTF par le premier CDC</w:t>
            </w:r>
          </w:p>
        </w:tc>
        <w:tc>
          <w:tcPr>
            <w:tcW w:w="5885" w:type="dxa"/>
            <w:noWrap/>
            <w:tcMar>
              <w:top w:w="15" w:type="dxa"/>
              <w:left w:w="15" w:type="dxa"/>
              <w:bottom w:w="0" w:type="dxa"/>
              <w:right w:w="15" w:type="dxa"/>
            </w:tcMar>
            <w:vAlign w:val="center"/>
          </w:tcPr>
          <w:p w14:paraId="66B6A203" w14:textId="73D372E1" w:rsidR="00CF6462" w:rsidRPr="008B7B36" w:rsidRDefault="00CF6462" w:rsidP="00E67509">
            <w:pPr>
              <w:spacing w:after="0"/>
              <w:ind w:left="184"/>
              <w:jc w:val="both"/>
              <w:rPr>
                <w:bCs/>
                <w:szCs w:val="21"/>
              </w:rPr>
            </w:pPr>
            <w:r w:rsidRPr="008B7B36">
              <w:rPr>
                <w:bCs/>
                <w:szCs w:val="21"/>
              </w:rPr>
              <w:t>11/05/2016</w:t>
            </w:r>
          </w:p>
        </w:tc>
      </w:tr>
      <w:tr w:rsidR="00F30DD3" w:rsidRPr="008B7B36" w14:paraId="6016508F" w14:textId="77777777" w:rsidTr="00CF6462">
        <w:trPr>
          <w:trHeight w:val="681"/>
          <w:jc w:val="center"/>
        </w:trPr>
        <w:tc>
          <w:tcPr>
            <w:tcW w:w="2962" w:type="dxa"/>
            <w:noWrap/>
            <w:tcMar>
              <w:top w:w="15" w:type="dxa"/>
              <w:left w:w="15" w:type="dxa"/>
              <w:bottom w:w="0" w:type="dxa"/>
              <w:right w:w="15" w:type="dxa"/>
            </w:tcMar>
            <w:vAlign w:val="center"/>
          </w:tcPr>
          <w:p w14:paraId="7ABFBEAA" w14:textId="77777777" w:rsidR="00F30DD3" w:rsidRPr="008B7B36" w:rsidRDefault="00F30DD3" w:rsidP="00CF6462">
            <w:pPr>
              <w:snapToGrid w:val="0"/>
              <w:spacing w:after="0"/>
              <w:ind w:left="112"/>
              <w:rPr>
                <w:b/>
                <w:szCs w:val="21"/>
              </w:rPr>
            </w:pPr>
            <w:r w:rsidRPr="008B7B36">
              <w:rPr>
                <w:b/>
                <w:szCs w:val="21"/>
              </w:rPr>
              <w:t>Date de début de la Convention spécifique</w:t>
            </w:r>
          </w:p>
        </w:tc>
        <w:tc>
          <w:tcPr>
            <w:tcW w:w="5885" w:type="dxa"/>
            <w:noWrap/>
            <w:tcMar>
              <w:top w:w="15" w:type="dxa"/>
              <w:left w:w="15" w:type="dxa"/>
              <w:bottom w:w="0" w:type="dxa"/>
              <w:right w:w="15" w:type="dxa"/>
            </w:tcMar>
            <w:vAlign w:val="center"/>
          </w:tcPr>
          <w:p w14:paraId="290280DC" w14:textId="7E28A902" w:rsidR="00F30DD3" w:rsidRPr="008B7B36" w:rsidRDefault="00CF6462" w:rsidP="00E67509">
            <w:pPr>
              <w:spacing w:after="0"/>
              <w:ind w:left="184"/>
              <w:jc w:val="both"/>
              <w:rPr>
                <w:bCs/>
                <w:szCs w:val="21"/>
              </w:rPr>
            </w:pPr>
            <w:r w:rsidRPr="008B7B36">
              <w:rPr>
                <w:bCs/>
                <w:szCs w:val="21"/>
              </w:rPr>
              <w:t>28/07/2016</w:t>
            </w:r>
          </w:p>
        </w:tc>
      </w:tr>
      <w:tr w:rsidR="00F30DD3" w:rsidRPr="008B7B36" w14:paraId="79712929" w14:textId="77777777" w:rsidTr="00CF6462">
        <w:trPr>
          <w:trHeight w:val="932"/>
          <w:jc w:val="center"/>
        </w:trPr>
        <w:tc>
          <w:tcPr>
            <w:tcW w:w="2962" w:type="dxa"/>
            <w:noWrap/>
            <w:tcMar>
              <w:top w:w="15" w:type="dxa"/>
              <w:left w:w="15" w:type="dxa"/>
              <w:bottom w:w="0" w:type="dxa"/>
              <w:right w:w="15" w:type="dxa"/>
            </w:tcMar>
            <w:vAlign w:val="center"/>
            <w:hideMark/>
          </w:tcPr>
          <w:p w14:paraId="531D7994" w14:textId="77777777" w:rsidR="00F30DD3" w:rsidRPr="008B7B36" w:rsidRDefault="00F30DD3" w:rsidP="00CF6462">
            <w:pPr>
              <w:snapToGrid w:val="0"/>
              <w:spacing w:after="0"/>
              <w:ind w:left="112"/>
              <w:rPr>
                <w:b/>
                <w:szCs w:val="21"/>
              </w:rPr>
            </w:pPr>
            <w:r w:rsidRPr="008B7B36">
              <w:rPr>
                <w:b/>
                <w:szCs w:val="21"/>
              </w:rPr>
              <w:t>Date de démarrage de l'intervention/ Comité de pilotage d’ouverture</w:t>
            </w:r>
          </w:p>
        </w:tc>
        <w:tc>
          <w:tcPr>
            <w:tcW w:w="5885" w:type="dxa"/>
            <w:noWrap/>
            <w:tcMar>
              <w:top w:w="15" w:type="dxa"/>
              <w:left w:w="15" w:type="dxa"/>
              <w:bottom w:w="0" w:type="dxa"/>
              <w:right w:w="15" w:type="dxa"/>
            </w:tcMar>
            <w:vAlign w:val="center"/>
            <w:hideMark/>
          </w:tcPr>
          <w:p w14:paraId="2CCE17BB" w14:textId="4E0A3696" w:rsidR="00F30DD3" w:rsidRPr="008B7B36" w:rsidRDefault="00F30DD3" w:rsidP="00E67509">
            <w:pPr>
              <w:spacing w:after="0"/>
              <w:jc w:val="both"/>
              <w:rPr>
                <w:bCs/>
                <w:szCs w:val="21"/>
              </w:rPr>
            </w:pPr>
            <w:r w:rsidRPr="008B7B36">
              <w:rPr>
                <w:bCs/>
                <w:szCs w:val="21"/>
              </w:rPr>
              <w:t xml:space="preserve"> </w:t>
            </w:r>
            <w:r w:rsidR="00CF6462" w:rsidRPr="008B7B36">
              <w:rPr>
                <w:bCs/>
                <w:szCs w:val="21"/>
              </w:rPr>
              <w:t xml:space="preserve">  </w:t>
            </w:r>
            <w:r w:rsidR="000A2938" w:rsidRPr="008B7B36">
              <w:rPr>
                <w:bCs/>
                <w:szCs w:val="21"/>
              </w:rPr>
              <w:t>22/08/2016</w:t>
            </w:r>
          </w:p>
        </w:tc>
      </w:tr>
      <w:tr w:rsidR="00F30DD3" w:rsidRPr="008B7B36" w14:paraId="5D7551B0" w14:textId="77777777" w:rsidTr="00CF6462">
        <w:trPr>
          <w:trHeight w:val="663"/>
          <w:jc w:val="center"/>
        </w:trPr>
        <w:tc>
          <w:tcPr>
            <w:tcW w:w="2962" w:type="dxa"/>
            <w:noWrap/>
            <w:tcMar>
              <w:top w:w="15" w:type="dxa"/>
              <w:left w:w="15" w:type="dxa"/>
              <w:bottom w:w="0" w:type="dxa"/>
              <w:right w:w="15" w:type="dxa"/>
            </w:tcMar>
            <w:vAlign w:val="center"/>
          </w:tcPr>
          <w:p w14:paraId="05450DFF" w14:textId="77777777" w:rsidR="00F30DD3" w:rsidRPr="008B7B36" w:rsidRDefault="00F30DD3" w:rsidP="00CF6462">
            <w:pPr>
              <w:snapToGrid w:val="0"/>
              <w:spacing w:after="0"/>
              <w:ind w:left="112"/>
              <w:rPr>
                <w:b/>
                <w:szCs w:val="21"/>
              </w:rPr>
            </w:pPr>
            <w:r w:rsidRPr="008B7B36">
              <w:rPr>
                <w:b/>
                <w:szCs w:val="21"/>
              </w:rPr>
              <w:t>Date prévue de fin d'exécution</w:t>
            </w:r>
          </w:p>
        </w:tc>
        <w:tc>
          <w:tcPr>
            <w:tcW w:w="5885" w:type="dxa"/>
            <w:noWrap/>
            <w:tcMar>
              <w:top w:w="15" w:type="dxa"/>
              <w:left w:w="15" w:type="dxa"/>
              <w:bottom w:w="0" w:type="dxa"/>
              <w:right w:w="15" w:type="dxa"/>
            </w:tcMar>
            <w:vAlign w:val="center"/>
          </w:tcPr>
          <w:p w14:paraId="4536AC1B" w14:textId="6B3A0196" w:rsidR="00F30DD3" w:rsidRPr="008B7B36" w:rsidRDefault="00F30DD3" w:rsidP="00E67509">
            <w:pPr>
              <w:spacing w:after="0"/>
              <w:jc w:val="both"/>
              <w:rPr>
                <w:bCs/>
                <w:szCs w:val="21"/>
              </w:rPr>
            </w:pPr>
            <w:r w:rsidRPr="008B7B36">
              <w:rPr>
                <w:bCs/>
                <w:szCs w:val="21"/>
              </w:rPr>
              <w:t xml:space="preserve"> </w:t>
            </w:r>
            <w:r w:rsidR="00CF6462" w:rsidRPr="008B7B36">
              <w:rPr>
                <w:bCs/>
                <w:szCs w:val="21"/>
              </w:rPr>
              <w:t xml:space="preserve">   </w:t>
            </w:r>
            <w:r w:rsidR="000A2938" w:rsidRPr="008B7B36">
              <w:rPr>
                <w:bCs/>
                <w:szCs w:val="21"/>
              </w:rPr>
              <w:t>21/08/2021</w:t>
            </w:r>
          </w:p>
        </w:tc>
      </w:tr>
      <w:tr w:rsidR="00F30DD3" w:rsidRPr="008B7B36" w14:paraId="631518A7" w14:textId="77777777" w:rsidTr="00CF6462">
        <w:trPr>
          <w:trHeight w:val="255"/>
          <w:jc w:val="center"/>
        </w:trPr>
        <w:tc>
          <w:tcPr>
            <w:tcW w:w="2962" w:type="dxa"/>
            <w:noWrap/>
            <w:tcMar>
              <w:top w:w="15" w:type="dxa"/>
              <w:left w:w="15" w:type="dxa"/>
              <w:bottom w:w="0" w:type="dxa"/>
              <w:right w:w="15" w:type="dxa"/>
            </w:tcMar>
            <w:vAlign w:val="center"/>
            <w:hideMark/>
          </w:tcPr>
          <w:p w14:paraId="78CBAA85" w14:textId="77777777" w:rsidR="00F30DD3" w:rsidRPr="008B7B36" w:rsidRDefault="00F30DD3" w:rsidP="00F30DD3">
            <w:pPr>
              <w:snapToGrid w:val="0"/>
              <w:ind w:left="112"/>
              <w:rPr>
                <w:b/>
                <w:szCs w:val="21"/>
              </w:rPr>
            </w:pPr>
            <w:r w:rsidRPr="008B7B36">
              <w:rPr>
                <w:b/>
                <w:szCs w:val="21"/>
              </w:rPr>
              <w:t>Date de fin de la Convention spécifique</w:t>
            </w:r>
          </w:p>
        </w:tc>
        <w:tc>
          <w:tcPr>
            <w:tcW w:w="5885" w:type="dxa"/>
            <w:noWrap/>
            <w:tcMar>
              <w:top w:w="15" w:type="dxa"/>
              <w:left w:w="15" w:type="dxa"/>
              <w:bottom w:w="0" w:type="dxa"/>
              <w:right w:w="15" w:type="dxa"/>
            </w:tcMar>
            <w:vAlign w:val="center"/>
            <w:hideMark/>
          </w:tcPr>
          <w:p w14:paraId="3859AB80" w14:textId="38141399" w:rsidR="00F30DD3" w:rsidRPr="008B7B36" w:rsidRDefault="00F30DD3" w:rsidP="00E67509">
            <w:pPr>
              <w:spacing w:after="0"/>
              <w:jc w:val="both"/>
              <w:rPr>
                <w:bCs/>
                <w:szCs w:val="21"/>
              </w:rPr>
            </w:pPr>
            <w:r w:rsidRPr="008B7B36">
              <w:rPr>
                <w:bCs/>
                <w:szCs w:val="21"/>
              </w:rPr>
              <w:t> </w:t>
            </w:r>
            <w:r w:rsidR="000A2938" w:rsidRPr="008B7B36">
              <w:rPr>
                <w:bCs/>
                <w:szCs w:val="21"/>
              </w:rPr>
              <w:t xml:space="preserve">   22/07/2022</w:t>
            </w:r>
          </w:p>
        </w:tc>
      </w:tr>
      <w:tr w:rsidR="00F30DD3" w:rsidRPr="008B7B36" w14:paraId="469A908F" w14:textId="77777777" w:rsidTr="000A2938">
        <w:trPr>
          <w:trHeight w:val="1801"/>
          <w:jc w:val="center"/>
        </w:trPr>
        <w:tc>
          <w:tcPr>
            <w:tcW w:w="2962" w:type="dxa"/>
            <w:noWrap/>
            <w:tcMar>
              <w:top w:w="15" w:type="dxa"/>
              <w:left w:w="15" w:type="dxa"/>
              <w:bottom w:w="0" w:type="dxa"/>
              <w:right w:w="15" w:type="dxa"/>
            </w:tcMar>
            <w:vAlign w:val="center"/>
            <w:hideMark/>
          </w:tcPr>
          <w:p w14:paraId="3B5F9FA0" w14:textId="77777777" w:rsidR="00F30DD3" w:rsidRPr="008B7B36" w:rsidRDefault="00F30DD3" w:rsidP="00F30DD3">
            <w:pPr>
              <w:snapToGrid w:val="0"/>
              <w:ind w:left="112"/>
              <w:rPr>
                <w:b/>
                <w:szCs w:val="21"/>
              </w:rPr>
            </w:pPr>
            <w:r w:rsidRPr="008B7B36">
              <w:rPr>
                <w:b/>
                <w:szCs w:val="21"/>
              </w:rPr>
              <w:lastRenderedPageBreak/>
              <w:t>Groupes cibles</w:t>
            </w:r>
          </w:p>
        </w:tc>
        <w:tc>
          <w:tcPr>
            <w:tcW w:w="5885" w:type="dxa"/>
            <w:noWrap/>
            <w:tcMar>
              <w:top w:w="15" w:type="dxa"/>
              <w:left w:w="15" w:type="dxa"/>
              <w:bottom w:w="0" w:type="dxa"/>
              <w:right w:w="15" w:type="dxa"/>
            </w:tcMar>
            <w:vAlign w:val="center"/>
            <w:hideMark/>
          </w:tcPr>
          <w:p w14:paraId="247A7ED3" w14:textId="77777777" w:rsidR="00F30DD3" w:rsidRPr="008B7B36" w:rsidRDefault="000A2938" w:rsidP="00E67509">
            <w:pPr>
              <w:pStyle w:val="Paragraphedeliste"/>
              <w:numPr>
                <w:ilvl w:val="0"/>
                <w:numId w:val="10"/>
              </w:numPr>
              <w:spacing w:after="0"/>
              <w:ind w:left="552"/>
              <w:jc w:val="both"/>
              <w:rPr>
                <w:bCs/>
                <w:szCs w:val="21"/>
              </w:rPr>
            </w:pPr>
            <w:r w:rsidRPr="008B7B36">
              <w:rPr>
                <w:bCs/>
                <w:szCs w:val="21"/>
              </w:rPr>
              <w:t>La population de la ville de Fada N'Gourma, Bénéficiaire direct ;</w:t>
            </w:r>
          </w:p>
          <w:p w14:paraId="6A059900" w14:textId="77777777" w:rsidR="000A2938" w:rsidRPr="008B7B36" w:rsidRDefault="000A2938" w:rsidP="00E67509">
            <w:pPr>
              <w:pStyle w:val="Paragraphedeliste"/>
              <w:numPr>
                <w:ilvl w:val="0"/>
                <w:numId w:val="10"/>
              </w:numPr>
              <w:spacing w:after="0"/>
              <w:ind w:left="552"/>
              <w:jc w:val="both"/>
              <w:rPr>
                <w:bCs/>
                <w:szCs w:val="21"/>
              </w:rPr>
            </w:pPr>
            <w:r w:rsidRPr="008B7B36">
              <w:rPr>
                <w:bCs/>
                <w:szCs w:val="21"/>
              </w:rPr>
              <w:t>Les services techniques de l'ONEA, Bénéficiaire direct ;</w:t>
            </w:r>
          </w:p>
          <w:p w14:paraId="4CBE32A9" w14:textId="0FE0BF1B" w:rsidR="000A2938" w:rsidRPr="008B7B36" w:rsidRDefault="000A2938" w:rsidP="00E67509">
            <w:pPr>
              <w:pStyle w:val="Paragraphedeliste"/>
              <w:numPr>
                <w:ilvl w:val="0"/>
                <w:numId w:val="10"/>
              </w:numPr>
              <w:spacing w:after="0"/>
              <w:ind w:left="552"/>
              <w:jc w:val="both"/>
              <w:rPr>
                <w:bCs/>
                <w:szCs w:val="21"/>
              </w:rPr>
            </w:pPr>
            <w:r w:rsidRPr="008B7B36">
              <w:rPr>
                <w:bCs/>
                <w:szCs w:val="21"/>
              </w:rPr>
              <w:t xml:space="preserve">Les artisans, les entrepreneurs et tous les acteurs du service de l'eau, Bénéficiaire indirecte ; </w:t>
            </w:r>
          </w:p>
          <w:p w14:paraId="5E7B989C" w14:textId="16C02E30" w:rsidR="000A2938" w:rsidRPr="008B7B36" w:rsidRDefault="000A2938" w:rsidP="00E67509">
            <w:pPr>
              <w:pStyle w:val="Paragraphedeliste"/>
              <w:numPr>
                <w:ilvl w:val="0"/>
                <w:numId w:val="10"/>
              </w:numPr>
              <w:spacing w:after="0"/>
              <w:ind w:left="552"/>
              <w:jc w:val="both"/>
              <w:rPr>
                <w:bCs/>
                <w:szCs w:val="21"/>
              </w:rPr>
            </w:pPr>
            <w:r w:rsidRPr="008B7B36">
              <w:rPr>
                <w:bCs/>
                <w:szCs w:val="21"/>
              </w:rPr>
              <w:t>Les artisans Mairie de Fada</w:t>
            </w:r>
            <w:r w:rsidR="006A0E44" w:rsidRPr="008B7B36">
              <w:rPr>
                <w:bCs/>
                <w:szCs w:val="21"/>
              </w:rPr>
              <w:t>, Bénéficiaire direct ;</w:t>
            </w:r>
          </w:p>
        </w:tc>
      </w:tr>
      <w:tr w:rsidR="00426BCE" w:rsidRPr="008B7B36" w14:paraId="720A7785" w14:textId="77777777" w:rsidTr="00D4045B">
        <w:trPr>
          <w:trHeight w:val="255"/>
          <w:jc w:val="center"/>
        </w:trPr>
        <w:tc>
          <w:tcPr>
            <w:tcW w:w="2962" w:type="dxa"/>
            <w:noWrap/>
            <w:tcMar>
              <w:top w:w="15" w:type="dxa"/>
              <w:left w:w="15" w:type="dxa"/>
              <w:bottom w:w="0" w:type="dxa"/>
              <w:right w:w="15" w:type="dxa"/>
            </w:tcMar>
          </w:tcPr>
          <w:p w14:paraId="1C2F9E53" w14:textId="77777777" w:rsidR="00426BCE" w:rsidRPr="008B7B36" w:rsidRDefault="00426BCE" w:rsidP="00426BCE">
            <w:pPr>
              <w:snapToGrid w:val="0"/>
              <w:ind w:left="112"/>
              <w:rPr>
                <w:b/>
                <w:szCs w:val="21"/>
              </w:rPr>
            </w:pPr>
          </w:p>
          <w:p w14:paraId="054614ED" w14:textId="30370FEB" w:rsidR="00426BCE" w:rsidRPr="008B7B36" w:rsidRDefault="00426BCE" w:rsidP="00426BCE">
            <w:pPr>
              <w:snapToGrid w:val="0"/>
              <w:ind w:left="112"/>
              <w:rPr>
                <w:bCs/>
                <w:szCs w:val="21"/>
              </w:rPr>
            </w:pPr>
            <w:r w:rsidRPr="008B7B36">
              <w:rPr>
                <w:b/>
                <w:szCs w:val="21"/>
              </w:rPr>
              <w:t>Brève description de l’intervention</w:t>
            </w:r>
          </w:p>
        </w:tc>
        <w:tc>
          <w:tcPr>
            <w:tcW w:w="5885" w:type="dxa"/>
            <w:noWrap/>
            <w:tcMar>
              <w:top w:w="15" w:type="dxa"/>
              <w:left w:w="15" w:type="dxa"/>
              <w:bottom w:w="0" w:type="dxa"/>
              <w:right w:w="15" w:type="dxa"/>
            </w:tcMar>
          </w:tcPr>
          <w:p w14:paraId="48146B3C" w14:textId="607B4ABB" w:rsidR="00426BCE" w:rsidRPr="008B7B36" w:rsidRDefault="00426BCE" w:rsidP="00E67509">
            <w:pPr>
              <w:spacing w:after="0"/>
              <w:ind w:left="184" w:right="62"/>
              <w:jc w:val="both"/>
              <w:rPr>
                <w:bCs/>
                <w:szCs w:val="21"/>
              </w:rPr>
            </w:pPr>
            <w:r w:rsidRPr="008B7B36">
              <w:rPr>
                <w:bCs/>
                <w:szCs w:val="21"/>
              </w:rPr>
              <w:t>Le projet vise à améliorer les infrastructures de production et le réseau de distribution d’eau potable (AEP) de la ville de Fada N’Gourma.</w:t>
            </w:r>
          </w:p>
          <w:p w14:paraId="5262BA4E" w14:textId="77777777" w:rsidR="00426BCE" w:rsidRPr="008B7B36" w:rsidRDefault="00426BCE" w:rsidP="00E67509">
            <w:pPr>
              <w:spacing w:after="0"/>
              <w:ind w:left="184"/>
              <w:jc w:val="both"/>
              <w:rPr>
                <w:bCs/>
                <w:szCs w:val="21"/>
              </w:rPr>
            </w:pPr>
          </w:p>
          <w:p w14:paraId="3092368D" w14:textId="77777777" w:rsidR="00426BCE" w:rsidRPr="008B7B36" w:rsidRDefault="00426BCE" w:rsidP="00E67509">
            <w:pPr>
              <w:spacing w:after="0"/>
              <w:ind w:left="184" w:right="65"/>
              <w:jc w:val="both"/>
              <w:rPr>
                <w:bCs/>
                <w:szCs w:val="21"/>
              </w:rPr>
            </w:pPr>
            <w:r w:rsidRPr="008B7B36">
              <w:rPr>
                <w:bCs/>
                <w:szCs w:val="21"/>
              </w:rPr>
              <w:t>En complément aux activités d’AEP, la collecte et le traitement des vidanges des fosses septiques seront améliorés.</w:t>
            </w:r>
          </w:p>
          <w:p w14:paraId="74438E7E" w14:textId="77777777" w:rsidR="00426BCE" w:rsidRPr="008B7B36" w:rsidRDefault="00426BCE" w:rsidP="00E67509">
            <w:pPr>
              <w:spacing w:after="0"/>
              <w:ind w:left="184"/>
              <w:jc w:val="both"/>
              <w:rPr>
                <w:bCs/>
                <w:szCs w:val="21"/>
              </w:rPr>
            </w:pPr>
          </w:p>
          <w:p w14:paraId="6C9D8529" w14:textId="17D38016" w:rsidR="00426BCE" w:rsidRPr="008B7B36" w:rsidRDefault="00426BCE" w:rsidP="00E67509">
            <w:pPr>
              <w:spacing w:after="0"/>
              <w:ind w:left="184"/>
              <w:jc w:val="both"/>
              <w:rPr>
                <w:bCs/>
                <w:szCs w:val="21"/>
              </w:rPr>
            </w:pPr>
            <w:r w:rsidRPr="008B7B36">
              <w:rPr>
                <w:bCs/>
                <w:szCs w:val="21"/>
              </w:rPr>
              <w:t>L’approche orientée sur les droits humains permettra d’assurer la redevabilité et la transparence dans le service de l’eau potable au travers d’activités de communication et l’utilisation des nouvelles technologies. Des activités de formation des détenteurs d’obligations permettront de garantir cette redevabilité. Des activités de sensibilisation des titulaires de droits faciliteront une utilisation raisonnée de l’eau potable et participeront à la promotion de l’hygiène et l’assainissement.</w:t>
            </w:r>
          </w:p>
        </w:tc>
      </w:tr>
      <w:tr w:rsidR="00426BCE" w:rsidRPr="008B7B36" w14:paraId="112A7179" w14:textId="77777777" w:rsidTr="00CF6462">
        <w:trPr>
          <w:trHeight w:val="255"/>
          <w:jc w:val="center"/>
        </w:trPr>
        <w:tc>
          <w:tcPr>
            <w:tcW w:w="2962" w:type="dxa"/>
            <w:noWrap/>
            <w:tcMar>
              <w:top w:w="15" w:type="dxa"/>
              <w:left w:w="15" w:type="dxa"/>
              <w:bottom w:w="0" w:type="dxa"/>
              <w:right w:w="15" w:type="dxa"/>
            </w:tcMar>
            <w:vAlign w:val="center"/>
            <w:hideMark/>
          </w:tcPr>
          <w:p w14:paraId="32A88967" w14:textId="03036FBA" w:rsidR="00426BCE" w:rsidRPr="008B7B36" w:rsidRDefault="00426BCE" w:rsidP="00426BCE">
            <w:pPr>
              <w:snapToGrid w:val="0"/>
              <w:ind w:left="112"/>
              <w:rPr>
                <w:b/>
                <w:szCs w:val="21"/>
              </w:rPr>
            </w:pPr>
            <w:r w:rsidRPr="008B7B36">
              <w:rPr>
                <w:b/>
                <w:szCs w:val="21"/>
              </w:rPr>
              <w:t xml:space="preserve">Impact </w:t>
            </w:r>
            <w:r w:rsidRPr="008B7B36">
              <w:rPr>
                <w:b/>
                <w:szCs w:val="21"/>
              </w:rPr>
              <w:footnoteReference w:id="1"/>
            </w:r>
            <w:r w:rsidRPr="008B7B36">
              <w:rPr>
                <w:b/>
                <w:szCs w:val="21"/>
              </w:rPr>
              <w:t xml:space="preserve"> </w:t>
            </w:r>
          </w:p>
        </w:tc>
        <w:tc>
          <w:tcPr>
            <w:tcW w:w="5885" w:type="dxa"/>
            <w:noWrap/>
            <w:tcMar>
              <w:top w:w="15" w:type="dxa"/>
              <w:left w:w="15" w:type="dxa"/>
              <w:bottom w:w="0" w:type="dxa"/>
              <w:right w:w="15" w:type="dxa"/>
            </w:tcMar>
            <w:vAlign w:val="center"/>
            <w:hideMark/>
          </w:tcPr>
          <w:p w14:paraId="06AC0AE4" w14:textId="4BD501A2" w:rsidR="00426BCE" w:rsidRPr="008B7B36" w:rsidRDefault="00426BCE" w:rsidP="00E67509">
            <w:pPr>
              <w:spacing w:after="0"/>
              <w:ind w:left="184"/>
              <w:jc w:val="both"/>
              <w:rPr>
                <w:bCs/>
                <w:szCs w:val="21"/>
              </w:rPr>
            </w:pPr>
            <w:r w:rsidRPr="008B7B36">
              <w:rPr>
                <w:bCs/>
                <w:szCs w:val="21"/>
              </w:rPr>
              <w:t>Contribuer à l'atteinte des ODD dans le secteur de l'eau et de l'assainissement en milieu urbain par l'accroissement de l'accès durable à l'eau potable, au développement de l'assainissement et à la promotion du droit d'accès à ces services.</w:t>
            </w:r>
          </w:p>
        </w:tc>
      </w:tr>
      <w:tr w:rsidR="00426BCE" w:rsidRPr="008B7B36" w14:paraId="3B82A4FA" w14:textId="77777777" w:rsidTr="00CF6462">
        <w:trPr>
          <w:trHeight w:val="224"/>
          <w:jc w:val="center"/>
        </w:trPr>
        <w:tc>
          <w:tcPr>
            <w:tcW w:w="2962" w:type="dxa"/>
            <w:noWrap/>
            <w:tcMar>
              <w:top w:w="15" w:type="dxa"/>
              <w:left w:w="15" w:type="dxa"/>
              <w:bottom w:w="0" w:type="dxa"/>
              <w:right w:w="15" w:type="dxa"/>
            </w:tcMar>
            <w:vAlign w:val="center"/>
            <w:hideMark/>
          </w:tcPr>
          <w:p w14:paraId="244FDB9E" w14:textId="77777777" w:rsidR="00426BCE" w:rsidRPr="008B7B36" w:rsidRDefault="00426BCE" w:rsidP="00426BCE">
            <w:pPr>
              <w:snapToGrid w:val="0"/>
              <w:ind w:left="112"/>
              <w:rPr>
                <w:b/>
                <w:szCs w:val="21"/>
              </w:rPr>
            </w:pPr>
            <w:r w:rsidRPr="008B7B36">
              <w:rPr>
                <w:b/>
                <w:szCs w:val="21"/>
              </w:rPr>
              <w:t>Outcome</w:t>
            </w:r>
          </w:p>
        </w:tc>
        <w:tc>
          <w:tcPr>
            <w:tcW w:w="5885" w:type="dxa"/>
            <w:noWrap/>
            <w:tcMar>
              <w:top w:w="15" w:type="dxa"/>
              <w:left w:w="15" w:type="dxa"/>
              <w:bottom w:w="0" w:type="dxa"/>
              <w:right w:w="15" w:type="dxa"/>
            </w:tcMar>
            <w:vAlign w:val="center"/>
            <w:hideMark/>
          </w:tcPr>
          <w:p w14:paraId="26A8F9C4" w14:textId="71F44B45" w:rsidR="00426BCE" w:rsidRPr="008B7B36" w:rsidRDefault="00426BCE" w:rsidP="00E67509">
            <w:pPr>
              <w:spacing w:after="0"/>
              <w:ind w:left="184"/>
              <w:jc w:val="both"/>
              <w:rPr>
                <w:bCs/>
                <w:szCs w:val="21"/>
              </w:rPr>
            </w:pPr>
            <w:r w:rsidRPr="008B7B36">
              <w:rPr>
                <w:bCs/>
                <w:szCs w:val="21"/>
              </w:rPr>
              <w:t>L’accès durable à l’eau potable et un assainissement adéquat sont améliorés dans la ville de Fada N’Gourma.</w:t>
            </w:r>
          </w:p>
        </w:tc>
      </w:tr>
      <w:tr w:rsidR="00426BCE" w:rsidRPr="008B7B36" w14:paraId="1A306E78" w14:textId="77777777" w:rsidTr="00CF6462">
        <w:trPr>
          <w:trHeight w:val="255"/>
          <w:jc w:val="center"/>
        </w:trPr>
        <w:tc>
          <w:tcPr>
            <w:tcW w:w="2962" w:type="dxa"/>
            <w:vMerge w:val="restart"/>
            <w:vAlign w:val="center"/>
            <w:hideMark/>
          </w:tcPr>
          <w:p w14:paraId="76E5071A" w14:textId="63DC9122" w:rsidR="00426BCE" w:rsidRPr="008B7B36" w:rsidRDefault="00426BCE" w:rsidP="00426BCE">
            <w:pPr>
              <w:snapToGrid w:val="0"/>
              <w:ind w:left="112"/>
              <w:rPr>
                <w:b/>
                <w:szCs w:val="21"/>
              </w:rPr>
            </w:pPr>
            <w:r w:rsidRPr="008B7B36">
              <w:rPr>
                <w:b/>
                <w:szCs w:val="21"/>
              </w:rPr>
              <w:t>Outputs</w:t>
            </w:r>
          </w:p>
        </w:tc>
        <w:tc>
          <w:tcPr>
            <w:tcW w:w="5885" w:type="dxa"/>
            <w:noWrap/>
            <w:tcMar>
              <w:top w:w="15" w:type="dxa"/>
              <w:left w:w="15" w:type="dxa"/>
              <w:bottom w:w="0" w:type="dxa"/>
              <w:right w:w="15" w:type="dxa"/>
            </w:tcMar>
            <w:vAlign w:val="center"/>
            <w:hideMark/>
          </w:tcPr>
          <w:p w14:paraId="4B4E6974" w14:textId="0178F418" w:rsidR="00426BCE" w:rsidRPr="008B7B36" w:rsidRDefault="00426BCE" w:rsidP="00E67509">
            <w:pPr>
              <w:pStyle w:val="Paragraphedeliste"/>
              <w:numPr>
                <w:ilvl w:val="0"/>
                <w:numId w:val="11"/>
              </w:numPr>
              <w:spacing w:after="0"/>
              <w:ind w:left="410" w:hanging="283"/>
              <w:jc w:val="both"/>
              <w:rPr>
                <w:bCs/>
                <w:szCs w:val="21"/>
              </w:rPr>
            </w:pPr>
            <w:r w:rsidRPr="008B7B36">
              <w:rPr>
                <w:bCs/>
                <w:szCs w:val="21"/>
              </w:rPr>
              <w:t>L’approvisionnement en eau potable est amélioré</w:t>
            </w:r>
          </w:p>
        </w:tc>
      </w:tr>
      <w:tr w:rsidR="00426BCE" w:rsidRPr="008B7B36" w14:paraId="296C9D01" w14:textId="77777777" w:rsidTr="00CF6462">
        <w:trPr>
          <w:trHeight w:val="255"/>
          <w:jc w:val="center"/>
        </w:trPr>
        <w:tc>
          <w:tcPr>
            <w:tcW w:w="2962" w:type="dxa"/>
            <w:vMerge/>
            <w:vAlign w:val="center"/>
            <w:hideMark/>
          </w:tcPr>
          <w:p w14:paraId="4F0AB794" w14:textId="77777777" w:rsidR="00426BCE" w:rsidRPr="008B7B36" w:rsidRDefault="00426BCE" w:rsidP="00426BCE">
            <w:pPr>
              <w:snapToGrid w:val="0"/>
              <w:ind w:left="112"/>
              <w:rPr>
                <w:b/>
                <w:szCs w:val="21"/>
              </w:rPr>
            </w:pPr>
          </w:p>
        </w:tc>
        <w:tc>
          <w:tcPr>
            <w:tcW w:w="5885" w:type="dxa"/>
            <w:noWrap/>
            <w:tcMar>
              <w:top w:w="15" w:type="dxa"/>
              <w:left w:w="15" w:type="dxa"/>
              <w:bottom w:w="0" w:type="dxa"/>
              <w:right w:w="15" w:type="dxa"/>
            </w:tcMar>
            <w:vAlign w:val="center"/>
            <w:hideMark/>
          </w:tcPr>
          <w:p w14:paraId="69317544" w14:textId="68CB1ECB" w:rsidR="00426BCE" w:rsidRPr="008B7B36" w:rsidRDefault="00426BCE" w:rsidP="00E67509">
            <w:pPr>
              <w:pStyle w:val="Paragraphedeliste"/>
              <w:numPr>
                <w:ilvl w:val="0"/>
                <w:numId w:val="11"/>
              </w:numPr>
              <w:spacing w:after="0"/>
              <w:ind w:left="410" w:hanging="283"/>
              <w:jc w:val="both"/>
              <w:rPr>
                <w:bCs/>
                <w:szCs w:val="21"/>
              </w:rPr>
            </w:pPr>
            <w:r w:rsidRPr="008B7B36">
              <w:rPr>
                <w:bCs/>
                <w:szCs w:val="21"/>
              </w:rPr>
              <w:t>L’assainissement de la ville de Fada N’Gourma est amélioré</w:t>
            </w:r>
          </w:p>
        </w:tc>
      </w:tr>
      <w:tr w:rsidR="00426BCE" w:rsidRPr="008B7B36" w14:paraId="7A568C8E" w14:textId="77777777" w:rsidTr="00CF6462">
        <w:trPr>
          <w:trHeight w:val="255"/>
          <w:jc w:val="center"/>
        </w:trPr>
        <w:tc>
          <w:tcPr>
            <w:tcW w:w="2962" w:type="dxa"/>
            <w:vMerge/>
            <w:vAlign w:val="center"/>
            <w:hideMark/>
          </w:tcPr>
          <w:p w14:paraId="46CFE709" w14:textId="77777777" w:rsidR="00426BCE" w:rsidRPr="008B7B36" w:rsidRDefault="00426BCE" w:rsidP="00426BCE">
            <w:pPr>
              <w:snapToGrid w:val="0"/>
              <w:ind w:left="112"/>
              <w:rPr>
                <w:b/>
                <w:szCs w:val="21"/>
              </w:rPr>
            </w:pPr>
          </w:p>
        </w:tc>
        <w:tc>
          <w:tcPr>
            <w:tcW w:w="5885" w:type="dxa"/>
            <w:noWrap/>
            <w:tcMar>
              <w:top w:w="15" w:type="dxa"/>
              <w:left w:w="15" w:type="dxa"/>
              <w:bottom w:w="0" w:type="dxa"/>
              <w:right w:w="15" w:type="dxa"/>
            </w:tcMar>
            <w:vAlign w:val="center"/>
            <w:hideMark/>
          </w:tcPr>
          <w:p w14:paraId="30DF1C89" w14:textId="247AF3B9" w:rsidR="00426BCE" w:rsidRPr="008B7B36" w:rsidRDefault="00426BCE" w:rsidP="00E67509">
            <w:pPr>
              <w:pStyle w:val="Paragraphedeliste"/>
              <w:numPr>
                <w:ilvl w:val="0"/>
                <w:numId w:val="11"/>
              </w:numPr>
              <w:spacing w:after="0"/>
              <w:ind w:left="410" w:hanging="283"/>
              <w:jc w:val="both"/>
              <w:rPr>
                <w:bCs/>
                <w:szCs w:val="21"/>
              </w:rPr>
            </w:pPr>
            <w:r w:rsidRPr="008B7B36">
              <w:rPr>
                <w:bCs/>
                <w:szCs w:val="21"/>
              </w:rPr>
              <w:t>Les droits des titulaires sont respectés et les devoirs des détenteurs sont acquittés</w:t>
            </w:r>
          </w:p>
        </w:tc>
      </w:tr>
      <w:tr w:rsidR="00426BCE" w:rsidRPr="008B7B36" w14:paraId="74CBEE19" w14:textId="77777777" w:rsidTr="00CF6462">
        <w:trPr>
          <w:trHeight w:val="318"/>
          <w:jc w:val="center"/>
        </w:trPr>
        <w:tc>
          <w:tcPr>
            <w:tcW w:w="2962" w:type="dxa"/>
            <w:noWrap/>
            <w:tcMar>
              <w:top w:w="15" w:type="dxa"/>
              <w:left w:w="15" w:type="dxa"/>
              <w:bottom w:w="0" w:type="dxa"/>
              <w:right w:w="15" w:type="dxa"/>
            </w:tcMar>
            <w:vAlign w:val="center"/>
            <w:hideMark/>
          </w:tcPr>
          <w:p w14:paraId="18ABE80B" w14:textId="77777777" w:rsidR="00426BCE" w:rsidRPr="008B7B36" w:rsidRDefault="00426BCE" w:rsidP="00426BCE">
            <w:pPr>
              <w:snapToGrid w:val="0"/>
              <w:ind w:left="112"/>
              <w:rPr>
                <w:b/>
                <w:szCs w:val="21"/>
              </w:rPr>
            </w:pPr>
            <w:r w:rsidRPr="008B7B36">
              <w:rPr>
                <w:b/>
                <w:szCs w:val="21"/>
              </w:rPr>
              <w:t>Année couverte par le rapport</w:t>
            </w:r>
          </w:p>
        </w:tc>
        <w:tc>
          <w:tcPr>
            <w:tcW w:w="5885" w:type="dxa"/>
            <w:noWrap/>
            <w:tcMar>
              <w:top w:w="15" w:type="dxa"/>
              <w:left w:w="15" w:type="dxa"/>
              <w:bottom w:w="0" w:type="dxa"/>
              <w:right w:w="15" w:type="dxa"/>
            </w:tcMar>
            <w:vAlign w:val="center"/>
          </w:tcPr>
          <w:p w14:paraId="15F1B57B" w14:textId="1049B745" w:rsidR="00426BCE" w:rsidRPr="008B7B36" w:rsidRDefault="00426BCE" w:rsidP="00E67509">
            <w:pPr>
              <w:spacing w:after="0"/>
              <w:jc w:val="both"/>
              <w:rPr>
                <w:bCs/>
                <w:szCs w:val="21"/>
              </w:rPr>
            </w:pPr>
            <w:r w:rsidRPr="008B7B36">
              <w:rPr>
                <w:bCs/>
                <w:szCs w:val="21"/>
              </w:rPr>
              <w:t xml:space="preserve">   Janvier 2019 à Décembre 2019</w:t>
            </w:r>
          </w:p>
        </w:tc>
      </w:tr>
    </w:tbl>
    <w:p w14:paraId="7B45C59D" w14:textId="27E59BF1" w:rsidR="008E41A5" w:rsidRPr="00396033" w:rsidRDefault="008E41A5" w:rsidP="00B37FA1">
      <w:pPr>
        <w:pStyle w:val="Corpsdetexte"/>
        <w:spacing w:after="160" w:line="240" w:lineRule="auto"/>
        <w:rPr>
          <w:rFonts w:eastAsia="Calibri"/>
          <w:color w:val="FFFFFF"/>
          <w:kern w:val="0"/>
          <w:sz w:val="21"/>
          <w:szCs w:val="22"/>
          <w:lang w:val="pt-PT"/>
        </w:rPr>
      </w:pPr>
    </w:p>
    <w:p w14:paraId="267DE5B6" w14:textId="4E489A9C" w:rsidR="00D217C8" w:rsidRPr="00396033" w:rsidRDefault="00D217C8" w:rsidP="00B37FA1">
      <w:pPr>
        <w:pStyle w:val="Corpsdetexte"/>
        <w:spacing w:after="160" w:line="240" w:lineRule="auto"/>
        <w:rPr>
          <w:rFonts w:eastAsia="Calibri"/>
          <w:color w:val="FFFFFF"/>
          <w:kern w:val="0"/>
          <w:sz w:val="21"/>
          <w:szCs w:val="22"/>
          <w:lang w:val="pt-PT"/>
        </w:rPr>
      </w:pPr>
    </w:p>
    <w:p w14:paraId="52603B59" w14:textId="77777777" w:rsidR="00A94211" w:rsidRPr="00396033" w:rsidRDefault="00A94211" w:rsidP="00B37FA1">
      <w:pPr>
        <w:pStyle w:val="Corpsdetexte"/>
        <w:spacing w:after="160" w:line="240" w:lineRule="auto"/>
        <w:rPr>
          <w:rFonts w:eastAsia="Calibri"/>
          <w:color w:val="FFFFFF"/>
          <w:kern w:val="0"/>
          <w:sz w:val="21"/>
          <w:szCs w:val="22"/>
          <w:lang w:val="pt-PT"/>
        </w:rPr>
      </w:pPr>
    </w:p>
    <w:p w14:paraId="526B2440" w14:textId="735A9E1D" w:rsidR="00A94211" w:rsidRPr="00396033" w:rsidRDefault="00A94211" w:rsidP="00B37FA1">
      <w:pPr>
        <w:pStyle w:val="Corpsdetexte"/>
        <w:spacing w:after="160" w:line="240" w:lineRule="auto"/>
        <w:rPr>
          <w:rFonts w:eastAsia="Calibri"/>
          <w:color w:val="FFFFFF"/>
          <w:kern w:val="0"/>
          <w:sz w:val="21"/>
          <w:szCs w:val="22"/>
          <w:lang w:val="pt-PT"/>
        </w:rPr>
      </w:pPr>
    </w:p>
    <w:p w14:paraId="7670A9D4" w14:textId="35031497" w:rsidR="00A94211" w:rsidRPr="00396033" w:rsidRDefault="00A94211" w:rsidP="00B37FA1">
      <w:pPr>
        <w:pStyle w:val="Corpsdetexte"/>
        <w:spacing w:after="160" w:line="240" w:lineRule="auto"/>
        <w:rPr>
          <w:rFonts w:eastAsia="Calibri"/>
          <w:color w:val="FFFFFF"/>
          <w:kern w:val="0"/>
          <w:sz w:val="21"/>
          <w:szCs w:val="22"/>
          <w:lang w:val="pt-PT"/>
        </w:rPr>
      </w:pPr>
    </w:p>
    <w:p w14:paraId="3774CB52" w14:textId="77777777" w:rsidR="00274ACF" w:rsidRPr="00396033" w:rsidRDefault="00274ACF" w:rsidP="00B37FA1">
      <w:pPr>
        <w:pStyle w:val="Corpsdetexte"/>
        <w:spacing w:after="160" w:line="240" w:lineRule="auto"/>
        <w:rPr>
          <w:rFonts w:eastAsia="Calibri"/>
          <w:color w:val="FFFFFF"/>
          <w:kern w:val="0"/>
          <w:sz w:val="21"/>
          <w:szCs w:val="22"/>
          <w:lang w:val="pt-PT"/>
        </w:rPr>
      </w:pPr>
    </w:p>
    <w:p w14:paraId="2D14E88C" w14:textId="2A3467C8" w:rsidR="008E41A5" w:rsidRPr="00396033" w:rsidRDefault="00371FC7" w:rsidP="00640800">
      <w:pPr>
        <w:pStyle w:val="Titre2"/>
        <w:ind w:left="576"/>
        <w:rPr>
          <w:rFonts w:ascii="Georgia" w:hAnsi="Georgia"/>
        </w:rPr>
      </w:pPr>
      <w:bookmarkStart w:id="12" w:name="_Ref22478023"/>
      <w:bookmarkStart w:id="13" w:name="_Ref22478031"/>
      <w:bookmarkStart w:id="14" w:name="_Toc34410585"/>
      <w:r w:rsidRPr="00396033">
        <w:rPr>
          <w:rFonts w:ascii="Georgia" w:hAnsi="Georgia"/>
        </w:rPr>
        <w:lastRenderedPageBreak/>
        <w:t>Auto-évaluation de la performance</w:t>
      </w:r>
      <w:bookmarkEnd w:id="12"/>
      <w:bookmarkEnd w:id="13"/>
      <w:bookmarkEnd w:id="14"/>
    </w:p>
    <w:p w14:paraId="377E25E5" w14:textId="77777777" w:rsidR="00E769A6" w:rsidRPr="00396033" w:rsidRDefault="00E769A6" w:rsidP="00E769A6">
      <w:pPr>
        <w:spacing w:after="0"/>
      </w:pPr>
    </w:p>
    <w:p w14:paraId="2D5F7ADC" w14:textId="77777777" w:rsidR="00866CDF" w:rsidRPr="00396033" w:rsidRDefault="00866CDF" w:rsidP="0052529A">
      <w:pPr>
        <w:pStyle w:val="Titre3"/>
        <w:numPr>
          <w:ilvl w:val="2"/>
          <w:numId w:val="1"/>
        </w:numPr>
        <w:tabs>
          <w:tab w:val="clear" w:pos="2138"/>
          <w:tab w:val="num" w:pos="720"/>
        </w:tabs>
        <w:ind w:left="720"/>
        <w:rPr>
          <w:rFonts w:ascii="Georgia" w:hAnsi="Georgia"/>
          <w:sz w:val="20"/>
          <w:szCs w:val="20"/>
          <w:lang w:val="fr-BE"/>
        </w:rPr>
      </w:pPr>
      <w:bookmarkStart w:id="15" w:name="_Toc370814188"/>
      <w:bookmarkStart w:id="16" w:name="_Toc370814264"/>
      <w:bookmarkStart w:id="17" w:name="_Toc34410586"/>
      <w:r w:rsidRPr="00396033">
        <w:rPr>
          <w:rFonts w:ascii="Georgia" w:hAnsi="Georgia"/>
          <w:sz w:val="20"/>
          <w:szCs w:val="20"/>
          <w:lang w:val="fr-BE"/>
        </w:rPr>
        <w:t>Pertinence</w:t>
      </w:r>
      <w:bookmarkEnd w:id="15"/>
      <w:bookmarkEnd w:id="16"/>
      <w:bookmarkEnd w:id="17"/>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566"/>
      </w:tblGrid>
      <w:tr w:rsidR="00866CDF" w:rsidRPr="00396033" w14:paraId="6AC9DCBA" w14:textId="77777777" w:rsidTr="00D217C8">
        <w:trPr>
          <w:trHeight w:val="253"/>
        </w:trPr>
        <w:tc>
          <w:tcPr>
            <w:tcW w:w="7230" w:type="dxa"/>
            <w:tcBorders>
              <w:top w:val="nil"/>
              <w:left w:val="nil"/>
              <w:bottom w:val="single" w:sz="4" w:space="0" w:color="auto"/>
              <w:right w:val="single" w:sz="4" w:space="0" w:color="auto"/>
            </w:tcBorders>
            <w:shd w:val="clear" w:color="auto" w:fill="auto"/>
          </w:tcPr>
          <w:p w14:paraId="42F90677" w14:textId="77777777" w:rsidR="00866CDF" w:rsidRPr="008B7B36" w:rsidRDefault="00866CDF" w:rsidP="00D217C8">
            <w:pPr>
              <w:spacing w:after="0"/>
              <w:rPr>
                <w:b/>
                <w:szCs w:val="21"/>
              </w:rPr>
            </w:pPr>
          </w:p>
        </w:tc>
        <w:tc>
          <w:tcPr>
            <w:tcW w:w="1559" w:type="dxa"/>
            <w:tcBorders>
              <w:left w:val="single" w:sz="4" w:space="0" w:color="auto"/>
              <w:bottom w:val="single" w:sz="4" w:space="0" w:color="auto"/>
            </w:tcBorders>
            <w:shd w:val="clear" w:color="auto" w:fill="auto"/>
          </w:tcPr>
          <w:p w14:paraId="6679D413" w14:textId="77777777" w:rsidR="00866CDF" w:rsidRPr="00396033" w:rsidRDefault="00866CDF" w:rsidP="00D217C8">
            <w:pPr>
              <w:spacing w:after="0"/>
              <w:rPr>
                <w:b/>
                <w:sz w:val="20"/>
                <w:szCs w:val="20"/>
              </w:rPr>
            </w:pPr>
            <w:r w:rsidRPr="00396033">
              <w:rPr>
                <w:b/>
                <w:sz w:val="20"/>
                <w:szCs w:val="20"/>
              </w:rPr>
              <w:t>Performance</w:t>
            </w:r>
          </w:p>
        </w:tc>
      </w:tr>
      <w:tr w:rsidR="00866CDF" w:rsidRPr="00396033" w14:paraId="11A1F3FD" w14:textId="77777777" w:rsidTr="00D217C8">
        <w:trPr>
          <w:trHeight w:val="224"/>
        </w:trPr>
        <w:tc>
          <w:tcPr>
            <w:tcW w:w="7230" w:type="dxa"/>
            <w:tcBorders>
              <w:top w:val="single" w:sz="4" w:space="0" w:color="auto"/>
              <w:bottom w:val="single" w:sz="4" w:space="0" w:color="auto"/>
            </w:tcBorders>
            <w:shd w:val="clear" w:color="auto" w:fill="auto"/>
          </w:tcPr>
          <w:p w14:paraId="5D25C720" w14:textId="77777777" w:rsidR="00866CDF" w:rsidRPr="008B7B36" w:rsidRDefault="00866CDF" w:rsidP="00D217C8">
            <w:pPr>
              <w:spacing w:after="0"/>
              <w:rPr>
                <w:b/>
                <w:szCs w:val="21"/>
              </w:rPr>
            </w:pPr>
            <w:r w:rsidRPr="008B7B36">
              <w:rPr>
                <w:b/>
                <w:szCs w:val="21"/>
              </w:rPr>
              <w:t>Pertinence</w:t>
            </w:r>
          </w:p>
        </w:tc>
        <w:tc>
          <w:tcPr>
            <w:tcW w:w="1559" w:type="dxa"/>
            <w:tcBorders>
              <w:top w:val="single" w:sz="4" w:space="0" w:color="auto"/>
              <w:bottom w:val="single" w:sz="4" w:space="0" w:color="auto"/>
            </w:tcBorders>
            <w:shd w:val="clear" w:color="auto" w:fill="FFFF00"/>
          </w:tcPr>
          <w:p w14:paraId="0D5504B3" w14:textId="1D9AFBBD" w:rsidR="00866CDF" w:rsidRPr="00396033" w:rsidRDefault="00A014C6" w:rsidP="00D217C8">
            <w:pPr>
              <w:spacing w:after="0"/>
              <w:jc w:val="center"/>
              <w:rPr>
                <w:b/>
                <w:bCs/>
                <w:sz w:val="20"/>
                <w:szCs w:val="20"/>
              </w:rPr>
            </w:pPr>
            <w:r w:rsidRPr="00396033">
              <w:rPr>
                <w:b/>
                <w:bCs/>
                <w:sz w:val="20"/>
                <w:szCs w:val="20"/>
              </w:rPr>
              <w:t>B</w:t>
            </w:r>
          </w:p>
        </w:tc>
      </w:tr>
      <w:tr w:rsidR="00A014C6" w:rsidRPr="00396033" w14:paraId="4A5572B9" w14:textId="77777777" w:rsidTr="00D217C8">
        <w:trPr>
          <w:trHeight w:val="272"/>
        </w:trPr>
        <w:tc>
          <w:tcPr>
            <w:tcW w:w="8789" w:type="dxa"/>
            <w:gridSpan w:val="2"/>
            <w:tcBorders>
              <w:top w:val="single" w:sz="4" w:space="0" w:color="auto"/>
            </w:tcBorders>
            <w:shd w:val="clear" w:color="auto" w:fill="auto"/>
          </w:tcPr>
          <w:p w14:paraId="7E24A501" w14:textId="26D15D24" w:rsidR="00A014C6" w:rsidRPr="008B7B36" w:rsidRDefault="00A014C6" w:rsidP="00A014C6">
            <w:pPr>
              <w:spacing w:after="0"/>
              <w:rPr>
                <w:b/>
                <w:szCs w:val="21"/>
              </w:rPr>
            </w:pPr>
            <w:r w:rsidRPr="008B7B36">
              <w:rPr>
                <w:b/>
                <w:szCs w:val="21"/>
                <w:u w:val="single"/>
              </w:rPr>
              <w:t>Commentaire</w:t>
            </w:r>
            <w:r w:rsidR="008D47AB" w:rsidRPr="008B7B36">
              <w:rPr>
                <w:b/>
                <w:szCs w:val="21"/>
                <w:u w:val="single"/>
              </w:rPr>
              <w:t>s</w:t>
            </w:r>
            <w:r w:rsidRPr="008B7B36">
              <w:rPr>
                <w:b/>
                <w:szCs w:val="21"/>
              </w:rPr>
              <w:t> :</w:t>
            </w:r>
          </w:p>
          <w:p w14:paraId="383E1391" w14:textId="77777777" w:rsidR="00D217C8" w:rsidRPr="008B7B36" w:rsidRDefault="00A014C6" w:rsidP="00B465D8">
            <w:pPr>
              <w:pStyle w:val="Paragraphedeliste"/>
              <w:numPr>
                <w:ilvl w:val="0"/>
                <w:numId w:val="12"/>
              </w:numPr>
              <w:jc w:val="both"/>
              <w:rPr>
                <w:szCs w:val="21"/>
              </w:rPr>
            </w:pPr>
            <w:r w:rsidRPr="008B7B36">
              <w:rPr>
                <w:rFonts w:cs="Arial"/>
                <w:szCs w:val="21"/>
                <w:shd w:val="clear" w:color="auto" w:fill="FFFFFF"/>
              </w:rPr>
              <w:t xml:space="preserve">L’intervention s’inscrit toujours bien dans les politiques nationales et la stratégie belge. L’approche du Projet, fondée sur le respect, la protection et la mise en œuvre des droits de l’homme relatifs à l’eau et l’assainissement, reste au cœur de la stratégie nationale de gouvernance du secteur Eau et Assainissement à l’horizon 2030. </w:t>
            </w:r>
          </w:p>
          <w:p w14:paraId="4160F4A7" w14:textId="77777777" w:rsidR="00D217C8" w:rsidRPr="008B7B36" w:rsidRDefault="00A014C6" w:rsidP="00B465D8">
            <w:pPr>
              <w:pStyle w:val="Paragraphedeliste"/>
              <w:numPr>
                <w:ilvl w:val="0"/>
                <w:numId w:val="12"/>
              </w:numPr>
              <w:jc w:val="both"/>
              <w:rPr>
                <w:szCs w:val="21"/>
              </w:rPr>
            </w:pPr>
            <w:r w:rsidRPr="008B7B36">
              <w:rPr>
                <w:rFonts w:cs="Arial"/>
                <w:szCs w:val="21"/>
                <w:shd w:val="clear" w:color="auto" w:fill="FFFFFF"/>
              </w:rPr>
              <w:t xml:space="preserve">L’intervention reste aussi pertinente par rapport aux besoins du groupe cible. Les risques et hypothèses identifiés lors de la formulation ont été actualisés et gérés de façon à minimiser les impacts négatifs. </w:t>
            </w:r>
          </w:p>
          <w:p w14:paraId="75F81BF5" w14:textId="3F9683AF" w:rsidR="00A014C6" w:rsidRPr="008B7B36" w:rsidRDefault="00A014C6" w:rsidP="00B465D8">
            <w:pPr>
              <w:pStyle w:val="Paragraphedeliste"/>
              <w:numPr>
                <w:ilvl w:val="0"/>
                <w:numId w:val="12"/>
              </w:numPr>
              <w:jc w:val="both"/>
              <w:rPr>
                <w:szCs w:val="21"/>
              </w:rPr>
            </w:pPr>
            <w:r w:rsidRPr="008B7B36">
              <w:rPr>
                <w:rFonts w:cs="Arial"/>
                <w:szCs w:val="21"/>
                <w:shd w:val="clear" w:color="auto" w:fill="FFFFFF"/>
              </w:rPr>
              <w:t xml:space="preserve">La logique d’intervention reste appropriée. </w:t>
            </w:r>
          </w:p>
        </w:tc>
      </w:tr>
    </w:tbl>
    <w:p w14:paraId="1F6FA67B" w14:textId="77777777" w:rsidR="00866CDF" w:rsidRPr="00396033" w:rsidRDefault="00866CDF" w:rsidP="0052529A">
      <w:pPr>
        <w:pStyle w:val="Corpsdetexte"/>
        <w:spacing w:after="160" w:line="240" w:lineRule="auto"/>
        <w:rPr>
          <w:rFonts w:eastAsia="Calibri"/>
          <w:kern w:val="0"/>
          <w:lang w:val="pt-PT"/>
        </w:rPr>
      </w:pPr>
    </w:p>
    <w:p w14:paraId="1D250168" w14:textId="77777777" w:rsidR="00866CDF" w:rsidRPr="00396033" w:rsidRDefault="00866CDF" w:rsidP="0052529A">
      <w:pPr>
        <w:pStyle w:val="Titre3"/>
        <w:numPr>
          <w:ilvl w:val="2"/>
          <w:numId w:val="1"/>
        </w:numPr>
        <w:tabs>
          <w:tab w:val="clear" w:pos="2138"/>
          <w:tab w:val="num" w:pos="720"/>
        </w:tabs>
        <w:ind w:left="720"/>
        <w:rPr>
          <w:rFonts w:ascii="Georgia" w:hAnsi="Georgia"/>
          <w:sz w:val="20"/>
          <w:szCs w:val="20"/>
          <w:lang w:val="fr-BE"/>
        </w:rPr>
      </w:pPr>
      <w:bookmarkStart w:id="18" w:name="_Toc370814189"/>
      <w:bookmarkStart w:id="19" w:name="_Toc370814265"/>
      <w:bookmarkStart w:id="20" w:name="_Toc34410587"/>
      <w:r w:rsidRPr="00396033">
        <w:rPr>
          <w:rFonts w:ascii="Georgia" w:hAnsi="Georgia"/>
          <w:sz w:val="20"/>
          <w:szCs w:val="20"/>
          <w:lang w:val="fr-BE"/>
        </w:rPr>
        <w:t>Efficacité</w:t>
      </w:r>
      <w:bookmarkEnd w:id="18"/>
      <w:bookmarkEnd w:id="19"/>
      <w:bookmarkEnd w:id="20"/>
      <w:r w:rsidRPr="00396033">
        <w:rPr>
          <w:rFonts w:ascii="Georgia" w:hAnsi="Georgia"/>
          <w:sz w:val="20"/>
          <w:szCs w:val="20"/>
          <w:lang w:val="fr-BE"/>
        </w:rPr>
        <w:t xml:space="preserve">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gridCol w:w="1633"/>
      </w:tblGrid>
      <w:tr w:rsidR="00866CDF" w:rsidRPr="008B7B36" w14:paraId="248AC04E" w14:textId="77777777" w:rsidTr="00D217C8">
        <w:trPr>
          <w:trHeight w:val="253"/>
        </w:trPr>
        <w:tc>
          <w:tcPr>
            <w:tcW w:w="7223" w:type="dxa"/>
            <w:tcBorders>
              <w:top w:val="nil"/>
              <w:left w:val="nil"/>
              <w:bottom w:val="single" w:sz="4" w:space="0" w:color="auto"/>
              <w:right w:val="single" w:sz="4" w:space="0" w:color="auto"/>
            </w:tcBorders>
            <w:shd w:val="clear" w:color="auto" w:fill="auto"/>
          </w:tcPr>
          <w:p w14:paraId="2FB3C4AE" w14:textId="77777777" w:rsidR="00866CDF" w:rsidRPr="008B7B36" w:rsidRDefault="00866CDF" w:rsidP="00D217C8">
            <w:pPr>
              <w:spacing w:after="0"/>
              <w:rPr>
                <w:b/>
                <w:szCs w:val="21"/>
              </w:rPr>
            </w:pPr>
          </w:p>
        </w:tc>
        <w:tc>
          <w:tcPr>
            <w:tcW w:w="1568" w:type="dxa"/>
            <w:tcBorders>
              <w:left w:val="single" w:sz="4" w:space="0" w:color="auto"/>
              <w:bottom w:val="single" w:sz="4" w:space="0" w:color="auto"/>
            </w:tcBorders>
            <w:shd w:val="clear" w:color="auto" w:fill="auto"/>
          </w:tcPr>
          <w:p w14:paraId="1E8D0F25" w14:textId="77777777" w:rsidR="00866CDF" w:rsidRPr="008B7B36" w:rsidRDefault="00866CDF" w:rsidP="00D217C8">
            <w:pPr>
              <w:spacing w:after="0"/>
              <w:rPr>
                <w:b/>
                <w:szCs w:val="21"/>
              </w:rPr>
            </w:pPr>
            <w:r w:rsidRPr="008B7B36">
              <w:rPr>
                <w:b/>
                <w:szCs w:val="21"/>
              </w:rPr>
              <w:t>Performance</w:t>
            </w:r>
          </w:p>
        </w:tc>
      </w:tr>
      <w:tr w:rsidR="00866CDF" w:rsidRPr="008B7B36" w14:paraId="09CF7433" w14:textId="77777777" w:rsidTr="008D47AB">
        <w:trPr>
          <w:trHeight w:val="272"/>
        </w:trPr>
        <w:tc>
          <w:tcPr>
            <w:tcW w:w="7223" w:type="dxa"/>
            <w:tcBorders>
              <w:top w:val="single" w:sz="4" w:space="0" w:color="auto"/>
              <w:bottom w:val="single" w:sz="4" w:space="0" w:color="auto"/>
            </w:tcBorders>
            <w:shd w:val="clear" w:color="auto" w:fill="auto"/>
          </w:tcPr>
          <w:p w14:paraId="7A003D36" w14:textId="04930526" w:rsidR="00866CDF" w:rsidRPr="008B7B36" w:rsidRDefault="007A3484" w:rsidP="00D217C8">
            <w:pPr>
              <w:spacing w:after="0"/>
              <w:rPr>
                <w:b/>
                <w:szCs w:val="21"/>
              </w:rPr>
            </w:pPr>
            <w:r w:rsidRPr="008B7B36">
              <w:rPr>
                <w:b/>
                <w:szCs w:val="21"/>
              </w:rPr>
              <w:t>Efficace</w:t>
            </w:r>
          </w:p>
        </w:tc>
        <w:tc>
          <w:tcPr>
            <w:tcW w:w="1568" w:type="dxa"/>
            <w:tcBorders>
              <w:top w:val="single" w:sz="4" w:space="0" w:color="auto"/>
              <w:bottom w:val="single" w:sz="4" w:space="0" w:color="auto"/>
            </w:tcBorders>
            <w:shd w:val="clear" w:color="auto" w:fill="FFFF00"/>
          </w:tcPr>
          <w:p w14:paraId="76392864" w14:textId="0394A40A" w:rsidR="00866CDF" w:rsidRPr="008B7B36" w:rsidRDefault="00D217C8" w:rsidP="00D217C8">
            <w:pPr>
              <w:spacing w:after="0"/>
              <w:jc w:val="center"/>
              <w:rPr>
                <w:b/>
                <w:szCs w:val="21"/>
              </w:rPr>
            </w:pPr>
            <w:r w:rsidRPr="008B7B36">
              <w:rPr>
                <w:b/>
                <w:bCs/>
                <w:szCs w:val="21"/>
              </w:rPr>
              <w:t>B</w:t>
            </w:r>
          </w:p>
        </w:tc>
      </w:tr>
      <w:tr w:rsidR="00D217C8" w:rsidRPr="008B7B36" w14:paraId="77B16CB9" w14:textId="77777777" w:rsidTr="00D217C8">
        <w:trPr>
          <w:trHeight w:val="272"/>
        </w:trPr>
        <w:tc>
          <w:tcPr>
            <w:tcW w:w="8791" w:type="dxa"/>
            <w:gridSpan w:val="2"/>
            <w:tcBorders>
              <w:top w:val="single" w:sz="4" w:space="0" w:color="auto"/>
            </w:tcBorders>
            <w:shd w:val="clear" w:color="auto" w:fill="auto"/>
          </w:tcPr>
          <w:p w14:paraId="2D05AA77" w14:textId="48EEEBBE" w:rsidR="00D217C8" w:rsidRPr="008B7B36" w:rsidRDefault="00D217C8" w:rsidP="00D217C8">
            <w:pPr>
              <w:spacing w:after="0"/>
              <w:rPr>
                <w:b/>
                <w:szCs w:val="21"/>
              </w:rPr>
            </w:pPr>
            <w:r w:rsidRPr="008B7B36">
              <w:rPr>
                <w:b/>
                <w:szCs w:val="21"/>
                <w:u w:val="single"/>
              </w:rPr>
              <w:t>Commentaire</w:t>
            </w:r>
            <w:r w:rsidR="008D47AB" w:rsidRPr="008B7B36">
              <w:rPr>
                <w:b/>
                <w:szCs w:val="21"/>
                <w:u w:val="single"/>
              </w:rPr>
              <w:t>s</w:t>
            </w:r>
            <w:r w:rsidRPr="008B7B36">
              <w:rPr>
                <w:b/>
                <w:szCs w:val="21"/>
              </w:rPr>
              <w:t> :</w:t>
            </w:r>
          </w:p>
          <w:p w14:paraId="1C36841F" w14:textId="417436C3" w:rsidR="008D47AB" w:rsidRPr="008B7B36" w:rsidRDefault="008D47AB" w:rsidP="00B465D8">
            <w:pPr>
              <w:pStyle w:val="Paragraphedeliste"/>
              <w:numPr>
                <w:ilvl w:val="0"/>
                <w:numId w:val="12"/>
              </w:numPr>
              <w:jc w:val="both"/>
              <w:rPr>
                <w:b/>
                <w:szCs w:val="21"/>
              </w:rPr>
            </w:pPr>
            <w:r w:rsidRPr="008B7B36">
              <w:rPr>
                <w:rFonts w:cs="Arial"/>
                <w:szCs w:val="21"/>
                <w:shd w:val="clear" w:color="auto" w:fill="FFFFFF"/>
              </w:rPr>
              <w:t>Après l’actualisation de la planification opérationnelle, l’atteinte de l’</w:t>
            </w:r>
            <w:proofErr w:type="spellStart"/>
            <w:r w:rsidRPr="008B7B36">
              <w:rPr>
                <w:rFonts w:cs="Arial"/>
                <w:szCs w:val="21"/>
                <w:shd w:val="clear" w:color="auto" w:fill="FFFFFF"/>
              </w:rPr>
              <w:t>outcome</w:t>
            </w:r>
            <w:proofErr w:type="spellEnd"/>
            <w:r w:rsidRPr="008B7B36">
              <w:rPr>
                <w:rFonts w:cs="Arial"/>
                <w:szCs w:val="21"/>
                <w:shd w:val="clear" w:color="auto" w:fill="FFFFFF"/>
              </w:rPr>
              <w:t xml:space="preserve"> a été </w:t>
            </w:r>
            <w:r w:rsidR="007424E8">
              <w:rPr>
                <w:rFonts w:cs="Arial"/>
                <w:szCs w:val="21"/>
                <w:shd w:val="clear" w:color="auto" w:fill="FFFFFF"/>
              </w:rPr>
              <w:t>réalignée</w:t>
            </w:r>
            <w:r w:rsidR="007424E8" w:rsidRPr="008B7B36">
              <w:rPr>
                <w:rFonts w:cs="Arial"/>
                <w:szCs w:val="21"/>
                <w:shd w:val="clear" w:color="auto" w:fill="FFFFFF"/>
              </w:rPr>
              <w:t xml:space="preserve"> </w:t>
            </w:r>
            <w:r w:rsidRPr="008B7B36">
              <w:rPr>
                <w:rFonts w:cs="Arial"/>
                <w:szCs w:val="21"/>
                <w:shd w:val="clear" w:color="auto" w:fill="FFFFFF"/>
              </w:rPr>
              <w:t xml:space="preserve">sur le nouveau délai de mise en œuvre de l’intervention. </w:t>
            </w:r>
            <w:r w:rsidR="001D7604">
              <w:rPr>
                <w:rFonts w:cs="Arial"/>
                <w:szCs w:val="21"/>
                <w:shd w:val="clear" w:color="auto" w:fill="FFFFFF"/>
              </w:rPr>
              <w:t xml:space="preserve">Plusieurs décisions du comité de pilotage </w:t>
            </w:r>
            <w:r w:rsidR="00154094">
              <w:rPr>
                <w:rFonts w:cs="Arial"/>
                <w:szCs w:val="21"/>
                <w:shd w:val="clear" w:color="auto" w:fill="FFFFFF"/>
              </w:rPr>
              <w:t>ont permis de minimiser les effets négatifs dans la mise en œuvre du projet sur l’atteinte des objectif globales.</w:t>
            </w:r>
          </w:p>
          <w:p w14:paraId="270D67BF" w14:textId="61E18F21" w:rsidR="008D47AB" w:rsidRPr="008B7B36" w:rsidRDefault="008D47AB" w:rsidP="00B465D8">
            <w:pPr>
              <w:pStyle w:val="Paragraphedeliste"/>
              <w:numPr>
                <w:ilvl w:val="0"/>
                <w:numId w:val="12"/>
              </w:numPr>
              <w:jc w:val="both"/>
              <w:rPr>
                <w:b/>
                <w:szCs w:val="21"/>
              </w:rPr>
            </w:pPr>
            <w:r w:rsidRPr="008B7B36">
              <w:rPr>
                <w:rFonts w:cs="Arial"/>
                <w:szCs w:val="21"/>
                <w:shd w:val="clear" w:color="auto" w:fill="FFFFFF"/>
              </w:rPr>
              <w:t xml:space="preserve">Les ajustements nécessaires dans les modalités de mise en œuvre de l’intervention ont été en grande partie apportés (Réaménagement budgétaire des lignes relatives à l’output 2, passage en Régie des grands travaux d’AEP, établissement d’un protocole d’accord avec la mairie de Fada N’Gourma). </w:t>
            </w:r>
          </w:p>
          <w:p w14:paraId="7B794DFA" w14:textId="342DCBA6" w:rsidR="00D217C8" w:rsidRPr="008B7B36" w:rsidRDefault="008D47AB" w:rsidP="00B465D8">
            <w:pPr>
              <w:pStyle w:val="Paragraphedeliste"/>
              <w:numPr>
                <w:ilvl w:val="0"/>
                <w:numId w:val="12"/>
              </w:numPr>
              <w:spacing w:after="0"/>
              <w:jc w:val="both"/>
              <w:rPr>
                <w:b/>
                <w:szCs w:val="21"/>
              </w:rPr>
            </w:pPr>
            <w:r w:rsidRPr="008B7B36">
              <w:rPr>
                <w:rFonts w:cs="Arial"/>
                <w:szCs w:val="21"/>
                <w:shd w:val="clear" w:color="auto" w:fill="FFFFFF"/>
              </w:rPr>
              <w:t>L'intervention réussit relativement bien à adapter ses stratégies en fonction de l’évolution des circonstances externes dans l’optique de réaliser l’outcome. La gestion des risques a été laborieuse mais des solutions ont été apportées. Cependant, des marges d’améliorations restent indispensables pour assurer la réalisation de l’outcome en ce qui concerne la mobilisation de l’expertise interne de l’ONEA (Equipe Projet) et l’ajustement du budget de l’intervention après la prolongation de son délai</w:t>
            </w:r>
          </w:p>
        </w:tc>
      </w:tr>
    </w:tbl>
    <w:p w14:paraId="7B1CEBC1" w14:textId="77777777" w:rsidR="00E769A6" w:rsidRPr="00396033" w:rsidRDefault="00E769A6" w:rsidP="0052529A">
      <w:pPr>
        <w:pStyle w:val="Corpsdetexte"/>
        <w:spacing w:after="160" w:line="240" w:lineRule="auto"/>
        <w:rPr>
          <w:rFonts w:eastAsia="Calibri"/>
          <w:kern w:val="0"/>
          <w:lang w:val="pt-PT"/>
        </w:rPr>
      </w:pPr>
    </w:p>
    <w:p w14:paraId="70281AC2" w14:textId="77777777" w:rsidR="00866CDF" w:rsidRPr="00396033" w:rsidRDefault="00866CDF" w:rsidP="0052529A">
      <w:pPr>
        <w:pStyle w:val="Titre3"/>
        <w:numPr>
          <w:ilvl w:val="2"/>
          <w:numId w:val="1"/>
        </w:numPr>
        <w:tabs>
          <w:tab w:val="clear" w:pos="2138"/>
          <w:tab w:val="num" w:pos="720"/>
        </w:tabs>
        <w:ind w:left="720"/>
        <w:rPr>
          <w:rFonts w:ascii="Georgia" w:hAnsi="Georgia"/>
          <w:sz w:val="20"/>
          <w:szCs w:val="20"/>
          <w:lang w:val="fr-BE"/>
        </w:rPr>
      </w:pPr>
      <w:bookmarkStart w:id="21" w:name="_Toc370814190"/>
      <w:bookmarkStart w:id="22" w:name="_Toc370814266"/>
      <w:bookmarkStart w:id="23" w:name="_Toc34410588"/>
      <w:r w:rsidRPr="00396033">
        <w:rPr>
          <w:rFonts w:ascii="Georgia" w:hAnsi="Georgia"/>
          <w:sz w:val="20"/>
          <w:szCs w:val="20"/>
          <w:lang w:val="fr-BE"/>
        </w:rPr>
        <w:t>Efficience</w:t>
      </w:r>
      <w:bookmarkEnd w:id="21"/>
      <w:bookmarkEnd w:id="22"/>
      <w:bookmarkEnd w:id="23"/>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gridCol w:w="1633"/>
      </w:tblGrid>
      <w:tr w:rsidR="008D47AB" w:rsidRPr="008B7B36" w14:paraId="5157B484" w14:textId="77777777" w:rsidTr="00D4045B">
        <w:trPr>
          <w:trHeight w:val="253"/>
        </w:trPr>
        <w:tc>
          <w:tcPr>
            <w:tcW w:w="7223" w:type="dxa"/>
            <w:tcBorders>
              <w:top w:val="nil"/>
              <w:left w:val="nil"/>
              <w:bottom w:val="single" w:sz="4" w:space="0" w:color="auto"/>
              <w:right w:val="single" w:sz="4" w:space="0" w:color="auto"/>
            </w:tcBorders>
            <w:shd w:val="clear" w:color="auto" w:fill="auto"/>
          </w:tcPr>
          <w:p w14:paraId="03064422" w14:textId="77777777" w:rsidR="008D47AB" w:rsidRPr="008B7B36" w:rsidRDefault="008D47AB" w:rsidP="00D4045B">
            <w:pPr>
              <w:spacing w:after="0"/>
              <w:rPr>
                <w:b/>
                <w:szCs w:val="21"/>
              </w:rPr>
            </w:pPr>
          </w:p>
        </w:tc>
        <w:tc>
          <w:tcPr>
            <w:tcW w:w="1568" w:type="dxa"/>
            <w:tcBorders>
              <w:left w:val="single" w:sz="4" w:space="0" w:color="auto"/>
              <w:bottom w:val="single" w:sz="4" w:space="0" w:color="auto"/>
            </w:tcBorders>
            <w:shd w:val="clear" w:color="auto" w:fill="auto"/>
          </w:tcPr>
          <w:p w14:paraId="227082D4" w14:textId="77777777" w:rsidR="008D47AB" w:rsidRPr="008B7B36" w:rsidRDefault="008D47AB" w:rsidP="00D4045B">
            <w:pPr>
              <w:spacing w:after="0"/>
              <w:rPr>
                <w:b/>
                <w:szCs w:val="21"/>
              </w:rPr>
            </w:pPr>
            <w:r w:rsidRPr="008B7B36">
              <w:rPr>
                <w:b/>
                <w:szCs w:val="21"/>
              </w:rPr>
              <w:t>Performance</w:t>
            </w:r>
          </w:p>
        </w:tc>
      </w:tr>
      <w:tr w:rsidR="008D47AB" w:rsidRPr="008B7B36" w14:paraId="0DAD99F9" w14:textId="77777777" w:rsidTr="00D4045B">
        <w:trPr>
          <w:trHeight w:val="272"/>
        </w:trPr>
        <w:tc>
          <w:tcPr>
            <w:tcW w:w="7223" w:type="dxa"/>
            <w:tcBorders>
              <w:top w:val="single" w:sz="4" w:space="0" w:color="auto"/>
              <w:bottom w:val="single" w:sz="4" w:space="0" w:color="auto"/>
            </w:tcBorders>
            <w:shd w:val="clear" w:color="auto" w:fill="auto"/>
          </w:tcPr>
          <w:p w14:paraId="2CB510F5" w14:textId="7EF4CF68" w:rsidR="008D47AB" w:rsidRPr="008B7B36" w:rsidRDefault="00D4045B" w:rsidP="00D4045B">
            <w:pPr>
              <w:spacing w:after="0"/>
              <w:rPr>
                <w:b/>
                <w:szCs w:val="21"/>
              </w:rPr>
            </w:pPr>
            <w:r w:rsidRPr="008B7B36">
              <w:rPr>
                <w:b/>
                <w:szCs w:val="21"/>
              </w:rPr>
              <w:t>Efficience</w:t>
            </w:r>
          </w:p>
        </w:tc>
        <w:tc>
          <w:tcPr>
            <w:tcW w:w="1568" w:type="dxa"/>
            <w:tcBorders>
              <w:top w:val="single" w:sz="4" w:space="0" w:color="auto"/>
              <w:bottom w:val="single" w:sz="4" w:space="0" w:color="auto"/>
            </w:tcBorders>
            <w:shd w:val="clear" w:color="auto" w:fill="FABF8F" w:themeFill="accent6" w:themeFillTint="99"/>
          </w:tcPr>
          <w:p w14:paraId="39585B26" w14:textId="41812BA2" w:rsidR="008D47AB" w:rsidRPr="008B7B36" w:rsidRDefault="008D47AB" w:rsidP="00D4045B">
            <w:pPr>
              <w:spacing w:after="0"/>
              <w:jc w:val="center"/>
              <w:rPr>
                <w:b/>
                <w:szCs w:val="21"/>
              </w:rPr>
            </w:pPr>
            <w:r w:rsidRPr="008B7B36">
              <w:rPr>
                <w:b/>
                <w:szCs w:val="21"/>
              </w:rPr>
              <w:t>C</w:t>
            </w:r>
          </w:p>
        </w:tc>
      </w:tr>
      <w:tr w:rsidR="008D47AB" w:rsidRPr="008B7B36" w14:paraId="7A35D178" w14:textId="77777777" w:rsidTr="00D4045B">
        <w:trPr>
          <w:trHeight w:val="272"/>
        </w:trPr>
        <w:tc>
          <w:tcPr>
            <w:tcW w:w="8791" w:type="dxa"/>
            <w:gridSpan w:val="2"/>
            <w:tcBorders>
              <w:top w:val="single" w:sz="4" w:space="0" w:color="auto"/>
            </w:tcBorders>
            <w:shd w:val="clear" w:color="auto" w:fill="auto"/>
          </w:tcPr>
          <w:p w14:paraId="57F89EC7" w14:textId="10D6C4AC" w:rsidR="008D47AB" w:rsidRPr="008B7B36" w:rsidRDefault="008D47AB" w:rsidP="00D4045B">
            <w:pPr>
              <w:spacing w:after="0"/>
              <w:rPr>
                <w:b/>
                <w:szCs w:val="21"/>
              </w:rPr>
            </w:pPr>
            <w:r w:rsidRPr="008B7B36">
              <w:rPr>
                <w:b/>
                <w:szCs w:val="21"/>
                <w:u w:val="single"/>
              </w:rPr>
              <w:t>Commentaires</w:t>
            </w:r>
            <w:r w:rsidRPr="008B7B36">
              <w:rPr>
                <w:b/>
                <w:szCs w:val="21"/>
              </w:rPr>
              <w:t> :</w:t>
            </w:r>
          </w:p>
          <w:p w14:paraId="77F01068" w14:textId="3F4DF221" w:rsidR="008D47AB" w:rsidRPr="008B7B36" w:rsidRDefault="008D47AB" w:rsidP="00B465D8">
            <w:pPr>
              <w:pStyle w:val="Paragraphedeliste"/>
              <w:numPr>
                <w:ilvl w:val="0"/>
                <w:numId w:val="12"/>
              </w:numPr>
              <w:jc w:val="both"/>
              <w:rPr>
                <w:b/>
                <w:szCs w:val="21"/>
              </w:rPr>
            </w:pPr>
            <w:r w:rsidRPr="008B7B36">
              <w:rPr>
                <w:rFonts w:cs="Arial"/>
                <w:szCs w:val="21"/>
                <w:shd w:val="clear" w:color="auto" w:fill="FFFFFF"/>
              </w:rPr>
              <w:t>La plupart des inputs (Finances, RH, biens et équipements) ont été mis à disposition à temps et ont été bien géré</w:t>
            </w:r>
            <w:r w:rsidR="007424E8">
              <w:rPr>
                <w:rFonts w:cs="Arial"/>
                <w:szCs w:val="21"/>
                <w:shd w:val="clear" w:color="auto" w:fill="FFFFFF"/>
              </w:rPr>
              <w:t>s</w:t>
            </w:r>
            <w:r w:rsidRPr="008B7B36">
              <w:rPr>
                <w:rFonts w:cs="Arial"/>
                <w:szCs w:val="21"/>
                <w:shd w:val="clear" w:color="auto" w:fill="FFFFFF"/>
              </w:rPr>
              <w:t>, cependant les démissions de certains membres de l’équipe en poste à Fada N’Gourma</w:t>
            </w:r>
            <w:r w:rsidR="009B333E" w:rsidRPr="008B7B36">
              <w:rPr>
                <w:rFonts w:cs="Arial"/>
                <w:szCs w:val="21"/>
                <w:shd w:val="clear" w:color="auto" w:fill="FFFFFF"/>
              </w:rPr>
              <w:t xml:space="preserve"> </w:t>
            </w:r>
            <w:r w:rsidR="0047095F" w:rsidRPr="008B7B36">
              <w:rPr>
                <w:rFonts w:cs="Arial"/>
                <w:szCs w:val="21"/>
                <w:shd w:val="clear" w:color="auto" w:fill="FFFFFF"/>
              </w:rPr>
              <w:t xml:space="preserve">ont </w:t>
            </w:r>
            <w:r w:rsidRPr="008B7B36">
              <w:rPr>
                <w:rFonts w:cs="Arial"/>
                <w:szCs w:val="21"/>
                <w:shd w:val="clear" w:color="auto" w:fill="FFFFFF"/>
              </w:rPr>
              <w:t xml:space="preserve">privé le Projet des ressources humaines nécessaires à la mise en œuvre des activités. Le </w:t>
            </w:r>
            <w:r w:rsidR="007424E8">
              <w:rPr>
                <w:rFonts w:cs="Arial"/>
                <w:szCs w:val="21"/>
                <w:shd w:val="clear" w:color="auto" w:fill="FFFFFF"/>
              </w:rPr>
              <w:t>départ</w:t>
            </w:r>
            <w:r w:rsidR="007424E8" w:rsidRPr="008B7B36">
              <w:rPr>
                <w:rFonts w:cs="Arial"/>
                <w:szCs w:val="21"/>
                <w:shd w:val="clear" w:color="auto" w:fill="FFFFFF"/>
              </w:rPr>
              <w:t xml:space="preserve"> </w:t>
            </w:r>
            <w:r w:rsidRPr="008B7B36">
              <w:rPr>
                <w:rFonts w:cs="Arial"/>
                <w:szCs w:val="21"/>
                <w:shd w:val="clear" w:color="auto" w:fill="FFFFFF"/>
              </w:rPr>
              <w:t xml:space="preserve">de l’IM </w:t>
            </w:r>
            <w:r w:rsidR="007424E8">
              <w:rPr>
                <w:rFonts w:cs="Arial"/>
                <w:szCs w:val="21"/>
                <w:shd w:val="clear" w:color="auto" w:fill="FFFFFF"/>
              </w:rPr>
              <w:t>en</w:t>
            </w:r>
            <w:r w:rsidR="007424E8" w:rsidRPr="008B7B36">
              <w:rPr>
                <w:rFonts w:cs="Arial"/>
                <w:szCs w:val="21"/>
                <w:shd w:val="clear" w:color="auto" w:fill="FFFFFF"/>
              </w:rPr>
              <w:t xml:space="preserve"> </w:t>
            </w:r>
            <w:r w:rsidRPr="008B7B36">
              <w:rPr>
                <w:rFonts w:cs="Arial"/>
                <w:szCs w:val="21"/>
                <w:shd w:val="clear" w:color="auto" w:fill="FFFFFF"/>
              </w:rPr>
              <w:t xml:space="preserve">Mai 2019 et </w:t>
            </w:r>
            <w:r w:rsidR="007424E8">
              <w:rPr>
                <w:rFonts w:cs="Arial"/>
                <w:szCs w:val="21"/>
                <w:shd w:val="clear" w:color="auto" w:fill="FFFFFF"/>
              </w:rPr>
              <w:t xml:space="preserve">l’arrivée de son remplaçant en </w:t>
            </w:r>
            <w:r w:rsidRPr="008B7B36">
              <w:rPr>
                <w:rFonts w:cs="Arial"/>
                <w:szCs w:val="21"/>
                <w:shd w:val="clear" w:color="auto" w:fill="FFFFFF"/>
              </w:rPr>
              <w:t>Novembre 2019 à crée un temps de flottement</w:t>
            </w:r>
            <w:r w:rsidR="007424E8">
              <w:rPr>
                <w:rFonts w:cs="Arial"/>
                <w:szCs w:val="21"/>
                <w:shd w:val="clear" w:color="auto" w:fill="FFFFFF"/>
              </w:rPr>
              <w:t xml:space="preserve"> dans la gestion du programme.</w:t>
            </w:r>
          </w:p>
          <w:p w14:paraId="4FB256FF" w14:textId="4710680C" w:rsidR="008D47AB" w:rsidRPr="008B7B36" w:rsidRDefault="008D47AB" w:rsidP="00B465D8">
            <w:pPr>
              <w:pStyle w:val="Paragraphedeliste"/>
              <w:numPr>
                <w:ilvl w:val="0"/>
                <w:numId w:val="12"/>
              </w:numPr>
              <w:jc w:val="both"/>
              <w:rPr>
                <w:b/>
                <w:szCs w:val="21"/>
              </w:rPr>
            </w:pPr>
            <w:r w:rsidRPr="008B7B36">
              <w:rPr>
                <w:rFonts w:cs="Arial"/>
                <w:szCs w:val="21"/>
                <w:shd w:val="clear" w:color="auto" w:fill="FFFFFF"/>
              </w:rPr>
              <w:lastRenderedPageBreak/>
              <w:t xml:space="preserve">La plus grosse difficulté de la mise en œuvre des activités de ce programme en 2019 a été </w:t>
            </w:r>
            <w:r w:rsidR="007424E8">
              <w:rPr>
                <w:rFonts w:cs="Arial"/>
                <w:szCs w:val="21"/>
                <w:shd w:val="clear" w:color="auto" w:fill="FFFFFF"/>
              </w:rPr>
              <w:t xml:space="preserve">de faire aboutir </w:t>
            </w:r>
            <w:r w:rsidRPr="008B7B36">
              <w:rPr>
                <w:rFonts w:cs="Arial"/>
                <w:szCs w:val="21"/>
                <w:shd w:val="clear" w:color="auto" w:fill="FFFFFF"/>
              </w:rPr>
              <w:t xml:space="preserve">contractualisation </w:t>
            </w:r>
            <w:r w:rsidR="007424E8">
              <w:rPr>
                <w:rFonts w:cs="Arial"/>
                <w:szCs w:val="21"/>
                <w:shd w:val="clear" w:color="auto" w:fill="FFFFFF"/>
              </w:rPr>
              <w:t>pour la réalisation des</w:t>
            </w:r>
            <w:r w:rsidR="007424E8" w:rsidRPr="008B7B36">
              <w:rPr>
                <w:rFonts w:cs="Arial"/>
                <w:szCs w:val="21"/>
                <w:shd w:val="clear" w:color="auto" w:fill="FFFFFF"/>
              </w:rPr>
              <w:t xml:space="preserve"> </w:t>
            </w:r>
            <w:r w:rsidRPr="008B7B36">
              <w:rPr>
                <w:rFonts w:cs="Arial"/>
                <w:szCs w:val="21"/>
                <w:shd w:val="clear" w:color="auto" w:fill="FFFFFF"/>
              </w:rPr>
              <w:t>Grands travaux AEP</w:t>
            </w:r>
            <w:r w:rsidR="007424E8">
              <w:rPr>
                <w:rFonts w:cs="Arial"/>
                <w:szCs w:val="21"/>
                <w:shd w:val="clear" w:color="auto" w:fill="FFFFFF"/>
              </w:rPr>
              <w:t>, volume</w:t>
            </w:r>
            <w:r w:rsidR="006A3297">
              <w:rPr>
                <w:rFonts w:cs="Arial"/>
                <w:szCs w:val="21"/>
                <w:shd w:val="clear" w:color="auto" w:fill="FFFFFF"/>
              </w:rPr>
              <w:t xml:space="preserve"> </w:t>
            </w:r>
            <w:r w:rsidRPr="008B7B36">
              <w:rPr>
                <w:rFonts w:cs="Arial"/>
                <w:szCs w:val="21"/>
                <w:shd w:val="clear" w:color="auto" w:fill="FFFFFF"/>
              </w:rPr>
              <w:t xml:space="preserve">qui représente </w:t>
            </w:r>
            <w:r w:rsidR="00FC63B1" w:rsidRPr="008B7B36">
              <w:rPr>
                <w:rFonts w:cs="Arial"/>
                <w:szCs w:val="21"/>
                <w:shd w:val="clear" w:color="auto" w:fill="FFFFFF"/>
              </w:rPr>
              <w:t>8</w:t>
            </w:r>
            <w:r w:rsidRPr="008B7B36">
              <w:rPr>
                <w:rFonts w:cs="Arial"/>
                <w:szCs w:val="21"/>
                <w:shd w:val="clear" w:color="auto" w:fill="FFFFFF"/>
              </w:rPr>
              <w:t>0% du budget total.</w:t>
            </w:r>
          </w:p>
          <w:p w14:paraId="07C0602A" w14:textId="4CD7906A" w:rsidR="008D47AB" w:rsidRPr="008B7B36" w:rsidRDefault="008D47AB" w:rsidP="00B465D8">
            <w:pPr>
              <w:pStyle w:val="Paragraphedeliste"/>
              <w:numPr>
                <w:ilvl w:val="0"/>
                <w:numId w:val="12"/>
              </w:numPr>
              <w:spacing w:after="0"/>
              <w:jc w:val="both"/>
              <w:rPr>
                <w:b/>
                <w:szCs w:val="21"/>
              </w:rPr>
            </w:pPr>
            <w:r w:rsidRPr="008B7B36">
              <w:rPr>
                <w:rFonts w:cs="Arial"/>
                <w:szCs w:val="21"/>
                <w:shd w:val="clear" w:color="auto" w:fill="FFFFFF"/>
              </w:rPr>
              <w:t>Des ajustements dans le budget restent nécessaires pour s’assurer que les frais liés à la prolongation</w:t>
            </w:r>
            <w:r w:rsidR="007424E8">
              <w:rPr>
                <w:rFonts w:cs="Arial"/>
                <w:szCs w:val="21"/>
                <w:shd w:val="clear" w:color="auto" w:fill="FFFFFF"/>
              </w:rPr>
              <w:t xml:space="preserve"> de la période opérationnelle</w:t>
            </w:r>
            <w:r w:rsidRPr="008B7B36">
              <w:rPr>
                <w:rFonts w:cs="Arial"/>
                <w:szCs w:val="21"/>
                <w:shd w:val="clear" w:color="auto" w:fill="FFFFFF"/>
              </w:rPr>
              <w:t xml:space="preserve"> (moyens généraux) ne réduisent pas les fonds alloués aux investissements</w:t>
            </w:r>
            <w:r w:rsidR="007424E8">
              <w:rPr>
                <w:rFonts w:cs="Arial"/>
                <w:szCs w:val="21"/>
                <w:shd w:val="clear" w:color="auto" w:fill="FFFFFF"/>
              </w:rPr>
              <w:t>.</w:t>
            </w:r>
          </w:p>
        </w:tc>
      </w:tr>
    </w:tbl>
    <w:p w14:paraId="7FD22369" w14:textId="77777777" w:rsidR="0069424D" w:rsidRPr="00396033" w:rsidRDefault="0069424D" w:rsidP="0069424D">
      <w:bookmarkStart w:id="24" w:name="_Toc370814191"/>
      <w:bookmarkStart w:id="25" w:name="_Toc370814267"/>
    </w:p>
    <w:p w14:paraId="6B454E6D" w14:textId="3C8E7EE9" w:rsidR="00866CDF" w:rsidRPr="00396033" w:rsidRDefault="00866CDF" w:rsidP="0052529A">
      <w:pPr>
        <w:pStyle w:val="Titre3"/>
        <w:numPr>
          <w:ilvl w:val="2"/>
          <w:numId w:val="1"/>
        </w:numPr>
        <w:tabs>
          <w:tab w:val="clear" w:pos="2138"/>
          <w:tab w:val="num" w:pos="720"/>
        </w:tabs>
        <w:ind w:left="720"/>
        <w:rPr>
          <w:rFonts w:ascii="Georgia" w:hAnsi="Georgia"/>
          <w:sz w:val="20"/>
          <w:szCs w:val="20"/>
          <w:lang w:val="fr-BE"/>
        </w:rPr>
      </w:pPr>
      <w:bookmarkStart w:id="26" w:name="_Toc34410589"/>
      <w:r w:rsidRPr="00396033">
        <w:rPr>
          <w:rFonts w:ascii="Georgia" w:hAnsi="Georgia"/>
          <w:sz w:val="20"/>
          <w:szCs w:val="20"/>
          <w:lang w:val="fr-BE"/>
        </w:rPr>
        <w:t>Durabilité potentielle</w:t>
      </w:r>
      <w:bookmarkEnd w:id="24"/>
      <w:bookmarkEnd w:id="25"/>
      <w:bookmarkEnd w:id="26"/>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gridCol w:w="1633"/>
      </w:tblGrid>
      <w:tr w:rsidR="003A12B9" w:rsidRPr="008B7B36" w14:paraId="373A260B" w14:textId="77777777" w:rsidTr="00D4045B">
        <w:trPr>
          <w:trHeight w:val="253"/>
        </w:trPr>
        <w:tc>
          <w:tcPr>
            <w:tcW w:w="7223" w:type="dxa"/>
            <w:tcBorders>
              <w:top w:val="nil"/>
              <w:left w:val="nil"/>
              <w:bottom w:val="single" w:sz="4" w:space="0" w:color="auto"/>
              <w:right w:val="single" w:sz="4" w:space="0" w:color="auto"/>
            </w:tcBorders>
            <w:shd w:val="clear" w:color="auto" w:fill="auto"/>
          </w:tcPr>
          <w:p w14:paraId="16DD86DB" w14:textId="77777777" w:rsidR="003A12B9" w:rsidRPr="008B7B36" w:rsidRDefault="003A12B9" w:rsidP="00D4045B">
            <w:pPr>
              <w:spacing w:after="0"/>
              <w:rPr>
                <w:b/>
                <w:szCs w:val="21"/>
              </w:rPr>
            </w:pPr>
          </w:p>
        </w:tc>
        <w:tc>
          <w:tcPr>
            <w:tcW w:w="1568" w:type="dxa"/>
            <w:tcBorders>
              <w:left w:val="single" w:sz="4" w:space="0" w:color="auto"/>
              <w:bottom w:val="single" w:sz="4" w:space="0" w:color="auto"/>
            </w:tcBorders>
            <w:shd w:val="clear" w:color="auto" w:fill="auto"/>
          </w:tcPr>
          <w:p w14:paraId="4B8B39ED" w14:textId="77777777" w:rsidR="003A12B9" w:rsidRPr="008B7B36" w:rsidRDefault="003A12B9" w:rsidP="00D4045B">
            <w:pPr>
              <w:spacing w:after="0"/>
              <w:rPr>
                <w:b/>
                <w:szCs w:val="21"/>
              </w:rPr>
            </w:pPr>
            <w:r w:rsidRPr="008B7B36">
              <w:rPr>
                <w:b/>
                <w:szCs w:val="21"/>
              </w:rPr>
              <w:t>Performance</w:t>
            </w:r>
          </w:p>
        </w:tc>
      </w:tr>
      <w:tr w:rsidR="003A12B9" w:rsidRPr="008B7B36" w14:paraId="6DEEFDFE" w14:textId="77777777" w:rsidTr="00D4045B">
        <w:trPr>
          <w:trHeight w:val="272"/>
        </w:trPr>
        <w:tc>
          <w:tcPr>
            <w:tcW w:w="7223" w:type="dxa"/>
            <w:tcBorders>
              <w:top w:val="single" w:sz="4" w:space="0" w:color="auto"/>
              <w:bottom w:val="single" w:sz="4" w:space="0" w:color="auto"/>
            </w:tcBorders>
            <w:shd w:val="clear" w:color="auto" w:fill="auto"/>
          </w:tcPr>
          <w:p w14:paraId="4CD251E1" w14:textId="7F059C17" w:rsidR="003A12B9" w:rsidRPr="008B7B36" w:rsidRDefault="00D4045B" w:rsidP="00D4045B">
            <w:pPr>
              <w:spacing w:after="0"/>
              <w:rPr>
                <w:b/>
                <w:szCs w:val="21"/>
              </w:rPr>
            </w:pPr>
            <w:r w:rsidRPr="008B7B36">
              <w:rPr>
                <w:b/>
                <w:szCs w:val="21"/>
              </w:rPr>
              <w:t>Durabilité potentielle</w:t>
            </w:r>
          </w:p>
        </w:tc>
        <w:tc>
          <w:tcPr>
            <w:tcW w:w="1568" w:type="dxa"/>
            <w:tcBorders>
              <w:top w:val="single" w:sz="4" w:space="0" w:color="auto"/>
              <w:bottom w:val="single" w:sz="4" w:space="0" w:color="auto"/>
            </w:tcBorders>
            <w:shd w:val="clear" w:color="auto" w:fill="FFFF00"/>
          </w:tcPr>
          <w:p w14:paraId="3B9C156E" w14:textId="77777777" w:rsidR="003A12B9" w:rsidRPr="008B7B36" w:rsidRDefault="003A12B9" w:rsidP="00D4045B">
            <w:pPr>
              <w:spacing w:after="0"/>
              <w:jc w:val="center"/>
              <w:rPr>
                <w:b/>
                <w:szCs w:val="21"/>
              </w:rPr>
            </w:pPr>
            <w:r w:rsidRPr="008B7B36">
              <w:rPr>
                <w:b/>
                <w:bCs/>
                <w:szCs w:val="21"/>
              </w:rPr>
              <w:t>B</w:t>
            </w:r>
          </w:p>
        </w:tc>
      </w:tr>
      <w:tr w:rsidR="003A12B9" w:rsidRPr="008B7B36" w14:paraId="1A1CB44B" w14:textId="77777777" w:rsidTr="00AD0CF5">
        <w:trPr>
          <w:trHeight w:val="272"/>
        </w:trPr>
        <w:tc>
          <w:tcPr>
            <w:tcW w:w="8791" w:type="dxa"/>
            <w:gridSpan w:val="2"/>
            <w:tcBorders>
              <w:top w:val="single" w:sz="4" w:space="0" w:color="auto"/>
              <w:bottom w:val="single" w:sz="4" w:space="0" w:color="auto"/>
            </w:tcBorders>
            <w:shd w:val="clear" w:color="auto" w:fill="auto"/>
          </w:tcPr>
          <w:p w14:paraId="0492DBBC" w14:textId="77777777" w:rsidR="003A12B9" w:rsidRPr="008B7B36" w:rsidRDefault="003A12B9" w:rsidP="00D4045B">
            <w:pPr>
              <w:spacing w:after="0"/>
              <w:rPr>
                <w:b/>
                <w:szCs w:val="21"/>
              </w:rPr>
            </w:pPr>
            <w:r w:rsidRPr="008B7B36">
              <w:rPr>
                <w:b/>
                <w:szCs w:val="21"/>
                <w:u w:val="single"/>
              </w:rPr>
              <w:t>Commentaires</w:t>
            </w:r>
            <w:r w:rsidRPr="008B7B36">
              <w:rPr>
                <w:b/>
                <w:szCs w:val="21"/>
              </w:rPr>
              <w:t> :</w:t>
            </w:r>
          </w:p>
          <w:p w14:paraId="002BF2F3" w14:textId="56766F1A" w:rsidR="007248EE" w:rsidRPr="008B7B36" w:rsidRDefault="007248EE" w:rsidP="00B465D8">
            <w:pPr>
              <w:pStyle w:val="Paragraphedeliste"/>
              <w:numPr>
                <w:ilvl w:val="0"/>
                <w:numId w:val="12"/>
              </w:numPr>
              <w:spacing w:after="0"/>
              <w:jc w:val="both"/>
              <w:rPr>
                <w:b/>
                <w:szCs w:val="21"/>
              </w:rPr>
            </w:pPr>
            <w:r w:rsidRPr="008B7B36">
              <w:rPr>
                <w:rFonts w:cs="Arial"/>
                <w:szCs w:val="21"/>
                <w:shd w:val="clear" w:color="auto" w:fill="FFFFFF"/>
              </w:rPr>
              <w:t xml:space="preserve">La durabilité financière/économique restera vraisemblablement bonne, mais des problèmes peuvent survenir en raison notamment de l’évolution de facteurs économiques externes </w:t>
            </w:r>
            <w:r w:rsidR="007424E8">
              <w:rPr>
                <w:rFonts w:cs="Arial"/>
                <w:szCs w:val="21"/>
                <w:shd w:val="clear" w:color="auto" w:fill="FFFFFF"/>
              </w:rPr>
              <w:t xml:space="preserve">tels que </w:t>
            </w:r>
            <w:r w:rsidR="007424E8" w:rsidRPr="008B7B36">
              <w:rPr>
                <w:rFonts w:cs="Arial"/>
                <w:szCs w:val="21"/>
                <w:shd w:val="clear" w:color="auto" w:fill="FFFFFF"/>
              </w:rPr>
              <w:t xml:space="preserve"> </w:t>
            </w:r>
            <w:r w:rsidR="007424E8">
              <w:rPr>
                <w:rFonts w:cs="Arial"/>
                <w:szCs w:val="21"/>
                <w:shd w:val="clear" w:color="auto" w:fill="FFFFFF"/>
              </w:rPr>
              <w:t>le</w:t>
            </w:r>
            <w:r w:rsidRPr="008B7B36">
              <w:rPr>
                <w:rFonts w:cs="Arial"/>
                <w:szCs w:val="21"/>
                <w:shd w:val="clear" w:color="auto" w:fill="FFFFFF"/>
              </w:rPr>
              <w:t xml:space="preserve"> climat d’insécurité qui </w:t>
            </w:r>
            <w:r w:rsidR="007424E8">
              <w:rPr>
                <w:rFonts w:cs="Arial"/>
                <w:szCs w:val="21"/>
                <w:shd w:val="clear" w:color="auto" w:fill="FFFFFF"/>
              </w:rPr>
              <w:t>se déplace</w:t>
            </w:r>
            <w:r w:rsidR="007424E8" w:rsidRPr="008B7B36">
              <w:rPr>
                <w:rFonts w:cs="Arial"/>
                <w:szCs w:val="21"/>
                <w:shd w:val="clear" w:color="auto" w:fill="FFFFFF"/>
              </w:rPr>
              <w:t xml:space="preserve"> </w:t>
            </w:r>
            <w:r w:rsidRPr="008B7B36">
              <w:rPr>
                <w:rFonts w:cs="Arial"/>
                <w:szCs w:val="21"/>
                <w:shd w:val="clear" w:color="auto" w:fill="FFFFFF"/>
              </w:rPr>
              <w:t xml:space="preserve">vers la zone de projet. </w:t>
            </w:r>
          </w:p>
          <w:p w14:paraId="05D311E9" w14:textId="77777777" w:rsidR="00A94211" w:rsidRPr="008B7B36" w:rsidRDefault="00A94211" w:rsidP="00A94211">
            <w:pPr>
              <w:pStyle w:val="Paragraphedeliste"/>
              <w:spacing w:after="0"/>
              <w:ind w:left="720"/>
              <w:jc w:val="both"/>
              <w:rPr>
                <w:b/>
                <w:szCs w:val="21"/>
              </w:rPr>
            </w:pPr>
          </w:p>
          <w:p w14:paraId="6E865A13" w14:textId="1396683E" w:rsidR="00A94211" w:rsidRPr="008B7B36" w:rsidRDefault="007248EE" w:rsidP="00B465D8">
            <w:pPr>
              <w:pStyle w:val="Paragraphedeliste"/>
              <w:numPr>
                <w:ilvl w:val="0"/>
                <w:numId w:val="12"/>
              </w:numPr>
              <w:spacing w:after="0"/>
              <w:jc w:val="both"/>
              <w:rPr>
                <w:b/>
                <w:szCs w:val="21"/>
              </w:rPr>
            </w:pPr>
            <w:r w:rsidRPr="008B7B36">
              <w:rPr>
                <w:rFonts w:cs="Arial"/>
                <w:szCs w:val="21"/>
                <w:shd w:val="clear" w:color="auto" w:fill="FFFFFF"/>
              </w:rPr>
              <w:t xml:space="preserve">L’ONEA, qui devra gérer les infrastructures réalisées dans le cadre du Projet, donne toujours de bonnes garanties quant à ses capacités à assurer le service d’eau potable et d’assainissement autonome dans la commune de Fada N’Gourma. Des investissements considérables sont toutefois à programmer par le pays partenaire pour assurer la desserte en eau </w:t>
            </w:r>
            <w:r w:rsidR="00A10B9D" w:rsidRPr="008B7B36">
              <w:rPr>
                <w:rFonts w:cs="Arial"/>
                <w:szCs w:val="21"/>
                <w:shd w:val="clear" w:color="auto" w:fill="FFFFFF"/>
              </w:rPr>
              <w:t xml:space="preserve">à long terme </w:t>
            </w:r>
            <w:r w:rsidRPr="008B7B36">
              <w:rPr>
                <w:rFonts w:cs="Arial"/>
                <w:szCs w:val="21"/>
                <w:shd w:val="clear" w:color="auto" w:fill="FFFFFF"/>
              </w:rPr>
              <w:t xml:space="preserve">de la </w:t>
            </w:r>
            <w:proofErr w:type="spellStart"/>
            <w:r w:rsidRPr="008B7B36">
              <w:rPr>
                <w:rFonts w:cs="Arial"/>
                <w:szCs w:val="21"/>
                <w:shd w:val="clear" w:color="auto" w:fill="FFFFFF"/>
              </w:rPr>
              <w:t>ville</w:t>
            </w:r>
            <w:r w:rsidR="00A10B9D">
              <w:rPr>
                <w:rFonts w:cs="Arial"/>
                <w:szCs w:val="21"/>
                <w:shd w:val="clear" w:color="auto" w:fill="FFFFFF"/>
              </w:rPr>
              <w:t>de</w:t>
            </w:r>
            <w:proofErr w:type="spellEnd"/>
            <w:r w:rsidR="00A10B9D">
              <w:rPr>
                <w:rFonts w:cs="Arial"/>
                <w:szCs w:val="21"/>
                <w:shd w:val="clear" w:color="auto" w:fill="FFFFFF"/>
              </w:rPr>
              <w:t xml:space="preserve"> Fada</w:t>
            </w:r>
            <w:r w:rsidRPr="008B7B36">
              <w:rPr>
                <w:rFonts w:cs="Arial"/>
                <w:szCs w:val="21"/>
                <w:shd w:val="clear" w:color="auto" w:fill="FFFFFF"/>
              </w:rPr>
              <w:t xml:space="preserve">, une fois que la ressource actuellement exploitée (lac de </w:t>
            </w:r>
            <w:proofErr w:type="spellStart"/>
            <w:r w:rsidRPr="008B7B36">
              <w:rPr>
                <w:rFonts w:cs="Arial"/>
                <w:szCs w:val="21"/>
                <w:shd w:val="clear" w:color="auto" w:fill="FFFFFF"/>
              </w:rPr>
              <w:t>Tandjari</w:t>
            </w:r>
            <w:proofErr w:type="spellEnd"/>
            <w:r w:rsidRPr="008B7B36">
              <w:rPr>
                <w:rFonts w:cs="Arial"/>
                <w:szCs w:val="21"/>
                <w:shd w:val="clear" w:color="auto" w:fill="FFFFFF"/>
              </w:rPr>
              <w:t xml:space="preserve">) aura atteint ses limites. </w:t>
            </w:r>
            <w:r w:rsidR="00A94211" w:rsidRPr="008B7B36">
              <w:rPr>
                <w:rFonts w:cs="Arial"/>
                <w:szCs w:val="21"/>
                <w:shd w:val="clear" w:color="auto" w:fill="FFFFFF"/>
              </w:rPr>
              <w:t>La mobilisation des ressources alternatives sera prise en charge par les phases ultérieures décrites dans le Schéma directeur eau potable de Fada N’Gourma.</w:t>
            </w:r>
          </w:p>
          <w:p w14:paraId="2308AB13" w14:textId="77777777" w:rsidR="00A94211" w:rsidRPr="008B7B36" w:rsidRDefault="00A94211" w:rsidP="00A94211">
            <w:pPr>
              <w:pStyle w:val="Paragraphedeliste"/>
              <w:spacing w:after="0"/>
              <w:ind w:left="720"/>
              <w:jc w:val="both"/>
              <w:rPr>
                <w:b/>
                <w:szCs w:val="21"/>
              </w:rPr>
            </w:pPr>
          </w:p>
          <w:p w14:paraId="270F70FA" w14:textId="0C29CACC" w:rsidR="00A94211" w:rsidRPr="008B7B36" w:rsidRDefault="00A94211" w:rsidP="00B465D8">
            <w:pPr>
              <w:pStyle w:val="Paragraphedeliste"/>
              <w:numPr>
                <w:ilvl w:val="0"/>
                <w:numId w:val="12"/>
              </w:numPr>
              <w:spacing w:after="0"/>
              <w:jc w:val="both"/>
              <w:rPr>
                <w:b/>
                <w:szCs w:val="21"/>
              </w:rPr>
            </w:pPr>
            <w:r w:rsidRPr="008B7B36">
              <w:rPr>
                <w:rFonts w:cs="Arial"/>
                <w:szCs w:val="21"/>
                <w:shd w:val="clear" w:color="auto" w:fill="FFFFFF"/>
              </w:rPr>
              <w:t xml:space="preserve">L'intervention a bénéficié, en général, de l’appui des institutions chargées de la mettre en œuvre, et cet appui </w:t>
            </w:r>
            <w:r w:rsidR="00A10B9D">
              <w:rPr>
                <w:rFonts w:cs="Arial"/>
                <w:szCs w:val="21"/>
                <w:shd w:val="clear" w:color="auto" w:fill="FFFFFF"/>
              </w:rPr>
              <w:t xml:space="preserve">devrait vraisemblablement </w:t>
            </w:r>
            <w:r w:rsidRPr="008B7B36">
              <w:rPr>
                <w:rFonts w:cs="Arial"/>
                <w:szCs w:val="21"/>
                <w:shd w:val="clear" w:color="auto" w:fill="FFFFFF"/>
              </w:rPr>
              <w:t xml:space="preserve">se </w:t>
            </w:r>
            <w:r w:rsidR="00A10B9D">
              <w:rPr>
                <w:rFonts w:cs="Arial"/>
                <w:szCs w:val="21"/>
                <w:shd w:val="clear" w:color="auto" w:fill="FFFFFF"/>
              </w:rPr>
              <w:t>poursuivre.</w:t>
            </w:r>
          </w:p>
          <w:p w14:paraId="0AF06CA4" w14:textId="34DD92CC" w:rsidR="00A94211" w:rsidRPr="008B7B36" w:rsidRDefault="00AD0CF5" w:rsidP="00AD0CF5">
            <w:pPr>
              <w:tabs>
                <w:tab w:val="left" w:pos="5622"/>
              </w:tabs>
              <w:spacing w:after="0"/>
              <w:jc w:val="both"/>
              <w:rPr>
                <w:b/>
                <w:szCs w:val="21"/>
              </w:rPr>
            </w:pPr>
            <w:r w:rsidRPr="008B7B36">
              <w:rPr>
                <w:b/>
                <w:szCs w:val="21"/>
              </w:rPr>
              <w:tab/>
            </w:r>
          </w:p>
          <w:p w14:paraId="56B5DE44" w14:textId="3077D107" w:rsidR="003A12B9" w:rsidRPr="008B7B36" w:rsidRDefault="007248EE" w:rsidP="00B465D8">
            <w:pPr>
              <w:pStyle w:val="Paragraphedeliste"/>
              <w:numPr>
                <w:ilvl w:val="0"/>
                <w:numId w:val="12"/>
              </w:numPr>
              <w:spacing w:after="0"/>
              <w:jc w:val="both"/>
              <w:rPr>
                <w:b/>
                <w:szCs w:val="21"/>
              </w:rPr>
            </w:pPr>
            <w:r w:rsidRPr="008B7B36">
              <w:rPr>
                <w:rFonts w:cs="Arial"/>
                <w:szCs w:val="21"/>
                <w:shd w:val="clear" w:color="auto" w:fill="FFFFFF"/>
              </w:rPr>
              <w:t>La réussite de l’intervention repose sur l’implication des structures institutionnel</w:t>
            </w:r>
            <w:r w:rsidR="00A10B9D">
              <w:rPr>
                <w:rFonts w:cs="Arial"/>
                <w:szCs w:val="21"/>
                <w:shd w:val="clear" w:color="auto" w:fill="FFFFFF"/>
              </w:rPr>
              <w:t>le</w:t>
            </w:r>
            <w:r w:rsidRPr="008B7B36">
              <w:rPr>
                <w:rFonts w:cs="Arial"/>
                <w:szCs w:val="21"/>
                <w:shd w:val="clear" w:color="auto" w:fill="FFFFFF"/>
              </w:rPr>
              <w:t>s locales (Mairies de Fada N’Gourma et de Yamba). Elle permettra de renforcer leurs capacités dans la gouvernance des services du secteur AEPA par des activités directes (Formations) et indirectes (travaux de mise en œuvr</w:t>
            </w:r>
            <w:r w:rsidR="00A94211" w:rsidRPr="008B7B36">
              <w:rPr>
                <w:rFonts w:cs="Arial"/>
                <w:szCs w:val="21"/>
                <w:shd w:val="clear" w:color="auto" w:fill="FFFFFF"/>
              </w:rPr>
              <w:t>e</w:t>
            </w:r>
            <w:r w:rsidR="00AD0CF5" w:rsidRPr="008B7B36">
              <w:rPr>
                <w:rFonts w:cs="Arial"/>
                <w:szCs w:val="21"/>
                <w:shd w:val="clear" w:color="auto" w:fill="FFFFFF"/>
              </w:rPr>
              <w:t>)</w:t>
            </w:r>
          </w:p>
        </w:tc>
      </w:tr>
    </w:tbl>
    <w:p w14:paraId="206FA2E8" w14:textId="77777777" w:rsidR="00A94211" w:rsidRPr="00396033" w:rsidRDefault="00A94211" w:rsidP="0052529A">
      <w:pPr>
        <w:pStyle w:val="Corpsdetexte"/>
        <w:spacing w:after="160" w:line="240" w:lineRule="auto"/>
        <w:rPr>
          <w:rFonts w:eastAsia="Calibri"/>
          <w:kern w:val="0"/>
        </w:rPr>
      </w:pPr>
    </w:p>
    <w:p w14:paraId="65DEBA31" w14:textId="77777777" w:rsidR="00866CDF" w:rsidRPr="008B7B36" w:rsidRDefault="00866CDF" w:rsidP="00772F8B">
      <w:pPr>
        <w:pStyle w:val="Titre3"/>
        <w:numPr>
          <w:ilvl w:val="2"/>
          <w:numId w:val="1"/>
        </w:numPr>
        <w:tabs>
          <w:tab w:val="clear" w:pos="2138"/>
          <w:tab w:val="num" w:pos="720"/>
        </w:tabs>
        <w:ind w:left="720"/>
        <w:rPr>
          <w:rFonts w:ascii="Georgia" w:hAnsi="Georgia"/>
          <w:sz w:val="21"/>
          <w:szCs w:val="21"/>
          <w:lang w:val="fr-BE"/>
        </w:rPr>
      </w:pPr>
      <w:bookmarkStart w:id="27" w:name="_Toc370814192"/>
      <w:bookmarkStart w:id="28" w:name="_Toc370814268"/>
      <w:bookmarkStart w:id="29" w:name="_Toc34410590"/>
      <w:r w:rsidRPr="008B7B36">
        <w:rPr>
          <w:rFonts w:ascii="Georgia" w:hAnsi="Georgia"/>
          <w:sz w:val="21"/>
          <w:szCs w:val="21"/>
          <w:lang w:val="fr-BE"/>
        </w:rPr>
        <w:t>Conclusions</w:t>
      </w:r>
      <w:bookmarkEnd w:id="27"/>
      <w:bookmarkEnd w:id="28"/>
      <w:bookmarkEnd w:id="29"/>
    </w:p>
    <w:p w14:paraId="51D4847A" w14:textId="65415E62" w:rsidR="00AD0CF5" w:rsidRPr="008B7B36" w:rsidRDefault="00AD0CF5" w:rsidP="00396033">
      <w:pPr>
        <w:pStyle w:val="Paragraphedeliste"/>
        <w:numPr>
          <w:ilvl w:val="0"/>
          <w:numId w:val="17"/>
        </w:numPr>
        <w:spacing w:after="0"/>
        <w:jc w:val="both"/>
        <w:rPr>
          <w:rFonts w:cs="Arial"/>
          <w:szCs w:val="21"/>
          <w:shd w:val="clear" w:color="auto" w:fill="FFFFFF"/>
        </w:rPr>
      </w:pPr>
      <w:r w:rsidRPr="008B7B36">
        <w:rPr>
          <w:rFonts w:cs="Arial"/>
          <w:szCs w:val="21"/>
          <w:shd w:val="clear" w:color="auto" w:fill="FFFFFF"/>
        </w:rPr>
        <w:t>L’intervention s’inscrit toujours bien dans les politiques nationales et la stratégie belge ;</w:t>
      </w:r>
    </w:p>
    <w:p w14:paraId="774E7C4F" w14:textId="3A55B765" w:rsidR="00AD0CF5" w:rsidRPr="008B7B36" w:rsidRDefault="00AD0CF5" w:rsidP="00396033">
      <w:pPr>
        <w:pStyle w:val="Paragraphedeliste"/>
        <w:numPr>
          <w:ilvl w:val="0"/>
          <w:numId w:val="17"/>
        </w:numPr>
        <w:spacing w:after="0"/>
        <w:jc w:val="both"/>
        <w:rPr>
          <w:rFonts w:cs="Arial"/>
          <w:szCs w:val="21"/>
          <w:shd w:val="clear" w:color="auto" w:fill="FFFFFF"/>
        </w:rPr>
      </w:pPr>
      <w:r w:rsidRPr="008B7B36">
        <w:rPr>
          <w:rFonts w:cs="Arial"/>
          <w:szCs w:val="21"/>
          <w:shd w:val="clear" w:color="auto" w:fill="FFFFFF"/>
        </w:rPr>
        <w:t>L’actualisation de la planification opérationnelle et l’atteinte de l’</w:t>
      </w:r>
      <w:proofErr w:type="spellStart"/>
      <w:r w:rsidRPr="008B7B36">
        <w:rPr>
          <w:rFonts w:cs="Arial"/>
          <w:szCs w:val="21"/>
          <w:shd w:val="clear" w:color="auto" w:fill="FFFFFF"/>
        </w:rPr>
        <w:t>outcome</w:t>
      </w:r>
      <w:proofErr w:type="spellEnd"/>
      <w:r w:rsidRPr="008B7B36">
        <w:rPr>
          <w:rFonts w:cs="Arial"/>
          <w:szCs w:val="21"/>
          <w:shd w:val="clear" w:color="auto" w:fill="FFFFFF"/>
        </w:rPr>
        <w:t xml:space="preserve"> a été </w:t>
      </w:r>
      <w:r w:rsidR="0099701E">
        <w:rPr>
          <w:rFonts w:cs="Arial"/>
          <w:szCs w:val="21"/>
          <w:shd w:val="clear" w:color="auto" w:fill="FFFFFF"/>
        </w:rPr>
        <w:t>réalignée</w:t>
      </w:r>
      <w:r w:rsidR="0099701E" w:rsidRPr="008B7B36">
        <w:rPr>
          <w:rFonts w:cs="Arial"/>
          <w:szCs w:val="21"/>
          <w:shd w:val="clear" w:color="auto" w:fill="FFFFFF"/>
        </w:rPr>
        <w:t xml:space="preserve"> </w:t>
      </w:r>
      <w:r w:rsidRPr="008B7B36">
        <w:rPr>
          <w:rFonts w:cs="Arial"/>
          <w:szCs w:val="21"/>
          <w:shd w:val="clear" w:color="auto" w:fill="FFFFFF"/>
        </w:rPr>
        <w:t>sur le nouveau délai de mise en œuvre de l’intervention</w:t>
      </w:r>
      <w:r w:rsidR="001D1A67" w:rsidRPr="008B7B36">
        <w:rPr>
          <w:rFonts w:cs="Arial"/>
          <w:szCs w:val="21"/>
          <w:shd w:val="clear" w:color="auto" w:fill="FFFFFF"/>
        </w:rPr>
        <w:t> ;</w:t>
      </w:r>
    </w:p>
    <w:p w14:paraId="2A13E159" w14:textId="1E14FD96" w:rsidR="00E769A6" w:rsidRPr="008B7B36" w:rsidRDefault="005775C1" w:rsidP="00396033">
      <w:pPr>
        <w:pStyle w:val="Paragraphedeliste"/>
        <w:numPr>
          <w:ilvl w:val="0"/>
          <w:numId w:val="17"/>
        </w:numPr>
        <w:spacing w:after="0"/>
        <w:jc w:val="both"/>
        <w:rPr>
          <w:rFonts w:cs="Arial"/>
          <w:szCs w:val="21"/>
          <w:shd w:val="clear" w:color="auto" w:fill="FFFFFF"/>
        </w:rPr>
      </w:pPr>
      <w:r>
        <w:rPr>
          <w:rFonts w:cs="Arial"/>
          <w:szCs w:val="21"/>
          <w:shd w:val="clear" w:color="auto" w:fill="FFFFFF"/>
        </w:rPr>
        <w:t>L’Approche stratégique adapté pour la contractualisation des Grands travaux d’AEP est l’invitation des entreprise régional et local ayant l’expérience dans ce genre de travaux et dans les contextes similaires</w:t>
      </w:r>
    </w:p>
    <w:p w14:paraId="17CECB51" w14:textId="0DCD3D6B" w:rsidR="00AD0CF5" w:rsidRPr="008B7B36" w:rsidRDefault="00E769A6" w:rsidP="00396033">
      <w:pPr>
        <w:pStyle w:val="Paragraphedeliste"/>
        <w:numPr>
          <w:ilvl w:val="0"/>
          <w:numId w:val="17"/>
        </w:numPr>
        <w:spacing w:after="0"/>
        <w:jc w:val="both"/>
        <w:rPr>
          <w:rFonts w:cs="Arial"/>
          <w:szCs w:val="21"/>
          <w:shd w:val="clear" w:color="auto" w:fill="FFFFFF"/>
        </w:rPr>
      </w:pPr>
      <w:r w:rsidRPr="008B7B36">
        <w:rPr>
          <w:rFonts w:cs="Arial"/>
          <w:szCs w:val="21"/>
          <w:shd w:val="clear" w:color="auto" w:fill="FFFFFF"/>
        </w:rPr>
        <w:t>L’ONEA, qui devra gérer les infrastructures réalisées dans le cadre du Projet, donne toujours de bonnes garanties quant à ses capacités à assurer le service d’eau potable et d’assainissement autonome dans la commune de Fada N’Gourma.</w:t>
      </w:r>
    </w:p>
    <w:p w14:paraId="15B9F3E3" w14:textId="2F53B9E5" w:rsidR="00E769A6" w:rsidRPr="008B7B36" w:rsidRDefault="00E769A6" w:rsidP="00396033">
      <w:pPr>
        <w:pStyle w:val="Paragraphedeliste"/>
        <w:numPr>
          <w:ilvl w:val="0"/>
          <w:numId w:val="17"/>
        </w:numPr>
        <w:spacing w:after="0"/>
        <w:jc w:val="both"/>
        <w:rPr>
          <w:rFonts w:cs="Arial"/>
          <w:szCs w:val="21"/>
          <w:shd w:val="clear" w:color="auto" w:fill="FFFFFF"/>
        </w:rPr>
      </w:pPr>
      <w:r w:rsidRPr="008B7B36">
        <w:rPr>
          <w:rFonts w:cs="Arial"/>
          <w:szCs w:val="21"/>
          <w:shd w:val="clear" w:color="auto" w:fill="FFFFFF"/>
        </w:rPr>
        <w:t xml:space="preserve">Malgré la détérioration de la situation sécuritaire au Burkina Faso en 2019 et les différents incidents constatés dans la région de l’Est, il convient de noter qu’aucun incident n’a été constaté ni sur les projets d’adduction d’eau potable, ni </w:t>
      </w:r>
      <w:r w:rsidR="009B333E" w:rsidRPr="008B7B36">
        <w:rPr>
          <w:rFonts w:cs="Arial"/>
          <w:szCs w:val="21"/>
          <w:shd w:val="clear" w:color="auto" w:fill="FFFFFF"/>
        </w:rPr>
        <w:t xml:space="preserve">dans </w:t>
      </w:r>
      <w:r w:rsidRPr="008B7B36">
        <w:rPr>
          <w:rFonts w:cs="Arial"/>
          <w:szCs w:val="21"/>
          <w:shd w:val="clear" w:color="auto" w:fill="FFFFFF"/>
        </w:rPr>
        <w:t>la ville de Fada N’Gourma.</w:t>
      </w:r>
    </w:p>
    <w:p w14:paraId="6DE5FC1D" w14:textId="116CB442" w:rsidR="00AD0CF5" w:rsidRPr="008B7B36" w:rsidRDefault="00AD0CF5" w:rsidP="0052529A">
      <w:pPr>
        <w:pStyle w:val="Corpsdetexte"/>
        <w:spacing w:after="160" w:line="240" w:lineRule="auto"/>
        <w:rPr>
          <w:rFonts w:eastAsia="Calibri"/>
          <w:kern w:val="0"/>
          <w:sz w:val="21"/>
          <w:szCs w:val="21"/>
          <w:lang w:val="pt-PT"/>
        </w:rPr>
      </w:pPr>
    </w:p>
    <w:p w14:paraId="7F47253A" w14:textId="77777777" w:rsidR="00274ACF" w:rsidRPr="008B7B36" w:rsidRDefault="00274ACF" w:rsidP="0052529A">
      <w:pPr>
        <w:pStyle w:val="Corpsdetexte"/>
        <w:spacing w:after="160" w:line="240" w:lineRule="auto"/>
        <w:rPr>
          <w:rFonts w:eastAsia="Calibri"/>
          <w:kern w:val="0"/>
          <w:sz w:val="21"/>
          <w:szCs w:val="21"/>
          <w:lang w:val="pt-PT"/>
        </w:rPr>
      </w:pPr>
    </w:p>
    <w:tbl>
      <w:tblPr>
        <w:tblpPr w:leftFromText="180" w:rightFromText="180" w:vertAnchor="text" w:horzAnchor="margin" w:tblpXSpec="center" w:tblpY="50"/>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43"/>
      </w:tblGrid>
      <w:tr w:rsidR="00E769A6" w:rsidRPr="008B7B36" w14:paraId="60B79C06" w14:textId="77777777" w:rsidTr="00E769A6">
        <w:tc>
          <w:tcPr>
            <w:tcW w:w="4248" w:type="dxa"/>
            <w:vAlign w:val="center"/>
          </w:tcPr>
          <w:p w14:paraId="6E3A37C0" w14:textId="77777777" w:rsidR="00E769A6" w:rsidRPr="008B7B36" w:rsidRDefault="00E769A6" w:rsidP="00396033">
            <w:pPr>
              <w:pStyle w:val="NormalWeb"/>
              <w:spacing w:before="0" w:beforeAutospacing="0" w:after="0" w:afterAutospacing="0" w:line="240" w:lineRule="auto"/>
              <w:jc w:val="center"/>
              <w:rPr>
                <w:rFonts w:ascii="Georgia" w:hAnsi="Georgia" w:cs="Arial"/>
                <w:szCs w:val="21"/>
              </w:rPr>
            </w:pPr>
            <w:r w:rsidRPr="008B7B36">
              <w:rPr>
                <w:rFonts w:ascii="Georgia" w:hAnsi="Georgia"/>
                <w:szCs w:val="21"/>
              </w:rPr>
              <w:t>Fonctionnaire exécution nationale</w:t>
            </w:r>
            <w:r w:rsidRPr="008B7B36">
              <w:rPr>
                <w:rStyle w:val="Appelnotedebasdep"/>
                <w:rFonts w:ascii="Georgia" w:hAnsi="Georgia"/>
                <w:sz w:val="21"/>
                <w:szCs w:val="21"/>
              </w:rPr>
              <w:footnoteReference w:id="2"/>
            </w:r>
          </w:p>
          <w:p w14:paraId="4A79AFDE" w14:textId="77777777" w:rsidR="00E769A6" w:rsidRPr="008B7B36" w:rsidRDefault="00E769A6" w:rsidP="00396033">
            <w:pPr>
              <w:pStyle w:val="NormalWeb"/>
              <w:spacing w:before="0" w:beforeAutospacing="0" w:after="0" w:afterAutospacing="0" w:line="240" w:lineRule="auto"/>
              <w:jc w:val="center"/>
              <w:rPr>
                <w:rFonts w:ascii="Georgia" w:hAnsi="Georgia" w:cs="Arial"/>
                <w:szCs w:val="21"/>
              </w:rPr>
            </w:pPr>
          </w:p>
        </w:tc>
        <w:tc>
          <w:tcPr>
            <w:tcW w:w="4543" w:type="dxa"/>
            <w:vAlign w:val="center"/>
          </w:tcPr>
          <w:p w14:paraId="395CBFE0" w14:textId="77777777" w:rsidR="00E769A6" w:rsidRPr="008B7B36" w:rsidRDefault="00E769A6" w:rsidP="00396033">
            <w:pPr>
              <w:pStyle w:val="NormalWeb"/>
              <w:spacing w:before="0" w:beforeAutospacing="0" w:after="0" w:afterAutospacing="0" w:line="240" w:lineRule="auto"/>
              <w:jc w:val="center"/>
              <w:rPr>
                <w:rFonts w:ascii="Georgia" w:hAnsi="Georgia" w:cs="Arial"/>
                <w:szCs w:val="21"/>
              </w:rPr>
            </w:pPr>
            <w:r w:rsidRPr="008B7B36">
              <w:rPr>
                <w:rFonts w:ascii="Georgia" w:hAnsi="Georgia"/>
                <w:szCs w:val="21"/>
              </w:rPr>
              <w:t>Intervention Manager Enabel</w:t>
            </w:r>
            <w:r w:rsidRPr="008B7B36">
              <w:rPr>
                <w:rStyle w:val="Appelnotedebasdep"/>
                <w:rFonts w:ascii="Georgia" w:hAnsi="Georgia"/>
                <w:sz w:val="21"/>
                <w:szCs w:val="21"/>
              </w:rPr>
              <w:footnoteReference w:id="3"/>
            </w:r>
          </w:p>
          <w:p w14:paraId="3639C141" w14:textId="77777777" w:rsidR="00E769A6" w:rsidRPr="008B7B36" w:rsidRDefault="00E769A6" w:rsidP="00396033">
            <w:pPr>
              <w:pStyle w:val="NormalWeb"/>
              <w:spacing w:before="0" w:beforeAutospacing="0" w:after="0" w:afterAutospacing="0" w:line="240" w:lineRule="auto"/>
              <w:jc w:val="center"/>
              <w:rPr>
                <w:rFonts w:ascii="Georgia" w:hAnsi="Georgia" w:cs="Arial"/>
                <w:szCs w:val="21"/>
              </w:rPr>
            </w:pPr>
          </w:p>
        </w:tc>
      </w:tr>
      <w:tr w:rsidR="00E769A6" w:rsidRPr="008B7B36" w14:paraId="3820AE7D" w14:textId="77777777" w:rsidTr="00E67509">
        <w:trPr>
          <w:trHeight w:val="1772"/>
        </w:trPr>
        <w:tc>
          <w:tcPr>
            <w:tcW w:w="4248" w:type="dxa"/>
          </w:tcPr>
          <w:p w14:paraId="7EE981F8" w14:textId="2A950FD4" w:rsidR="009B333E" w:rsidRPr="008B7B36" w:rsidRDefault="009B333E" w:rsidP="00E67509">
            <w:pPr>
              <w:pStyle w:val="Corpsdetexte"/>
              <w:spacing w:after="0" w:line="240" w:lineRule="auto"/>
              <w:jc w:val="center"/>
              <w:rPr>
                <w:rFonts w:eastAsia="Calibri"/>
                <w:kern w:val="0"/>
                <w:sz w:val="21"/>
                <w:szCs w:val="21"/>
                <w:lang w:val="pt-PT"/>
              </w:rPr>
            </w:pPr>
            <w:r w:rsidRPr="008B7B36">
              <w:rPr>
                <w:rFonts w:eastAsia="Calibri"/>
                <w:kern w:val="0"/>
                <w:sz w:val="21"/>
                <w:szCs w:val="21"/>
                <w:lang w:val="pt-PT"/>
              </w:rPr>
              <w:t>MEHOU Jean Marie</w:t>
            </w:r>
          </w:p>
        </w:tc>
        <w:tc>
          <w:tcPr>
            <w:tcW w:w="4543" w:type="dxa"/>
          </w:tcPr>
          <w:p w14:paraId="5785856C" w14:textId="5FD1718D" w:rsidR="00E769A6" w:rsidRPr="008B7B36" w:rsidRDefault="00F26980" w:rsidP="00396033">
            <w:pPr>
              <w:pStyle w:val="Corpsdetexte"/>
              <w:spacing w:after="0" w:line="240" w:lineRule="auto"/>
              <w:rPr>
                <w:rFonts w:eastAsia="Calibri"/>
                <w:kern w:val="0"/>
                <w:sz w:val="21"/>
                <w:szCs w:val="21"/>
                <w:lang w:val="pt-PT"/>
              </w:rPr>
            </w:pPr>
            <w:r w:rsidRPr="008B7B36">
              <w:rPr>
                <w:rFonts w:eastAsia="Calibri"/>
                <w:kern w:val="0"/>
                <w:sz w:val="21"/>
                <w:szCs w:val="21"/>
                <w:lang w:val="pt-PT"/>
              </w:rPr>
              <w:t>Alex TAGOUKAM NTAMPO</w:t>
            </w:r>
          </w:p>
          <w:p w14:paraId="385C695C" w14:textId="77777777" w:rsidR="00E769A6" w:rsidRPr="008B7B36" w:rsidRDefault="00E769A6" w:rsidP="00396033">
            <w:pPr>
              <w:pStyle w:val="Corpsdetexte"/>
              <w:spacing w:after="0" w:line="240" w:lineRule="auto"/>
              <w:rPr>
                <w:rFonts w:eastAsia="Calibri"/>
                <w:kern w:val="0"/>
                <w:sz w:val="21"/>
                <w:szCs w:val="21"/>
                <w:lang w:val="pt-PT"/>
              </w:rPr>
            </w:pPr>
          </w:p>
          <w:p w14:paraId="4C42C231" w14:textId="1C864748" w:rsidR="00396033" w:rsidRPr="008B7B36" w:rsidRDefault="00396033" w:rsidP="00396033">
            <w:pPr>
              <w:rPr>
                <w:szCs w:val="21"/>
                <w:lang w:val="pt-PT"/>
              </w:rPr>
            </w:pPr>
          </w:p>
        </w:tc>
      </w:tr>
    </w:tbl>
    <w:p w14:paraId="1B6FE07B" w14:textId="7FC3E45F" w:rsidR="00AD0CF5" w:rsidRPr="00396033" w:rsidRDefault="00AD0CF5" w:rsidP="0052529A">
      <w:pPr>
        <w:pStyle w:val="Corpsdetexte"/>
        <w:spacing w:after="160" w:line="240" w:lineRule="auto"/>
        <w:rPr>
          <w:rFonts w:eastAsia="Calibri"/>
          <w:kern w:val="0"/>
          <w:lang w:val="pt-PT"/>
        </w:rPr>
      </w:pPr>
    </w:p>
    <w:p w14:paraId="191D1A15" w14:textId="3BA56509" w:rsidR="00E769A6" w:rsidRPr="00396033" w:rsidRDefault="00E769A6" w:rsidP="0052529A">
      <w:pPr>
        <w:pStyle w:val="Corpsdetexte"/>
        <w:spacing w:after="160" w:line="240" w:lineRule="auto"/>
        <w:rPr>
          <w:rFonts w:eastAsia="Calibri"/>
          <w:kern w:val="0"/>
          <w:lang w:val="pt-PT"/>
        </w:rPr>
      </w:pPr>
    </w:p>
    <w:p w14:paraId="5321E7B4" w14:textId="5594FC5E" w:rsidR="0069424D" w:rsidRPr="00396033" w:rsidRDefault="0069424D" w:rsidP="0052529A">
      <w:pPr>
        <w:pStyle w:val="Corpsdetexte"/>
        <w:spacing w:after="160" w:line="240" w:lineRule="auto"/>
        <w:rPr>
          <w:rFonts w:eastAsia="Calibri"/>
          <w:kern w:val="0"/>
          <w:lang w:val="pt-PT"/>
        </w:rPr>
      </w:pPr>
    </w:p>
    <w:p w14:paraId="4FA2794A" w14:textId="5D026831" w:rsidR="0069424D" w:rsidRPr="00396033" w:rsidRDefault="0069424D" w:rsidP="0052529A">
      <w:pPr>
        <w:pStyle w:val="Corpsdetexte"/>
        <w:spacing w:after="160" w:line="240" w:lineRule="auto"/>
        <w:rPr>
          <w:rFonts w:eastAsia="Calibri"/>
          <w:kern w:val="0"/>
          <w:lang w:val="pt-PT"/>
        </w:rPr>
      </w:pPr>
    </w:p>
    <w:p w14:paraId="406413F1" w14:textId="7EA8E3E4" w:rsidR="0069424D" w:rsidRPr="00396033" w:rsidRDefault="0069424D" w:rsidP="0052529A">
      <w:pPr>
        <w:pStyle w:val="Corpsdetexte"/>
        <w:spacing w:after="160" w:line="240" w:lineRule="auto"/>
        <w:rPr>
          <w:rFonts w:eastAsia="Calibri"/>
          <w:kern w:val="0"/>
          <w:lang w:val="pt-PT"/>
        </w:rPr>
      </w:pPr>
    </w:p>
    <w:p w14:paraId="303BA361" w14:textId="7831D7D6" w:rsidR="0069424D" w:rsidRPr="00396033" w:rsidRDefault="0069424D" w:rsidP="0052529A">
      <w:pPr>
        <w:pStyle w:val="Corpsdetexte"/>
        <w:spacing w:after="160" w:line="240" w:lineRule="auto"/>
        <w:rPr>
          <w:rFonts w:eastAsia="Calibri"/>
          <w:kern w:val="0"/>
          <w:lang w:val="pt-PT"/>
        </w:rPr>
      </w:pPr>
    </w:p>
    <w:p w14:paraId="2B323111" w14:textId="59F21B93" w:rsidR="0069424D" w:rsidRPr="00396033" w:rsidRDefault="0069424D" w:rsidP="0052529A">
      <w:pPr>
        <w:pStyle w:val="Corpsdetexte"/>
        <w:spacing w:after="160" w:line="240" w:lineRule="auto"/>
        <w:rPr>
          <w:rFonts w:eastAsia="Calibri"/>
          <w:kern w:val="0"/>
          <w:lang w:val="pt-PT"/>
        </w:rPr>
      </w:pPr>
    </w:p>
    <w:p w14:paraId="3818B8DC" w14:textId="61B393F2" w:rsidR="0069424D" w:rsidRPr="00396033" w:rsidRDefault="0069424D" w:rsidP="0052529A">
      <w:pPr>
        <w:pStyle w:val="Corpsdetexte"/>
        <w:spacing w:after="160" w:line="240" w:lineRule="auto"/>
        <w:rPr>
          <w:rFonts w:eastAsia="Calibri"/>
          <w:kern w:val="0"/>
          <w:lang w:val="pt-PT"/>
        </w:rPr>
      </w:pPr>
    </w:p>
    <w:p w14:paraId="413F9038" w14:textId="0DEB31EC" w:rsidR="0069424D" w:rsidRPr="00396033" w:rsidRDefault="0069424D" w:rsidP="0052529A">
      <w:pPr>
        <w:pStyle w:val="Corpsdetexte"/>
        <w:spacing w:after="160" w:line="240" w:lineRule="auto"/>
        <w:rPr>
          <w:rFonts w:eastAsia="Calibri"/>
          <w:kern w:val="0"/>
          <w:lang w:val="pt-PT"/>
        </w:rPr>
      </w:pPr>
    </w:p>
    <w:p w14:paraId="12E6DC57" w14:textId="634F4F65" w:rsidR="0069424D" w:rsidRPr="00396033" w:rsidRDefault="0069424D" w:rsidP="0052529A">
      <w:pPr>
        <w:pStyle w:val="Corpsdetexte"/>
        <w:spacing w:after="160" w:line="240" w:lineRule="auto"/>
        <w:rPr>
          <w:rFonts w:eastAsia="Calibri"/>
          <w:kern w:val="0"/>
          <w:lang w:val="pt-PT"/>
        </w:rPr>
      </w:pPr>
    </w:p>
    <w:p w14:paraId="74A5CB40" w14:textId="70012D17" w:rsidR="0069424D" w:rsidRPr="00396033" w:rsidRDefault="0069424D" w:rsidP="0052529A">
      <w:pPr>
        <w:pStyle w:val="Corpsdetexte"/>
        <w:spacing w:after="160" w:line="240" w:lineRule="auto"/>
        <w:rPr>
          <w:rFonts w:eastAsia="Calibri"/>
          <w:kern w:val="0"/>
          <w:lang w:val="pt-PT"/>
        </w:rPr>
      </w:pPr>
    </w:p>
    <w:p w14:paraId="782BBB72" w14:textId="07234F85" w:rsidR="0069424D" w:rsidRPr="00396033" w:rsidRDefault="0069424D" w:rsidP="0052529A">
      <w:pPr>
        <w:pStyle w:val="Corpsdetexte"/>
        <w:spacing w:after="160" w:line="240" w:lineRule="auto"/>
        <w:rPr>
          <w:rFonts w:eastAsia="Calibri"/>
          <w:kern w:val="0"/>
          <w:lang w:val="pt-PT"/>
        </w:rPr>
      </w:pPr>
    </w:p>
    <w:p w14:paraId="70AE64C0" w14:textId="431CCB1C" w:rsidR="0069424D" w:rsidRPr="00396033" w:rsidRDefault="0069424D" w:rsidP="0052529A">
      <w:pPr>
        <w:pStyle w:val="Corpsdetexte"/>
        <w:spacing w:after="160" w:line="240" w:lineRule="auto"/>
        <w:rPr>
          <w:rFonts w:eastAsia="Calibri"/>
          <w:kern w:val="0"/>
          <w:lang w:val="pt-PT"/>
        </w:rPr>
      </w:pPr>
    </w:p>
    <w:p w14:paraId="42A8C1A5" w14:textId="586A3E27" w:rsidR="0069424D" w:rsidRPr="00396033" w:rsidRDefault="0069424D" w:rsidP="0052529A">
      <w:pPr>
        <w:pStyle w:val="Corpsdetexte"/>
        <w:spacing w:after="160" w:line="240" w:lineRule="auto"/>
        <w:rPr>
          <w:rFonts w:eastAsia="Calibri"/>
          <w:kern w:val="0"/>
          <w:lang w:val="pt-PT"/>
        </w:rPr>
      </w:pPr>
    </w:p>
    <w:p w14:paraId="7EDF42CB" w14:textId="484E9AC2" w:rsidR="0069424D" w:rsidRPr="00396033" w:rsidRDefault="0069424D" w:rsidP="0052529A">
      <w:pPr>
        <w:pStyle w:val="Corpsdetexte"/>
        <w:spacing w:after="160" w:line="240" w:lineRule="auto"/>
        <w:rPr>
          <w:rFonts w:eastAsia="Calibri"/>
          <w:kern w:val="0"/>
          <w:lang w:val="pt-PT"/>
        </w:rPr>
      </w:pPr>
    </w:p>
    <w:p w14:paraId="0A93E1EA" w14:textId="1455B18E" w:rsidR="0069424D" w:rsidRPr="00396033" w:rsidRDefault="0069424D" w:rsidP="0052529A">
      <w:pPr>
        <w:pStyle w:val="Corpsdetexte"/>
        <w:spacing w:after="160" w:line="240" w:lineRule="auto"/>
        <w:rPr>
          <w:rFonts w:eastAsia="Calibri"/>
          <w:kern w:val="0"/>
          <w:lang w:val="pt-PT"/>
        </w:rPr>
      </w:pPr>
    </w:p>
    <w:p w14:paraId="36894058" w14:textId="3E628BE4" w:rsidR="0069424D" w:rsidRPr="00396033" w:rsidRDefault="0069424D" w:rsidP="0052529A">
      <w:pPr>
        <w:pStyle w:val="Corpsdetexte"/>
        <w:spacing w:after="160" w:line="240" w:lineRule="auto"/>
        <w:rPr>
          <w:rFonts w:eastAsia="Calibri"/>
          <w:kern w:val="0"/>
          <w:lang w:val="pt-PT"/>
        </w:rPr>
      </w:pPr>
    </w:p>
    <w:p w14:paraId="659D6E76" w14:textId="0BCD2ADF" w:rsidR="0069424D" w:rsidRPr="00396033" w:rsidRDefault="0069424D" w:rsidP="0052529A">
      <w:pPr>
        <w:pStyle w:val="Corpsdetexte"/>
        <w:spacing w:after="160" w:line="240" w:lineRule="auto"/>
        <w:rPr>
          <w:rFonts w:eastAsia="Calibri"/>
          <w:kern w:val="0"/>
          <w:lang w:val="pt-PT"/>
        </w:rPr>
      </w:pPr>
    </w:p>
    <w:p w14:paraId="58F26582" w14:textId="12819D64" w:rsidR="0069424D" w:rsidRPr="00396033" w:rsidRDefault="0069424D" w:rsidP="0052529A">
      <w:pPr>
        <w:pStyle w:val="Corpsdetexte"/>
        <w:spacing w:after="160" w:line="240" w:lineRule="auto"/>
        <w:rPr>
          <w:rFonts w:eastAsia="Calibri"/>
          <w:kern w:val="0"/>
          <w:lang w:val="pt-PT"/>
        </w:rPr>
      </w:pPr>
    </w:p>
    <w:p w14:paraId="117FB7E8" w14:textId="46586094" w:rsidR="0069424D" w:rsidRPr="00396033" w:rsidRDefault="0069424D" w:rsidP="0052529A">
      <w:pPr>
        <w:pStyle w:val="Corpsdetexte"/>
        <w:spacing w:after="160" w:line="240" w:lineRule="auto"/>
        <w:rPr>
          <w:rFonts w:eastAsia="Calibri"/>
          <w:kern w:val="0"/>
          <w:lang w:val="pt-PT"/>
        </w:rPr>
      </w:pPr>
    </w:p>
    <w:p w14:paraId="716BC71A" w14:textId="52610825" w:rsidR="00FE3FBB" w:rsidRPr="00396033" w:rsidRDefault="00045D20" w:rsidP="002478B8">
      <w:pPr>
        <w:pStyle w:val="Titre1"/>
        <w:ind w:left="426"/>
        <w:rPr>
          <w:rFonts w:ascii="Georgia" w:hAnsi="Georgia"/>
        </w:rPr>
      </w:pPr>
      <w:bookmarkStart w:id="30" w:name="_Toc34410591"/>
      <w:r w:rsidRPr="00396033">
        <w:rPr>
          <w:rFonts w:ascii="Georgia" w:hAnsi="Georgia"/>
        </w:rPr>
        <w:t>Suivi des résultats</w:t>
      </w:r>
      <w:r w:rsidRPr="00396033">
        <w:rPr>
          <w:rFonts w:ascii="Georgia" w:hAnsi="Georgia"/>
          <w:vertAlign w:val="superscript"/>
        </w:rPr>
        <w:footnoteReference w:id="4"/>
      </w:r>
      <w:bookmarkEnd w:id="30"/>
    </w:p>
    <w:p w14:paraId="641ADE51" w14:textId="75CFBD1D" w:rsidR="00045D20" w:rsidRPr="00396033" w:rsidRDefault="00045D20" w:rsidP="00640800">
      <w:pPr>
        <w:pStyle w:val="Titre2"/>
        <w:ind w:left="576"/>
        <w:rPr>
          <w:rFonts w:ascii="Georgia" w:hAnsi="Georgia"/>
        </w:rPr>
      </w:pPr>
      <w:bookmarkStart w:id="31" w:name="_Toc34410592"/>
      <w:bookmarkStart w:id="32" w:name="_Toc305765850"/>
      <w:bookmarkStart w:id="33" w:name="_Toc370814195"/>
      <w:bookmarkStart w:id="34" w:name="_Toc370814271"/>
      <w:r w:rsidRPr="00396033">
        <w:rPr>
          <w:rFonts w:ascii="Georgia" w:hAnsi="Georgia"/>
        </w:rPr>
        <w:t>Evolution du contexte</w:t>
      </w:r>
      <w:bookmarkEnd w:id="31"/>
    </w:p>
    <w:p w14:paraId="0E4CB699" w14:textId="7B374D29" w:rsidR="00866CDF" w:rsidRPr="00396033" w:rsidRDefault="00866CDF" w:rsidP="00A05CCB">
      <w:pPr>
        <w:pStyle w:val="Titre3"/>
        <w:rPr>
          <w:rFonts w:ascii="Georgia" w:hAnsi="Georgia"/>
        </w:rPr>
      </w:pPr>
      <w:bookmarkStart w:id="35" w:name="_Toc34410593"/>
      <w:proofErr w:type="spellStart"/>
      <w:r w:rsidRPr="00396033">
        <w:rPr>
          <w:rFonts w:ascii="Georgia" w:hAnsi="Georgia"/>
        </w:rPr>
        <w:t>Contexte</w:t>
      </w:r>
      <w:proofErr w:type="spellEnd"/>
      <w:r w:rsidRPr="00396033">
        <w:rPr>
          <w:rFonts w:ascii="Georgia" w:hAnsi="Georgia"/>
        </w:rPr>
        <w:t xml:space="preserve"> </w:t>
      </w:r>
      <w:proofErr w:type="spellStart"/>
      <w:r w:rsidRPr="00396033">
        <w:rPr>
          <w:rFonts w:ascii="Georgia" w:hAnsi="Georgia"/>
        </w:rPr>
        <w:t>général</w:t>
      </w:r>
      <w:bookmarkEnd w:id="32"/>
      <w:bookmarkEnd w:id="33"/>
      <w:bookmarkEnd w:id="34"/>
      <w:proofErr w:type="spellEnd"/>
      <w:r w:rsidR="007C202F" w:rsidRPr="00396033">
        <w:rPr>
          <w:rFonts w:ascii="Georgia" w:hAnsi="Georgia"/>
        </w:rPr>
        <w:t xml:space="preserve"> et </w:t>
      </w:r>
      <w:proofErr w:type="spellStart"/>
      <w:r w:rsidR="007C202F" w:rsidRPr="00396033">
        <w:rPr>
          <w:rFonts w:ascii="Georgia" w:hAnsi="Georgia"/>
        </w:rPr>
        <w:t>institutionnel</w:t>
      </w:r>
      <w:bookmarkEnd w:id="35"/>
      <w:proofErr w:type="spellEnd"/>
    </w:p>
    <w:p w14:paraId="4F81BF56" w14:textId="2163E752" w:rsidR="00522EA0" w:rsidRPr="008B7B36" w:rsidRDefault="00522EA0" w:rsidP="00522EA0">
      <w:pPr>
        <w:spacing w:after="0"/>
        <w:jc w:val="both"/>
        <w:rPr>
          <w:rFonts w:cs="Arial"/>
          <w:szCs w:val="21"/>
          <w:shd w:val="clear" w:color="auto" w:fill="FFFFFF"/>
        </w:rPr>
      </w:pPr>
      <w:r w:rsidRPr="008B7B36">
        <w:rPr>
          <w:rFonts w:cs="Arial"/>
          <w:szCs w:val="21"/>
          <w:shd w:val="clear" w:color="auto" w:fill="FFFFFF"/>
        </w:rPr>
        <w:lastRenderedPageBreak/>
        <w:t>Le projet PADAEPA est mis en œuvre depuis 2016 en régie et en cogestion. En vue d’améliorer et de faciliter l’avancement des activités, il a été décidé fin d’année 2018, suite à une succession de décision</w:t>
      </w:r>
      <w:r w:rsidR="00FE223C">
        <w:rPr>
          <w:rFonts w:cs="Arial"/>
          <w:szCs w:val="21"/>
          <w:shd w:val="clear" w:color="auto" w:fill="FFFFFF"/>
        </w:rPr>
        <w:t>s prises</w:t>
      </w:r>
      <w:r w:rsidRPr="008B7B36">
        <w:rPr>
          <w:rFonts w:cs="Arial"/>
          <w:szCs w:val="21"/>
          <w:shd w:val="clear" w:color="auto" w:fill="FFFFFF"/>
        </w:rPr>
        <w:t xml:space="preserve"> de commun accord avec l’ONEA</w:t>
      </w:r>
      <w:r w:rsidR="00D06CA3">
        <w:rPr>
          <w:rFonts w:cs="Arial"/>
          <w:szCs w:val="21"/>
          <w:shd w:val="clear" w:color="auto" w:fill="FFFFFF"/>
        </w:rPr>
        <w:t xml:space="preserve"> et le Ministère de l’Eau</w:t>
      </w:r>
      <w:r w:rsidRPr="008B7B36">
        <w:rPr>
          <w:rFonts w:cs="Arial"/>
          <w:szCs w:val="21"/>
          <w:shd w:val="clear" w:color="auto" w:fill="FFFFFF"/>
        </w:rPr>
        <w:t>, de :</w:t>
      </w:r>
    </w:p>
    <w:p w14:paraId="7CFD9B70" w14:textId="19D8D0CD" w:rsidR="00522EA0" w:rsidRPr="008B7B36" w:rsidRDefault="002478B8" w:rsidP="00B465D8">
      <w:pPr>
        <w:pStyle w:val="Paragraphedeliste"/>
        <w:numPr>
          <w:ilvl w:val="0"/>
          <w:numId w:val="12"/>
        </w:numPr>
        <w:spacing w:after="0"/>
        <w:jc w:val="both"/>
        <w:rPr>
          <w:rFonts w:cs="Arial"/>
          <w:szCs w:val="21"/>
          <w:shd w:val="clear" w:color="auto" w:fill="FFFFFF"/>
        </w:rPr>
      </w:pPr>
      <w:r>
        <w:rPr>
          <w:rFonts w:cs="Arial"/>
          <w:szCs w:val="21"/>
          <w:shd w:val="clear" w:color="auto" w:fill="FFFFFF"/>
        </w:rPr>
        <w:t>Prolonger</w:t>
      </w:r>
      <w:r w:rsidR="00522EA0" w:rsidRPr="008B7B36">
        <w:rPr>
          <w:rFonts w:cs="Arial"/>
          <w:szCs w:val="21"/>
          <w:shd w:val="clear" w:color="auto" w:fill="FFFFFF"/>
        </w:rPr>
        <w:t xml:space="preserve"> l’intervention de 36 mois à 72 mois (sans incidence financière), soit jusqu’au 22 juillet 2022 ;</w:t>
      </w:r>
    </w:p>
    <w:p w14:paraId="3D996F52" w14:textId="7B508C2B" w:rsidR="007B4E0B" w:rsidRPr="008B7B36" w:rsidRDefault="002478B8" w:rsidP="00B465D8">
      <w:pPr>
        <w:pStyle w:val="Paragraphedeliste"/>
        <w:numPr>
          <w:ilvl w:val="0"/>
          <w:numId w:val="12"/>
        </w:numPr>
        <w:spacing w:after="0"/>
        <w:jc w:val="both"/>
        <w:rPr>
          <w:rFonts w:cs="Arial"/>
          <w:szCs w:val="21"/>
          <w:shd w:val="clear" w:color="auto" w:fill="FFFFFF"/>
        </w:rPr>
      </w:pPr>
      <w:r>
        <w:rPr>
          <w:rFonts w:cs="Arial"/>
          <w:szCs w:val="21"/>
          <w:shd w:val="clear" w:color="auto" w:fill="FFFFFF"/>
        </w:rPr>
        <w:t>D’adapter</w:t>
      </w:r>
      <w:r w:rsidR="00FE223C">
        <w:rPr>
          <w:rFonts w:cs="Arial"/>
          <w:szCs w:val="21"/>
          <w:shd w:val="clear" w:color="auto" w:fill="FFFFFF"/>
        </w:rPr>
        <w:t xml:space="preserve"> la modalité de mise en œuvre</w:t>
      </w:r>
      <w:r w:rsidR="00522EA0" w:rsidRPr="008B7B36">
        <w:rPr>
          <w:rFonts w:cs="Arial"/>
          <w:szCs w:val="21"/>
          <w:shd w:val="clear" w:color="auto" w:fill="FFFFFF"/>
        </w:rPr>
        <w:t xml:space="preserve"> de cogestion</w:t>
      </w:r>
      <w:r w:rsidR="00FE223C">
        <w:rPr>
          <w:rFonts w:cs="Arial"/>
          <w:szCs w:val="21"/>
          <w:shd w:val="clear" w:color="auto" w:fill="FFFFFF"/>
        </w:rPr>
        <w:t xml:space="preserve"> vers la</w:t>
      </w:r>
      <w:r w:rsidR="00522EA0" w:rsidRPr="008B7B36">
        <w:rPr>
          <w:rFonts w:cs="Arial"/>
          <w:szCs w:val="21"/>
          <w:shd w:val="clear" w:color="auto" w:fill="FFFFFF"/>
        </w:rPr>
        <w:t xml:space="preserve"> régie pour les travaux de restructuration du système d'Accès à l’Eau Potable</w:t>
      </w:r>
      <w:r w:rsidR="00FE223C">
        <w:rPr>
          <w:rFonts w:cs="Arial"/>
          <w:szCs w:val="21"/>
          <w:shd w:val="clear" w:color="auto" w:fill="FFFFFF"/>
        </w:rPr>
        <w:t>/AEP</w:t>
      </w:r>
      <w:r w:rsidR="00522EA0" w:rsidRPr="008B7B36">
        <w:rPr>
          <w:rFonts w:cs="Arial"/>
          <w:szCs w:val="21"/>
          <w:shd w:val="clear" w:color="auto" w:fill="FFFFFF"/>
        </w:rPr>
        <w:t>.</w:t>
      </w:r>
      <w:r w:rsidR="00AB73CA" w:rsidRPr="008B7B36">
        <w:rPr>
          <w:rFonts w:cs="Arial"/>
          <w:szCs w:val="21"/>
          <w:shd w:val="clear" w:color="auto" w:fill="FFFFFF"/>
        </w:rPr>
        <w:t xml:space="preserve"> </w:t>
      </w:r>
      <w:r w:rsidR="007B4E0B" w:rsidRPr="008B7B36">
        <w:rPr>
          <w:rFonts w:cs="Arial"/>
          <w:szCs w:val="21"/>
          <w:shd w:val="clear" w:color="auto" w:fill="FFFFFF"/>
        </w:rPr>
        <w:t>Ce</w:t>
      </w:r>
      <w:r w:rsidR="00AB73CA" w:rsidRPr="008B7B36">
        <w:rPr>
          <w:rFonts w:cs="Arial"/>
          <w:szCs w:val="21"/>
          <w:shd w:val="clear" w:color="auto" w:fill="FFFFFF"/>
        </w:rPr>
        <w:t xml:space="preserve"> réaménagement</w:t>
      </w:r>
      <w:r w:rsidR="007B4E0B" w:rsidRPr="008B7B36">
        <w:rPr>
          <w:rFonts w:cs="Arial"/>
          <w:szCs w:val="21"/>
          <w:shd w:val="clear" w:color="auto" w:fill="FFFFFF"/>
        </w:rPr>
        <w:t xml:space="preserve"> fait passer</w:t>
      </w:r>
      <w:r w:rsidR="00AB73CA" w:rsidRPr="008B7B36">
        <w:rPr>
          <w:rFonts w:cs="Arial"/>
          <w:szCs w:val="21"/>
          <w:shd w:val="clear" w:color="auto" w:fill="FFFFFF"/>
        </w:rPr>
        <w:t xml:space="preserve"> </w:t>
      </w:r>
      <w:r w:rsidR="007B4E0B" w:rsidRPr="008B7B36">
        <w:rPr>
          <w:rFonts w:cs="Arial"/>
          <w:szCs w:val="21"/>
          <w:shd w:val="clear" w:color="auto" w:fill="FFFFFF"/>
        </w:rPr>
        <w:t xml:space="preserve">environ </w:t>
      </w:r>
      <w:r w:rsidR="00AB73CA" w:rsidRPr="008B7B36">
        <w:rPr>
          <w:rFonts w:cs="Arial"/>
          <w:szCs w:val="21"/>
          <w:shd w:val="clear" w:color="auto" w:fill="FFFFFF"/>
        </w:rPr>
        <w:t xml:space="preserve">88% du budget </w:t>
      </w:r>
      <w:r w:rsidR="007B4E0B" w:rsidRPr="008B7B36">
        <w:rPr>
          <w:rFonts w:cs="Arial"/>
          <w:szCs w:val="21"/>
          <w:shd w:val="clear" w:color="auto" w:fill="FFFFFF"/>
        </w:rPr>
        <w:t xml:space="preserve">global en régie </w:t>
      </w:r>
      <w:r w:rsidR="00AB73CA" w:rsidRPr="008B7B36">
        <w:rPr>
          <w:rFonts w:cs="Arial"/>
          <w:szCs w:val="21"/>
          <w:shd w:val="clear" w:color="auto" w:fill="FFFFFF"/>
        </w:rPr>
        <w:t xml:space="preserve">et </w:t>
      </w:r>
      <w:r w:rsidR="007B4E0B" w:rsidRPr="008B7B36">
        <w:rPr>
          <w:rFonts w:cs="Arial"/>
          <w:szCs w:val="21"/>
          <w:shd w:val="clear" w:color="auto" w:fill="FFFFFF"/>
        </w:rPr>
        <w:t>12%</w:t>
      </w:r>
      <w:r w:rsidR="00AB73CA" w:rsidRPr="008B7B36">
        <w:rPr>
          <w:rFonts w:cs="Arial"/>
          <w:szCs w:val="21"/>
          <w:shd w:val="clear" w:color="auto" w:fill="FFFFFF"/>
        </w:rPr>
        <w:t xml:space="preserve"> </w:t>
      </w:r>
      <w:r w:rsidR="00D06CA3">
        <w:rPr>
          <w:rFonts w:cs="Arial"/>
          <w:szCs w:val="21"/>
          <w:shd w:val="clear" w:color="auto" w:fill="FFFFFF"/>
        </w:rPr>
        <w:t xml:space="preserve">en </w:t>
      </w:r>
      <w:r w:rsidR="00FE223C">
        <w:rPr>
          <w:rFonts w:cs="Arial"/>
          <w:szCs w:val="21"/>
          <w:shd w:val="clear" w:color="auto" w:fill="FFFFFF"/>
        </w:rPr>
        <w:t>c</w:t>
      </w:r>
      <w:r w:rsidR="00AB73CA" w:rsidRPr="008B7B36">
        <w:rPr>
          <w:rFonts w:cs="Arial"/>
          <w:szCs w:val="21"/>
          <w:shd w:val="clear" w:color="auto" w:fill="FFFFFF"/>
        </w:rPr>
        <w:t>ogestion</w:t>
      </w:r>
      <w:r w:rsidR="007B4E0B" w:rsidRPr="008B7B36">
        <w:rPr>
          <w:rFonts w:cs="Arial"/>
          <w:szCs w:val="21"/>
          <w:shd w:val="clear" w:color="auto" w:fill="FFFFFF"/>
        </w:rPr>
        <w:t>.</w:t>
      </w:r>
      <w:r w:rsidR="00AB73CA" w:rsidRPr="008B7B36">
        <w:rPr>
          <w:rFonts w:cs="Arial"/>
          <w:szCs w:val="21"/>
          <w:shd w:val="clear" w:color="auto" w:fill="FFFFFF"/>
        </w:rPr>
        <w:t xml:space="preserve"> Cette décision bien </w:t>
      </w:r>
      <w:r w:rsidR="007B4E0B" w:rsidRPr="008B7B36">
        <w:rPr>
          <w:rFonts w:cs="Arial"/>
          <w:szCs w:val="21"/>
          <w:shd w:val="clear" w:color="auto" w:fill="FFFFFF"/>
        </w:rPr>
        <w:t>qu’unanime</w:t>
      </w:r>
      <w:r w:rsidR="00AB73CA" w:rsidRPr="008B7B36">
        <w:rPr>
          <w:rFonts w:cs="Arial"/>
          <w:szCs w:val="21"/>
          <w:shd w:val="clear" w:color="auto" w:fill="FFFFFF"/>
        </w:rPr>
        <w:t xml:space="preserve"> aura</w:t>
      </w:r>
      <w:r w:rsidR="00FE223C">
        <w:rPr>
          <w:rFonts w:cs="Arial"/>
          <w:szCs w:val="21"/>
          <w:shd w:val="clear" w:color="auto" w:fill="FFFFFF"/>
        </w:rPr>
        <w:t xml:space="preserve"> eu</w:t>
      </w:r>
      <w:r w:rsidR="00AB73CA" w:rsidRPr="008B7B36">
        <w:rPr>
          <w:rFonts w:cs="Arial"/>
          <w:szCs w:val="21"/>
          <w:shd w:val="clear" w:color="auto" w:fill="FFFFFF"/>
        </w:rPr>
        <w:t xml:space="preserve"> un impact sur </w:t>
      </w:r>
      <w:r w:rsidR="007B4E0B" w:rsidRPr="008B7B36">
        <w:rPr>
          <w:rFonts w:cs="Arial"/>
          <w:szCs w:val="21"/>
          <w:shd w:val="clear" w:color="auto" w:fill="FFFFFF"/>
        </w:rPr>
        <w:t xml:space="preserve">la motivation des équipes </w:t>
      </w:r>
      <w:r w:rsidR="00D06CA3">
        <w:rPr>
          <w:rFonts w:cs="Arial"/>
          <w:szCs w:val="21"/>
          <w:shd w:val="clear" w:color="auto" w:fill="FFFFFF"/>
        </w:rPr>
        <w:t xml:space="preserve">nationales </w:t>
      </w:r>
      <w:r w:rsidR="007B4E0B" w:rsidRPr="008B7B36">
        <w:rPr>
          <w:rFonts w:cs="Arial"/>
          <w:szCs w:val="21"/>
          <w:shd w:val="clear" w:color="auto" w:fill="FFFFFF"/>
        </w:rPr>
        <w:t xml:space="preserve">de </w:t>
      </w:r>
      <w:r w:rsidR="007B4E0B" w:rsidRPr="00555781">
        <w:rPr>
          <w:rFonts w:cs="Arial"/>
          <w:szCs w:val="21"/>
          <w:shd w:val="clear" w:color="auto" w:fill="FFFFFF"/>
        </w:rPr>
        <w:t>gestion.</w:t>
      </w:r>
      <w:r w:rsidR="00223551" w:rsidRPr="00555781">
        <w:rPr>
          <w:rFonts w:cs="Arial"/>
          <w:szCs w:val="21"/>
          <w:shd w:val="clear" w:color="auto" w:fill="FFFFFF"/>
        </w:rPr>
        <w:t xml:space="preserve"> </w:t>
      </w:r>
      <w:r w:rsidR="00D06CA3">
        <w:rPr>
          <w:rFonts w:cs="Arial"/>
          <w:szCs w:val="21"/>
          <w:shd w:val="clear" w:color="auto" w:fill="FFFFFF"/>
        </w:rPr>
        <w:t xml:space="preserve">En effet, ce </w:t>
      </w:r>
      <w:r w:rsidR="0029226A">
        <w:rPr>
          <w:rFonts w:cs="Arial"/>
          <w:szCs w:val="21"/>
          <w:shd w:val="clear" w:color="auto" w:fill="FFFFFF"/>
        </w:rPr>
        <w:t>réaménagement</w:t>
      </w:r>
      <w:r w:rsidR="00223551" w:rsidRPr="00555781">
        <w:rPr>
          <w:rFonts w:cs="Arial"/>
          <w:szCs w:val="21"/>
          <w:shd w:val="clear" w:color="auto" w:fill="FFFFFF"/>
        </w:rPr>
        <w:t xml:space="preserve"> </w:t>
      </w:r>
      <w:r w:rsidR="00A41117">
        <w:rPr>
          <w:rFonts w:cs="Arial"/>
          <w:szCs w:val="21"/>
          <w:shd w:val="clear" w:color="auto" w:fill="FFFFFF"/>
        </w:rPr>
        <w:t>a entrainé une réduction pour l’équipe de l’ONEA</w:t>
      </w:r>
      <w:r w:rsidR="00FE223C">
        <w:rPr>
          <w:rFonts w:cs="Arial"/>
          <w:szCs w:val="21"/>
          <w:shd w:val="clear" w:color="auto" w:fill="FFFFFF"/>
        </w:rPr>
        <w:t xml:space="preserve"> de</w:t>
      </w:r>
      <w:r w:rsidR="00A41117">
        <w:rPr>
          <w:rFonts w:cs="Arial"/>
          <w:szCs w:val="21"/>
          <w:shd w:val="clear" w:color="auto" w:fill="FFFFFF"/>
        </w:rPr>
        <w:t xml:space="preserve"> </w:t>
      </w:r>
      <w:r w:rsidR="00FE223C">
        <w:rPr>
          <w:rFonts w:cs="Arial"/>
          <w:szCs w:val="21"/>
          <w:shd w:val="clear" w:color="auto" w:fill="FFFFFF"/>
        </w:rPr>
        <w:t xml:space="preserve">sa </w:t>
      </w:r>
      <w:r w:rsidR="00A41117">
        <w:rPr>
          <w:rFonts w:cs="Arial"/>
          <w:szCs w:val="21"/>
          <w:shd w:val="clear" w:color="auto" w:fill="FFFFFF"/>
        </w:rPr>
        <w:t>marge</w:t>
      </w:r>
      <w:r w:rsidR="008433DE">
        <w:rPr>
          <w:rFonts w:cs="Arial"/>
          <w:szCs w:val="21"/>
          <w:shd w:val="clear" w:color="auto" w:fill="FFFFFF"/>
        </w:rPr>
        <w:t xml:space="preserve"> de manœuvre directe </w:t>
      </w:r>
      <w:r w:rsidR="00D06CA3">
        <w:rPr>
          <w:rFonts w:cs="Arial"/>
          <w:szCs w:val="21"/>
          <w:shd w:val="clear" w:color="auto" w:fill="FFFFFF"/>
        </w:rPr>
        <w:t xml:space="preserve">sur le projet, ce qui </w:t>
      </w:r>
      <w:r w:rsidR="00EF3DDB">
        <w:rPr>
          <w:rFonts w:cs="Arial"/>
          <w:szCs w:val="21"/>
          <w:shd w:val="clear" w:color="auto" w:fill="FFFFFF"/>
        </w:rPr>
        <w:t xml:space="preserve">pourrait </w:t>
      </w:r>
      <w:r w:rsidR="00D06CA3">
        <w:rPr>
          <w:rFonts w:cs="Arial"/>
          <w:szCs w:val="21"/>
          <w:shd w:val="clear" w:color="auto" w:fill="FFFFFF"/>
        </w:rPr>
        <w:t>explique</w:t>
      </w:r>
      <w:r w:rsidR="00EF3DDB">
        <w:rPr>
          <w:rFonts w:cs="Arial"/>
          <w:szCs w:val="21"/>
          <w:shd w:val="clear" w:color="auto" w:fill="FFFFFF"/>
        </w:rPr>
        <w:t>r</w:t>
      </w:r>
      <w:r w:rsidR="00D06CA3">
        <w:rPr>
          <w:rFonts w:cs="Arial"/>
          <w:szCs w:val="21"/>
          <w:shd w:val="clear" w:color="auto" w:fill="FFFFFF"/>
        </w:rPr>
        <w:t xml:space="preserve"> </w:t>
      </w:r>
      <w:r w:rsidR="00A41117">
        <w:rPr>
          <w:rFonts w:cs="Arial"/>
          <w:szCs w:val="21"/>
          <w:shd w:val="clear" w:color="auto" w:fill="FFFFFF"/>
        </w:rPr>
        <w:t>leur faible engagement à s’impliquer pour faire avancer les activités du projet.</w:t>
      </w:r>
    </w:p>
    <w:p w14:paraId="5169BC15" w14:textId="77777777" w:rsidR="007B4E0B" w:rsidRPr="008B7B36" w:rsidRDefault="007B4E0B" w:rsidP="007B4E0B">
      <w:pPr>
        <w:spacing w:after="0"/>
        <w:jc w:val="both"/>
        <w:rPr>
          <w:rFonts w:cs="Arial"/>
          <w:szCs w:val="21"/>
          <w:shd w:val="clear" w:color="auto" w:fill="FFFFFF"/>
        </w:rPr>
      </w:pPr>
    </w:p>
    <w:p w14:paraId="7EAED2E2" w14:textId="6F85DF9D" w:rsidR="0069424D" w:rsidRPr="008B7B36" w:rsidRDefault="007B4E0B" w:rsidP="00522EA0">
      <w:pPr>
        <w:spacing w:after="0"/>
        <w:jc w:val="both"/>
        <w:rPr>
          <w:rFonts w:cs="Arial"/>
          <w:szCs w:val="21"/>
          <w:shd w:val="clear" w:color="auto" w:fill="FFFFFF"/>
        </w:rPr>
      </w:pPr>
      <w:r w:rsidRPr="008B7B36">
        <w:rPr>
          <w:rFonts w:cs="Arial"/>
          <w:szCs w:val="21"/>
          <w:shd w:val="clear" w:color="auto" w:fill="FFFFFF"/>
        </w:rPr>
        <w:t>La détérioration des condition</w:t>
      </w:r>
      <w:r w:rsidR="00060FFF" w:rsidRPr="008B7B36">
        <w:rPr>
          <w:rFonts w:cs="Arial"/>
          <w:szCs w:val="21"/>
          <w:shd w:val="clear" w:color="auto" w:fill="FFFFFF"/>
        </w:rPr>
        <w:t>s</w:t>
      </w:r>
      <w:r w:rsidRPr="008B7B36">
        <w:rPr>
          <w:rFonts w:cs="Arial"/>
          <w:szCs w:val="21"/>
          <w:shd w:val="clear" w:color="auto" w:fill="FFFFFF"/>
        </w:rPr>
        <w:t xml:space="preserve"> sécuritaires dans la région de l’Est et la</w:t>
      </w:r>
      <w:r w:rsidR="0069424D" w:rsidRPr="008B7B36">
        <w:rPr>
          <w:rFonts w:cs="Arial"/>
          <w:szCs w:val="21"/>
          <w:shd w:val="clear" w:color="auto" w:fill="FFFFFF"/>
        </w:rPr>
        <w:t xml:space="preserve"> difficulté de contractualisation du marché des Grands Travaux représentant </w:t>
      </w:r>
      <w:r w:rsidR="00FC63B1" w:rsidRPr="008B7B36">
        <w:rPr>
          <w:rFonts w:cs="Arial"/>
          <w:szCs w:val="21"/>
          <w:shd w:val="clear" w:color="auto" w:fill="FFFFFF"/>
        </w:rPr>
        <w:t>8</w:t>
      </w:r>
      <w:r w:rsidR="0069424D" w:rsidRPr="008B7B36">
        <w:rPr>
          <w:rFonts w:cs="Arial"/>
          <w:szCs w:val="21"/>
          <w:shd w:val="clear" w:color="auto" w:fill="FFFFFF"/>
        </w:rPr>
        <w:t>0%</w:t>
      </w:r>
      <w:r w:rsidR="008433DE">
        <w:rPr>
          <w:rFonts w:cs="Arial"/>
          <w:szCs w:val="21"/>
          <w:shd w:val="clear" w:color="auto" w:fill="FFFFFF"/>
        </w:rPr>
        <w:t xml:space="preserve"> </w:t>
      </w:r>
      <w:r w:rsidR="0069424D" w:rsidRPr="008B7B36">
        <w:rPr>
          <w:rFonts w:cs="Arial"/>
          <w:szCs w:val="21"/>
          <w:shd w:val="clear" w:color="auto" w:fill="FFFFFF"/>
        </w:rPr>
        <w:t xml:space="preserve">du budget global </w:t>
      </w:r>
      <w:r w:rsidRPr="008B7B36">
        <w:rPr>
          <w:rFonts w:cs="Arial"/>
          <w:szCs w:val="21"/>
          <w:shd w:val="clear" w:color="auto" w:fill="FFFFFF"/>
        </w:rPr>
        <w:t>ont</w:t>
      </w:r>
      <w:r w:rsidR="0069424D" w:rsidRPr="008B7B36">
        <w:rPr>
          <w:rFonts w:cs="Arial"/>
          <w:szCs w:val="21"/>
          <w:shd w:val="clear" w:color="auto" w:fill="FFFFFF"/>
        </w:rPr>
        <w:t xml:space="preserve"> influencé négativement l’atteinte de l’objectif visé</w:t>
      </w:r>
      <w:r w:rsidR="00CE31D1">
        <w:rPr>
          <w:rFonts w:cs="Arial"/>
          <w:szCs w:val="21"/>
          <w:shd w:val="clear" w:color="auto" w:fill="FFFFFF"/>
        </w:rPr>
        <w:t>.</w:t>
      </w:r>
    </w:p>
    <w:p w14:paraId="2D7142AD" w14:textId="77777777" w:rsidR="007B4E0B" w:rsidRPr="008B7B36" w:rsidRDefault="007B4E0B" w:rsidP="007B4E0B">
      <w:pPr>
        <w:spacing w:after="0"/>
        <w:jc w:val="both"/>
        <w:rPr>
          <w:rFonts w:cs="Arial"/>
          <w:szCs w:val="21"/>
          <w:shd w:val="clear" w:color="auto" w:fill="FFFFFF"/>
        </w:rPr>
      </w:pPr>
    </w:p>
    <w:p w14:paraId="276010B5" w14:textId="559932AC" w:rsidR="007B4E0B" w:rsidRPr="008B7B36" w:rsidRDefault="007B4E0B" w:rsidP="007B4E0B">
      <w:pPr>
        <w:spacing w:after="0"/>
        <w:jc w:val="both"/>
        <w:rPr>
          <w:rFonts w:cs="Arial"/>
          <w:szCs w:val="21"/>
          <w:shd w:val="clear" w:color="auto" w:fill="FFFFFF"/>
        </w:rPr>
      </w:pPr>
      <w:r w:rsidRPr="008B7B36">
        <w:rPr>
          <w:rFonts w:cs="Arial"/>
          <w:szCs w:val="21"/>
          <w:shd w:val="clear" w:color="auto" w:fill="FFFFFF"/>
        </w:rPr>
        <w:t xml:space="preserve">La détérioration des conditions sécuritaires dans la Région de l’Est pousse l’état Burkinabé à mettre la ville de Fada en état d’urgence décrété dans la Région de l’Est à partir du 01/01/2019 et couvre-feu décrété à partir du 07/03/2019. </w:t>
      </w:r>
    </w:p>
    <w:p w14:paraId="61B6CED8" w14:textId="77777777" w:rsidR="0069424D" w:rsidRPr="008B7B36" w:rsidRDefault="0069424D" w:rsidP="00522EA0">
      <w:pPr>
        <w:spacing w:after="0"/>
        <w:jc w:val="both"/>
        <w:rPr>
          <w:rFonts w:cs="Arial"/>
          <w:szCs w:val="21"/>
          <w:shd w:val="clear" w:color="auto" w:fill="FFFFFF"/>
        </w:rPr>
      </w:pPr>
    </w:p>
    <w:p w14:paraId="1EB6F565" w14:textId="48F3A0F7" w:rsidR="00F43EB4" w:rsidRPr="008B7B36" w:rsidRDefault="007B4E0B" w:rsidP="00522EA0">
      <w:pPr>
        <w:spacing w:after="0"/>
        <w:jc w:val="both"/>
        <w:rPr>
          <w:rFonts w:cs="Arial"/>
          <w:szCs w:val="21"/>
          <w:shd w:val="clear" w:color="auto" w:fill="FFFFFF"/>
        </w:rPr>
      </w:pPr>
      <w:r w:rsidRPr="008B7B36">
        <w:rPr>
          <w:rFonts w:cs="Arial"/>
          <w:szCs w:val="21"/>
          <w:shd w:val="clear" w:color="auto" w:fill="FFFFFF"/>
        </w:rPr>
        <w:t>La difficulté</w:t>
      </w:r>
      <w:r w:rsidR="0069424D" w:rsidRPr="008B7B36">
        <w:rPr>
          <w:rFonts w:cs="Arial"/>
          <w:szCs w:val="21"/>
          <w:shd w:val="clear" w:color="auto" w:fill="FFFFFF"/>
        </w:rPr>
        <w:t xml:space="preserve"> de contractualiser </w:t>
      </w:r>
      <w:r w:rsidRPr="008B7B36">
        <w:rPr>
          <w:rFonts w:cs="Arial"/>
          <w:szCs w:val="21"/>
          <w:shd w:val="clear" w:color="auto" w:fill="FFFFFF"/>
        </w:rPr>
        <w:t>l</w:t>
      </w:r>
      <w:r w:rsidR="0069424D" w:rsidRPr="008B7B36">
        <w:rPr>
          <w:rFonts w:cs="Arial"/>
          <w:szCs w:val="21"/>
          <w:shd w:val="clear" w:color="auto" w:fill="FFFFFF"/>
        </w:rPr>
        <w:t xml:space="preserve">e marché des Grands travaux </w:t>
      </w:r>
      <w:r w:rsidR="00CD445A" w:rsidRPr="008B7B36">
        <w:rPr>
          <w:rFonts w:cs="Arial"/>
          <w:szCs w:val="21"/>
          <w:shd w:val="clear" w:color="auto" w:fill="FFFFFF"/>
        </w:rPr>
        <w:t>serait</w:t>
      </w:r>
      <w:r w:rsidR="0069424D" w:rsidRPr="008B7B36">
        <w:rPr>
          <w:rFonts w:cs="Arial"/>
          <w:szCs w:val="21"/>
          <w:shd w:val="clear" w:color="auto" w:fill="FFFFFF"/>
        </w:rPr>
        <w:t xml:space="preserve"> </w:t>
      </w:r>
      <w:r w:rsidR="00143017" w:rsidRPr="008B7B36">
        <w:rPr>
          <w:rFonts w:cs="Arial"/>
          <w:szCs w:val="21"/>
          <w:shd w:val="clear" w:color="auto" w:fill="FFFFFF"/>
        </w:rPr>
        <w:t xml:space="preserve">aussi </w:t>
      </w:r>
      <w:r w:rsidR="0069424D" w:rsidRPr="008B7B36">
        <w:rPr>
          <w:rFonts w:cs="Arial"/>
          <w:szCs w:val="21"/>
          <w:shd w:val="clear" w:color="auto" w:fill="FFFFFF"/>
        </w:rPr>
        <w:t xml:space="preserve">dû au contexte sécuritaire. </w:t>
      </w:r>
    </w:p>
    <w:p w14:paraId="1643E734" w14:textId="77777777" w:rsidR="00F43EB4" w:rsidRPr="008B7B36" w:rsidRDefault="00F43EB4" w:rsidP="00522EA0">
      <w:pPr>
        <w:spacing w:after="0"/>
        <w:jc w:val="both"/>
        <w:rPr>
          <w:rFonts w:cs="Arial"/>
          <w:szCs w:val="21"/>
          <w:shd w:val="clear" w:color="auto" w:fill="FFFFFF"/>
        </w:rPr>
      </w:pPr>
    </w:p>
    <w:p w14:paraId="45738EA6" w14:textId="62D3AD90" w:rsidR="00522EA0" w:rsidRPr="008B7B36" w:rsidRDefault="0069424D" w:rsidP="00522EA0">
      <w:pPr>
        <w:spacing w:after="0"/>
        <w:jc w:val="both"/>
        <w:rPr>
          <w:rFonts w:cs="Arial"/>
          <w:szCs w:val="21"/>
          <w:shd w:val="clear" w:color="auto" w:fill="FFFFFF"/>
        </w:rPr>
      </w:pPr>
      <w:r w:rsidRPr="008B7B36">
        <w:rPr>
          <w:rFonts w:cs="Arial"/>
          <w:szCs w:val="21"/>
          <w:shd w:val="clear" w:color="auto" w:fill="FFFFFF"/>
        </w:rPr>
        <w:t>En effet, ce marché des Grand</w:t>
      </w:r>
      <w:r w:rsidR="00CF40DD" w:rsidRPr="008B7B36">
        <w:rPr>
          <w:rFonts w:cs="Arial"/>
          <w:szCs w:val="21"/>
          <w:shd w:val="clear" w:color="auto" w:fill="FFFFFF"/>
        </w:rPr>
        <w:t>s</w:t>
      </w:r>
      <w:r w:rsidRPr="008B7B36">
        <w:rPr>
          <w:rFonts w:cs="Arial"/>
          <w:szCs w:val="21"/>
          <w:shd w:val="clear" w:color="auto" w:fill="FFFFFF"/>
        </w:rPr>
        <w:t xml:space="preserve"> travaux</w:t>
      </w:r>
      <w:r w:rsidR="00522EA0" w:rsidRPr="008B7B36">
        <w:rPr>
          <w:rFonts w:cs="Arial"/>
          <w:szCs w:val="21"/>
          <w:shd w:val="clear" w:color="auto" w:fill="FFFFFF"/>
        </w:rPr>
        <w:t xml:space="preserve"> </w:t>
      </w:r>
      <w:r w:rsidR="00CF40DD" w:rsidRPr="008B7B36">
        <w:rPr>
          <w:rFonts w:cs="Arial"/>
          <w:szCs w:val="21"/>
          <w:shd w:val="clear" w:color="auto" w:fill="FFFFFF"/>
        </w:rPr>
        <w:t xml:space="preserve">a </w:t>
      </w:r>
      <w:r w:rsidR="00522EA0" w:rsidRPr="008B7B36">
        <w:rPr>
          <w:rFonts w:cs="Arial"/>
          <w:szCs w:val="21"/>
          <w:shd w:val="clear" w:color="auto" w:fill="FFFFFF"/>
        </w:rPr>
        <w:t xml:space="preserve">été lancé en régie (procédure ouverte) début mars 2019. Il a été publié dans le Bulletin des Adjudications, dans le Journal Officiel de l’Union Européenne et sur le site d’Enabel. Aucune offre n’a été déposée, notamment en raison de la situation sécuritaire, des délais impartis et de la complexité de certaines clauses du cahier spécial des charges. Ce marché publié au niveau international ciblait principalement les entrepreneurs internationaux. </w:t>
      </w:r>
      <w:r w:rsidRPr="008B7B36">
        <w:rPr>
          <w:rFonts w:cs="Arial"/>
          <w:szCs w:val="21"/>
          <w:shd w:val="clear" w:color="auto" w:fill="FFFFFF"/>
        </w:rPr>
        <w:t xml:space="preserve">Cette démarche n’étant pas adapté </w:t>
      </w:r>
      <w:r w:rsidR="008569AA" w:rsidRPr="008B7B36">
        <w:rPr>
          <w:rFonts w:cs="Arial"/>
          <w:szCs w:val="21"/>
          <w:shd w:val="clear" w:color="auto" w:fill="FFFFFF"/>
        </w:rPr>
        <w:t xml:space="preserve">au contexte </w:t>
      </w:r>
      <w:r w:rsidR="001E6636" w:rsidRPr="008B7B36">
        <w:rPr>
          <w:rFonts w:cs="Arial"/>
          <w:szCs w:val="21"/>
          <w:shd w:val="clear" w:color="auto" w:fill="FFFFFF"/>
        </w:rPr>
        <w:t>sécuritaire</w:t>
      </w:r>
      <w:r w:rsidRPr="008B7B36">
        <w:rPr>
          <w:rFonts w:cs="Arial"/>
          <w:szCs w:val="21"/>
          <w:shd w:val="clear" w:color="auto" w:fill="FFFFFF"/>
        </w:rPr>
        <w:t xml:space="preserve"> a </w:t>
      </w:r>
      <w:r w:rsidR="008569AA" w:rsidRPr="008B7B36">
        <w:rPr>
          <w:rFonts w:cs="Arial"/>
          <w:szCs w:val="21"/>
          <w:shd w:val="clear" w:color="auto" w:fill="FFFFFF"/>
        </w:rPr>
        <w:t>eu</w:t>
      </w:r>
      <w:r w:rsidRPr="008B7B36">
        <w:rPr>
          <w:rFonts w:cs="Arial"/>
          <w:szCs w:val="21"/>
          <w:shd w:val="clear" w:color="auto" w:fill="FFFFFF"/>
        </w:rPr>
        <w:t xml:space="preserve"> comme résu</w:t>
      </w:r>
      <w:r w:rsidR="008569AA" w:rsidRPr="008B7B36">
        <w:rPr>
          <w:rFonts w:cs="Arial"/>
          <w:szCs w:val="21"/>
          <w:shd w:val="clear" w:color="auto" w:fill="FFFFFF"/>
        </w:rPr>
        <w:t>ltat</w:t>
      </w:r>
      <w:r w:rsidRPr="008B7B36">
        <w:rPr>
          <w:rFonts w:cs="Arial"/>
          <w:szCs w:val="21"/>
          <w:shd w:val="clear" w:color="auto" w:fill="FFFFFF"/>
        </w:rPr>
        <w:t xml:space="preserve"> de n’avoir aucun </w:t>
      </w:r>
      <w:r w:rsidR="008569AA" w:rsidRPr="008B7B36">
        <w:rPr>
          <w:rFonts w:cs="Arial"/>
          <w:szCs w:val="21"/>
          <w:shd w:val="clear" w:color="auto" w:fill="FFFFFF"/>
        </w:rPr>
        <w:t>soumissionnaire</w:t>
      </w:r>
      <w:r w:rsidRPr="008B7B36">
        <w:rPr>
          <w:rFonts w:cs="Arial"/>
          <w:szCs w:val="21"/>
          <w:shd w:val="clear" w:color="auto" w:fill="FFFFFF"/>
        </w:rPr>
        <w:t>.</w:t>
      </w:r>
    </w:p>
    <w:p w14:paraId="6DB65E74" w14:textId="77777777" w:rsidR="00090B43" w:rsidRPr="008B7B36" w:rsidRDefault="00090B43" w:rsidP="00522EA0">
      <w:pPr>
        <w:spacing w:after="0"/>
        <w:jc w:val="both"/>
        <w:rPr>
          <w:rFonts w:cs="Arial"/>
          <w:szCs w:val="21"/>
          <w:shd w:val="clear" w:color="auto" w:fill="FFFFFF"/>
        </w:rPr>
      </w:pPr>
    </w:p>
    <w:p w14:paraId="360412F3" w14:textId="7DE071E2" w:rsidR="00BA5B55" w:rsidRPr="008B7B36" w:rsidRDefault="00CE31D1" w:rsidP="00BA5B55">
      <w:pPr>
        <w:spacing w:after="0"/>
        <w:jc w:val="both"/>
        <w:rPr>
          <w:rFonts w:cs="Arial"/>
          <w:szCs w:val="21"/>
          <w:shd w:val="clear" w:color="auto" w:fill="FFFFFF"/>
        </w:rPr>
      </w:pPr>
      <w:r>
        <w:rPr>
          <w:rFonts w:cs="Arial"/>
          <w:szCs w:val="21"/>
          <w:shd w:val="clear" w:color="auto" w:fill="FFFFFF"/>
        </w:rPr>
        <w:t>A</w:t>
      </w:r>
      <w:r w:rsidR="00522EA0" w:rsidRPr="008B7B36">
        <w:rPr>
          <w:rFonts w:cs="Arial"/>
          <w:szCs w:val="21"/>
          <w:shd w:val="clear" w:color="auto" w:fill="FFFFFF"/>
        </w:rPr>
        <w:t xml:space="preserve"> l’arrivée du nouveau Représentant Résident et de l’expert international en contractualisation</w:t>
      </w:r>
      <w:r w:rsidR="0069424D" w:rsidRPr="008B7B36">
        <w:rPr>
          <w:rFonts w:cs="Arial"/>
          <w:szCs w:val="21"/>
          <w:shd w:val="clear" w:color="auto" w:fill="FFFFFF"/>
        </w:rPr>
        <w:t xml:space="preserve"> en mai 2019</w:t>
      </w:r>
      <w:r w:rsidR="00522EA0" w:rsidRPr="008B7B36">
        <w:rPr>
          <w:rFonts w:cs="Arial"/>
          <w:szCs w:val="21"/>
          <w:shd w:val="clear" w:color="auto" w:fill="FFFFFF"/>
        </w:rPr>
        <w:t>, le marché a été relancé en procédure négociée sans publication préalable conformément à l’Article 42, §1er, 1° c) de la Loi du 17 juin 2016</w:t>
      </w:r>
      <w:r w:rsidR="00BA5B55" w:rsidRPr="008B7B36">
        <w:rPr>
          <w:rFonts w:cs="Arial"/>
          <w:szCs w:val="21"/>
          <w:shd w:val="clear" w:color="auto" w:fill="FFFFFF"/>
        </w:rPr>
        <w:t>.</w:t>
      </w:r>
      <w:r w:rsidR="00BA5B55" w:rsidRPr="008B7B36" w:rsidDel="00BA5B55">
        <w:rPr>
          <w:rFonts w:cs="Arial"/>
          <w:szCs w:val="21"/>
          <w:shd w:val="clear" w:color="auto" w:fill="FFFFFF"/>
        </w:rPr>
        <w:t xml:space="preserve"> </w:t>
      </w:r>
      <w:r w:rsidR="00BA5B55" w:rsidRPr="008B7B36">
        <w:rPr>
          <w:rFonts w:cs="Arial"/>
          <w:szCs w:val="21"/>
          <w:shd w:val="clear" w:color="auto" w:fill="FFFFFF"/>
        </w:rPr>
        <w:t>Afin de garantir un maximum de concurrence, un avis a également été publié dans 3 journaux locaux au Burkina Faso. 6 entrepreneurs locaux et internationaux renommés ont également été informé</w:t>
      </w:r>
      <w:r>
        <w:rPr>
          <w:rFonts w:cs="Arial"/>
          <w:szCs w:val="21"/>
          <w:shd w:val="clear" w:color="auto" w:fill="FFFFFF"/>
        </w:rPr>
        <w:t>s</w:t>
      </w:r>
      <w:r w:rsidR="00BA5B55" w:rsidRPr="008B7B36">
        <w:rPr>
          <w:rFonts w:cs="Arial"/>
          <w:szCs w:val="21"/>
          <w:shd w:val="clear" w:color="auto" w:fill="FFFFFF"/>
        </w:rPr>
        <w:t xml:space="preserve"> de la publication. 11 entités ont manifesté leur intérêt pour ce marché et ont participé à la visite et inspection obligatoire des lieux en septembre 2019 à Fada N’Gourma.</w:t>
      </w:r>
    </w:p>
    <w:p w14:paraId="74E4FF19" w14:textId="54294C70" w:rsidR="00BA5B55" w:rsidRPr="008B7B36" w:rsidRDefault="00090B43" w:rsidP="00090B43">
      <w:pPr>
        <w:spacing w:after="0"/>
        <w:jc w:val="both"/>
        <w:rPr>
          <w:rFonts w:cs="Arial"/>
          <w:szCs w:val="21"/>
          <w:shd w:val="clear" w:color="auto" w:fill="FFFFFF"/>
        </w:rPr>
      </w:pPr>
      <w:bookmarkStart w:id="36" w:name="_Hlk33357021"/>
      <w:r w:rsidRPr="008B7B36">
        <w:rPr>
          <w:rFonts w:cs="Arial"/>
          <w:szCs w:val="21"/>
          <w:shd w:val="clear" w:color="auto" w:fill="FFFFFF"/>
        </w:rPr>
        <w:t>La date de réception des offres a été fixée au mardi 05 novembre 2019. 3 entités ont remis une offre à temps :</w:t>
      </w:r>
    </w:p>
    <w:p w14:paraId="032F37F2" w14:textId="09B3498A" w:rsidR="00BA5B55" w:rsidRPr="008B7B36" w:rsidRDefault="00BA5B55" w:rsidP="00BA5B55">
      <w:pPr>
        <w:spacing w:after="0"/>
        <w:jc w:val="both"/>
        <w:rPr>
          <w:rFonts w:cs="Arial"/>
          <w:szCs w:val="21"/>
          <w:shd w:val="clear" w:color="auto" w:fill="FFFFFF"/>
        </w:rPr>
      </w:pPr>
    </w:p>
    <w:p w14:paraId="3E18F046" w14:textId="0CDC06CF" w:rsidR="00BA5B55" w:rsidRPr="008B7B36" w:rsidRDefault="00BA5B55" w:rsidP="00BA5B55">
      <w:pPr>
        <w:spacing w:after="0"/>
        <w:jc w:val="both"/>
        <w:rPr>
          <w:rFonts w:cs="Arial"/>
          <w:szCs w:val="21"/>
          <w:shd w:val="clear" w:color="auto" w:fill="FFFFFF"/>
        </w:rPr>
      </w:pPr>
    </w:p>
    <w:p w14:paraId="6FFDDEA8" w14:textId="5DD0346A" w:rsidR="00BA5B55" w:rsidRPr="008B7B36" w:rsidRDefault="00090B43" w:rsidP="00BA5B55">
      <w:pPr>
        <w:spacing w:after="0"/>
        <w:jc w:val="both"/>
        <w:rPr>
          <w:rFonts w:cs="Arial"/>
          <w:szCs w:val="21"/>
          <w:shd w:val="clear" w:color="auto" w:fill="FFFFFF"/>
        </w:rPr>
      </w:pPr>
      <w:r w:rsidRPr="008B7B36">
        <w:rPr>
          <w:noProof/>
          <w:szCs w:val="21"/>
          <w:lang w:eastAsia="fr-BE"/>
        </w:rPr>
        <w:lastRenderedPageBreak/>
        <w:drawing>
          <wp:inline distT="0" distB="0" distL="0" distR="0" wp14:anchorId="7B36DB97" wp14:editId="5F29B34B">
            <wp:extent cx="5542142" cy="230505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0331" cy="2308456"/>
                    </a:xfrm>
                    <a:prstGeom prst="rect">
                      <a:avLst/>
                    </a:prstGeom>
                  </pic:spPr>
                </pic:pic>
              </a:graphicData>
            </a:graphic>
          </wp:inline>
        </w:drawing>
      </w:r>
    </w:p>
    <w:p w14:paraId="17779D21" w14:textId="5D30664B" w:rsidR="00090B43" w:rsidRPr="008B7B36" w:rsidRDefault="00090B43" w:rsidP="00BA5B55">
      <w:pPr>
        <w:spacing w:after="0"/>
        <w:jc w:val="both"/>
        <w:rPr>
          <w:rFonts w:cs="Arial"/>
          <w:szCs w:val="21"/>
          <w:shd w:val="clear" w:color="auto" w:fill="FFFFFF"/>
        </w:rPr>
      </w:pPr>
    </w:p>
    <w:p w14:paraId="2F00FC1C" w14:textId="267DE204" w:rsidR="00090B43" w:rsidRPr="008B7B36" w:rsidRDefault="00090B43" w:rsidP="00090B43">
      <w:pPr>
        <w:spacing w:after="0"/>
        <w:jc w:val="both"/>
        <w:rPr>
          <w:rFonts w:cs="Arial"/>
          <w:szCs w:val="21"/>
          <w:shd w:val="clear" w:color="auto" w:fill="FFFFFF"/>
        </w:rPr>
      </w:pPr>
      <w:r w:rsidRPr="008B7B36">
        <w:rPr>
          <w:rFonts w:cs="Arial"/>
          <w:szCs w:val="21"/>
          <w:shd w:val="clear" w:color="auto" w:fill="FFFFFF"/>
        </w:rPr>
        <w:t xml:space="preserve">Lors de l’évaluation des offres et conformément aux critères d’évaluation du cahier de charge, une offre a été rejetée en raison de la capacité technique insuffisante du soumissionnaire. 2 offres ont satisfait aux critères relatifs à la capacité et ont été jugées régulières. </w:t>
      </w:r>
      <w:r w:rsidR="00590D0D" w:rsidRPr="008B7B36">
        <w:rPr>
          <w:rFonts w:cs="Arial"/>
          <w:szCs w:val="21"/>
          <w:shd w:val="clear" w:color="auto" w:fill="FFFFFF"/>
        </w:rPr>
        <w:t>Il s’agit de CGC International et ASI-BF.</w:t>
      </w:r>
    </w:p>
    <w:p w14:paraId="6FB3147C" w14:textId="6A094B82" w:rsidR="00590D0D" w:rsidRPr="008B7B36" w:rsidRDefault="00590D0D" w:rsidP="00590D0D">
      <w:pPr>
        <w:spacing w:after="0"/>
        <w:jc w:val="both"/>
        <w:rPr>
          <w:rFonts w:cs="Arial"/>
          <w:szCs w:val="21"/>
          <w:shd w:val="clear" w:color="auto" w:fill="FFFFFF"/>
        </w:rPr>
      </w:pPr>
      <w:r w:rsidRPr="008B7B36">
        <w:rPr>
          <w:rFonts w:cs="Arial"/>
          <w:szCs w:val="21"/>
          <w:shd w:val="clear" w:color="auto" w:fill="FFFFFF"/>
        </w:rPr>
        <w:t>Le soumissionnaire CGCINT dont l’offre était la plus disant et nettement supérieure au budget alloué à ce marché a été invité à revoir certains prix à la baisse ainsi que certaines propositions techniques (armoires électriques et système de traitement des eaux sans électro-chloration). Ce soumissionnaire n’a pas souhaité poursuivre la procédure, en particulier en raison de la situation sécuritaire et à la suite d’une attaque terroriste contre des convois d’une société minière en novembre 2019.</w:t>
      </w:r>
    </w:p>
    <w:p w14:paraId="01A2A7A0" w14:textId="77777777" w:rsidR="00590D0D" w:rsidRPr="008B7B36" w:rsidRDefault="00590D0D" w:rsidP="00590D0D">
      <w:pPr>
        <w:spacing w:after="0"/>
        <w:jc w:val="both"/>
        <w:rPr>
          <w:rFonts w:cs="Arial"/>
          <w:szCs w:val="21"/>
          <w:shd w:val="clear" w:color="auto" w:fill="FFFFFF"/>
        </w:rPr>
      </w:pPr>
    </w:p>
    <w:p w14:paraId="560605EC" w14:textId="051F24AF" w:rsidR="00090B43" w:rsidRDefault="00590D0D" w:rsidP="00590D0D">
      <w:pPr>
        <w:spacing w:after="0"/>
        <w:jc w:val="both"/>
        <w:rPr>
          <w:rFonts w:cs="Arial"/>
          <w:szCs w:val="21"/>
          <w:shd w:val="clear" w:color="auto" w:fill="FFFFFF"/>
        </w:rPr>
      </w:pPr>
      <w:r w:rsidRPr="008B7B36">
        <w:rPr>
          <w:rFonts w:cs="Arial"/>
          <w:szCs w:val="21"/>
          <w:shd w:val="clear" w:color="auto" w:fill="FFFFFF"/>
        </w:rPr>
        <w:t>Le soumissionnaire ASI-BF S.A. dont l’offre était la plus avantageuse économiquement a confirmé son offre et la nécessité de commander l’offre de base ainsi que l’option 7. La commande de cette option est également souhaitée par l’ONEA. Le soumissionnaire a transmis en janvier 2020 une offre améliorée dont le montant total (offre de base + 7 options) a été revu de 7.543.668,89 € à 7.500.196,16 € à la suite de la suppression des pompes de l’option 7. Le montant total du marché attribué s’élèverait ainsi à 6.080.655,93 € HTVA (5.505.688,97 € pour l’offre de base et 574 966,96 € pour l’option 7).</w:t>
      </w:r>
    </w:p>
    <w:p w14:paraId="16CEFBE2" w14:textId="77777777" w:rsidR="00BD6D5F" w:rsidRDefault="00BD6D5F" w:rsidP="00590D0D">
      <w:pPr>
        <w:spacing w:after="0"/>
        <w:jc w:val="both"/>
        <w:rPr>
          <w:rFonts w:cs="Arial"/>
          <w:szCs w:val="21"/>
          <w:shd w:val="clear" w:color="auto" w:fill="FFFFFF"/>
        </w:rPr>
      </w:pPr>
    </w:p>
    <w:p w14:paraId="1ED4CA6A" w14:textId="48A1E01A" w:rsidR="00BD6D5F" w:rsidRPr="008B7B36" w:rsidRDefault="00BD6D5F" w:rsidP="00590D0D">
      <w:pPr>
        <w:spacing w:after="0"/>
        <w:jc w:val="both"/>
        <w:rPr>
          <w:rFonts w:cs="Arial"/>
          <w:szCs w:val="21"/>
          <w:shd w:val="clear" w:color="auto" w:fill="FFFFFF"/>
        </w:rPr>
      </w:pPr>
      <w:r>
        <w:rPr>
          <w:rFonts w:cs="Arial"/>
          <w:szCs w:val="21"/>
          <w:shd w:val="clear" w:color="auto" w:fill="FFFFFF"/>
        </w:rPr>
        <w:t>L</w:t>
      </w:r>
      <w:r w:rsidRPr="00BD6D5F">
        <w:rPr>
          <w:rFonts w:cs="Arial"/>
          <w:szCs w:val="21"/>
          <w:shd w:val="clear" w:color="auto" w:fill="FFFFFF"/>
        </w:rPr>
        <w:t>e seul document institutionnel manquant demeure l’arrêté ministériel conjoint MINEFID/MEA relatif à la création du PADAEPA.</w:t>
      </w:r>
    </w:p>
    <w:p w14:paraId="1D192050" w14:textId="1DA1CA52" w:rsidR="00090B43" w:rsidRDefault="00090B43" w:rsidP="00BA5B55">
      <w:pPr>
        <w:spacing w:after="0"/>
        <w:jc w:val="both"/>
        <w:rPr>
          <w:rFonts w:cs="Arial"/>
          <w:sz w:val="20"/>
          <w:szCs w:val="20"/>
          <w:shd w:val="clear" w:color="auto" w:fill="FFFFFF"/>
        </w:rPr>
      </w:pPr>
    </w:p>
    <w:p w14:paraId="26611354" w14:textId="70D66490" w:rsidR="00866CDF" w:rsidRPr="00396033" w:rsidRDefault="00866CDF" w:rsidP="00A05CCB">
      <w:pPr>
        <w:pStyle w:val="Titre3"/>
        <w:rPr>
          <w:rFonts w:ascii="Georgia" w:hAnsi="Georgia"/>
        </w:rPr>
      </w:pPr>
      <w:bookmarkStart w:id="37" w:name="_Toc305765852"/>
      <w:bookmarkStart w:id="38" w:name="_Toc370814197"/>
      <w:bookmarkStart w:id="39" w:name="_Toc370814273"/>
      <w:bookmarkStart w:id="40" w:name="_Toc34410594"/>
      <w:proofErr w:type="spellStart"/>
      <w:r w:rsidRPr="00396033">
        <w:rPr>
          <w:rFonts w:ascii="Georgia" w:hAnsi="Georgia"/>
        </w:rPr>
        <w:t>Contexte</w:t>
      </w:r>
      <w:proofErr w:type="spellEnd"/>
      <w:r w:rsidRPr="00396033">
        <w:rPr>
          <w:rFonts w:ascii="Georgia" w:hAnsi="Georgia"/>
        </w:rPr>
        <w:t xml:space="preserve"> de gestion</w:t>
      </w:r>
      <w:bookmarkEnd w:id="37"/>
      <w:bookmarkEnd w:id="38"/>
      <w:bookmarkEnd w:id="39"/>
      <w:bookmarkEnd w:id="40"/>
    </w:p>
    <w:p w14:paraId="2FF5B6A4" w14:textId="345F29FB" w:rsidR="000D2279" w:rsidRPr="00396033" w:rsidRDefault="000D2279" w:rsidP="00A05CCB">
      <w:pPr>
        <w:pStyle w:val="Titre4"/>
        <w:rPr>
          <w:rFonts w:ascii="Georgia" w:hAnsi="Georgia"/>
        </w:rPr>
      </w:pPr>
      <w:r w:rsidRPr="00396033">
        <w:rPr>
          <w:rFonts w:ascii="Georgia" w:hAnsi="Georgia"/>
        </w:rPr>
        <w:t>Modalités de partenariat</w:t>
      </w:r>
    </w:p>
    <w:p w14:paraId="41DA4D69" w14:textId="076881A9" w:rsidR="00881682" w:rsidRPr="008B7B36" w:rsidRDefault="00E05160" w:rsidP="00881682">
      <w:pPr>
        <w:rPr>
          <w:rFonts w:cs="Arial"/>
          <w:szCs w:val="21"/>
          <w:shd w:val="clear" w:color="auto" w:fill="FFFFFF"/>
        </w:rPr>
      </w:pPr>
      <w:r w:rsidRPr="008B7B36">
        <w:rPr>
          <w:szCs w:val="21"/>
        </w:rPr>
        <w:t>Les activités</w:t>
      </w:r>
      <w:r w:rsidR="00881682" w:rsidRPr="008B7B36">
        <w:rPr>
          <w:szCs w:val="21"/>
        </w:rPr>
        <w:t xml:space="preserve"> du projet PADEAPA </w:t>
      </w:r>
      <w:r w:rsidR="00CF40DD" w:rsidRPr="008B7B36">
        <w:rPr>
          <w:rFonts w:cs="Arial"/>
          <w:szCs w:val="21"/>
          <w:shd w:val="clear" w:color="auto" w:fill="FFFFFF"/>
        </w:rPr>
        <w:t xml:space="preserve">sont </w:t>
      </w:r>
      <w:r w:rsidR="00881682" w:rsidRPr="008B7B36">
        <w:rPr>
          <w:rFonts w:cs="Arial"/>
          <w:szCs w:val="21"/>
          <w:shd w:val="clear" w:color="auto" w:fill="FFFFFF"/>
        </w:rPr>
        <w:t>mis</w:t>
      </w:r>
      <w:r w:rsidR="00CF40DD" w:rsidRPr="008B7B36">
        <w:rPr>
          <w:rFonts w:cs="Arial"/>
          <w:szCs w:val="21"/>
          <w:shd w:val="clear" w:color="auto" w:fill="FFFFFF"/>
        </w:rPr>
        <w:t>es</w:t>
      </w:r>
      <w:r w:rsidR="00881682" w:rsidRPr="008B7B36">
        <w:rPr>
          <w:rFonts w:cs="Arial"/>
          <w:szCs w:val="21"/>
          <w:shd w:val="clear" w:color="auto" w:fill="FFFFFF"/>
        </w:rPr>
        <w:t xml:space="preserve"> en œuvre soit en régie et soit en cogestion.</w:t>
      </w:r>
    </w:p>
    <w:p w14:paraId="0FB5A14F" w14:textId="6E251EE9" w:rsidR="00BF08A8" w:rsidRDefault="00BF08A8" w:rsidP="00881682">
      <w:pPr>
        <w:rPr>
          <w:rFonts w:cs="Arial"/>
          <w:szCs w:val="21"/>
          <w:shd w:val="clear" w:color="auto" w:fill="FFFFFF"/>
        </w:rPr>
      </w:pPr>
      <w:r w:rsidRPr="008B7B36">
        <w:rPr>
          <w:rFonts w:cs="Arial"/>
          <w:szCs w:val="21"/>
          <w:shd w:val="clear" w:color="auto" w:fill="FFFFFF"/>
        </w:rPr>
        <w:t>Le tableau ci-dessous présente</w:t>
      </w:r>
      <w:r w:rsidR="001F37B0" w:rsidRPr="008B7B36">
        <w:rPr>
          <w:rFonts w:cs="Arial"/>
          <w:szCs w:val="21"/>
          <w:shd w:val="clear" w:color="auto" w:fill="FFFFFF"/>
        </w:rPr>
        <w:t xml:space="preserve"> les contrats conclus au cours de l’année 2019</w:t>
      </w:r>
      <w:r w:rsidR="00941192">
        <w:rPr>
          <w:rFonts w:cs="Arial"/>
          <w:szCs w:val="21"/>
          <w:shd w:val="clear" w:color="auto" w:fill="FFFFFF"/>
        </w:rPr>
        <w:t> :</w:t>
      </w:r>
    </w:p>
    <w:p w14:paraId="211FC65C" w14:textId="77777777" w:rsidR="00941192" w:rsidRPr="008B7B36" w:rsidRDefault="00941192" w:rsidP="00881682">
      <w:pPr>
        <w:rPr>
          <w:rFonts w:cs="Arial"/>
          <w:szCs w:val="21"/>
          <w:shd w:val="clear" w:color="auto" w:fill="FFFFFF"/>
        </w:rPr>
      </w:pPr>
    </w:p>
    <w:tbl>
      <w:tblPr>
        <w:tblStyle w:val="Grilledutableau"/>
        <w:tblW w:w="8789" w:type="dxa"/>
        <w:tblInd w:w="-5" w:type="dxa"/>
        <w:tblLook w:val="04A0" w:firstRow="1" w:lastRow="0" w:firstColumn="1" w:lastColumn="0" w:noHBand="0" w:noVBand="1"/>
      </w:tblPr>
      <w:tblGrid>
        <w:gridCol w:w="1984"/>
        <w:gridCol w:w="1135"/>
        <w:gridCol w:w="2835"/>
        <w:gridCol w:w="2835"/>
      </w:tblGrid>
      <w:tr w:rsidR="008C7EB2" w:rsidRPr="008B7B36" w14:paraId="7F651106" w14:textId="77777777" w:rsidTr="00274ACF">
        <w:trPr>
          <w:trHeight w:val="479"/>
          <w:tblHeader/>
        </w:trPr>
        <w:tc>
          <w:tcPr>
            <w:tcW w:w="1985" w:type="dxa"/>
            <w:shd w:val="clear" w:color="auto" w:fill="DBE5F1" w:themeFill="accent1" w:themeFillTint="33"/>
          </w:tcPr>
          <w:p w14:paraId="277BA587" w14:textId="271E0619" w:rsidR="00143017" w:rsidRPr="00E67509" w:rsidRDefault="00143017" w:rsidP="00143017">
            <w:pPr>
              <w:spacing w:after="0"/>
              <w:rPr>
                <w:b/>
                <w:szCs w:val="21"/>
              </w:rPr>
            </w:pPr>
            <w:bookmarkStart w:id="41" w:name="_Hlk33395237"/>
            <w:r w:rsidRPr="00E67509">
              <w:rPr>
                <w:b/>
                <w:szCs w:val="21"/>
              </w:rPr>
              <w:t>Contrats prévus d’être conclu en 2019</w:t>
            </w:r>
          </w:p>
        </w:tc>
        <w:tc>
          <w:tcPr>
            <w:tcW w:w="1134" w:type="dxa"/>
            <w:shd w:val="clear" w:color="auto" w:fill="DBE5F1" w:themeFill="accent1" w:themeFillTint="33"/>
          </w:tcPr>
          <w:p w14:paraId="080A6844" w14:textId="6DE0C803" w:rsidR="00143017" w:rsidRPr="00E67509" w:rsidRDefault="001F37B0" w:rsidP="00143017">
            <w:pPr>
              <w:spacing w:after="0"/>
              <w:rPr>
                <w:b/>
                <w:szCs w:val="21"/>
              </w:rPr>
            </w:pPr>
            <w:r w:rsidRPr="00E67509">
              <w:rPr>
                <w:b/>
                <w:szCs w:val="21"/>
              </w:rPr>
              <w:t>Gestion</w:t>
            </w:r>
          </w:p>
        </w:tc>
        <w:tc>
          <w:tcPr>
            <w:tcW w:w="2835" w:type="dxa"/>
            <w:shd w:val="clear" w:color="auto" w:fill="DBE5F1" w:themeFill="accent1" w:themeFillTint="33"/>
          </w:tcPr>
          <w:p w14:paraId="4D89F027" w14:textId="59FA5CBE" w:rsidR="00143017" w:rsidRPr="00E67509" w:rsidRDefault="00143017" w:rsidP="00143017">
            <w:pPr>
              <w:spacing w:after="0"/>
              <w:rPr>
                <w:b/>
                <w:szCs w:val="21"/>
              </w:rPr>
            </w:pPr>
            <w:r w:rsidRPr="00E67509">
              <w:rPr>
                <w:b/>
                <w:szCs w:val="21"/>
              </w:rPr>
              <w:t>Niveau d’avancement</w:t>
            </w:r>
            <w:r w:rsidR="001F37B0" w:rsidRPr="00E67509">
              <w:rPr>
                <w:b/>
                <w:szCs w:val="21"/>
              </w:rPr>
              <w:t xml:space="preserve"> au 31 décembre 2019</w:t>
            </w:r>
          </w:p>
        </w:tc>
        <w:tc>
          <w:tcPr>
            <w:tcW w:w="2835" w:type="dxa"/>
            <w:shd w:val="clear" w:color="auto" w:fill="DBE5F1" w:themeFill="accent1" w:themeFillTint="33"/>
          </w:tcPr>
          <w:p w14:paraId="3FCEE647" w14:textId="02621517" w:rsidR="00143017" w:rsidRPr="00E67509" w:rsidRDefault="00143017" w:rsidP="00143017">
            <w:pPr>
              <w:spacing w:after="0"/>
              <w:rPr>
                <w:b/>
                <w:szCs w:val="21"/>
              </w:rPr>
            </w:pPr>
            <w:r w:rsidRPr="00E67509">
              <w:rPr>
                <w:b/>
                <w:szCs w:val="21"/>
              </w:rPr>
              <w:t>Observations/ commentaires</w:t>
            </w:r>
          </w:p>
        </w:tc>
      </w:tr>
      <w:tr w:rsidR="008C7EB2" w:rsidRPr="008B7B36" w14:paraId="788A624D" w14:textId="77777777" w:rsidTr="008647D2">
        <w:trPr>
          <w:trHeight w:val="434"/>
        </w:trPr>
        <w:tc>
          <w:tcPr>
            <w:tcW w:w="1985" w:type="dxa"/>
          </w:tcPr>
          <w:p w14:paraId="634B0E36" w14:textId="2FC96C29" w:rsidR="00143017" w:rsidRPr="008B7B36" w:rsidRDefault="00143017" w:rsidP="001F37B0">
            <w:pPr>
              <w:spacing w:after="0"/>
              <w:rPr>
                <w:szCs w:val="21"/>
              </w:rPr>
            </w:pPr>
            <w:r w:rsidRPr="008B7B36">
              <w:rPr>
                <w:szCs w:val="21"/>
              </w:rPr>
              <w:t xml:space="preserve">Marché des travaux de </w:t>
            </w:r>
            <w:r w:rsidRPr="008B7B36">
              <w:rPr>
                <w:szCs w:val="21"/>
              </w:rPr>
              <w:lastRenderedPageBreak/>
              <w:t xml:space="preserve">réalisation </w:t>
            </w:r>
            <w:r w:rsidR="00BF08A8" w:rsidRPr="008B7B36">
              <w:rPr>
                <w:szCs w:val="21"/>
              </w:rPr>
              <w:t>du système d’AEP</w:t>
            </w:r>
          </w:p>
        </w:tc>
        <w:tc>
          <w:tcPr>
            <w:tcW w:w="1134" w:type="dxa"/>
          </w:tcPr>
          <w:p w14:paraId="6E081FB3" w14:textId="5BAC0A3F" w:rsidR="00143017" w:rsidRPr="008B7B36" w:rsidRDefault="001F37B0" w:rsidP="00143017">
            <w:pPr>
              <w:rPr>
                <w:szCs w:val="21"/>
              </w:rPr>
            </w:pPr>
            <w:r w:rsidRPr="008B7B36">
              <w:rPr>
                <w:szCs w:val="21"/>
              </w:rPr>
              <w:lastRenderedPageBreak/>
              <w:t>En régie</w:t>
            </w:r>
          </w:p>
        </w:tc>
        <w:tc>
          <w:tcPr>
            <w:tcW w:w="2835" w:type="dxa"/>
          </w:tcPr>
          <w:p w14:paraId="613DDCB3" w14:textId="2151C981" w:rsidR="001F37B0" w:rsidRPr="008B7B36" w:rsidRDefault="001F37B0" w:rsidP="00B465D8">
            <w:pPr>
              <w:pStyle w:val="Paragraphedeliste"/>
              <w:numPr>
                <w:ilvl w:val="0"/>
                <w:numId w:val="8"/>
              </w:numPr>
              <w:spacing w:after="0"/>
              <w:ind w:left="317"/>
              <w:rPr>
                <w:szCs w:val="21"/>
              </w:rPr>
            </w:pPr>
            <w:r w:rsidRPr="008B7B36">
              <w:rPr>
                <w:szCs w:val="21"/>
              </w:rPr>
              <w:t xml:space="preserve">Réalisation du CSC ; </w:t>
            </w:r>
          </w:p>
          <w:p w14:paraId="0BAE7468" w14:textId="42928117" w:rsidR="001F37B0" w:rsidRPr="008B7B36" w:rsidRDefault="001F37B0" w:rsidP="00B465D8">
            <w:pPr>
              <w:pStyle w:val="Paragraphedeliste"/>
              <w:numPr>
                <w:ilvl w:val="0"/>
                <w:numId w:val="8"/>
              </w:numPr>
              <w:spacing w:after="0"/>
              <w:ind w:left="317"/>
              <w:rPr>
                <w:szCs w:val="21"/>
              </w:rPr>
            </w:pPr>
            <w:r w:rsidRPr="008B7B36">
              <w:rPr>
                <w:szCs w:val="21"/>
              </w:rPr>
              <w:t>Lancement DAO ;</w:t>
            </w:r>
          </w:p>
          <w:p w14:paraId="056D18CB" w14:textId="77777777" w:rsidR="00143017" w:rsidRPr="008B7B36" w:rsidRDefault="001F37B0" w:rsidP="00B465D8">
            <w:pPr>
              <w:pStyle w:val="Paragraphedeliste"/>
              <w:numPr>
                <w:ilvl w:val="0"/>
                <w:numId w:val="8"/>
              </w:numPr>
              <w:spacing w:after="0"/>
              <w:ind w:left="317"/>
              <w:rPr>
                <w:szCs w:val="21"/>
              </w:rPr>
            </w:pPr>
            <w:r w:rsidRPr="008B7B36">
              <w:rPr>
                <w:szCs w:val="21"/>
              </w:rPr>
              <w:lastRenderedPageBreak/>
              <w:t>Réception et évaluation offres ;</w:t>
            </w:r>
          </w:p>
          <w:p w14:paraId="516D1159" w14:textId="0EC4C1B0" w:rsidR="001F37B0" w:rsidRPr="008B7B36" w:rsidRDefault="001F37B0" w:rsidP="00B465D8">
            <w:pPr>
              <w:pStyle w:val="Paragraphedeliste"/>
              <w:numPr>
                <w:ilvl w:val="0"/>
                <w:numId w:val="8"/>
              </w:numPr>
              <w:spacing w:after="0"/>
              <w:ind w:left="317"/>
              <w:rPr>
                <w:szCs w:val="21"/>
              </w:rPr>
            </w:pPr>
            <w:r w:rsidRPr="008B7B36">
              <w:rPr>
                <w:szCs w:val="21"/>
              </w:rPr>
              <w:t>Procédure de négociation avec les entreprises en cours</w:t>
            </w:r>
          </w:p>
        </w:tc>
        <w:tc>
          <w:tcPr>
            <w:tcW w:w="2835" w:type="dxa"/>
          </w:tcPr>
          <w:p w14:paraId="103CB974" w14:textId="13904A5C" w:rsidR="001F37B0" w:rsidRPr="008B7B36" w:rsidRDefault="008C7EB2" w:rsidP="00B465D8">
            <w:pPr>
              <w:pStyle w:val="Paragraphedeliste"/>
              <w:numPr>
                <w:ilvl w:val="0"/>
                <w:numId w:val="8"/>
              </w:numPr>
              <w:spacing w:after="0"/>
              <w:ind w:left="317"/>
              <w:rPr>
                <w:szCs w:val="21"/>
              </w:rPr>
            </w:pPr>
            <w:r w:rsidRPr="008B7B36">
              <w:rPr>
                <w:szCs w:val="21"/>
              </w:rPr>
              <w:lastRenderedPageBreak/>
              <w:t>03 entités ont remis leur offre le 05</w:t>
            </w:r>
            <w:r w:rsidR="001F37B0" w:rsidRPr="008B7B36">
              <w:rPr>
                <w:szCs w:val="21"/>
              </w:rPr>
              <w:t xml:space="preserve"> novembre 2019</w:t>
            </w:r>
            <w:r w:rsidRPr="008B7B36">
              <w:rPr>
                <w:szCs w:val="21"/>
              </w:rPr>
              <w:t>.</w:t>
            </w:r>
          </w:p>
          <w:p w14:paraId="240F5566" w14:textId="77777777" w:rsidR="00143017" w:rsidRPr="008B7B36" w:rsidRDefault="001F37B0" w:rsidP="00B465D8">
            <w:pPr>
              <w:pStyle w:val="Paragraphedeliste"/>
              <w:numPr>
                <w:ilvl w:val="0"/>
                <w:numId w:val="8"/>
              </w:numPr>
              <w:spacing w:after="0"/>
              <w:ind w:left="317"/>
              <w:rPr>
                <w:szCs w:val="21"/>
              </w:rPr>
            </w:pPr>
            <w:r w:rsidRPr="008B7B36">
              <w:rPr>
                <w:szCs w:val="21"/>
              </w:rPr>
              <w:lastRenderedPageBreak/>
              <w:t>La procédure étant toujours en cours</w:t>
            </w:r>
            <w:r w:rsidR="008C7EB2" w:rsidRPr="008B7B36">
              <w:rPr>
                <w:szCs w:val="21"/>
              </w:rPr>
              <w:t>, le</w:t>
            </w:r>
            <w:r w:rsidRPr="008B7B36">
              <w:rPr>
                <w:szCs w:val="21"/>
              </w:rPr>
              <w:t xml:space="preserve"> contrat n’a pas été</w:t>
            </w:r>
            <w:r w:rsidR="008C7EB2" w:rsidRPr="008B7B36">
              <w:rPr>
                <w:szCs w:val="21"/>
              </w:rPr>
              <w:t xml:space="preserve"> </w:t>
            </w:r>
            <w:r w:rsidRPr="008B7B36">
              <w:rPr>
                <w:szCs w:val="21"/>
              </w:rPr>
              <w:t>conclu</w:t>
            </w:r>
            <w:r w:rsidR="008C7EB2" w:rsidRPr="008B7B36">
              <w:rPr>
                <w:szCs w:val="21"/>
              </w:rPr>
              <w:t>.</w:t>
            </w:r>
          </w:p>
          <w:p w14:paraId="603F541A" w14:textId="7925B6C2" w:rsidR="008C7EB2" w:rsidRPr="008B7B36" w:rsidRDefault="008C7EB2" w:rsidP="00B465D8">
            <w:pPr>
              <w:pStyle w:val="Paragraphedeliste"/>
              <w:numPr>
                <w:ilvl w:val="0"/>
                <w:numId w:val="8"/>
              </w:numPr>
              <w:spacing w:after="0"/>
              <w:ind w:left="317"/>
              <w:rPr>
                <w:szCs w:val="21"/>
              </w:rPr>
            </w:pPr>
            <w:r w:rsidRPr="008B7B36">
              <w:rPr>
                <w:szCs w:val="21"/>
              </w:rPr>
              <w:t>L’offre de ASI-BF S.A est la plus avantageuse</w:t>
            </w:r>
          </w:p>
        </w:tc>
      </w:tr>
      <w:tr w:rsidR="008C7EB2" w:rsidRPr="008B7B36" w14:paraId="4806C6EE" w14:textId="77777777" w:rsidTr="008647D2">
        <w:trPr>
          <w:trHeight w:val="422"/>
        </w:trPr>
        <w:tc>
          <w:tcPr>
            <w:tcW w:w="1985" w:type="dxa"/>
          </w:tcPr>
          <w:p w14:paraId="6FEA23A6" w14:textId="2870A5DB" w:rsidR="00143017" w:rsidRPr="008B7B36" w:rsidRDefault="001F37B0" w:rsidP="001F37B0">
            <w:pPr>
              <w:spacing w:after="0"/>
              <w:rPr>
                <w:szCs w:val="21"/>
              </w:rPr>
            </w:pPr>
            <w:r w:rsidRPr="008B7B36">
              <w:rPr>
                <w:szCs w:val="21"/>
              </w:rPr>
              <w:lastRenderedPageBreak/>
              <w:t>Marché de supervision des travaux de réalisation du système d’AEP</w:t>
            </w:r>
          </w:p>
        </w:tc>
        <w:tc>
          <w:tcPr>
            <w:tcW w:w="1134" w:type="dxa"/>
          </w:tcPr>
          <w:p w14:paraId="667043C3" w14:textId="2B4C246E" w:rsidR="00143017" w:rsidRPr="008B7B36" w:rsidRDefault="001F37B0" w:rsidP="00143017">
            <w:pPr>
              <w:rPr>
                <w:szCs w:val="21"/>
              </w:rPr>
            </w:pPr>
            <w:r w:rsidRPr="008B7B36">
              <w:rPr>
                <w:szCs w:val="21"/>
              </w:rPr>
              <w:t>En régie</w:t>
            </w:r>
          </w:p>
        </w:tc>
        <w:tc>
          <w:tcPr>
            <w:tcW w:w="2835" w:type="dxa"/>
          </w:tcPr>
          <w:p w14:paraId="61DE5AFD" w14:textId="77777777" w:rsidR="001F37B0" w:rsidRPr="008B7B36" w:rsidRDefault="001F37B0" w:rsidP="00B465D8">
            <w:pPr>
              <w:pStyle w:val="Paragraphedeliste"/>
              <w:numPr>
                <w:ilvl w:val="0"/>
                <w:numId w:val="8"/>
              </w:numPr>
              <w:spacing w:after="0"/>
              <w:ind w:left="317"/>
              <w:rPr>
                <w:szCs w:val="21"/>
              </w:rPr>
            </w:pPr>
            <w:r w:rsidRPr="008B7B36">
              <w:rPr>
                <w:szCs w:val="21"/>
              </w:rPr>
              <w:t xml:space="preserve">Réalisation du CSC ; </w:t>
            </w:r>
          </w:p>
          <w:p w14:paraId="2A558C14" w14:textId="77777777" w:rsidR="001F37B0" w:rsidRPr="008B7B36" w:rsidRDefault="001F37B0" w:rsidP="00B465D8">
            <w:pPr>
              <w:pStyle w:val="Paragraphedeliste"/>
              <w:numPr>
                <w:ilvl w:val="0"/>
                <w:numId w:val="8"/>
              </w:numPr>
              <w:spacing w:after="0"/>
              <w:ind w:left="317"/>
              <w:rPr>
                <w:szCs w:val="21"/>
              </w:rPr>
            </w:pPr>
            <w:r w:rsidRPr="008B7B36">
              <w:rPr>
                <w:szCs w:val="21"/>
              </w:rPr>
              <w:t>Lancement DAO ;</w:t>
            </w:r>
          </w:p>
          <w:p w14:paraId="40B58539" w14:textId="77777777" w:rsidR="001F37B0" w:rsidRPr="008B7B36" w:rsidRDefault="001F37B0" w:rsidP="00B465D8">
            <w:pPr>
              <w:pStyle w:val="Paragraphedeliste"/>
              <w:numPr>
                <w:ilvl w:val="0"/>
                <w:numId w:val="8"/>
              </w:numPr>
              <w:spacing w:after="0"/>
              <w:ind w:left="317"/>
              <w:rPr>
                <w:szCs w:val="21"/>
              </w:rPr>
            </w:pPr>
            <w:r w:rsidRPr="008B7B36">
              <w:rPr>
                <w:szCs w:val="21"/>
              </w:rPr>
              <w:t>Réception et évaluation offres ;</w:t>
            </w:r>
          </w:p>
          <w:p w14:paraId="046684EE" w14:textId="5CCC4A6D" w:rsidR="00143017" w:rsidRPr="008B7B36" w:rsidRDefault="001F37B0" w:rsidP="00B465D8">
            <w:pPr>
              <w:pStyle w:val="Paragraphedeliste"/>
              <w:numPr>
                <w:ilvl w:val="0"/>
                <w:numId w:val="8"/>
              </w:numPr>
              <w:spacing w:after="0"/>
              <w:ind w:left="317"/>
              <w:rPr>
                <w:szCs w:val="21"/>
              </w:rPr>
            </w:pPr>
            <w:r w:rsidRPr="008B7B36">
              <w:rPr>
                <w:szCs w:val="21"/>
              </w:rPr>
              <w:t>Procédure de négociation avec les bureaux d’étude en cours</w:t>
            </w:r>
          </w:p>
        </w:tc>
        <w:tc>
          <w:tcPr>
            <w:tcW w:w="2835" w:type="dxa"/>
          </w:tcPr>
          <w:p w14:paraId="09F5E1ED" w14:textId="77777777" w:rsidR="00143017" w:rsidRPr="008B7B36" w:rsidRDefault="008C7EB2" w:rsidP="00B465D8">
            <w:pPr>
              <w:pStyle w:val="Paragraphedeliste"/>
              <w:numPr>
                <w:ilvl w:val="0"/>
                <w:numId w:val="8"/>
              </w:numPr>
              <w:spacing w:after="0"/>
              <w:ind w:left="317"/>
              <w:rPr>
                <w:szCs w:val="21"/>
              </w:rPr>
            </w:pPr>
            <w:r w:rsidRPr="008B7B36">
              <w:rPr>
                <w:szCs w:val="21"/>
              </w:rPr>
              <w:t>Ce marché n’a été finalisé qu’après le marché de travaux étant donné la nécessité d’attribuer d’abord le marché de travaux avant de s’engager au niveau de la supervision</w:t>
            </w:r>
          </w:p>
          <w:p w14:paraId="6C06480B" w14:textId="6D48B19C" w:rsidR="008C7EB2" w:rsidRPr="008B7B36" w:rsidRDefault="008C7EB2" w:rsidP="00B465D8">
            <w:pPr>
              <w:pStyle w:val="Paragraphedeliste"/>
              <w:numPr>
                <w:ilvl w:val="0"/>
                <w:numId w:val="8"/>
              </w:numPr>
              <w:spacing w:after="0"/>
              <w:ind w:left="317"/>
              <w:rPr>
                <w:szCs w:val="21"/>
              </w:rPr>
            </w:pPr>
            <w:r w:rsidRPr="008B7B36">
              <w:rPr>
                <w:szCs w:val="21"/>
              </w:rPr>
              <w:t xml:space="preserve">L’offre de </w:t>
            </w:r>
            <w:proofErr w:type="spellStart"/>
            <w:r w:rsidRPr="008B7B36">
              <w:rPr>
                <w:szCs w:val="21"/>
              </w:rPr>
              <w:t>Tractebel</w:t>
            </w:r>
            <w:proofErr w:type="spellEnd"/>
            <w:r w:rsidRPr="008B7B36">
              <w:rPr>
                <w:szCs w:val="21"/>
              </w:rPr>
              <w:t>-GKW/</w:t>
            </w:r>
            <w:proofErr w:type="spellStart"/>
            <w:r w:rsidRPr="008B7B36">
              <w:rPr>
                <w:szCs w:val="21"/>
              </w:rPr>
              <w:t>Antea</w:t>
            </w:r>
            <w:proofErr w:type="spellEnd"/>
            <w:r w:rsidRPr="008B7B36">
              <w:rPr>
                <w:szCs w:val="21"/>
              </w:rPr>
              <w:t xml:space="preserve"> est la plus avantageuse</w:t>
            </w:r>
          </w:p>
        </w:tc>
      </w:tr>
      <w:tr w:rsidR="008C7EB2" w:rsidRPr="008B7B36" w14:paraId="56603105" w14:textId="77777777" w:rsidTr="008647D2">
        <w:trPr>
          <w:trHeight w:val="434"/>
        </w:trPr>
        <w:tc>
          <w:tcPr>
            <w:tcW w:w="1985" w:type="dxa"/>
          </w:tcPr>
          <w:p w14:paraId="470A78E5" w14:textId="0E18247B" w:rsidR="00143017" w:rsidRPr="008B7B36" w:rsidRDefault="008C7EB2" w:rsidP="003B5AEF">
            <w:pPr>
              <w:spacing w:after="0"/>
              <w:rPr>
                <w:szCs w:val="21"/>
              </w:rPr>
            </w:pPr>
            <w:r w:rsidRPr="008B7B36">
              <w:rPr>
                <w:szCs w:val="21"/>
              </w:rPr>
              <w:t xml:space="preserve">Marché </w:t>
            </w:r>
            <w:r w:rsidR="003B5AEF" w:rsidRPr="008B7B36">
              <w:rPr>
                <w:szCs w:val="21"/>
              </w:rPr>
              <w:t>de réhabilitation du barrage, Avenant N°1</w:t>
            </w:r>
          </w:p>
        </w:tc>
        <w:tc>
          <w:tcPr>
            <w:tcW w:w="1134" w:type="dxa"/>
          </w:tcPr>
          <w:p w14:paraId="074F0C03" w14:textId="43640941" w:rsidR="00143017" w:rsidRPr="008B7B36" w:rsidRDefault="003B5AEF" w:rsidP="00143017">
            <w:pPr>
              <w:rPr>
                <w:szCs w:val="21"/>
              </w:rPr>
            </w:pPr>
            <w:r w:rsidRPr="008B7B36">
              <w:rPr>
                <w:szCs w:val="21"/>
              </w:rPr>
              <w:t>Cogestion</w:t>
            </w:r>
          </w:p>
        </w:tc>
        <w:tc>
          <w:tcPr>
            <w:tcW w:w="2835" w:type="dxa"/>
          </w:tcPr>
          <w:p w14:paraId="77CCBA43" w14:textId="6B40EE9F" w:rsidR="00143017" w:rsidRPr="008B7B36" w:rsidRDefault="003B5AEF" w:rsidP="00143017">
            <w:pPr>
              <w:rPr>
                <w:szCs w:val="21"/>
              </w:rPr>
            </w:pPr>
            <w:r w:rsidRPr="008B7B36">
              <w:rPr>
                <w:szCs w:val="21"/>
              </w:rPr>
              <w:t>Contrat conclu dans le délai</w:t>
            </w:r>
          </w:p>
        </w:tc>
        <w:tc>
          <w:tcPr>
            <w:tcW w:w="2835" w:type="dxa"/>
          </w:tcPr>
          <w:p w14:paraId="04128AB7" w14:textId="79947BF6" w:rsidR="00143017" w:rsidRPr="008B7B36" w:rsidRDefault="00143017" w:rsidP="003B5AEF">
            <w:pPr>
              <w:spacing w:after="0"/>
              <w:rPr>
                <w:szCs w:val="21"/>
              </w:rPr>
            </w:pPr>
          </w:p>
        </w:tc>
      </w:tr>
      <w:tr w:rsidR="008C7EB2" w:rsidRPr="008B7B36" w14:paraId="36959953" w14:textId="77777777" w:rsidTr="008647D2">
        <w:trPr>
          <w:trHeight w:val="422"/>
        </w:trPr>
        <w:tc>
          <w:tcPr>
            <w:tcW w:w="1985" w:type="dxa"/>
          </w:tcPr>
          <w:p w14:paraId="434582E7" w14:textId="0A8E244F" w:rsidR="00143017" w:rsidRPr="008B7B36" w:rsidRDefault="003B5AEF" w:rsidP="003B5AEF">
            <w:pPr>
              <w:spacing w:after="0"/>
              <w:rPr>
                <w:szCs w:val="21"/>
              </w:rPr>
            </w:pPr>
            <w:r w:rsidRPr="008B7B36">
              <w:rPr>
                <w:szCs w:val="21"/>
              </w:rPr>
              <w:t>Marché des Travaux de construction de latrines scolaires</w:t>
            </w:r>
          </w:p>
        </w:tc>
        <w:tc>
          <w:tcPr>
            <w:tcW w:w="1134" w:type="dxa"/>
          </w:tcPr>
          <w:p w14:paraId="707C7AB5" w14:textId="6089693C" w:rsidR="00143017" w:rsidRPr="008B7B36" w:rsidRDefault="003B5AEF" w:rsidP="00143017">
            <w:pPr>
              <w:rPr>
                <w:szCs w:val="21"/>
              </w:rPr>
            </w:pPr>
            <w:r w:rsidRPr="008B7B36">
              <w:rPr>
                <w:szCs w:val="21"/>
              </w:rPr>
              <w:t>Cogestion</w:t>
            </w:r>
          </w:p>
        </w:tc>
        <w:tc>
          <w:tcPr>
            <w:tcW w:w="2835" w:type="dxa"/>
          </w:tcPr>
          <w:p w14:paraId="5CBBBBF2" w14:textId="207524FC" w:rsidR="00143017" w:rsidRPr="008B7B36" w:rsidRDefault="003B5AEF" w:rsidP="00143017">
            <w:pPr>
              <w:rPr>
                <w:szCs w:val="21"/>
              </w:rPr>
            </w:pPr>
            <w:r w:rsidRPr="008B7B36">
              <w:rPr>
                <w:szCs w:val="21"/>
              </w:rPr>
              <w:t>Contrat conclu dans le délai</w:t>
            </w:r>
          </w:p>
        </w:tc>
        <w:tc>
          <w:tcPr>
            <w:tcW w:w="2835" w:type="dxa"/>
          </w:tcPr>
          <w:p w14:paraId="29261F90" w14:textId="77777777" w:rsidR="00143017" w:rsidRPr="008B7B36" w:rsidRDefault="00143017" w:rsidP="00143017">
            <w:pPr>
              <w:rPr>
                <w:szCs w:val="21"/>
              </w:rPr>
            </w:pPr>
          </w:p>
        </w:tc>
      </w:tr>
      <w:tr w:rsidR="008C7EB2" w:rsidRPr="008B7B36" w14:paraId="0F651933" w14:textId="77777777" w:rsidTr="008647D2">
        <w:trPr>
          <w:trHeight w:val="422"/>
        </w:trPr>
        <w:tc>
          <w:tcPr>
            <w:tcW w:w="1985" w:type="dxa"/>
          </w:tcPr>
          <w:p w14:paraId="2427DFF8" w14:textId="52DA1E90" w:rsidR="00143017" w:rsidRPr="008B7B36" w:rsidRDefault="003B5AEF" w:rsidP="00143017">
            <w:pPr>
              <w:rPr>
                <w:szCs w:val="21"/>
              </w:rPr>
            </w:pPr>
            <w:r w:rsidRPr="008B7B36">
              <w:rPr>
                <w:szCs w:val="21"/>
              </w:rPr>
              <w:t>Marché de supervision des travaux de construction de latrines scolaires</w:t>
            </w:r>
          </w:p>
        </w:tc>
        <w:tc>
          <w:tcPr>
            <w:tcW w:w="1134" w:type="dxa"/>
          </w:tcPr>
          <w:p w14:paraId="274442C2" w14:textId="48B617DB" w:rsidR="00143017" w:rsidRPr="008B7B36" w:rsidRDefault="003B5AEF" w:rsidP="00143017">
            <w:pPr>
              <w:rPr>
                <w:szCs w:val="21"/>
              </w:rPr>
            </w:pPr>
            <w:r w:rsidRPr="008B7B36">
              <w:rPr>
                <w:szCs w:val="21"/>
              </w:rPr>
              <w:t>En régie</w:t>
            </w:r>
          </w:p>
        </w:tc>
        <w:tc>
          <w:tcPr>
            <w:tcW w:w="2835" w:type="dxa"/>
          </w:tcPr>
          <w:p w14:paraId="28C7E644" w14:textId="47DE26B8" w:rsidR="00143017" w:rsidRPr="008B7B36" w:rsidRDefault="003B5AEF" w:rsidP="00143017">
            <w:pPr>
              <w:rPr>
                <w:szCs w:val="21"/>
              </w:rPr>
            </w:pPr>
            <w:r w:rsidRPr="008B7B36">
              <w:rPr>
                <w:szCs w:val="21"/>
              </w:rPr>
              <w:t>Contrat conclu dans le délai</w:t>
            </w:r>
          </w:p>
        </w:tc>
        <w:tc>
          <w:tcPr>
            <w:tcW w:w="2835" w:type="dxa"/>
          </w:tcPr>
          <w:p w14:paraId="17D988E3" w14:textId="77777777" w:rsidR="00143017" w:rsidRPr="008B7B36" w:rsidRDefault="00143017" w:rsidP="00143017">
            <w:pPr>
              <w:rPr>
                <w:szCs w:val="21"/>
              </w:rPr>
            </w:pPr>
          </w:p>
        </w:tc>
      </w:tr>
      <w:bookmarkEnd w:id="41"/>
    </w:tbl>
    <w:p w14:paraId="23DAE630" w14:textId="77777777" w:rsidR="00436FE4" w:rsidRPr="008B7B36" w:rsidRDefault="00436FE4" w:rsidP="00143017">
      <w:pPr>
        <w:rPr>
          <w:rFonts w:cs="Arial"/>
          <w:szCs w:val="21"/>
          <w:shd w:val="clear" w:color="auto" w:fill="FFFFFF"/>
        </w:rPr>
      </w:pPr>
    </w:p>
    <w:p w14:paraId="2D8D9B25" w14:textId="3084788C" w:rsidR="00436FE4" w:rsidRPr="008B7B36" w:rsidRDefault="00436FE4" w:rsidP="00436FE4">
      <w:pPr>
        <w:jc w:val="both"/>
        <w:rPr>
          <w:szCs w:val="21"/>
        </w:rPr>
      </w:pPr>
      <w:r w:rsidRPr="008B7B36">
        <w:rPr>
          <w:rFonts w:cs="Arial"/>
          <w:szCs w:val="21"/>
          <w:shd w:val="clear" w:color="auto" w:fill="FFFFFF"/>
        </w:rPr>
        <w:t>Le marché des Grands Travaux d’AEP représent</w:t>
      </w:r>
      <w:r w:rsidR="00C150D7">
        <w:rPr>
          <w:rFonts w:cs="Arial"/>
          <w:szCs w:val="21"/>
          <w:shd w:val="clear" w:color="auto" w:fill="FFFFFF"/>
        </w:rPr>
        <w:t>e</w:t>
      </w:r>
      <w:r w:rsidRPr="008B7B36">
        <w:rPr>
          <w:rFonts w:cs="Arial"/>
          <w:szCs w:val="21"/>
          <w:shd w:val="clear" w:color="auto" w:fill="FFFFFF"/>
        </w:rPr>
        <w:t xml:space="preserve">nt plus de </w:t>
      </w:r>
      <w:r w:rsidR="00FC63B1" w:rsidRPr="008B7B36">
        <w:rPr>
          <w:rFonts w:cs="Arial"/>
          <w:szCs w:val="21"/>
          <w:shd w:val="clear" w:color="auto" w:fill="FFFFFF"/>
        </w:rPr>
        <w:t>8</w:t>
      </w:r>
      <w:r w:rsidRPr="008B7B36">
        <w:rPr>
          <w:rFonts w:cs="Arial"/>
          <w:szCs w:val="21"/>
          <w:shd w:val="clear" w:color="auto" w:fill="FFFFFF"/>
        </w:rPr>
        <w:t>0% du budget global du projet. De ce fait, l</w:t>
      </w:r>
      <w:r w:rsidRPr="008B7B36">
        <w:rPr>
          <w:szCs w:val="21"/>
        </w:rPr>
        <w:t xml:space="preserve">a progression d’atteinte du résultat d’accès à l’eau potable de la ville de Fada est </w:t>
      </w:r>
      <w:r w:rsidR="008647D2" w:rsidRPr="008B7B36">
        <w:rPr>
          <w:szCs w:val="21"/>
        </w:rPr>
        <w:t>conditionnée</w:t>
      </w:r>
      <w:r w:rsidRPr="008B7B36">
        <w:rPr>
          <w:szCs w:val="21"/>
        </w:rPr>
        <w:t xml:space="preserve"> par la contract</w:t>
      </w:r>
      <w:r w:rsidR="006A7918" w:rsidRPr="008B7B36">
        <w:rPr>
          <w:szCs w:val="21"/>
        </w:rPr>
        <w:t>u</w:t>
      </w:r>
      <w:r w:rsidRPr="008B7B36">
        <w:rPr>
          <w:szCs w:val="21"/>
        </w:rPr>
        <w:t>a</w:t>
      </w:r>
      <w:r w:rsidR="006A7918" w:rsidRPr="008B7B36">
        <w:rPr>
          <w:szCs w:val="21"/>
        </w:rPr>
        <w:t>lisa</w:t>
      </w:r>
      <w:r w:rsidRPr="008B7B36">
        <w:rPr>
          <w:szCs w:val="21"/>
        </w:rPr>
        <w:t xml:space="preserve">tion de l’exécution et de la supervision de ses Grands </w:t>
      </w:r>
      <w:r w:rsidR="00C150D7">
        <w:rPr>
          <w:szCs w:val="21"/>
        </w:rPr>
        <w:t>T</w:t>
      </w:r>
      <w:r w:rsidRPr="008B7B36">
        <w:rPr>
          <w:szCs w:val="21"/>
        </w:rPr>
        <w:t>ravaux avec des bonnes entreprises adapté</w:t>
      </w:r>
      <w:r w:rsidR="006A7918" w:rsidRPr="008B7B36">
        <w:rPr>
          <w:szCs w:val="21"/>
        </w:rPr>
        <w:t>es</w:t>
      </w:r>
      <w:r w:rsidRPr="008B7B36">
        <w:rPr>
          <w:szCs w:val="21"/>
        </w:rPr>
        <w:t xml:space="preserve"> </w:t>
      </w:r>
      <w:r w:rsidR="008647D2" w:rsidRPr="008B7B36">
        <w:rPr>
          <w:szCs w:val="21"/>
        </w:rPr>
        <w:t>à l’environnement du travail.</w:t>
      </w:r>
    </w:p>
    <w:p w14:paraId="0C1DD709" w14:textId="651154DF" w:rsidR="00436FE4" w:rsidRPr="008B7B36" w:rsidRDefault="008647D2" w:rsidP="008647D2">
      <w:pPr>
        <w:jc w:val="both"/>
        <w:rPr>
          <w:rFonts w:cs="Arial"/>
          <w:szCs w:val="21"/>
          <w:shd w:val="clear" w:color="auto" w:fill="FFFFFF"/>
        </w:rPr>
      </w:pPr>
      <w:r w:rsidRPr="008B7B36">
        <w:rPr>
          <w:rFonts w:cs="Arial"/>
          <w:szCs w:val="21"/>
          <w:shd w:val="clear" w:color="auto" w:fill="FFFFFF"/>
        </w:rPr>
        <w:t>Nous avons connu beaucoup de difficulté</w:t>
      </w:r>
      <w:r w:rsidR="0046647E" w:rsidRPr="008B7B36">
        <w:rPr>
          <w:rFonts w:cs="Arial"/>
          <w:szCs w:val="21"/>
          <w:shd w:val="clear" w:color="auto" w:fill="FFFFFF"/>
        </w:rPr>
        <w:t>s</w:t>
      </w:r>
      <w:r w:rsidRPr="008B7B36">
        <w:rPr>
          <w:rFonts w:cs="Arial"/>
          <w:szCs w:val="21"/>
          <w:shd w:val="clear" w:color="auto" w:fill="FFFFFF"/>
        </w:rPr>
        <w:t xml:space="preserve"> pour la contractualisation de ses Grands </w:t>
      </w:r>
      <w:r w:rsidR="00C150D7">
        <w:rPr>
          <w:rFonts w:cs="Arial"/>
          <w:szCs w:val="21"/>
          <w:shd w:val="clear" w:color="auto" w:fill="FFFFFF"/>
        </w:rPr>
        <w:t>T</w:t>
      </w:r>
      <w:r w:rsidRPr="008B7B36">
        <w:rPr>
          <w:rFonts w:cs="Arial"/>
          <w:szCs w:val="21"/>
          <w:shd w:val="clear" w:color="auto" w:fill="FFFFFF"/>
        </w:rPr>
        <w:t>ravaux. La principale difficulté étant le manque de prestataires potentiels pour la mise en concurrence dans ce contexte d’insécurité cré</w:t>
      </w:r>
      <w:r w:rsidR="0046647E" w:rsidRPr="008B7B36">
        <w:rPr>
          <w:rFonts w:cs="Arial"/>
          <w:szCs w:val="21"/>
          <w:shd w:val="clear" w:color="auto" w:fill="FFFFFF"/>
        </w:rPr>
        <w:t>ant</w:t>
      </w:r>
      <w:r w:rsidRPr="008B7B36">
        <w:rPr>
          <w:rFonts w:cs="Arial"/>
          <w:szCs w:val="21"/>
          <w:shd w:val="clear" w:color="auto" w:fill="FFFFFF"/>
        </w:rPr>
        <w:t xml:space="preserve"> une opportunité de monopole. </w:t>
      </w:r>
    </w:p>
    <w:p w14:paraId="055CDF1C" w14:textId="432B542B" w:rsidR="000D2279" w:rsidRPr="00396033" w:rsidRDefault="000D2279" w:rsidP="00E01A8E">
      <w:pPr>
        <w:pStyle w:val="Titre4"/>
        <w:rPr>
          <w:rFonts w:ascii="Georgia" w:hAnsi="Georgia"/>
          <w:lang w:val="pt-PT"/>
        </w:rPr>
      </w:pPr>
      <w:r w:rsidRPr="00396033">
        <w:rPr>
          <w:rFonts w:ascii="Georgia" w:hAnsi="Georgia"/>
          <w:lang w:val="pt-PT"/>
        </w:rPr>
        <w:t xml:space="preserve">Modalités </w:t>
      </w:r>
      <w:r w:rsidR="00AB32CF" w:rsidRPr="00396033">
        <w:rPr>
          <w:rFonts w:ascii="Georgia" w:hAnsi="Georgia"/>
          <w:lang w:val="pt-PT"/>
        </w:rPr>
        <w:t>opérationnelles</w:t>
      </w:r>
    </w:p>
    <w:bookmarkEnd w:id="36"/>
    <w:p w14:paraId="07FA5E1D" w14:textId="0181A9B5" w:rsidR="00517904" w:rsidRPr="008B7B36" w:rsidRDefault="00611654" w:rsidP="000D2279">
      <w:pPr>
        <w:pStyle w:val="Corpsdetexte"/>
        <w:spacing w:after="160" w:line="240" w:lineRule="auto"/>
        <w:rPr>
          <w:rFonts w:cs="Arial"/>
          <w:sz w:val="21"/>
          <w:szCs w:val="21"/>
          <w:shd w:val="clear" w:color="auto" w:fill="FFFFFF"/>
        </w:rPr>
      </w:pPr>
      <w:r w:rsidRPr="008B7B36">
        <w:rPr>
          <w:rFonts w:cs="Arial"/>
          <w:sz w:val="21"/>
          <w:szCs w:val="21"/>
          <w:shd w:val="clear" w:color="auto" w:fill="FFFFFF"/>
        </w:rPr>
        <w:t xml:space="preserve">Le suivi </w:t>
      </w:r>
      <w:r w:rsidR="006A7918" w:rsidRPr="008B7B36">
        <w:rPr>
          <w:rFonts w:cs="Arial"/>
          <w:sz w:val="21"/>
          <w:szCs w:val="21"/>
          <w:shd w:val="clear" w:color="auto" w:fill="FFFFFF"/>
        </w:rPr>
        <w:t xml:space="preserve">opérationnel </w:t>
      </w:r>
      <w:r w:rsidRPr="008B7B36">
        <w:rPr>
          <w:rFonts w:cs="Arial"/>
          <w:sz w:val="21"/>
          <w:szCs w:val="21"/>
          <w:shd w:val="clear" w:color="auto" w:fill="FFFFFF"/>
        </w:rPr>
        <w:t xml:space="preserve">des activités </w:t>
      </w:r>
      <w:r w:rsidR="00D535E9" w:rsidRPr="008B7B36">
        <w:rPr>
          <w:rFonts w:cs="Arial"/>
          <w:sz w:val="21"/>
          <w:szCs w:val="21"/>
          <w:shd w:val="clear" w:color="auto" w:fill="FFFFFF"/>
        </w:rPr>
        <w:t>se fait de façon périodique</w:t>
      </w:r>
      <w:r w:rsidRPr="008B7B36">
        <w:rPr>
          <w:rFonts w:cs="Arial"/>
          <w:sz w:val="21"/>
          <w:szCs w:val="21"/>
          <w:shd w:val="clear" w:color="auto" w:fill="FFFFFF"/>
        </w:rPr>
        <w:t xml:space="preserve"> par un comité de pilotage </w:t>
      </w:r>
      <w:r w:rsidR="006A7918" w:rsidRPr="008B7B36">
        <w:rPr>
          <w:rFonts w:cs="Arial"/>
          <w:sz w:val="21"/>
          <w:szCs w:val="21"/>
          <w:shd w:val="clear" w:color="auto" w:fill="FFFFFF"/>
        </w:rPr>
        <w:t>appelé</w:t>
      </w:r>
      <w:r w:rsidRPr="008B7B36">
        <w:rPr>
          <w:rFonts w:cs="Arial"/>
          <w:sz w:val="21"/>
          <w:szCs w:val="21"/>
          <w:shd w:val="clear" w:color="auto" w:fill="FFFFFF"/>
        </w:rPr>
        <w:t xml:space="preserve"> COPIL. En 2019, </w:t>
      </w:r>
      <w:r w:rsidR="00D535E9" w:rsidRPr="008B7B36">
        <w:rPr>
          <w:rFonts w:cs="Arial"/>
          <w:sz w:val="21"/>
          <w:szCs w:val="21"/>
          <w:shd w:val="clear" w:color="auto" w:fill="FFFFFF"/>
        </w:rPr>
        <w:t>entre le recadrage du projet et le départ du Co-responsable projet, il a p</w:t>
      </w:r>
      <w:r w:rsidR="00722739" w:rsidRPr="008B7B36">
        <w:rPr>
          <w:rFonts w:cs="Arial"/>
          <w:sz w:val="21"/>
          <w:szCs w:val="21"/>
          <w:shd w:val="clear" w:color="auto" w:fill="FFFFFF"/>
        </w:rPr>
        <w:t xml:space="preserve">u se tenir </w:t>
      </w:r>
      <w:r w:rsidRPr="008B7B36">
        <w:rPr>
          <w:rFonts w:cs="Arial"/>
          <w:sz w:val="21"/>
          <w:szCs w:val="21"/>
          <w:shd w:val="clear" w:color="auto" w:fill="FFFFFF"/>
        </w:rPr>
        <w:t xml:space="preserve">deux réunions de coordination </w:t>
      </w:r>
      <w:r w:rsidR="00722739" w:rsidRPr="008B7B36">
        <w:rPr>
          <w:rFonts w:cs="Arial"/>
          <w:sz w:val="21"/>
          <w:szCs w:val="21"/>
          <w:shd w:val="clear" w:color="auto" w:fill="FFFFFF"/>
        </w:rPr>
        <w:t xml:space="preserve">des activités. Au cours de </w:t>
      </w:r>
      <w:r w:rsidR="002A3841">
        <w:rPr>
          <w:rFonts w:cs="Arial"/>
          <w:sz w:val="21"/>
          <w:szCs w:val="21"/>
          <w:shd w:val="clear" w:color="auto" w:fill="FFFFFF"/>
        </w:rPr>
        <w:t>c</w:t>
      </w:r>
      <w:r w:rsidR="00722739" w:rsidRPr="008B7B36">
        <w:rPr>
          <w:rFonts w:cs="Arial"/>
          <w:sz w:val="21"/>
          <w:szCs w:val="21"/>
          <w:shd w:val="clear" w:color="auto" w:fill="FFFFFF"/>
        </w:rPr>
        <w:t>es réunions de coordination, plusieurs décisions/recommandations ont été formulé</w:t>
      </w:r>
      <w:r w:rsidR="002A3841">
        <w:rPr>
          <w:rFonts w:cs="Arial"/>
          <w:sz w:val="21"/>
          <w:szCs w:val="21"/>
          <w:shd w:val="clear" w:color="auto" w:fill="FFFFFF"/>
        </w:rPr>
        <w:t>e</w:t>
      </w:r>
      <w:r w:rsidR="00722739" w:rsidRPr="008B7B36">
        <w:rPr>
          <w:rFonts w:cs="Arial"/>
          <w:sz w:val="21"/>
          <w:szCs w:val="21"/>
          <w:shd w:val="clear" w:color="auto" w:fill="FFFFFF"/>
        </w:rPr>
        <w:t>s. Nous proposons de parcourir des décisions ou recommandation</w:t>
      </w:r>
      <w:r w:rsidR="006A7918" w:rsidRPr="008B7B36">
        <w:rPr>
          <w:rFonts w:cs="Arial"/>
          <w:sz w:val="21"/>
          <w:szCs w:val="21"/>
          <w:shd w:val="clear" w:color="auto" w:fill="FFFFFF"/>
        </w:rPr>
        <w:t>s</w:t>
      </w:r>
      <w:r w:rsidR="00722739" w:rsidRPr="008B7B36">
        <w:rPr>
          <w:rFonts w:cs="Arial"/>
          <w:sz w:val="21"/>
          <w:szCs w:val="21"/>
          <w:shd w:val="clear" w:color="auto" w:fill="FFFFFF"/>
        </w:rPr>
        <w:t xml:space="preserve"> afin de voir celle</w:t>
      </w:r>
      <w:r w:rsidR="00B17BFA">
        <w:rPr>
          <w:rFonts w:cs="Arial"/>
          <w:sz w:val="21"/>
          <w:szCs w:val="21"/>
          <w:shd w:val="clear" w:color="auto" w:fill="FFFFFF"/>
        </w:rPr>
        <w:t>s</w:t>
      </w:r>
      <w:r w:rsidR="00722739" w:rsidRPr="008B7B36">
        <w:rPr>
          <w:rFonts w:cs="Arial"/>
          <w:sz w:val="21"/>
          <w:szCs w:val="21"/>
          <w:shd w:val="clear" w:color="auto" w:fill="FFFFFF"/>
        </w:rPr>
        <w:t xml:space="preserve"> qui ont été prise</w:t>
      </w:r>
      <w:r w:rsidR="00B17BFA">
        <w:rPr>
          <w:rFonts w:cs="Arial"/>
          <w:sz w:val="21"/>
          <w:szCs w:val="21"/>
          <w:shd w:val="clear" w:color="auto" w:fill="FFFFFF"/>
        </w:rPr>
        <w:t>s</w:t>
      </w:r>
      <w:r w:rsidR="00722739" w:rsidRPr="008B7B36">
        <w:rPr>
          <w:rFonts w:cs="Arial"/>
          <w:sz w:val="21"/>
          <w:szCs w:val="21"/>
          <w:shd w:val="clear" w:color="auto" w:fill="FFFFFF"/>
        </w:rPr>
        <w:t xml:space="preserve"> en compte</w:t>
      </w:r>
      <w:r w:rsidR="00517904" w:rsidRPr="008B7B36">
        <w:rPr>
          <w:rFonts w:cs="Arial"/>
          <w:sz w:val="21"/>
          <w:szCs w:val="21"/>
          <w:shd w:val="clear" w:color="auto" w:fill="FFFFFF"/>
        </w:rPr>
        <w:t> :</w:t>
      </w:r>
    </w:p>
    <w:p w14:paraId="0C47489B" w14:textId="567F42B6" w:rsidR="00517904" w:rsidRPr="008B7B36" w:rsidRDefault="00517904" w:rsidP="00B465D8">
      <w:pPr>
        <w:pStyle w:val="Paragraphedeliste"/>
        <w:numPr>
          <w:ilvl w:val="0"/>
          <w:numId w:val="8"/>
        </w:numPr>
        <w:spacing w:after="0"/>
        <w:jc w:val="both"/>
        <w:rPr>
          <w:b/>
          <w:bCs/>
          <w:szCs w:val="21"/>
        </w:rPr>
      </w:pPr>
      <w:r w:rsidRPr="008B7B36">
        <w:rPr>
          <w:b/>
          <w:bCs/>
          <w:szCs w:val="21"/>
        </w:rPr>
        <w:lastRenderedPageBreak/>
        <w:t xml:space="preserve">Déc.04 du 22/03/2019 : </w:t>
      </w:r>
      <w:r w:rsidRPr="008B7B36">
        <w:rPr>
          <w:szCs w:val="21"/>
        </w:rPr>
        <w:t xml:space="preserve">Par rapport à l’arrêté conjoint MEA/MINEFID portant création du PADAEPA, il avait été prévu d’approcher le responsable du programme PN-AEP Monsieur YE </w:t>
      </w:r>
      <w:r w:rsidR="00BA3E94" w:rsidRPr="008B7B36">
        <w:rPr>
          <w:szCs w:val="21"/>
        </w:rPr>
        <w:t>DOFIHOUYAN</w:t>
      </w:r>
      <w:r w:rsidRPr="008B7B36">
        <w:rPr>
          <w:szCs w:val="21"/>
        </w:rPr>
        <w:t xml:space="preserve"> pour s’enquérir de la suite réservée aux projets d’arrêtés conjoints pour la création des projets de l’ONEA. Cette activité </w:t>
      </w:r>
      <w:r w:rsidR="00BA3E94" w:rsidRPr="008B7B36">
        <w:rPr>
          <w:szCs w:val="21"/>
        </w:rPr>
        <w:t>a été</w:t>
      </w:r>
      <w:r w:rsidRPr="008B7B36">
        <w:rPr>
          <w:szCs w:val="21"/>
        </w:rPr>
        <w:t xml:space="preserve"> </w:t>
      </w:r>
      <w:r w:rsidR="00BA3E94" w:rsidRPr="008B7B36">
        <w:rPr>
          <w:szCs w:val="21"/>
        </w:rPr>
        <w:t>réalisé</w:t>
      </w:r>
      <w:r w:rsidR="008B7B36">
        <w:rPr>
          <w:szCs w:val="21"/>
        </w:rPr>
        <w:t>e</w:t>
      </w:r>
      <w:r w:rsidR="00BA3E94" w:rsidRPr="008B7B36">
        <w:rPr>
          <w:szCs w:val="21"/>
        </w:rPr>
        <w:t>,</w:t>
      </w:r>
      <w:r w:rsidRPr="008B7B36">
        <w:rPr>
          <w:szCs w:val="21"/>
        </w:rPr>
        <w:t xml:space="preserve"> </w:t>
      </w:r>
      <w:r w:rsidR="00BA3E94" w:rsidRPr="008B7B36">
        <w:rPr>
          <w:szCs w:val="21"/>
        </w:rPr>
        <w:t xml:space="preserve">Cependant </w:t>
      </w:r>
      <w:r w:rsidRPr="008B7B36">
        <w:rPr>
          <w:szCs w:val="21"/>
        </w:rPr>
        <w:t>le projet n’a pas encore d’arrêt</w:t>
      </w:r>
      <w:r w:rsidR="008B7B36">
        <w:rPr>
          <w:szCs w:val="21"/>
        </w:rPr>
        <w:t>é</w:t>
      </w:r>
      <w:r w:rsidRPr="008B7B36">
        <w:rPr>
          <w:szCs w:val="21"/>
        </w:rPr>
        <w:t xml:space="preserve"> portant création au sein de l’ONEA</w:t>
      </w:r>
    </w:p>
    <w:p w14:paraId="689A4946" w14:textId="0C33F8F3" w:rsidR="00BA3E94" w:rsidRPr="008B7B36" w:rsidRDefault="00BA3E94" w:rsidP="00B465D8">
      <w:pPr>
        <w:pStyle w:val="Paragraphedeliste"/>
        <w:numPr>
          <w:ilvl w:val="0"/>
          <w:numId w:val="8"/>
        </w:numPr>
        <w:spacing w:after="0"/>
        <w:jc w:val="both"/>
        <w:rPr>
          <w:b/>
          <w:bCs/>
          <w:szCs w:val="21"/>
        </w:rPr>
      </w:pPr>
      <w:r w:rsidRPr="008B7B36">
        <w:rPr>
          <w:b/>
          <w:bCs/>
          <w:szCs w:val="21"/>
        </w:rPr>
        <w:t>Réc.01 du 22/03/2019 :</w:t>
      </w:r>
      <w:r w:rsidRPr="008B7B36">
        <w:rPr>
          <w:szCs w:val="21"/>
        </w:rPr>
        <w:t xml:space="preserve"> Il avait été proposé de </w:t>
      </w:r>
      <w:r w:rsidR="008B7B36">
        <w:rPr>
          <w:szCs w:val="21"/>
        </w:rPr>
        <w:t>v</w:t>
      </w:r>
      <w:r w:rsidRPr="008B7B36">
        <w:rPr>
          <w:szCs w:val="21"/>
        </w:rPr>
        <w:t>eiller à tenir mensuellement les réunions de suivi des activités du projet (de préférence le Jeudi matin de 3ième semaine de chaque mois). Cette réunion d’activité mensuelle de suivi est nécessaire parce qu’elle permettra à tous les acteurs impliqués d’avoir le même niveau d’information.</w:t>
      </w:r>
    </w:p>
    <w:p w14:paraId="4E6B5C12" w14:textId="77777777" w:rsidR="00BA3E94" w:rsidRPr="008B7B36" w:rsidRDefault="00BA3E94" w:rsidP="00BA3E94">
      <w:pPr>
        <w:pStyle w:val="Paragraphedeliste"/>
        <w:spacing w:after="0"/>
        <w:ind w:left="720"/>
        <w:jc w:val="both"/>
        <w:rPr>
          <w:b/>
          <w:bCs/>
          <w:szCs w:val="21"/>
        </w:rPr>
      </w:pPr>
    </w:p>
    <w:p w14:paraId="26AA701C" w14:textId="415C1D80" w:rsidR="00236DF1" w:rsidRPr="008B7B36" w:rsidRDefault="008D660E" w:rsidP="008B7B36">
      <w:pPr>
        <w:pStyle w:val="Corpsdetexte"/>
        <w:spacing w:after="160" w:line="240" w:lineRule="auto"/>
        <w:rPr>
          <w:rFonts w:cs="Arial"/>
          <w:sz w:val="21"/>
          <w:szCs w:val="21"/>
          <w:shd w:val="clear" w:color="auto" w:fill="FFFFFF"/>
        </w:rPr>
      </w:pPr>
      <w:r>
        <w:rPr>
          <w:rFonts w:cs="Arial"/>
          <w:sz w:val="21"/>
          <w:szCs w:val="21"/>
          <w:shd w:val="clear" w:color="auto" w:fill="FFFFFF"/>
        </w:rPr>
        <w:t xml:space="preserve">La tenue </w:t>
      </w:r>
      <w:r w:rsidR="00593E94">
        <w:rPr>
          <w:rFonts w:cs="Arial"/>
          <w:sz w:val="21"/>
          <w:szCs w:val="21"/>
          <w:shd w:val="clear" w:color="auto" w:fill="FFFFFF"/>
        </w:rPr>
        <w:t>des réunions trimestrielle</w:t>
      </w:r>
      <w:r w:rsidR="00645B04">
        <w:rPr>
          <w:rFonts w:cs="Arial"/>
          <w:sz w:val="21"/>
          <w:szCs w:val="21"/>
          <w:shd w:val="clear" w:color="auto" w:fill="FFFFFF"/>
        </w:rPr>
        <w:t>s</w:t>
      </w:r>
      <w:r w:rsidR="00593E94">
        <w:rPr>
          <w:rFonts w:cs="Arial"/>
          <w:sz w:val="21"/>
          <w:szCs w:val="21"/>
          <w:shd w:val="clear" w:color="auto" w:fill="FFFFFF"/>
        </w:rPr>
        <w:t xml:space="preserve"> </w:t>
      </w:r>
      <w:r>
        <w:rPr>
          <w:rFonts w:cs="Arial"/>
          <w:sz w:val="21"/>
          <w:szCs w:val="21"/>
          <w:shd w:val="clear" w:color="auto" w:fill="FFFFFF"/>
        </w:rPr>
        <w:t>du</w:t>
      </w:r>
      <w:r w:rsidRPr="008B7B36">
        <w:rPr>
          <w:rFonts w:cs="Arial"/>
          <w:sz w:val="21"/>
          <w:szCs w:val="21"/>
          <w:shd w:val="clear" w:color="auto" w:fill="FFFFFF"/>
        </w:rPr>
        <w:t xml:space="preserve"> </w:t>
      </w:r>
      <w:r>
        <w:rPr>
          <w:rFonts w:cs="Arial"/>
          <w:sz w:val="21"/>
          <w:szCs w:val="21"/>
          <w:shd w:val="clear" w:color="auto" w:fill="FFFFFF"/>
        </w:rPr>
        <w:t xml:space="preserve">Comité de Gestion </w:t>
      </w:r>
      <w:r w:rsidR="00593E94">
        <w:rPr>
          <w:rFonts w:cs="Arial"/>
          <w:sz w:val="21"/>
          <w:szCs w:val="21"/>
          <w:shd w:val="clear" w:color="auto" w:fill="FFFFFF"/>
        </w:rPr>
        <w:t>a</w:t>
      </w:r>
      <w:r>
        <w:rPr>
          <w:rFonts w:cs="Arial"/>
          <w:sz w:val="21"/>
          <w:szCs w:val="21"/>
          <w:shd w:val="clear" w:color="auto" w:fill="FFFFFF"/>
        </w:rPr>
        <w:t xml:space="preserve"> eu quelques perturbations à cause du départ </w:t>
      </w:r>
      <w:r w:rsidR="00BA3E94" w:rsidRPr="008B7B36">
        <w:rPr>
          <w:rFonts w:cs="Arial"/>
          <w:sz w:val="21"/>
          <w:szCs w:val="21"/>
          <w:shd w:val="clear" w:color="auto" w:fill="FFFFFF"/>
        </w:rPr>
        <w:t>du Co-responsable du projet</w:t>
      </w:r>
      <w:r w:rsidR="00C40038" w:rsidRPr="008B7B36">
        <w:rPr>
          <w:rFonts w:cs="Arial"/>
          <w:sz w:val="21"/>
          <w:szCs w:val="21"/>
          <w:shd w:val="clear" w:color="auto" w:fill="FFFFFF"/>
        </w:rPr>
        <w:t xml:space="preserve"> en juillet 201</w:t>
      </w:r>
      <w:r w:rsidR="00593E94">
        <w:rPr>
          <w:rFonts w:cs="Arial"/>
          <w:sz w:val="21"/>
          <w:szCs w:val="21"/>
          <w:shd w:val="clear" w:color="auto" w:fill="FFFFFF"/>
        </w:rPr>
        <w:t>9</w:t>
      </w:r>
      <w:r w:rsidR="00BA3E94" w:rsidRPr="008B7B36">
        <w:rPr>
          <w:rFonts w:cs="Arial"/>
          <w:sz w:val="21"/>
          <w:szCs w:val="21"/>
          <w:shd w:val="clear" w:color="auto" w:fill="FFFFFF"/>
        </w:rPr>
        <w:t>.</w:t>
      </w:r>
    </w:p>
    <w:p w14:paraId="0D07E976" w14:textId="2E54D9C9" w:rsidR="00045D20" w:rsidRPr="00396033" w:rsidRDefault="00D83FC4" w:rsidP="00640800">
      <w:pPr>
        <w:pStyle w:val="Titre2"/>
        <w:ind w:left="576"/>
        <w:rPr>
          <w:rFonts w:ascii="Georgia" w:hAnsi="Georgia"/>
        </w:rPr>
      </w:pPr>
      <w:bookmarkStart w:id="42" w:name="_Toc34410595"/>
      <w:r w:rsidRPr="00396033">
        <w:rPr>
          <w:rFonts w:ascii="Georgia" w:hAnsi="Georgia"/>
        </w:rPr>
        <w:t xml:space="preserve">Performance </w:t>
      </w:r>
      <w:r w:rsidR="00045D20" w:rsidRPr="00396033">
        <w:rPr>
          <w:rFonts w:ascii="Georgia" w:hAnsi="Georgia"/>
        </w:rPr>
        <w:t>de l’outcome</w:t>
      </w:r>
      <w:bookmarkEnd w:id="42"/>
    </w:p>
    <w:p w14:paraId="5F7ECBA4" w14:textId="1E574991" w:rsidR="00122083" w:rsidRPr="00396033" w:rsidRDefault="00122083" w:rsidP="00A67C46">
      <w:pPr>
        <w:pStyle w:val="Corpsdetexte"/>
        <w:spacing w:after="0" w:line="240" w:lineRule="auto"/>
        <w:ind w:left="709" w:hanging="709"/>
        <w:rPr>
          <w:rFonts w:eastAsia="Calibri"/>
          <w:i/>
          <w:color w:val="0070C0"/>
          <w:kern w:val="0"/>
          <w:sz w:val="21"/>
          <w:szCs w:val="22"/>
        </w:rPr>
      </w:pPr>
    </w:p>
    <w:p w14:paraId="57BB71D2" w14:textId="38E1380B" w:rsidR="00FB2600" w:rsidRPr="00396033" w:rsidRDefault="00C816C4" w:rsidP="00866CDF">
      <w:r w:rsidRPr="00396033">
        <w:rPr>
          <w:noProof/>
          <w:lang w:eastAsia="fr-BE"/>
        </w:rPr>
        <w:drawing>
          <wp:inline distT="0" distB="0" distL="0" distR="0" wp14:anchorId="7D856267" wp14:editId="45D5DF38">
            <wp:extent cx="4714875" cy="5086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264B947C" w14:textId="22BEF379" w:rsidR="00866CDF" w:rsidRPr="00396033" w:rsidRDefault="00866CDF" w:rsidP="008C7552">
      <w:pPr>
        <w:pStyle w:val="Titre3"/>
        <w:rPr>
          <w:rFonts w:ascii="Georgia" w:hAnsi="Georgia"/>
        </w:rPr>
      </w:pPr>
      <w:bookmarkStart w:id="43" w:name="_Toc305765856"/>
      <w:bookmarkStart w:id="44" w:name="_Toc370814200"/>
      <w:bookmarkStart w:id="45" w:name="_Toc370814276"/>
      <w:bookmarkStart w:id="46" w:name="_Toc34410596"/>
      <w:proofErr w:type="spellStart"/>
      <w:r w:rsidRPr="00396033">
        <w:rPr>
          <w:rFonts w:ascii="Georgia" w:hAnsi="Georgia"/>
        </w:rPr>
        <w:t>Progrès</w:t>
      </w:r>
      <w:proofErr w:type="spellEnd"/>
      <w:r w:rsidRPr="00396033">
        <w:rPr>
          <w:rFonts w:ascii="Georgia" w:hAnsi="Georgia"/>
        </w:rPr>
        <w:t xml:space="preserve"> </w:t>
      </w:r>
      <w:bookmarkEnd w:id="43"/>
      <w:r w:rsidRPr="00396033">
        <w:rPr>
          <w:rFonts w:ascii="Georgia" w:hAnsi="Georgia"/>
        </w:rPr>
        <w:t xml:space="preserve">des </w:t>
      </w:r>
      <w:proofErr w:type="spellStart"/>
      <w:r w:rsidRPr="00396033">
        <w:rPr>
          <w:rFonts w:ascii="Georgia" w:hAnsi="Georgia"/>
        </w:rPr>
        <w:t>indicateurs</w:t>
      </w:r>
      <w:bookmarkEnd w:id="44"/>
      <w:bookmarkEnd w:id="45"/>
      <w:bookmarkEnd w:id="46"/>
      <w:proofErr w:type="spellEnd"/>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992"/>
        <w:gridCol w:w="1276"/>
        <w:gridCol w:w="1407"/>
        <w:gridCol w:w="1230"/>
        <w:gridCol w:w="1089"/>
        <w:gridCol w:w="895"/>
      </w:tblGrid>
      <w:tr w:rsidR="00303502" w:rsidRPr="008B7B36" w14:paraId="123DAA42" w14:textId="77777777" w:rsidTr="00303502">
        <w:trPr>
          <w:cantSplit/>
          <w:trHeight w:val="440"/>
          <w:jc w:val="center"/>
        </w:trPr>
        <w:tc>
          <w:tcPr>
            <w:tcW w:w="8962" w:type="dxa"/>
            <w:gridSpan w:val="7"/>
            <w:tcBorders>
              <w:top w:val="single" w:sz="4" w:space="0" w:color="auto"/>
              <w:left w:val="single" w:sz="4" w:space="0" w:color="auto"/>
              <w:bottom w:val="single" w:sz="4" w:space="0" w:color="auto"/>
              <w:right w:val="single" w:sz="4" w:space="0" w:color="auto"/>
            </w:tcBorders>
          </w:tcPr>
          <w:p w14:paraId="4A78AACF" w14:textId="4CA32CF7" w:rsidR="00303502" w:rsidRPr="008B7B36" w:rsidRDefault="00303502" w:rsidP="008540DF">
            <w:pPr>
              <w:spacing w:after="0"/>
              <w:rPr>
                <w:rFonts w:cs="Arial"/>
                <w:b/>
                <w:bCs/>
                <w:sz w:val="20"/>
                <w:szCs w:val="20"/>
              </w:rPr>
            </w:pPr>
            <w:r w:rsidRPr="008B7B36">
              <w:rPr>
                <w:b/>
                <w:sz w:val="20"/>
                <w:szCs w:val="20"/>
              </w:rPr>
              <w:t>Outcome :</w:t>
            </w:r>
            <w:r w:rsidRPr="008B7B36">
              <w:rPr>
                <w:bCs/>
                <w:sz w:val="20"/>
                <w:szCs w:val="20"/>
              </w:rPr>
              <w:t xml:space="preserve"> L’accès durable à l’eau potable et un assainissement adéquat sont améliorés dans la ville de Fada N’Gourma.</w:t>
            </w:r>
          </w:p>
        </w:tc>
      </w:tr>
      <w:tr w:rsidR="00303502" w:rsidRPr="008B7B36" w14:paraId="1084DEF9" w14:textId="77777777" w:rsidTr="00E67509">
        <w:trPr>
          <w:trHeight w:val="668"/>
          <w:jc w:val="center"/>
        </w:trPr>
        <w:tc>
          <w:tcPr>
            <w:tcW w:w="2073" w:type="dxa"/>
          </w:tcPr>
          <w:p w14:paraId="62B95E65" w14:textId="198D2874" w:rsidR="00303502" w:rsidRPr="008B7B36" w:rsidRDefault="00303502" w:rsidP="00303502">
            <w:pPr>
              <w:pStyle w:val="Ballontekst1"/>
              <w:spacing w:after="0"/>
              <w:rPr>
                <w:rFonts w:ascii="Georgia" w:hAnsi="Georgia" w:cs="Arial"/>
                <w:b/>
                <w:bCs/>
                <w:sz w:val="20"/>
                <w:szCs w:val="20"/>
              </w:rPr>
            </w:pPr>
            <w:r w:rsidRPr="008B7B36">
              <w:rPr>
                <w:rFonts w:ascii="Georgia" w:hAnsi="Georgia"/>
                <w:b/>
                <w:sz w:val="20"/>
                <w:szCs w:val="20"/>
              </w:rPr>
              <w:t>Indicateurs/marqueurs de progrès</w:t>
            </w:r>
          </w:p>
        </w:tc>
        <w:tc>
          <w:tcPr>
            <w:tcW w:w="992" w:type="dxa"/>
          </w:tcPr>
          <w:p w14:paraId="7C674046" w14:textId="53728DA4" w:rsidR="00303502" w:rsidRPr="008B7B36" w:rsidRDefault="00303502" w:rsidP="00303502">
            <w:pPr>
              <w:spacing w:after="0"/>
              <w:jc w:val="center"/>
              <w:rPr>
                <w:rFonts w:cs="Arial"/>
                <w:b/>
                <w:bCs/>
                <w:sz w:val="20"/>
                <w:szCs w:val="20"/>
              </w:rPr>
            </w:pPr>
            <w:r w:rsidRPr="008B7B36">
              <w:rPr>
                <w:b/>
                <w:sz w:val="20"/>
                <w:szCs w:val="20"/>
              </w:rPr>
              <w:t>Valeur de base</w:t>
            </w:r>
          </w:p>
        </w:tc>
        <w:tc>
          <w:tcPr>
            <w:tcW w:w="1276" w:type="dxa"/>
          </w:tcPr>
          <w:p w14:paraId="28227F86" w14:textId="77777777" w:rsidR="00303502" w:rsidRPr="008B7B36" w:rsidRDefault="00303502" w:rsidP="00E67509">
            <w:pPr>
              <w:spacing w:after="0"/>
              <w:rPr>
                <w:b/>
                <w:sz w:val="20"/>
                <w:szCs w:val="20"/>
              </w:rPr>
            </w:pPr>
            <w:r w:rsidRPr="008B7B36">
              <w:rPr>
                <w:b/>
                <w:sz w:val="20"/>
                <w:szCs w:val="20"/>
              </w:rPr>
              <w:t>Valeur année précédente</w:t>
            </w:r>
          </w:p>
          <w:p w14:paraId="2019B9BD" w14:textId="4BD98DEA" w:rsidR="00303502" w:rsidRPr="008B7B36" w:rsidRDefault="00303502" w:rsidP="00303502">
            <w:pPr>
              <w:spacing w:after="0"/>
              <w:jc w:val="center"/>
              <w:rPr>
                <w:rFonts w:cs="Arial"/>
                <w:b/>
                <w:bCs/>
                <w:sz w:val="20"/>
                <w:szCs w:val="20"/>
              </w:rPr>
            </w:pPr>
            <w:r w:rsidRPr="008B7B36">
              <w:rPr>
                <w:b/>
                <w:sz w:val="20"/>
                <w:szCs w:val="20"/>
              </w:rPr>
              <w:t>(2017)</w:t>
            </w:r>
          </w:p>
        </w:tc>
        <w:tc>
          <w:tcPr>
            <w:tcW w:w="1407" w:type="dxa"/>
          </w:tcPr>
          <w:p w14:paraId="78EBEE76" w14:textId="77777777" w:rsidR="00303502" w:rsidRPr="008B7B36" w:rsidRDefault="00303502" w:rsidP="00E67509">
            <w:pPr>
              <w:spacing w:after="0"/>
              <w:rPr>
                <w:b/>
                <w:sz w:val="20"/>
                <w:szCs w:val="20"/>
              </w:rPr>
            </w:pPr>
            <w:r w:rsidRPr="008B7B36">
              <w:rPr>
                <w:b/>
                <w:sz w:val="20"/>
                <w:szCs w:val="20"/>
              </w:rPr>
              <w:t>Valeur année précédente</w:t>
            </w:r>
          </w:p>
          <w:p w14:paraId="7764681F" w14:textId="763350B1" w:rsidR="00303502" w:rsidRPr="008B7B36" w:rsidRDefault="00303502" w:rsidP="00E67509">
            <w:pPr>
              <w:spacing w:after="0"/>
              <w:rPr>
                <w:b/>
                <w:sz w:val="20"/>
                <w:szCs w:val="20"/>
              </w:rPr>
            </w:pPr>
            <w:r w:rsidRPr="008B7B36">
              <w:rPr>
                <w:b/>
                <w:sz w:val="20"/>
                <w:szCs w:val="20"/>
              </w:rPr>
              <w:t>(2018)</w:t>
            </w:r>
          </w:p>
        </w:tc>
        <w:tc>
          <w:tcPr>
            <w:tcW w:w="1230" w:type="dxa"/>
          </w:tcPr>
          <w:p w14:paraId="2BF9448E" w14:textId="77777777" w:rsidR="00303502" w:rsidRPr="008B7B36" w:rsidRDefault="00303502" w:rsidP="00E67509">
            <w:pPr>
              <w:spacing w:after="0"/>
              <w:rPr>
                <w:b/>
                <w:sz w:val="20"/>
                <w:szCs w:val="20"/>
              </w:rPr>
            </w:pPr>
            <w:r w:rsidRPr="008B7B36">
              <w:rPr>
                <w:b/>
                <w:sz w:val="20"/>
                <w:szCs w:val="20"/>
              </w:rPr>
              <w:t>Valeur année rapportage</w:t>
            </w:r>
          </w:p>
          <w:p w14:paraId="15F74853" w14:textId="308F4E15" w:rsidR="00352693" w:rsidRPr="008B7B36" w:rsidRDefault="00352693" w:rsidP="00E67509">
            <w:pPr>
              <w:spacing w:after="0"/>
              <w:rPr>
                <w:rFonts w:cs="Arial"/>
                <w:b/>
                <w:bCs/>
                <w:sz w:val="20"/>
                <w:szCs w:val="20"/>
              </w:rPr>
            </w:pPr>
            <w:r w:rsidRPr="008B7B36">
              <w:rPr>
                <w:b/>
                <w:sz w:val="20"/>
                <w:szCs w:val="20"/>
              </w:rPr>
              <w:t>(2019)</w:t>
            </w:r>
          </w:p>
        </w:tc>
        <w:tc>
          <w:tcPr>
            <w:tcW w:w="1089" w:type="dxa"/>
          </w:tcPr>
          <w:p w14:paraId="4A9E68A0" w14:textId="411E3EDC" w:rsidR="00303502" w:rsidRPr="008B7B36" w:rsidRDefault="00303502" w:rsidP="00E67509">
            <w:pPr>
              <w:spacing w:after="0"/>
              <w:rPr>
                <w:rFonts w:cs="Arial"/>
                <w:b/>
                <w:bCs/>
                <w:sz w:val="20"/>
                <w:szCs w:val="20"/>
              </w:rPr>
            </w:pPr>
            <w:r w:rsidRPr="008B7B36">
              <w:rPr>
                <w:b/>
                <w:sz w:val="20"/>
                <w:szCs w:val="20"/>
              </w:rPr>
              <w:t>Cible année rapport</w:t>
            </w:r>
          </w:p>
        </w:tc>
        <w:tc>
          <w:tcPr>
            <w:tcW w:w="895" w:type="dxa"/>
          </w:tcPr>
          <w:p w14:paraId="3A209F1D" w14:textId="405E5956" w:rsidR="00303502" w:rsidRPr="008B7B36" w:rsidRDefault="00303502" w:rsidP="00E67509">
            <w:pPr>
              <w:spacing w:after="0"/>
              <w:rPr>
                <w:rFonts w:cs="Arial"/>
                <w:b/>
                <w:bCs/>
                <w:sz w:val="20"/>
                <w:szCs w:val="20"/>
              </w:rPr>
            </w:pPr>
            <w:r w:rsidRPr="008B7B36">
              <w:rPr>
                <w:b/>
                <w:sz w:val="20"/>
                <w:szCs w:val="20"/>
              </w:rPr>
              <w:t>Cible finale</w:t>
            </w:r>
          </w:p>
        </w:tc>
      </w:tr>
      <w:tr w:rsidR="00303502" w:rsidRPr="008B7B36" w14:paraId="00615902" w14:textId="77777777" w:rsidTr="00E67509">
        <w:trPr>
          <w:trHeight w:val="881"/>
          <w:jc w:val="center"/>
        </w:trPr>
        <w:tc>
          <w:tcPr>
            <w:tcW w:w="2073" w:type="dxa"/>
            <w:vAlign w:val="center"/>
          </w:tcPr>
          <w:p w14:paraId="1DC367F1" w14:textId="1CEDE6EF" w:rsidR="00303502" w:rsidRPr="008B7B36" w:rsidRDefault="00303502" w:rsidP="00303502">
            <w:pPr>
              <w:spacing w:after="0"/>
              <w:rPr>
                <w:bCs/>
                <w:sz w:val="20"/>
                <w:szCs w:val="20"/>
              </w:rPr>
            </w:pPr>
            <w:r w:rsidRPr="008B7B36">
              <w:rPr>
                <w:bCs/>
                <w:sz w:val="20"/>
                <w:szCs w:val="20"/>
              </w:rPr>
              <w:t>Réduction de la prévalence de maladies d’origine diarrhéique dans la ville de Fada N’Gourma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BEB6BE" w14:textId="63944960" w:rsidR="00303502" w:rsidRPr="008B7B36" w:rsidRDefault="00303502" w:rsidP="00303502">
            <w:pPr>
              <w:spacing w:after="0"/>
              <w:jc w:val="center"/>
              <w:rPr>
                <w:rFonts w:cs="Arial"/>
                <w:sz w:val="20"/>
                <w:szCs w:val="20"/>
              </w:rPr>
            </w:pPr>
            <w:r w:rsidRPr="008B7B36">
              <w:rPr>
                <w:rFonts w:cs="Arial"/>
                <w:sz w:val="20"/>
                <w:szCs w:val="20"/>
              </w:rPr>
              <w:t>4.5%</w:t>
            </w:r>
          </w:p>
        </w:tc>
        <w:tc>
          <w:tcPr>
            <w:tcW w:w="1276" w:type="dxa"/>
            <w:vAlign w:val="center"/>
          </w:tcPr>
          <w:p w14:paraId="09D09071" w14:textId="3838E91A" w:rsidR="00303502" w:rsidRPr="008B7B36" w:rsidRDefault="00303502" w:rsidP="00303502">
            <w:pPr>
              <w:spacing w:after="0"/>
              <w:jc w:val="center"/>
              <w:rPr>
                <w:rFonts w:cs="Arial"/>
                <w:sz w:val="20"/>
                <w:szCs w:val="20"/>
              </w:rPr>
            </w:pPr>
            <w:r w:rsidRPr="008B7B36">
              <w:rPr>
                <w:rFonts w:cs="Arial"/>
                <w:sz w:val="20"/>
                <w:szCs w:val="20"/>
              </w:rPr>
              <w:t>3.95%</w:t>
            </w:r>
          </w:p>
        </w:tc>
        <w:tc>
          <w:tcPr>
            <w:tcW w:w="1407" w:type="dxa"/>
            <w:vAlign w:val="center"/>
          </w:tcPr>
          <w:p w14:paraId="04EB4842" w14:textId="7D6F629C" w:rsidR="00303502" w:rsidRPr="008B7B36" w:rsidRDefault="00303502" w:rsidP="00303502">
            <w:pPr>
              <w:spacing w:after="0"/>
              <w:jc w:val="center"/>
              <w:rPr>
                <w:rFonts w:cs="Arial"/>
                <w:sz w:val="20"/>
                <w:szCs w:val="20"/>
              </w:rPr>
            </w:pPr>
            <w:r w:rsidRPr="008B7B36">
              <w:rPr>
                <w:rFonts w:cs="Arial"/>
                <w:sz w:val="20"/>
                <w:szCs w:val="20"/>
              </w:rPr>
              <w:t>3.24%</w:t>
            </w:r>
          </w:p>
        </w:tc>
        <w:tc>
          <w:tcPr>
            <w:tcW w:w="1230" w:type="dxa"/>
            <w:vAlign w:val="center"/>
          </w:tcPr>
          <w:p w14:paraId="7A91B03F" w14:textId="3B4D8405" w:rsidR="00303502" w:rsidRPr="008B7B36" w:rsidRDefault="00456032" w:rsidP="00303502">
            <w:pPr>
              <w:spacing w:after="0"/>
              <w:jc w:val="center"/>
              <w:rPr>
                <w:rFonts w:cs="Arial"/>
                <w:sz w:val="20"/>
                <w:szCs w:val="20"/>
              </w:rPr>
            </w:pPr>
            <w:r w:rsidRPr="008B7B36">
              <w:rPr>
                <w:rFonts w:cs="Arial"/>
                <w:sz w:val="20"/>
                <w:szCs w:val="20"/>
              </w:rPr>
              <w:t>2.81</w:t>
            </w:r>
          </w:p>
        </w:tc>
        <w:tc>
          <w:tcPr>
            <w:tcW w:w="1089" w:type="dxa"/>
            <w:vAlign w:val="center"/>
          </w:tcPr>
          <w:p w14:paraId="601D1A73" w14:textId="64DEFD97" w:rsidR="00303502" w:rsidRPr="008B7B36" w:rsidRDefault="00303502" w:rsidP="00303502">
            <w:pPr>
              <w:spacing w:after="0"/>
              <w:jc w:val="center"/>
              <w:rPr>
                <w:rFonts w:cs="Arial"/>
                <w:sz w:val="20"/>
                <w:szCs w:val="20"/>
              </w:rPr>
            </w:pPr>
            <w:r w:rsidRPr="008B7B36">
              <w:rPr>
                <w:rFonts w:cs="Arial"/>
                <w:sz w:val="20"/>
                <w:szCs w:val="20"/>
              </w:rPr>
              <w:t>3.6%</w:t>
            </w:r>
          </w:p>
        </w:tc>
        <w:tc>
          <w:tcPr>
            <w:tcW w:w="895" w:type="dxa"/>
            <w:vAlign w:val="center"/>
          </w:tcPr>
          <w:p w14:paraId="21CE3F5B" w14:textId="2BD6DF45" w:rsidR="00303502" w:rsidRPr="008B7B36" w:rsidRDefault="00303502" w:rsidP="00303502">
            <w:pPr>
              <w:spacing w:after="0"/>
              <w:jc w:val="center"/>
              <w:rPr>
                <w:rFonts w:cs="Arial"/>
                <w:sz w:val="20"/>
                <w:szCs w:val="20"/>
              </w:rPr>
            </w:pPr>
            <w:r w:rsidRPr="008B7B36">
              <w:rPr>
                <w:rFonts w:cs="Arial"/>
                <w:sz w:val="20"/>
                <w:szCs w:val="20"/>
              </w:rPr>
              <w:t>3.1%</w:t>
            </w:r>
          </w:p>
        </w:tc>
      </w:tr>
      <w:tr w:rsidR="00303502" w:rsidRPr="008B7B36" w14:paraId="4578FF3D" w14:textId="77777777" w:rsidTr="00E67509">
        <w:trPr>
          <w:trHeight w:val="668"/>
          <w:jc w:val="center"/>
        </w:trPr>
        <w:tc>
          <w:tcPr>
            <w:tcW w:w="2073" w:type="dxa"/>
            <w:vAlign w:val="center"/>
          </w:tcPr>
          <w:p w14:paraId="3AC8C3C1" w14:textId="48369AB2" w:rsidR="00303502" w:rsidRPr="008B7B36" w:rsidRDefault="00303502" w:rsidP="00303502">
            <w:pPr>
              <w:spacing w:after="0"/>
              <w:rPr>
                <w:bCs/>
                <w:sz w:val="20"/>
                <w:szCs w:val="20"/>
              </w:rPr>
            </w:pPr>
            <w:r w:rsidRPr="008B7B36">
              <w:rPr>
                <w:bCs/>
                <w:sz w:val="20"/>
                <w:szCs w:val="20"/>
              </w:rPr>
              <w:t>Taux d’accès à l’eau potable des populations de la ville de Fada N’Gourma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A855A" w14:textId="566718FE" w:rsidR="00303502" w:rsidRPr="008B7B36" w:rsidRDefault="00303502" w:rsidP="00303502">
            <w:pPr>
              <w:spacing w:after="0"/>
              <w:jc w:val="center"/>
              <w:rPr>
                <w:rFonts w:cs="Arial"/>
                <w:sz w:val="20"/>
                <w:szCs w:val="20"/>
              </w:rPr>
            </w:pPr>
            <w:r w:rsidRPr="008B7B36">
              <w:rPr>
                <w:rFonts w:cs="Arial"/>
                <w:sz w:val="20"/>
                <w:szCs w:val="20"/>
              </w:rPr>
              <w:t>88%</w:t>
            </w:r>
          </w:p>
        </w:tc>
        <w:tc>
          <w:tcPr>
            <w:tcW w:w="1276" w:type="dxa"/>
            <w:vAlign w:val="center"/>
          </w:tcPr>
          <w:p w14:paraId="05AA970E" w14:textId="540892BF" w:rsidR="00303502" w:rsidRPr="008B7B36" w:rsidRDefault="00303502" w:rsidP="00303502">
            <w:pPr>
              <w:spacing w:after="0"/>
              <w:jc w:val="center"/>
              <w:rPr>
                <w:rFonts w:cs="Arial"/>
                <w:sz w:val="20"/>
                <w:szCs w:val="20"/>
              </w:rPr>
            </w:pPr>
            <w:r w:rsidRPr="008B7B36">
              <w:rPr>
                <w:rFonts w:cs="Arial"/>
                <w:sz w:val="20"/>
                <w:szCs w:val="20"/>
              </w:rPr>
              <w:t>87</w:t>
            </w:r>
          </w:p>
        </w:tc>
        <w:tc>
          <w:tcPr>
            <w:tcW w:w="1407" w:type="dxa"/>
            <w:vAlign w:val="center"/>
          </w:tcPr>
          <w:p w14:paraId="15E2B3D7" w14:textId="3526E60C" w:rsidR="00303502" w:rsidRPr="008B7B36" w:rsidRDefault="00303502" w:rsidP="00303502">
            <w:pPr>
              <w:spacing w:after="0"/>
              <w:jc w:val="center"/>
              <w:rPr>
                <w:rFonts w:cs="Arial"/>
                <w:sz w:val="20"/>
                <w:szCs w:val="20"/>
              </w:rPr>
            </w:pPr>
            <w:r w:rsidRPr="008B7B36">
              <w:rPr>
                <w:rFonts w:cs="Arial"/>
                <w:sz w:val="20"/>
                <w:szCs w:val="20"/>
              </w:rPr>
              <w:t>87</w:t>
            </w:r>
          </w:p>
        </w:tc>
        <w:tc>
          <w:tcPr>
            <w:tcW w:w="1230" w:type="dxa"/>
            <w:vAlign w:val="center"/>
          </w:tcPr>
          <w:p w14:paraId="7C71A0E4" w14:textId="513FC12D" w:rsidR="00303502" w:rsidRPr="008B7B36" w:rsidRDefault="00303502" w:rsidP="00303502">
            <w:pPr>
              <w:spacing w:after="0"/>
              <w:jc w:val="center"/>
              <w:rPr>
                <w:rFonts w:cs="Arial"/>
                <w:sz w:val="20"/>
                <w:szCs w:val="20"/>
                <w:highlight w:val="yellow"/>
              </w:rPr>
            </w:pPr>
            <w:r w:rsidRPr="008B7B36">
              <w:rPr>
                <w:rFonts w:cs="Arial"/>
                <w:sz w:val="20"/>
                <w:szCs w:val="20"/>
              </w:rPr>
              <w:t>ND</w:t>
            </w:r>
          </w:p>
        </w:tc>
        <w:tc>
          <w:tcPr>
            <w:tcW w:w="1089" w:type="dxa"/>
            <w:vAlign w:val="center"/>
          </w:tcPr>
          <w:p w14:paraId="2E363C7F" w14:textId="24198DEA" w:rsidR="00303502" w:rsidRPr="008B7B36" w:rsidRDefault="00303502" w:rsidP="00303502">
            <w:pPr>
              <w:spacing w:after="0"/>
              <w:jc w:val="center"/>
              <w:rPr>
                <w:rFonts w:cs="Arial"/>
                <w:sz w:val="20"/>
                <w:szCs w:val="20"/>
              </w:rPr>
            </w:pPr>
            <w:r w:rsidRPr="008B7B36">
              <w:rPr>
                <w:rFonts w:cs="Arial"/>
                <w:sz w:val="20"/>
                <w:szCs w:val="20"/>
              </w:rPr>
              <w:t>89%</w:t>
            </w:r>
          </w:p>
        </w:tc>
        <w:tc>
          <w:tcPr>
            <w:tcW w:w="895" w:type="dxa"/>
            <w:vAlign w:val="center"/>
          </w:tcPr>
          <w:p w14:paraId="71BB9CBD" w14:textId="15146828" w:rsidR="00303502" w:rsidRPr="008B7B36" w:rsidRDefault="00303502" w:rsidP="00303502">
            <w:pPr>
              <w:spacing w:after="0"/>
              <w:jc w:val="center"/>
              <w:rPr>
                <w:rFonts w:cs="Arial"/>
                <w:sz w:val="20"/>
                <w:szCs w:val="20"/>
              </w:rPr>
            </w:pPr>
            <w:r w:rsidRPr="008B7B36">
              <w:rPr>
                <w:rFonts w:cs="Arial"/>
                <w:sz w:val="20"/>
                <w:szCs w:val="20"/>
              </w:rPr>
              <w:t>90%</w:t>
            </w:r>
          </w:p>
        </w:tc>
      </w:tr>
    </w:tbl>
    <w:p w14:paraId="03078E09" w14:textId="7D7FABDB" w:rsidR="00ED3DE6" w:rsidRDefault="00ED3DE6" w:rsidP="00003253">
      <w:pPr>
        <w:pStyle w:val="Corpsdetexte"/>
        <w:spacing w:after="160" w:line="276" w:lineRule="auto"/>
        <w:rPr>
          <w:rFonts w:eastAsia="Calibri"/>
          <w:i/>
          <w:kern w:val="0"/>
          <w:sz w:val="21"/>
          <w:szCs w:val="22"/>
          <w:lang w:val="pt-PT"/>
        </w:rPr>
      </w:pPr>
      <w:r w:rsidRPr="00396033">
        <w:rPr>
          <w:rFonts w:eastAsia="Calibri"/>
          <w:i/>
          <w:kern w:val="0"/>
          <w:sz w:val="21"/>
          <w:szCs w:val="22"/>
          <w:lang w:val="pt-PT"/>
        </w:rPr>
        <w:t>ND : Non Disponible pour l’instant</w:t>
      </w:r>
    </w:p>
    <w:p w14:paraId="7562908B" w14:textId="77777777" w:rsidR="0068716E" w:rsidRDefault="0068716E" w:rsidP="00003253">
      <w:pPr>
        <w:pStyle w:val="Corpsdetexte"/>
        <w:spacing w:after="160" w:line="276" w:lineRule="auto"/>
        <w:rPr>
          <w:rFonts w:eastAsia="Calibri"/>
          <w:i/>
          <w:kern w:val="0"/>
          <w:sz w:val="21"/>
          <w:szCs w:val="22"/>
          <w:lang w:val="pt-PT"/>
        </w:rPr>
      </w:pPr>
    </w:p>
    <w:p w14:paraId="218FFD4B" w14:textId="77777777" w:rsidR="00866CDF" w:rsidRPr="00396033" w:rsidRDefault="00866CDF" w:rsidP="008C7552">
      <w:pPr>
        <w:pStyle w:val="Titre3"/>
        <w:rPr>
          <w:rFonts w:ascii="Georgia" w:hAnsi="Georgia"/>
        </w:rPr>
      </w:pPr>
      <w:bookmarkStart w:id="47" w:name="_Toc370814201"/>
      <w:bookmarkStart w:id="48" w:name="_Toc370814277"/>
      <w:bookmarkStart w:id="49" w:name="_Toc34410597"/>
      <w:proofErr w:type="spellStart"/>
      <w:r w:rsidRPr="00396033">
        <w:rPr>
          <w:rFonts w:ascii="Georgia" w:hAnsi="Georgia"/>
        </w:rPr>
        <w:t>Analyse</w:t>
      </w:r>
      <w:proofErr w:type="spellEnd"/>
      <w:r w:rsidRPr="00396033">
        <w:rPr>
          <w:rFonts w:ascii="Georgia" w:hAnsi="Georgia"/>
        </w:rPr>
        <w:t xml:space="preserve"> des </w:t>
      </w:r>
      <w:proofErr w:type="spellStart"/>
      <w:r w:rsidRPr="00396033">
        <w:rPr>
          <w:rFonts w:ascii="Georgia" w:hAnsi="Georgia"/>
        </w:rPr>
        <w:t>progrès</w:t>
      </w:r>
      <w:proofErr w:type="spellEnd"/>
      <w:r w:rsidRPr="00396033">
        <w:rPr>
          <w:rFonts w:ascii="Georgia" w:hAnsi="Georgia"/>
        </w:rPr>
        <w:t xml:space="preserve"> </w:t>
      </w:r>
      <w:proofErr w:type="spellStart"/>
      <w:r w:rsidRPr="00396033">
        <w:rPr>
          <w:rFonts w:ascii="Georgia" w:hAnsi="Georgia"/>
        </w:rPr>
        <w:t>réalisés</w:t>
      </w:r>
      <w:bookmarkEnd w:id="47"/>
      <w:bookmarkEnd w:id="48"/>
      <w:bookmarkEnd w:id="49"/>
      <w:proofErr w:type="spellEnd"/>
    </w:p>
    <w:p w14:paraId="3E3DD90C" w14:textId="77777777" w:rsidR="0068716E" w:rsidRDefault="0068716E" w:rsidP="00EE0BC8">
      <w:pPr>
        <w:pStyle w:val="Corpsdetexte"/>
        <w:spacing w:after="160" w:line="276" w:lineRule="auto"/>
        <w:rPr>
          <w:rFonts w:eastAsia="Calibri"/>
          <w:iCs/>
          <w:kern w:val="0"/>
          <w:sz w:val="21"/>
          <w:szCs w:val="22"/>
          <w:lang w:val="pt-PT"/>
        </w:rPr>
      </w:pPr>
    </w:p>
    <w:p w14:paraId="22DC855A" w14:textId="65BC86F6" w:rsidR="00ED3DE6" w:rsidRPr="00396033" w:rsidRDefault="00352693" w:rsidP="00EE0BC8">
      <w:pPr>
        <w:pStyle w:val="Corpsdetexte"/>
        <w:spacing w:after="160" w:line="276" w:lineRule="auto"/>
        <w:rPr>
          <w:rFonts w:eastAsia="Calibri"/>
          <w:iCs/>
          <w:kern w:val="0"/>
          <w:sz w:val="21"/>
          <w:szCs w:val="22"/>
          <w:lang w:val="pt-PT"/>
        </w:rPr>
      </w:pPr>
      <w:r w:rsidRPr="00396033">
        <w:rPr>
          <w:rFonts w:eastAsia="Calibri"/>
          <w:iCs/>
          <w:kern w:val="0"/>
          <w:sz w:val="21"/>
          <w:szCs w:val="22"/>
          <w:lang w:val="pt-PT"/>
        </w:rPr>
        <w:t xml:space="preserve">L’indicateur sur l’accès durable à l’eau potable et l’assainissement </w:t>
      </w:r>
      <w:r w:rsidR="00EE0BC8" w:rsidRPr="00396033">
        <w:rPr>
          <w:rFonts w:eastAsia="Calibri"/>
          <w:iCs/>
          <w:kern w:val="0"/>
          <w:sz w:val="21"/>
          <w:szCs w:val="22"/>
          <w:lang w:val="pt-PT"/>
        </w:rPr>
        <w:t>traduit l’impact que l’adduction d’eau potable peut avoir sur la santé des populations</w:t>
      </w:r>
      <w:r w:rsidR="00ED3DE6" w:rsidRPr="00396033">
        <w:rPr>
          <w:rFonts w:eastAsia="Calibri"/>
          <w:iCs/>
          <w:kern w:val="0"/>
          <w:sz w:val="21"/>
          <w:szCs w:val="22"/>
          <w:lang w:val="pt-PT"/>
        </w:rPr>
        <w:t xml:space="preserve"> et mesure l’accroissement de l’accès à l’eau potable suite aux activités du Projet.</w:t>
      </w:r>
    </w:p>
    <w:p w14:paraId="176CC3D2" w14:textId="1421DB6B" w:rsidR="0059324C" w:rsidRPr="00396033" w:rsidRDefault="00352693" w:rsidP="000D0AB7">
      <w:pPr>
        <w:pStyle w:val="Corpsdetexte"/>
        <w:spacing w:after="160" w:line="276" w:lineRule="auto"/>
        <w:rPr>
          <w:rFonts w:eastAsia="Calibri"/>
          <w:iCs/>
          <w:kern w:val="0"/>
          <w:sz w:val="21"/>
          <w:szCs w:val="22"/>
          <w:lang w:val="pt-PT"/>
        </w:rPr>
      </w:pPr>
      <w:r w:rsidRPr="00396033">
        <w:rPr>
          <w:rFonts w:eastAsia="Calibri"/>
          <w:iCs/>
          <w:kern w:val="0"/>
          <w:sz w:val="21"/>
          <w:szCs w:val="22"/>
          <w:lang w:val="pt-PT"/>
        </w:rPr>
        <w:t>L’indicateur sur l’accès à l’eau potable à un impact sur la santé des populations à travers la réalisation des ouvrages d’approvisionnement en eau potable</w:t>
      </w:r>
      <w:r w:rsidR="00602EF1" w:rsidRPr="00396033">
        <w:rPr>
          <w:rFonts w:eastAsia="Calibri"/>
          <w:iCs/>
          <w:kern w:val="0"/>
          <w:sz w:val="21"/>
          <w:szCs w:val="22"/>
          <w:lang w:val="pt-PT"/>
        </w:rPr>
        <w:t xml:space="preserve">. </w:t>
      </w:r>
      <w:r w:rsidR="000E3B82" w:rsidRPr="00396033">
        <w:rPr>
          <w:rFonts w:eastAsia="Calibri"/>
          <w:iCs/>
          <w:kern w:val="0"/>
          <w:sz w:val="21"/>
          <w:szCs w:val="22"/>
          <w:lang w:val="pt-PT"/>
        </w:rPr>
        <w:t xml:space="preserve">On observe une forte décroissance </w:t>
      </w:r>
      <w:r w:rsidR="00602EF1" w:rsidRPr="00396033">
        <w:rPr>
          <w:rFonts w:eastAsia="Calibri"/>
          <w:iCs/>
          <w:kern w:val="0"/>
          <w:sz w:val="21"/>
          <w:szCs w:val="22"/>
          <w:lang w:val="pt-PT"/>
        </w:rPr>
        <w:t xml:space="preserve">de la prévalence de maladies d’origine diarrhéique dans la ville de Fada </w:t>
      </w:r>
      <w:r w:rsidR="000E3B82" w:rsidRPr="00396033">
        <w:rPr>
          <w:rFonts w:eastAsia="Calibri"/>
          <w:iCs/>
          <w:kern w:val="0"/>
          <w:sz w:val="21"/>
          <w:szCs w:val="22"/>
          <w:lang w:val="pt-PT"/>
        </w:rPr>
        <w:t xml:space="preserve">au cours </w:t>
      </w:r>
      <w:r w:rsidR="000E3B82" w:rsidRPr="00396033">
        <w:rPr>
          <w:rFonts w:eastAsia="Calibri"/>
          <w:iCs/>
          <w:kern w:val="0"/>
          <w:sz w:val="21"/>
          <w:szCs w:val="22"/>
          <w:lang w:val="pt-PT"/>
        </w:rPr>
        <w:lastRenderedPageBreak/>
        <w:t xml:space="preserve">de l’année 2019. </w:t>
      </w:r>
      <w:r w:rsidR="00800EA1" w:rsidRPr="00396033">
        <w:rPr>
          <w:rFonts w:eastAsia="Calibri"/>
          <w:iCs/>
          <w:kern w:val="0"/>
          <w:sz w:val="21"/>
          <w:szCs w:val="22"/>
          <w:lang w:val="pt-PT"/>
        </w:rPr>
        <w:t xml:space="preserve">Cela pourrait s’expliquer </w:t>
      </w:r>
      <w:r w:rsidR="00A35F4E" w:rsidRPr="00396033">
        <w:rPr>
          <w:rFonts w:eastAsia="Calibri"/>
          <w:iCs/>
          <w:kern w:val="0"/>
          <w:sz w:val="21"/>
          <w:szCs w:val="22"/>
          <w:lang w:val="pt-PT"/>
        </w:rPr>
        <w:t xml:space="preserve">par </w:t>
      </w:r>
      <w:r w:rsidR="0059324C" w:rsidRPr="00396033">
        <w:rPr>
          <w:rFonts w:eastAsia="Calibri"/>
          <w:iCs/>
          <w:kern w:val="0"/>
          <w:sz w:val="21"/>
          <w:szCs w:val="22"/>
          <w:lang w:val="pt-PT"/>
        </w:rPr>
        <w:t xml:space="preserve">le fait que </w:t>
      </w:r>
      <w:r w:rsidR="00A35F4E" w:rsidRPr="00396033">
        <w:rPr>
          <w:rFonts w:eastAsia="Calibri"/>
          <w:iCs/>
          <w:kern w:val="0"/>
          <w:sz w:val="21"/>
          <w:szCs w:val="22"/>
          <w:lang w:val="pt-PT"/>
        </w:rPr>
        <w:t>le</w:t>
      </w:r>
      <w:r w:rsidR="000E3B82" w:rsidRPr="00396033">
        <w:rPr>
          <w:rFonts w:eastAsia="Calibri"/>
          <w:iCs/>
          <w:kern w:val="0"/>
          <w:sz w:val="21"/>
          <w:szCs w:val="22"/>
          <w:lang w:val="pt-PT"/>
        </w:rPr>
        <w:t>s activit</w:t>
      </w:r>
      <w:r w:rsidR="0059324C" w:rsidRPr="00396033">
        <w:rPr>
          <w:rFonts w:eastAsia="Calibri"/>
          <w:iCs/>
          <w:kern w:val="0"/>
          <w:sz w:val="21"/>
          <w:szCs w:val="22"/>
          <w:lang w:val="pt-PT"/>
        </w:rPr>
        <w:t>é</w:t>
      </w:r>
      <w:r w:rsidR="000E3B82" w:rsidRPr="00396033">
        <w:rPr>
          <w:rFonts w:eastAsia="Calibri"/>
          <w:iCs/>
          <w:kern w:val="0"/>
          <w:sz w:val="21"/>
          <w:szCs w:val="22"/>
          <w:lang w:val="pt-PT"/>
        </w:rPr>
        <w:t xml:space="preserve">s de sensibilisation </w:t>
      </w:r>
      <w:r w:rsidR="0059324C" w:rsidRPr="00396033">
        <w:rPr>
          <w:rFonts w:eastAsia="Calibri"/>
          <w:iCs/>
          <w:kern w:val="0"/>
          <w:sz w:val="21"/>
          <w:szCs w:val="22"/>
          <w:lang w:val="pt-PT"/>
        </w:rPr>
        <w:t xml:space="preserve">ont été </w:t>
      </w:r>
      <w:r w:rsidR="000E3B82" w:rsidRPr="00396033">
        <w:rPr>
          <w:rFonts w:eastAsia="Calibri"/>
          <w:iCs/>
          <w:kern w:val="0"/>
          <w:sz w:val="21"/>
          <w:szCs w:val="22"/>
          <w:lang w:val="pt-PT"/>
        </w:rPr>
        <w:t xml:space="preserve">réalisées durant cette période. </w:t>
      </w:r>
      <w:r w:rsidR="000777C1" w:rsidRPr="00396033">
        <w:rPr>
          <w:rFonts w:eastAsia="Calibri"/>
          <w:iCs/>
          <w:kern w:val="0"/>
          <w:sz w:val="21"/>
          <w:szCs w:val="22"/>
          <w:lang w:val="pt-PT"/>
        </w:rPr>
        <w:t>C</w:t>
      </w:r>
      <w:r w:rsidR="00456032" w:rsidRPr="00396033">
        <w:rPr>
          <w:rFonts w:eastAsia="Calibri"/>
          <w:iCs/>
          <w:kern w:val="0"/>
          <w:sz w:val="21"/>
          <w:szCs w:val="22"/>
          <w:lang w:val="pt-PT"/>
        </w:rPr>
        <w:t>es activités ont donc contribu</w:t>
      </w:r>
      <w:r w:rsidR="0057591E">
        <w:rPr>
          <w:rFonts w:eastAsia="Calibri"/>
          <w:iCs/>
          <w:kern w:val="0"/>
          <w:sz w:val="21"/>
          <w:szCs w:val="22"/>
          <w:lang w:val="pt-PT"/>
        </w:rPr>
        <w:t>é</w:t>
      </w:r>
      <w:r w:rsidR="000777C1" w:rsidRPr="00396033">
        <w:rPr>
          <w:rFonts w:eastAsia="Calibri"/>
          <w:iCs/>
          <w:kern w:val="0"/>
          <w:sz w:val="21"/>
          <w:szCs w:val="22"/>
          <w:lang w:val="pt-PT"/>
        </w:rPr>
        <w:t xml:space="preserve"> à la réduction du taux de maladies d’origine diarrhéique dans la ville de Fada N’Gourma.</w:t>
      </w:r>
    </w:p>
    <w:p w14:paraId="3ABF2B56" w14:textId="5C1E37A5" w:rsidR="003D229F" w:rsidRDefault="0059324C" w:rsidP="0057591E">
      <w:pPr>
        <w:pStyle w:val="Corpsdetexte"/>
        <w:spacing w:after="160" w:line="276" w:lineRule="auto"/>
        <w:rPr>
          <w:rFonts w:eastAsia="Calibri"/>
          <w:iCs/>
          <w:kern w:val="0"/>
          <w:sz w:val="21"/>
          <w:szCs w:val="22"/>
          <w:lang w:val="pt-PT"/>
        </w:rPr>
      </w:pPr>
      <w:r w:rsidRPr="00396033">
        <w:rPr>
          <w:rFonts w:eastAsia="Calibri"/>
          <w:iCs/>
          <w:kern w:val="0"/>
          <w:sz w:val="21"/>
          <w:szCs w:val="22"/>
          <w:lang w:val="pt-PT"/>
        </w:rPr>
        <w:t>Néamoins</w:t>
      </w:r>
      <w:r w:rsidR="000E3B82" w:rsidRPr="00396033">
        <w:rPr>
          <w:rFonts w:eastAsia="Calibri"/>
          <w:iCs/>
          <w:kern w:val="0"/>
          <w:sz w:val="21"/>
          <w:szCs w:val="22"/>
          <w:lang w:val="pt-PT"/>
        </w:rPr>
        <w:t xml:space="preserve">, </w:t>
      </w:r>
      <w:r w:rsidRPr="00396033">
        <w:rPr>
          <w:rFonts w:eastAsia="Calibri"/>
          <w:iCs/>
          <w:kern w:val="0"/>
          <w:sz w:val="21"/>
          <w:szCs w:val="22"/>
          <w:lang w:val="pt-PT"/>
        </w:rPr>
        <w:t>il faut not</w:t>
      </w:r>
      <w:r w:rsidR="0068716E">
        <w:rPr>
          <w:rFonts w:eastAsia="Calibri"/>
          <w:iCs/>
          <w:kern w:val="0"/>
          <w:sz w:val="21"/>
          <w:szCs w:val="22"/>
          <w:lang w:val="pt-PT"/>
        </w:rPr>
        <w:t>er</w:t>
      </w:r>
      <w:r w:rsidRPr="00396033">
        <w:rPr>
          <w:rFonts w:eastAsia="Calibri"/>
          <w:iCs/>
          <w:kern w:val="0"/>
          <w:sz w:val="21"/>
          <w:szCs w:val="22"/>
          <w:lang w:val="pt-PT"/>
        </w:rPr>
        <w:t xml:space="preserve"> que </w:t>
      </w:r>
      <w:r w:rsidR="000E3B82" w:rsidRPr="00396033">
        <w:rPr>
          <w:rFonts w:eastAsia="Calibri"/>
          <w:iCs/>
          <w:kern w:val="0"/>
          <w:sz w:val="21"/>
          <w:szCs w:val="22"/>
          <w:lang w:val="pt-PT"/>
        </w:rPr>
        <w:t>le taux d’acc</w:t>
      </w:r>
      <w:r w:rsidR="0068716E">
        <w:rPr>
          <w:rFonts w:eastAsia="Calibri"/>
          <w:iCs/>
          <w:kern w:val="0"/>
          <w:sz w:val="21"/>
          <w:szCs w:val="22"/>
          <w:lang w:val="pt-PT"/>
        </w:rPr>
        <w:t>è</w:t>
      </w:r>
      <w:r w:rsidR="000E3B82" w:rsidRPr="00396033">
        <w:rPr>
          <w:rFonts w:eastAsia="Calibri"/>
          <w:iCs/>
          <w:kern w:val="0"/>
          <w:sz w:val="21"/>
          <w:szCs w:val="22"/>
          <w:lang w:val="pt-PT"/>
        </w:rPr>
        <w:t>s à l</w:t>
      </w:r>
      <w:r w:rsidRPr="00396033">
        <w:rPr>
          <w:rFonts w:eastAsia="Calibri"/>
          <w:iCs/>
          <w:kern w:val="0"/>
          <w:sz w:val="21"/>
          <w:szCs w:val="22"/>
          <w:lang w:val="pt-PT"/>
        </w:rPr>
        <w:t>’</w:t>
      </w:r>
      <w:r w:rsidR="000E3B82" w:rsidRPr="00396033">
        <w:rPr>
          <w:rFonts w:eastAsia="Calibri"/>
          <w:iCs/>
          <w:kern w:val="0"/>
          <w:sz w:val="21"/>
          <w:szCs w:val="22"/>
          <w:lang w:val="pt-PT"/>
        </w:rPr>
        <w:t>eau potable ne connaît pas une grande fluctuation</w:t>
      </w:r>
      <w:r w:rsidRPr="00396033">
        <w:rPr>
          <w:rFonts w:eastAsia="Calibri"/>
          <w:iCs/>
          <w:kern w:val="0"/>
          <w:sz w:val="21"/>
          <w:szCs w:val="22"/>
          <w:lang w:val="pt-PT"/>
        </w:rPr>
        <w:t xml:space="preserve">. Ceci est dû au retard dans la mise en oeuvre de la réalisation des travaux d’AEP. Le </w:t>
      </w:r>
      <w:r w:rsidR="000D0AB7" w:rsidRPr="00396033">
        <w:rPr>
          <w:rFonts w:eastAsia="Calibri"/>
          <w:iCs/>
          <w:kern w:val="0"/>
          <w:sz w:val="21"/>
          <w:szCs w:val="22"/>
          <w:lang w:val="pt-PT"/>
        </w:rPr>
        <w:t>retard dans la réalisation des études et la lenteur du processus de passation des marchés</w:t>
      </w:r>
      <w:r w:rsidRPr="00396033">
        <w:rPr>
          <w:rFonts w:eastAsia="Calibri"/>
          <w:iCs/>
          <w:kern w:val="0"/>
          <w:sz w:val="21"/>
          <w:szCs w:val="22"/>
          <w:lang w:val="pt-PT"/>
        </w:rPr>
        <w:t xml:space="preserve"> a eut un impact </w:t>
      </w:r>
      <w:r w:rsidR="000D0AB7" w:rsidRPr="00396033">
        <w:rPr>
          <w:rFonts w:eastAsia="Calibri"/>
          <w:iCs/>
          <w:kern w:val="0"/>
          <w:sz w:val="21"/>
          <w:szCs w:val="22"/>
          <w:lang w:val="pt-PT"/>
        </w:rPr>
        <w:t xml:space="preserve"> considérable </w:t>
      </w:r>
      <w:r w:rsidRPr="00396033">
        <w:rPr>
          <w:rFonts w:eastAsia="Calibri"/>
          <w:iCs/>
          <w:kern w:val="0"/>
          <w:sz w:val="21"/>
          <w:szCs w:val="22"/>
          <w:lang w:val="pt-PT"/>
        </w:rPr>
        <w:t>sur le taux d’exécution physique des acivités du projet.</w:t>
      </w:r>
      <w:r w:rsidR="000D0AB7" w:rsidRPr="00396033">
        <w:rPr>
          <w:rFonts w:eastAsia="Calibri"/>
          <w:iCs/>
          <w:kern w:val="0"/>
          <w:sz w:val="21"/>
          <w:szCs w:val="22"/>
          <w:lang w:val="pt-PT"/>
        </w:rPr>
        <w:t xml:space="preserve"> </w:t>
      </w:r>
    </w:p>
    <w:p w14:paraId="0E498FAF" w14:textId="77777777" w:rsidR="002478B8" w:rsidRPr="0057591E" w:rsidRDefault="002478B8" w:rsidP="0057591E">
      <w:pPr>
        <w:pStyle w:val="Corpsdetexte"/>
        <w:spacing w:after="160" w:line="276" w:lineRule="auto"/>
        <w:rPr>
          <w:rFonts w:eastAsia="Calibri"/>
          <w:iCs/>
          <w:kern w:val="0"/>
          <w:sz w:val="21"/>
          <w:szCs w:val="22"/>
          <w:lang w:val="pt-PT"/>
        </w:rPr>
      </w:pPr>
    </w:p>
    <w:p w14:paraId="2623D2FA" w14:textId="482348AD" w:rsidR="00866CDF" w:rsidRPr="00396033" w:rsidRDefault="00851311" w:rsidP="00640800">
      <w:pPr>
        <w:pStyle w:val="Titre2"/>
        <w:ind w:left="576"/>
        <w:rPr>
          <w:rFonts w:ascii="Georgia" w:hAnsi="Georgia"/>
        </w:rPr>
      </w:pPr>
      <w:bookmarkStart w:id="50" w:name="_Toc305765861"/>
      <w:bookmarkStart w:id="51" w:name="_Toc370814203"/>
      <w:bookmarkStart w:id="52" w:name="_Toc370814279"/>
      <w:bookmarkStart w:id="53" w:name="_Toc34410598"/>
      <w:r w:rsidRPr="00396033">
        <w:rPr>
          <w:rFonts w:ascii="Georgia" w:hAnsi="Georgia"/>
        </w:rPr>
        <w:t xml:space="preserve">Performance </w:t>
      </w:r>
      <w:r w:rsidR="00866CDF" w:rsidRPr="00396033">
        <w:rPr>
          <w:rFonts w:ascii="Georgia" w:hAnsi="Georgia"/>
        </w:rPr>
        <w:t>de l'</w:t>
      </w:r>
      <w:r w:rsidR="00CC45D8" w:rsidRPr="00396033">
        <w:rPr>
          <w:rFonts w:ascii="Georgia" w:hAnsi="Georgia"/>
        </w:rPr>
        <w:t>output </w:t>
      </w:r>
      <w:r w:rsidR="00866CDF" w:rsidRPr="00396033">
        <w:rPr>
          <w:rFonts w:ascii="Georgia" w:hAnsi="Georgia"/>
        </w:rPr>
        <w:t>1</w:t>
      </w:r>
      <w:bookmarkEnd w:id="50"/>
      <w:bookmarkEnd w:id="51"/>
      <w:bookmarkEnd w:id="52"/>
      <w:bookmarkEnd w:id="53"/>
    </w:p>
    <w:p w14:paraId="47617F63" w14:textId="16B5A6F3" w:rsidR="00866CDF" w:rsidRPr="00396033" w:rsidRDefault="00C816C4" w:rsidP="00397E5E">
      <w:pPr>
        <w:pStyle w:val="Normalcentr"/>
        <w:jc w:val="both"/>
        <w:rPr>
          <w:rFonts w:ascii="Georgia" w:hAnsi="Georgia" w:cs="Arial"/>
          <w:i/>
          <w:iCs/>
          <w:sz w:val="20"/>
          <w:szCs w:val="20"/>
        </w:rPr>
      </w:pPr>
      <w:r w:rsidRPr="00396033">
        <w:rPr>
          <w:rFonts w:ascii="Georgia" w:hAnsi="Georgia" w:cs="Arial"/>
          <w:i/>
          <w:iCs/>
          <w:noProof/>
          <w:sz w:val="20"/>
          <w:szCs w:val="20"/>
          <w:lang w:eastAsia="fr-BE"/>
        </w:rPr>
        <w:drawing>
          <wp:inline distT="0" distB="0" distL="0" distR="0" wp14:anchorId="51FE4AD2" wp14:editId="50BDA6D2">
            <wp:extent cx="4714875" cy="50863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0260C625" w14:textId="5F08B9C2" w:rsidR="00866CDF" w:rsidRPr="00396033" w:rsidRDefault="00866CDF" w:rsidP="008C7552">
      <w:pPr>
        <w:pStyle w:val="Titre3"/>
        <w:rPr>
          <w:rFonts w:ascii="Georgia" w:hAnsi="Georgia"/>
        </w:rPr>
      </w:pPr>
      <w:bookmarkStart w:id="54" w:name="_Toc370814204"/>
      <w:bookmarkStart w:id="55" w:name="_Toc370814280"/>
      <w:bookmarkStart w:id="56" w:name="_Toc34410599"/>
      <w:proofErr w:type="spellStart"/>
      <w:r w:rsidRPr="00396033">
        <w:rPr>
          <w:rFonts w:ascii="Georgia" w:hAnsi="Georgia"/>
        </w:rPr>
        <w:t>Progrès</w:t>
      </w:r>
      <w:proofErr w:type="spellEnd"/>
      <w:r w:rsidRPr="00396033">
        <w:rPr>
          <w:rFonts w:ascii="Georgia" w:hAnsi="Georgia"/>
        </w:rPr>
        <w:t xml:space="preserve"> des </w:t>
      </w:r>
      <w:proofErr w:type="spellStart"/>
      <w:r w:rsidRPr="00396033">
        <w:rPr>
          <w:rFonts w:ascii="Georgia" w:hAnsi="Georgia"/>
        </w:rPr>
        <w:t>indicateurs</w:t>
      </w:r>
      <w:bookmarkEnd w:id="54"/>
      <w:bookmarkEnd w:id="55"/>
      <w:bookmarkEnd w:id="56"/>
      <w:proofErr w:type="spellEnd"/>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063"/>
        <w:gridCol w:w="1275"/>
        <w:gridCol w:w="1217"/>
        <w:gridCol w:w="1230"/>
        <w:gridCol w:w="1089"/>
        <w:gridCol w:w="895"/>
      </w:tblGrid>
      <w:tr w:rsidR="009C6867" w:rsidRPr="0057591E" w14:paraId="16A749B4" w14:textId="77777777" w:rsidTr="00394568">
        <w:trPr>
          <w:cantSplit/>
          <w:trHeight w:val="440"/>
          <w:jc w:val="center"/>
        </w:trPr>
        <w:tc>
          <w:tcPr>
            <w:tcW w:w="89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832F3" w14:textId="1009AB49" w:rsidR="009C6867" w:rsidRPr="0057591E" w:rsidRDefault="009C6867" w:rsidP="00306462">
            <w:pPr>
              <w:spacing w:after="0"/>
              <w:rPr>
                <w:rFonts w:cs="Arial"/>
                <w:b/>
                <w:sz w:val="20"/>
                <w:szCs w:val="20"/>
              </w:rPr>
            </w:pPr>
            <w:r w:rsidRPr="0057591E">
              <w:rPr>
                <w:b/>
                <w:sz w:val="20"/>
                <w:szCs w:val="20"/>
              </w:rPr>
              <w:t>Out</w:t>
            </w:r>
            <w:r w:rsidR="008E6AEF" w:rsidRPr="0057591E">
              <w:rPr>
                <w:b/>
                <w:sz w:val="20"/>
                <w:szCs w:val="20"/>
              </w:rPr>
              <w:t>put</w:t>
            </w:r>
            <w:r w:rsidR="000777C1" w:rsidRPr="0057591E">
              <w:rPr>
                <w:b/>
                <w:sz w:val="20"/>
                <w:szCs w:val="20"/>
              </w:rPr>
              <w:t xml:space="preserve"> 1</w:t>
            </w:r>
            <w:r w:rsidRPr="0057591E">
              <w:rPr>
                <w:b/>
                <w:sz w:val="20"/>
                <w:szCs w:val="20"/>
              </w:rPr>
              <w:t xml:space="preserve"> : </w:t>
            </w:r>
            <w:r w:rsidR="00301A6B" w:rsidRPr="0057591E">
              <w:rPr>
                <w:b/>
                <w:sz w:val="20"/>
                <w:szCs w:val="20"/>
              </w:rPr>
              <w:t xml:space="preserve">AO1. </w:t>
            </w:r>
            <w:r w:rsidRPr="0057591E">
              <w:rPr>
                <w:b/>
                <w:sz w:val="20"/>
                <w:szCs w:val="20"/>
              </w:rPr>
              <w:t>L’accès à l’eau potable</w:t>
            </w:r>
            <w:r w:rsidR="00456032" w:rsidRPr="0057591E">
              <w:rPr>
                <w:b/>
                <w:sz w:val="20"/>
                <w:szCs w:val="20"/>
              </w:rPr>
              <w:t xml:space="preserve"> </w:t>
            </w:r>
            <w:r w:rsidR="000777C1" w:rsidRPr="0057591E">
              <w:rPr>
                <w:b/>
                <w:sz w:val="20"/>
                <w:szCs w:val="20"/>
              </w:rPr>
              <w:t>est amélioré</w:t>
            </w:r>
            <w:r w:rsidRPr="0057591E">
              <w:rPr>
                <w:b/>
                <w:sz w:val="20"/>
                <w:szCs w:val="20"/>
              </w:rPr>
              <w:t xml:space="preserve"> dans la ville de Fada N’Gourma.</w:t>
            </w:r>
          </w:p>
        </w:tc>
      </w:tr>
      <w:tr w:rsidR="00394568" w:rsidRPr="0057591E" w14:paraId="6F46F7A5" w14:textId="77777777" w:rsidTr="00394568">
        <w:trPr>
          <w:trHeight w:val="668"/>
          <w:jc w:val="center"/>
        </w:trPr>
        <w:tc>
          <w:tcPr>
            <w:tcW w:w="2193" w:type="dxa"/>
            <w:shd w:val="clear" w:color="auto" w:fill="DBE5F1" w:themeFill="accent1" w:themeFillTint="33"/>
          </w:tcPr>
          <w:p w14:paraId="2AC3456D" w14:textId="77777777" w:rsidR="009C6867" w:rsidRPr="0057591E" w:rsidRDefault="009C6867" w:rsidP="00306462">
            <w:pPr>
              <w:pStyle w:val="Ballontekst1"/>
              <w:spacing w:after="0"/>
              <w:rPr>
                <w:rFonts w:ascii="Georgia" w:hAnsi="Georgia" w:cs="Arial"/>
                <w:b/>
                <w:sz w:val="20"/>
                <w:szCs w:val="20"/>
              </w:rPr>
            </w:pPr>
            <w:r w:rsidRPr="0057591E">
              <w:rPr>
                <w:rFonts w:ascii="Georgia" w:hAnsi="Georgia"/>
                <w:b/>
                <w:sz w:val="20"/>
                <w:szCs w:val="20"/>
              </w:rPr>
              <w:t>Indicateurs/marqueurs de progrès</w:t>
            </w:r>
          </w:p>
        </w:tc>
        <w:tc>
          <w:tcPr>
            <w:tcW w:w="1063" w:type="dxa"/>
            <w:shd w:val="clear" w:color="auto" w:fill="DBE5F1" w:themeFill="accent1" w:themeFillTint="33"/>
          </w:tcPr>
          <w:p w14:paraId="204B2192" w14:textId="77777777" w:rsidR="009C6867" w:rsidRPr="0057591E" w:rsidRDefault="009C6867" w:rsidP="00306462">
            <w:pPr>
              <w:spacing w:after="0"/>
              <w:jc w:val="center"/>
              <w:rPr>
                <w:rFonts w:cs="Arial"/>
                <w:b/>
                <w:sz w:val="20"/>
                <w:szCs w:val="20"/>
              </w:rPr>
            </w:pPr>
            <w:r w:rsidRPr="0057591E">
              <w:rPr>
                <w:b/>
                <w:sz w:val="20"/>
                <w:szCs w:val="20"/>
              </w:rPr>
              <w:t>Valeur de base</w:t>
            </w:r>
          </w:p>
        </w:tc>
        <w:tc>
          <w:tcPr>
            <w:tcW w:w="1275" w:type="dxa"/>
            <w:shd w:val="clear" w:color="auto" w:fill="DBE5F1" w:themeFill="accent1" w:themeFillTint="33"/>
          </w:tcPr>
          <w:p w14:paraId="7D538FA3" w14:textId="77777777" w:rsidR="009C6867" w:rsidRPr="0057591E" w:rsidRDefault="009C6867" w:rsidP="00306462">
            <w:pPr>
              <w:spacing w:after="0"/>
              <w:jc w:val="center"/>
              <w:rPr>
                <w:b/>
                <w:sz w:val="20"/>
                <w:szCs w:val="20"/>
              </w:rPr>
            </w:pPr>
            <w:r w:rsidRPr="0057591E">
              <w:rPr>
                <w:b/>
                <w:sz w:val="20"/>
                <w:szCs w:val="20"/>
              </w:rPr>
              <w:t>Valeur année précédente</w:t>
            </w:r>
          </w:p>
          <w:p w14:paraId="09BA69DD" w14:textId="77777777" w:rsidR="009C6867" w:rsidRPr="0057591E" w:rsidRDefault="009C6867" w:rsidP="00306462">
            <w:pPr>
              <w:spacing w:after="0"/>
              <w:jc w:val="center"/>
              <w:rPr>
                <w:rFonts w:cs="Arial"/>
                <w:b/>
                <w:sz w:val="20"/>
                <w:szCs w:val="20"/>
              </w:rPr>
            </w:pPr>
            <w:r w:rsidRPr="0057591E">
              <w:rPr>
                <w:b/>
                <w:sz w:val="20"/>
                <w:szCs w:val="20"/>
              </w:rPr>
              <w:t>(2017)</w:t>
            </w:r>
          </w:p>
        </w:tc>
        <w:tc>
          <w:tcPr>
            <w:tcW w:w="1217" w:type="dxa"/>
            <w:shd w:val="clear" w:color="auto" w:fill="DBE5F1" w:themeFill="accent1" w:themeFillTint="33"/>
          </w:tcPr>
          <w:p w14:paraId="4F7BEA52" w14:textId="77777777" w:rsidR="009C6867" w:rsidRPr="0057591E" w:rsidRDefault="009C6867" w:rsidP="00306462">
            <w:pPr>
              <w:spacing w:after="0"/>
              <w:jc w:val="center"/>
              <w:rPr>
                <w:b/>
                <w:sz w:val="20"/>
                <w:szCs w:val="20"/>
              </w:rPr>
            </w:pPr>
            <w:r w:rsidRPr="0057591E">
              <w:rPr>
                <w:b/>
                <w:sz w:val="20"/>
                <w:szCs w:val="20"/>
              </w:rPr>
              <w:t>Valeur année précédente</w:t>
            </w:r>
          </w:p>
          <w:p w14:paraId="5FD93DFA" w14:textId="77777777" w:rsidR="009C6867" w:rsidRPr="0057591E" w:rsidRDefault="009C6867" w:rsidP="00306462">
            <w:pPr>
              <w:spacing w:after="0"/>
              <w:jc w:val="center"/>
              <w:rPr>
                <w:b/>
                <w:sz w:val="20"/>
                <w:szCs w:val="20"/>
              </w:rPr>
            </w:pPr>
            <w:r w:rsidRPr="0057591E">
              <w:rPr>
                <w:b/>
                <w:sz w:val="20"/>
                <w:szCs w:val="20"/>
              </w:rPr>
              <w:t>(2018)</w:t>
            </w:r>
          </w:p>
        </w:tc>
        <w:tc>
          <w:tcPr>
            <w:tcW w:w="1230" w:type="dxa"/>
            <w:shd w:val="clear" w:color="auto" w:fill="DBE5F1" w:themeFill="accent1" w:themeFillTint="33"/>
          </w:tcPr>
          <w:p w14:paraId="2C2B9921" w14:textId="77777777" w:rsidR="009C6867" w:rsidRPr="0057591E" w:rsidRDefault="009C6867" w:rsidP="00306462">
            <w:pPr>
              <w:spacing w:after="0"/>
              <w:jc w:val="center"/>
              <w:rPr>
                <w:b/>
                <w:sz w:val="20"/>
                <w:szCs w:val="20"/>
              </w:rPr>
            </w:pPr>
            <w:r w:rsidRPr="0057591E">
              <w:rPr>
                <w:b/>
                <w:sz w:val="20"/>
                <w:szCs w:val="20"/>
              </w:rPr>
              <w:t>Valeur année rapportage</w:t>
            </w:r>
          </w:p>
          <w:p w14:paraId="1F9E63C0" w14:textId="77777777" w:rsidR="009C6867" w:rsidRPr="0057591E" w:rsidRDefault="009C6867" w:rsidP="00306462">
            <w:pPr>
              <w:spacing w:after="0"/>
              <w:jc w:val="center"/>
              <w:rPr>
                <w:rFonts w:cs="Arial"/>
                <w:b/>
                <w:sz w:val="20"/>
                <w:szCs w:val="20"/>
              </w:rPr>
            </w:pPr>
            <w:r w:rsidRPr="0057591E">
              <w:rPr>
                <w:b/>
                <w:sz w:val="20"/>
                <w:szCs w:val="20"/>
              </w:rPr>
              <w:t>(2019)</w:t>
            </w:r>
          </w:p>
        </w:tc>
        <w:tc>
          <w:tcPr>
            <w:tcW w:w="1089" w:type="dxa"/>
            <w:shd w:val="clear" w:color="auto" w:fill="DBE5F1" w:themeFill="accent1" w:themeFillTint="33"/>
          </w:tcPr>
          <w:p w14:paraId="1A6591A5" w14:textId="77777777" w:rsidR="009C6867" w:rsidRPr="0057591E" w:rsidRDefault="009C6867" w:rsidP="00306462">
            <w:pPr>
              <w:spacing w:after="0"/>
              <w:jc w:val="center"/>
              <w:rPr>
                <w:rFonts w:cs="Arial"/>
                <w:b/>
                <w:sz w:val="20"/>
                <w:szCs w:val="20"/>
              </w:rPr>
            </w:pPr>
            <w:r w:rsidRPr="0057591E">
              <w:rPr>
                <w:b/>
                <w:sz w:val="20"/>
                <w:szCs w:val="20"/>
              </w:rPr>
              <w:t>Cible année rapport</w:t>
            </w:r>
          </w:p>
        </w:tc>
        <w:tc>
          <w:tcPr>
            <w:tcW w:w="895" w:type="dxa"/>
            <w:shd w:val="clear" w:color="auto" w:fill="DBE5F1" w:themeFill="accent1" w:themeFillTint="33"/>
          </w:tcPr>
          <w:p w14:paraId="45913910" w14:textId="77777777" w:rsidR="009C6867" w:rsidRPr="0057591E" w:rsidRDefault="009C6867" w:rsidP="00306462">
            <w:pPr>
              <w:spacing w:after="0"/>
              <w:jc w:val="center"/>
              <w:rPr>
                <w:rFonts w:cs="Arial"/>
                <w:b/>
                <w:sz w:val="20"/>
                <w:szCs w:val="20"/>
              </w:rPr>
            </w:pPr>
            <w:r w:rsidRPr="0057591E">
              <w:rPr>
                <w:b/>
                <w:sz w:val="20"/>
                <w:szCs w:val="20"/>
              </w:rPr>
              <w:t>Cible finale</w:t>
            </w:r>
          </w:p>
        </w:tc>
      </w:tr>
      <w:tr w:rsidR="009C6867" w:rsidRPr="0057591E" w14:paraId="4566ABC4" w14:textId="77777777" w:rsidTr="00306462">
        <w:trPr>
          <w:trHeight w:val="881"/>
          <w:jc w:val="center"/>
        </w:trPr>
        <w:tc>
          <w:tcPr>
            <w:tcW w:w="2193" w:type="dxa"/>
            <w:vAlign w:val="center"/>
          </w:tcPr>
          <w:p w14:paraId="1097772C" w14:textId="62CC95CA" w:rsidR="009C6867" w:rsidRPr="0057591E" w:rsidRDefault="009C6867" w:rsidP="009C6867">
            <w:pPr>
              <w:spacing w:after="0"/>
              <w:rPr>
                <w:bCs/>
                <w:sz w:val="20"/>
                <w:szCs w:val="20"/>
              </w:rPr>
            </w:pPr>
            <w:r w:rsidRPr="0057591E">
              <w:rPr>
                <w:rFonts w:cs="Arial"/>
                <w:sz w:val="20"/>
                <w:szCs w:val="20"/>
              </w:rPr>
              <w:t>Nombre de Km de réseau de distribution neufs posés à la fin du Projet</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37AC6" w14:textId="73F832A7" w:rsidR="009C6867" w:rsidRPr="0057591E" w:rsidRDefault="009C6867" w:rsidP="009C6867">
            <w:pPr>
              <w:spacing w:after="0"/>
              <w:jc w:val="center"/>
              <w:rPr>
                <w:rFonts w:cs="Arial"/>
                <w:sz w:val="20"/>
                <w:szCs w:val="20"/>
              </w:rPr>
            </w:pPr>
            <w:r w:rsidRPr="0057591E">
              <w:rPr>
                <w:rFonts w:cs="Arial"/>
                <w:sz w:val="20"/>
                <w:szCs w:val="20"/>
              </w:rPr>
              <w:t>0</w:t>
            </w:r>
          </w:p>
        </w:tc>
        <w:tc>
          <w:tcPr>
            <w:tcW w:w="1275" w:type="dxa"/>
            <w:vAlign w:val="center"/>
          </w:tcPr>
          <w:p w14:paraId="6F49C2B6" w14:textId="0E305820" w:rsidR="009C6867" w:rsidRPr="0057591E" w:rsidRDefault="00394568" w:rsidP="009C6867">
            <w:pPr>
              <w:spacing w:after="0"/>
              <w:jc w:val="center"/>
              <w:rPr>
                <w:rFonts w:cs="Arial"/>
                <w:sz w:val="20"/>
                <w:szCs w:val="20"/>
              </w:rPr>
            </w:pPr>
            <w:r w:rsidRPr="0057591E">
              <w:rPr>
                <w:rFonts w:cs="Arial"/>
                <w:sz w:val="20"/>
                <w:szCs w:val="20"/>
              </w:rPr>
              <w:t>0</w:t>
            </w:r>
          </w:p>
        </w:tc>
        <w:tc>
          <w:tcPr>
            <w:tcW w:w="1217" w:type="dxa"/>
            <w:vAlign w:val="center"/>
          </w:tcPr>
          <w:p w14:paraId="7BBFB693" w14:textId="785D676F" w:rsidR="009C6867" w:rsidRPr="0057591E" w:rsidRDefault="009C6867" w:rsidP="009C6867">
            <w:pPr>
              <w:spacing w:after="0"/>
              <w:jc w:val="center"/>
              <w:rPr>
                <w:rFonts w:cs="Arial"/>
                <w:sz w:val="20"/>
                <w:szCs w:val="20"/>
              </w:rPr>
            </w:pPr>
            <w:r w:rsidRPr="0057591E">
              <w:rPr>
                <w:rFonts w:cs="Arial"/>
                <w:sz w:val="20"/>
                <w:szCs w:val="20"/>
              </w:rPr>
              <w:t>0</w:t>
            </w:r>
          </w:p>
        </w:tc>
        <w:tc>
          <w:tcPr>
            <w:tcW w:w="1230" w:type="dxa"/>
            <w:vAlign w:val="center"/>
          </w:tcPr>
          <w:p w14:paraId="04CC2C5A" w14:textId="57FDE55F" w:rsidR="009C6867" w:rsidRPr="0057591E" w:rsidRDefault="00394568" w:rsidP="009C6867">
            <w:pPr>
              <w:spacing w:after="0"/>
              <w:jc w:val="center"/>
              <w:rPr>
                <w:rFonts w:cs="Arial"/>
                <w:sz w:val="20"/>
                <w:szCs w:val="20"/>
                <w:highlight w:val="yellow"/>
              </w:rPr>
            </w:pPr>
            <w:r w:rsidRPr="0057591E">
              <w:rPr>
                <w:rFonts w:cs="Arial"/>
                <w:sz w:val="20"/>
                <w:szCs w:val="20"/>
              </w:rPr>
              <w:t>0</w:t>
            </w:r>
          </w:p>
        </w:tc>
        <w:tc>
          <w:tcPr>
            <w:tcW w:w="1089" w:type="dxa"/>
            <w:vAlign w:val="center"/>
          </w:tcPr>
          <w:p w14:paraId="27CE316B" w14:textId="6507A3D9" w:rsidR="009C6867" w:rsidRPr="0057591E" w:rsidRDefault="009C6867" w:rsidP="009C6867">
            <w:pPr>
              <w:spacing w:after="0"/>
              <w:jc w:val="center"/>
              <w:rPr>
                <w:rFonts w:cs="Arial"/>
                <w:sz w:val="20"/>
                <w:szCs w:val="20"/>
              </w:rPr>
            </w:pPr>
            <w:r w:rsidRPr="0057591E">
              <w:rPr>
                <w:rFonts w:cs="Arial"/>
                <w:sz w:val="20"/>
                <w:szCs w:val="20"/>
              </w:rPr>
              <w:t>2.5</w:t>
            </w:r>
          </w:p>
        </w:tc>
        <w:tc>
          <w:tcPr>
            <w:tcW w:w="895" w:type="dxa"/>
            <w:vAlign w:val="center"/>
          </w:tcPr>
          <w:p w14:paraId="2C4A9C9B" w14:textId="4D5B5FF8" w:rsidR="009C6867" w:rsidRPr="0057591E" w:rsidRDefault="009C6867" w:rsidP="009C6867">
            <w:pPr>
              <w:spacing w:after="0"/>
              <w:jc w:val="center"/>
              <w:rPr>
                <w:rFonts w:cs="Arial"/>
                <w:sz w:val="20"/>
                <w:szCs w:val="20"/>
              </w:rPr>
            </w:pPr>
            <w:r w:rsidRPr="0057591E">
              <w:rPr>
                <w:rFonts w:cs="Arial"/>
                <w:sz w:val="20"/>
                <w:szCs w:val="20"/>
              </w:rPr>
              <w:t>51</w:t>
            </w:r>
          </w:p>
        </w:tc>
      </w:tr>
      <w:tr w:rsidR="009C6867" w:rsidRPr="0057591E" w14:paraId="4A4B8350" w14:textId="77777777" w:rsidTr="00306462">
        <w:trPr>
          <w:trHeight w:val="668"/>
          <w:jc w:val="center"/>
        </w:trPr>
        <w:tc>
          <w:tcPr>
            <w:tcW w:w="2193" w:type="dxa"/>
            <w:vAlign w:val="center"/>
          </w:tcPr>
          <w:p w14:paraId="0ED866A8" w14:textId="2BB8D151" w:rsidR="009C6867" w:rsidRPr="0057591E" w:rsidRDefault="009C6867" w:rsidP="009C6867">
            <w:pPr>
              <w:spacing w:after="0"/>
              <w:rPr>
                <w:bCs/>
                <w:sz w:val="20"/>
                <w:szCs w:val="20"/>
              </w:rPr>
            </w:pPr>
            <w:r w:rsidRPr="0057591E">
              <w:rPr>
                <w:rFonts w:cs="Arial"/>
                <w:sz w:val="20"/>
                <w:szCs w:val="20"/>
              </w:rPr>
              <w:t>Ratio capacité de production d’eau potable / Besoins en eau potable</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6F674" w14:textId="33CBA248" w:rsidR="009C6867" w:rsidRPr="0057591E" w:rsidRDefault="009C6867" w:rsidP="009C6867">
            <w:pPr>
              <w:spacing w:after="0"/>
              <w:jc w:val="center"/>
              <w:rPr>
                <w:rFonts w:cs="Arial"/>
                <w:sz w:val="20"/>
                <w:szCs w:val="20"/>
              </w:rPr>
            </w:pPr>
            <w:r w:rsidRPr="0057591E">
              <w:rPr>
                <w:rFonts w:cs="Arial"/>
                <w:sz w:val="20"/>
                <w:szCs w:val="20"/>
              </w:rPr>
              <w:t>91.0%</w:t>
            </w:r>
          </w:p>
        </w:tc>
        <w:tc>
          <w:tcPr>
            <w:tcW w:w="1275" w:type="dxa"/>
            <w:vAlign w:val="center"/>
          </w:tcPr>
          <w:p w14:paraId="1D897531" w14:textId="690E584D" w:rsidR="009C6867" w:rsidRPr="0057591E" w:rsidRDefault="00394568" w:rsidP="009C6867">
            <w:pPr>
              <w:spacing w:after="0"/>
              <w:jc w:val="center"/>
              <w:rPr>
                <w:rFonts w:cs="Arial"/>
                <w:sz w:val="20"/>
                <w:szCs w:val="20"/>
              </w:rPr>
            </w:pPr>
            <w:r w:rsidRPr="0057591E">
              <w:rPr>
                <w:rFonts w:cs="Arial"/>
                <w:sz w:val="20"/>
                <w:szCs w:val="20"/>
              </w:rPr>
              <w:t>85.8</w:t>
            </w:r>
          </w:p>
        </w:tc>
        <w:tc>
          <w:tcPr>
            <w:tcW w:w="1217" w:type="dxa"/>
            <w:vAlign w:val="center"/>
          </w:tcPr>
          <w:p w14:paraId="3D61A35B" w14:textId="2A3AC6D3" w:rsidR="009C6867" w:rsidRPr="0057591E" w:rsidRDefault="009C6867" w:rsidP="009C6867">
            <w:pPr>
              <w:spacing w:after="0"/>
              <w:jc w:val="center"/>
              <w:rPr>
                <w:rFonts w:cs="Arial"/>
                <w:sz w:val="20"/>
                <w:szCs w:val="20"/>
              </w:rPr>
            </w:pPr>
            <w:r w:rsidRPr="0057591E">
              <w:rPr>
                <w:rFonts w:cs="Arial"/>
                <w:sz w:val="20"/>
                <w:szCs w:val="20"/>
              </w:rPr>
              <w:t>84.2%</w:t>
            </w:r>
          </w:p>
        </w:tc>
        <w:tc>
          <w:tcPr>
            <w:tcW w:w="1230" w:type="dxa"/>
            <w:vAlign w:val="center"/>
          </w:tcPr>
          <w:p w14:paraId="65C4A9A1" w14:textId="77777777" w:rsidR="009C6867" w:rsidRPr="0057591E" w:rsidRDefault="009C6867" w:rsidP="009C6867">
            <w:pPr>
              <w:spacing w:after="0"/>
              <w:jc w:val="center"/>
              <w:rPr>
                <w:rFonts w:cs="Arial"/>
                <w:sz w:val="20"/>
                <w:szCs w:val="20"/>
              </w:rPr>
            </w:pPr>
            <w:r w:rsidRPr="0057591E">
              <w:rPr>
                <w:rFonts w:cs="Arial"/>
                <w:sz w:val="20"/>
                <w:szCs w:val="20"/>
              </w:rPr>
              <w:t>ND</w:t>
            </w:r>
          </w:p>
        </w:tc>
        <w:tc>
          <w:tcPr>
            <w:tcW w:w="1089" w:type="dxa"/>
            <w:vAlign w:val="center"/>
          </w:tcPr>
          <w:p w14:paraId="44AC81F2" w14:textId="20D75589" w:rsidR="009C6867" w:rsidRPr="0057591E" w:rsidRDefault="009C6867" w:rsidP="009C6867">
            <w:pPr>
              <w:spacing w:after="0"/>
              <w:jc w:val="center"/>
              <w:rPr>
                <w:rFonts w:cs="Arial"/>
                <w:sz w:val="20"/>
                <w:szCs w:val="20"/>
              </w:rPr>
            </w:pPr>
            <w:r w:rsidRPr="0057591E">
              <w:rPr>
                <w:rFonts w:cs="Arial"/>
                <w:sz w:val="20"/>
                <w:szCs w:val="20"/>
              </w:rPr>
              <w:t>93%</w:t>
            </w:r>
          </w:p>
        </w:tc>
        <w:tc>
          <w:tcPr>
            <w:tcW w:w="895" w:type="dxa"/>
            <w:vAlign w:val="center"/>
          </w:tcPr>
          <w:p w14:paraId="2901EF71" w14:textId="13C8C289" w:rsidR="009C6867" w:rsidRPr="0057591E" w:rsidRDefault="009C6867" w:rsidP="009C6867">
            <w:pPr>
              <w:spacing w:after="0"/>
              <w:jc w:val="center"/>
              <w:rPr>
                <w:rFonts w:cs="Arial"/>
                <w:sz w:val="20"/>
                <w:szCs w:val="20"/>
              </w:rPr>
            </w:pPr>
            <w:r w:rsidRPr="0057591E">
              <w:rPr>
                <w:rFonts w:cs="Arial"/>
                <w:sz w:val="20"/>
                <w:szCs w:val="20"/>
              </w:rPr>
              <w:t>94%</w:t>
            </w:r>
          </w:p>
        </w:tc>
      </w:tr>
      <w:tr w:rsidR="009C6867" w:rsidRPr="0057591E" w14:paraId="715FE015" w14:textId="77777777" w:rsidTr="00306462">
        <w:trPr>
          <w:trHeight w:val="668"/>
          <w:jc w:val="center"/>
        </w:trPr>
        <w:tc>
          <w:tcPr>
            <w:tcW w:w="2193" w:type="dxa"/>
            <w:vAlign w:val="center"/>
          </w:tcPr>
          <w:p w14:paraId="0A5DC121" w14:textId="6C42CC37" w:rsidR="009C6867" w:rsidRPr="0057591E" w:rsidRDefault="009C6867" w:rsidP="009C6867">
            <w:pPr>
              <w:spacing w:after="0"/>
              <w:rPr>
                <w:bCs/>
                <w:sz w:val="20"/>
                <w:szCs w:val="20"/>
              </w:rPr>
            </w:pPr>
            <w:r w:rsidRPr="0057591E">
              <w:rPr>
                <w:rFonts w:cs="Arial"/>
                <w:sz w:val="20"/>
                <w:szCs w:val="20"/>
              </w:rPr>
              <w:t>Rendement total des installations</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C6D712" w14:textId="261D7B3A" w:rsidR="009C6867" w:rsidRPr="0057591E" w:rsidRDefault="009C6867" w:rsidP="009C6867">
            <w:pPr>
              <w:spacing w:after="0"/>
              <w:jc w:val="center"/>
              <w:rPr>
                <w:rFonts w:cs="Arial"/>
                <w:sz w:val="20"/>
                <w:szCs w:val="20"/>
              </w:rPr>
            </w:pPr>
            <w:r w:rsidRPr="0057591E">
              <w:rPr>
                <w:rFonts w:cs="Arial"/>
                <w:sz w:val="20"/>
                <w:szCs w:val="20"/>
              </w:rPr>
              <w:t>75.0%</w:t>
            </w:r>
          </w:p>
        </w:tc>
        <w:tc>
          <w:tcPr>
            <w:tcW w:w="1275" w:type="dxa"/>
            <w:vAlign w:val="center"/>
          </w:tcPr>
          <w:p w14:paraId="6C359D56" w14:textId="7394FD01" w:rsidR="009C6867" w:rsidRPr="0057591E" w:rsidRDefault="00B748CB" w:rsidP="009C6867">
            <w:pPr>
              <w:spacing w:after="0"/>
              <w:jc w:val="center"/>
              <w:rPr>
                <w:rFonts w:cs="Arial"/>
                <w:sz w:val="20"/>
                <w:szCs w:val="20"/>
              </w:rPr>
            </w:pPr>
            <w:r w:rsidRPr="0057591E">
              <w:rPr>
                <w:rFonts w:cs="Arial"/>
                <w:sz w:val="20"/>
                <w:szCs w:val="20"/>
              </w:rPr>
              <w:t>70%</w:t>
            </w:r>
          </w:p>
        </w:tc>
        <w:tc>
          <w:tcPr>
            <w:tcW w:w="1217" w:type="dxa"/>
            <w:vAlign w:val="center"/>
          </w:tcPr>
          <w:p w14:paraId="5FE1D73D" w14:textId="2BEA679E" w:rsidR="009C6867" w:rsidRPr="0057591E" w:rsidRDefault="009C6867" w:rsidP="009C6867">
            <w:pPr>
              <w:spacing w:after="0"/>
              <w:jc w:val="center"/>
              <w:rPr>
                <w:rFonts w:cs="Arial"/>
                <w:sz w:val="20"/>
                <w:szCs w:val="20"/>
              </w:rPr>
            </w:pPr>
            <w:r w:rsidRPr="0057591E">
              <w:rPr>
                <w:rFonts w:cs="Arial"/>
                <w:sz w:val="20"/>
                <w:szCs w:val="20"/>
              </w:rPr>
              <w:t>70.0%</w:t>
            </w:r>
          </w:p>
        </w:tc>
        <w:tc>
          <w:tcPr>
            <w:tcW w:w="1230" w:type="dxa"/>
            <w:vAlign w:val="center"/>
          </w:tcPr>
          <w:p w14:paraId="760B27AF" w14:textId="6120A426" w:rsidR="009C6867" w:rsidRPr="0057591E" w:rsidRDefault="00B748CB" w:rsidP="009C6867">
            <w:pPr>
              <w:spacing w:after="0"/>
              <w:jc w:val="center"/>
              <w:rPr>
                <w:rFonts w:cs="Arial"/>
                <w:sz w:val="20"/>
                <w:szCs w:val="20"/>
              </w:rPr>
            </w:pPr>
            <w:r w:rsidRPr="0057591E">
              <w:rPr>
                <w:rFonts w:cs="Arial"/>
                <w:sz w:val="20"/>
                <w:szCs w:val="20"/>
              </w:rPr>
              <w:t>ND</w:t>
            </w:r>
          </w:p>
        </w:tc>
        <w:tc>
          <w:tcPr>
            <w:tcW w:w="1089" w:type="dxa"/>
            <w:vAlign w:val="center"/>
          </w:tcPr>
          <w:p w14:paraId="24FE4D53" w14:textId="230CF6E4" w:rsidR="009C6867" w:rsidRPr="0057591E" w:rsidRDefault="009C6867" w:rsidP="009C6867">
            <w:pPr>
              <w:spacing w:after="0"/>
              <w:jc w:val="center"/>
              <w:rPr>
                <w:rFonts w:cs="Arial"/>
                <w:sz w:val="20"/>
                <w:szCs w:val="20"/>
              </w:rPr>
            </w:pPr>
            <w:r w:rsidRPr="0057591E">
              <w:rPr>
                <w:rFonts w:cs="Arial"/>
                <w:sz w:val="20"/>
                <w:szCs w:val="20"/>
              </w:rPr>
              <w:t>80%</w:t>
            </w:r>
          </w:p>
        </w:tc>
        <w:tc>
          <w:tcPr>
            <w:tcW w:w="895" w:type="dxa"/>
            <w:vAlign w:val="center"/>
          </w:tcPr>
          <w:p w14:paraId="4AE94098" w14:textId="58F87AE8" w:rsidR="009C6867" w:rsidRPr="0057591E" w:rsidRDefault="00394568" w:rsidP="009C6867">
            <w:pPr>
              <w:spacing w:after="0"/>
              <w:jc w:val="center"/>
              <w:rPr>
                <w:rFonts w:cs="Arial"/>
                <w:sz w:val="20"/>
                <w:szCs w:val="20"/>
              </w:rPr>
            </w:pPr>
            <w:r w:rsidRPr="0057591E">
              <w:rPr>
                <w:rFonts w:cs="Arial"/>
                <w:sz w:val="20"/>
                <w:szCs w:val="20"/>
              </w:rPr>
              <w:t>83</w:t>
            </w:r>
            <w:r w:rsidR="009C6867" w:rsidRPr="0057591E">
              <w:rPr>
                <w:rFonts w:cs="Arial"/>
                <w:sz w:val="20"/>
                <w:szCs w:val="20"/>
              </w:rPr>
              <w:t>%</w:t>
            </w:r>
          </w:p>
        </w:tc>
      </w:tr>
      <w:tr w:rsidR="00394568" w:rsidRPr="0057591E" w14:paraId="6062C5BB" w14:textId="77777777" w:rsidTr="00306462">
        <w:trPr>
          <w:trHeight w:val="668"/>
          <w:jc w:val="center"/>
        </w:trPr>
        <w:tc>
          <w:tcPr>
            <w:tcW w:w="2193" w:type="dxa"/>
            <w:vAlign w:val="center"/>
          </w:tcPr>
          <w:p w14:paraId="06246FCE" w14:textId="59A1583C" w:rsidR="00394568" w:rsidRPr="0057591E" w:rsidRDefault="00394568" w:rsidP="00394568">
            <w:pPr>
              <w:spacing w:after="0"/>
              <w:rPr>
                <w:bCs/>
                <w:sz w:val="20"/>
                <w:szCs w:val="20"/>
              </w:rPr>
            </w:pPr>
            <w:r w:rsidRPr="0057591E">
              <w:rPr>
                <w:rFonts w:cs="Arial"/>
                <w:sz w:val="20"/>
                <w:szCs w:val="20"/>
              </w:rPr>
              <w:t>Taux de conformité physico-chimique de l'eau</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1F426" w14:textId="540D1618" w:rsidR="00394568" w:rsidRPr="0057591E" w:rsidRDefault="00394568" w:rsidP="00394568">
            <w:pPr>
              <w:spacing w:after="0"/>
              <w:jc w:val="center"/>
              <w:rPr>
                <w:rFonts w:cs="Arial"/>
                <w:sz w:val="20"/>
                <w:szCs w:val="20"/>
              </w:rPr>
            </w:pPr>
            <w:r w:rsidRPr="0057591E">
              <w:rPr>
                <w:rFonts w:cs="Arial"/>
                <w:sz w:val="20"/>
                <w:szCs w:val="20"/>
              </w:rPr>
              <w:t>98.0%</w:t>
            </w:r>
          </w:p>
        </w:tc>
        <w:tc>
          <w:tcPr>
            <w:tcW w:w="1275" w:type="dxa"/>
            <w:vAlign w:val="center"/>
          </w:tcPr>
          <w:p w14:paraId="7D602620" w14:textId="4A3BA4F5" w:rsidR="00394568" w:rsidRPr="0057591E" w:rsidRDefault="00B748CB" w:rsidP="00394568">
            <w:pPr>
              <w:spacing w:after="0"/>
              <w:jc w:val="center"/>
              <w:rPr>
                <w:rFonts w:cs="Arial"/>
                <w:sz w:val="20"/>
                <w:szCs w:val="20"/>
              </w:rPr>
            </w:pPr>
            <w:r w:rsidRPr="0057591E">
              <w:rPr>
                <w:rFonts w:cs="Arial"/>
                <w:sz w:val="20"/>
                <w:szCs w:val="20"/>
              </w:rPr>
              <w:t>97.2%</w:t>
            </w:r>
          </w:p>
        </w:tc>
        <w:tc>
          <w:tcPr>
            <w:tcW w:w="1217" w:type="dxa"/>
            <w:vAlign w:val="center"/>
          </w:tcPr>
          <w:p w14:paraId="6CA38F09" w14:textId="5A95DF81" w:rsidR="00394568" w:rsidRPr="0057591E" w:rsidRDefault="00394568" w:rsidP="00394568">
            <w:pPr>
              <w:spacing w:after="0"/>
              <w:jc w:val="center"/>
              <w:rPr>
                <w:rFonts w:cs="Arial"/>
                <w:sz w:val="20"/>
                <w:szCs w:val="20"/>
              </w:rPr>
            </w:pPr>
            <w:r w:rsidRPr="0057591E">
              <w:rPr>
                <w:rFonts w:cs="Arial"/>
                <w:sz w:val="20"/>
                <w:szCs w:val="20"/>
              </w:rPr>
              <w:t>97.8%</w:t>
            </w:r>
          </w:p>
        </w:tc>
        <w:tc>
          <w:tcPr>
            <w:tcW w:w="1230" w:type="dxa"/>
            <w:vAlign w:val="center"/>
          </w:tcPr>
          <w:p w14:paraId="59B33E62" w14:textId="3C4639A5" w:rsidR="00394568" w:rsidRPr="0057591E" w:rsidRDefault="00B748CB" w:rsidP="00394568">
            <w:pPr>
              <w:spacing w:after="0"/>
              <w:jc w:val="center"/>
              <w:rPr>
                <w:rFonts w:cs="Arial"/>
                <w:sz w:val="20"/>
                <w:szCs w:val="20"/>
              </w:rPr>
            </w:pPr>
            <w:r w:rsidRPr="0057591E">
              <w:rPr>
                <w:rFonts w:cs="Arial"/>
                <w:sz w:val="20"/>
                <w:szCs w:val="20"/>
              </w:rPr>
              <w:t>ND</w:t>
            </w:r>
          </w:p>
        </w:tc>
        <w:tc>
          <w:tcPr>
            <w:tcW w:w="1089" w:type="dxa"/>
            <w:vAlign w:val="center"/>
          </w:tcPr>
          <w:p w14:paraId="4C6D2804" w14:textId="7EBD5783" w:rsidR="00394568" w:rsidRPr="0057591E" w:rsidRDefault="00394568" w:rsidP="00394568">
            <w:pPr>
              <w:spacing w:after="0"/>
              <w:jc w:val="center"/>
              <w:rPr>
                <w:rFonts w:cs="Arial"/>
                <w:sz w:val="20"/>
                <w:szCs w:val="20"/>
              </w:rPr>
            </w:pPr>
            <w:r w:rsidRPr="0057591E">
              <w:rPr>
                <w:rFonts w:cs="Arial"/>
                <w:sz w:val="20"/>
                <w:szCs w:val="20"/>
              </w:rPr>
              <w:t>98%</w:t>
            </w:r>
          </w:p>
        </w:tc>
        <w:tc>
          <w:tcPr>
            <w:tcW w:w="895" w:type="dxa"/>
            <w:vAlign w:val="center"/>
          </w:tcPr>
          <w:p w14:paraId="12A5094F" w14:textId="01DE945C" w:rsidR="00394568" w:rsidRPr="0057591E" w:rsidRDefault="00394568" w:rsidP="00394568">
            <w:pPr>
              <w:spacing w:after="0"/>
              <w:jc w:val="center"/>
              <w:rPr>
                <w:rFonts w:cs="Arial"/>
                <w:sz w:val="20"/>
                <w:szCs w:val="20"/>
              </w:rPr>
            </w:pPr>
            <w:r w:rsidRPr="0057591E">
              <w:rPr>
                <w:rFonts w:cs="Arial"/>
                <w:sz w:val="20"/>
                <w:szCs w:val="20"/>
              </w:rPr>
              <w:t>98%</w:t>
            </w:r>
          </w:p>
        </w:tc>
      </w:tr>
      <w:tr w:rsidR="00394568" w:rsidRPr="0057591E" w14:paraId="00E778C7" w14:textId="77777777" w:rsidTr="00306462">
        <w:trPr>
          <w:trHeight w:val="668"/>
          <w:jc w:val="center"/>
        </w:trPr>
        <w:tc>
          <w:tcPr>
            <w:tcW w:w="2193" w:type="dxa"/>
            <w:vAlign w:val="center"/>
          </w:tcPr>
          <w:p w14:paraId="6A5B657E" w14:textId="1DC2D230" w:rsidR="00394568" w:rsidRPr="0057591E" w:rsidRDefault="00394568" w:rsidP="00394568">
            <w:pPr>
              <w:spacing w:after="0"/>
              <w:rPr>
                <w:bCs/>
                <w:sz w:val="20"/>
                <w:szCs w:val="20"/>
              </w:rPr>
            </w:pPr>
            <w:r w:rsidRPr="0057591E">
              <w:rPr>
                <w:rFonts w:cs="Arial"/>
                <w:sz w:val="20"/>
                <w:szCs w:val="20"/>
              </w:rPr>
              <w:t>Taux de conformité bactériologique de l'eau</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518E2E" w14:textId="15156F23" w:rsidR="00394568" w:rsidRPr="0057591E" w:rsidRDefault="00394568" w:rsidP="00394568">
            <w:pPr>
              <w:spacing w:after="0"/>
              <w:jc w:val="center"/>
              <w:rPr>
                <w:rFonts w:cs="Arial"/>
                <w:sz w:val="20"/>
                <w:szCs w:val="20"/>
              </w:rPr>
            </w:pPr>
            <w:r w:rsidRPr="0057591E">
              <w:rPr>
                <w:rFonts w:cs="Arial"/>
                <w:sz w:val="20"/>
                <w:szCs w:val="20"/>
              </w:rPr>
              <w:t>99.0%</w:t>
            </w:r>
          </w:p>
        </w:tc>
        <w:tc>
          <w:tcPr>
            <w:tcW w:w="1275" w:type="dxa"/>
            <w:vAlign w:val="center"/>
          </w:tcPr>
          <w:p w14:paraId="06C85AC6" w14:textId="03973914" w:rsidR="00394568" w:rsidRPr="0057591E" w:rsidRDefault="00B748CB" w:rsidP="00394568">
            <w:pPr>
              <w:spacing w:after="0"/>
              <w:jc w:val="center"/>
              <w:rPr>
                <w:rFonts w:cs="Arial"/>
                <w:sz w:val="20"/>
                <w:szCs w:val="20"/>
              </w:rPr>
            </w:pPr>
            <w:r w:rsidRPr="0057591E">
              <w:rPr>
                <w:rFonts w:cs="Arial"/>
                <w:sz w:val="20"/>
                <w:szCs w:val="20"/>
              </w:rPr>
              <w:t>99.9%</w:t>
            </w:r>
          </w:p>
        </w:tc>
        <w:tc>
          <w:tcPr>
            <w:tcW w:w="1217" w:type="dxa"/>
            <w:vAlign w:val="center"/>
          </w:tcPr>
          <w:p w14:paraId="4F4F0C29" w14:textId="42AC402A" w:rsidR="00394568" w:rsidRPr="0057591E" w:rsidRDefault="00394568" w:rsidP="00394568">
            <w:pPr>
              <w:spacing w:after="0"/>
              <w:jc w:val="center"/>
              <w:rPr>
                <w:rFonts w:cs="Arial"/>
                <w:sz w:val="20"/>
                <w:szCs w:val="20"/>
              </w:rPr>
            </w:pPr>
            <w:r w:rsidRPr="0057591E">
              <w:rPr>
                <w:rFonts w:cs="Arial"/>
                <w:sz w:val="20"/>
                <w:szCs w:val="20"/>
              </w:rPr>
              <w:t>99.7%</w:t>
            </w:r>
          </w:p>
        </w:tc>
        <w:tc>
          <w:tcPr>
            <w:tcW w:w="1230" w:type="dxa"/>
            <w:vAlign w:val="center"/>
          </w:tcPr>
          <w:p w14:paraId="26925D82" w14:textId="6D1E41BC" w:rsidR="00394568" w:rsidRPr="0057591E" w:rsidRDefault="00B748CB" w:rsidP="00394568">
            <w:pPr>
              <w:spacing w:after="0"/>
              <w:jc w:val="center"/>
              <w:rPr>
                <w:rFonts w:cs="Arial"/>
                <w:sz w:val="20"/>
                <w:szCs w:val="20"/>
              </w:rPr>
            </w:pPr>
            <w:r w:rsidRPr="0057591E">
              <w:rPr>
                <w:rFonts w:cs="Arial"/>
                <w:sz w:val="20"/>
                <w:szCs w:val="20"/>
              </w:rPr>
              <w:t>ND</w:t>
            </w:r>
          </w:p>
        </w:tc>
        <w:tc>
          <w:tcPr>
            <w:tcW w:w="1089" w:type="dxa"/>
            <w:vAlign w:val="center"/>
          </w:tcPr>
          <w:p w14:paraId="581A0B2F" w14:textId="503495F0" w:rsidR="00394568" w:rsidRPr="0057591E" w:rsidRDefault="00394568" w:rsidP="00394568">
            <w:pPr>
              <w:spacing w:after="0"/>
              <w:jc w:val="center"/>
              <w:rPr>
                <w:rFonts w:cs="Arial"/>
                <w:sz w:val="20"/>
                <w:szCs w:val="20"/>
              </w:rPr>
            </w:pPr>
            <w:r w:rsidRPr="0057591E">
              <w:rPr>
                <w:rFonts w:cs="Arial"/>
                <w:sz w:val="20"/>
                <w:szCs w:val="20"/>
              </w:rPr>
              <w:t>99%</w:t>
            </w:r>
          </w:p>
        </w:tc>
        <w:tc>
          <w:tcPr>
            <w:tcW w:w="895" w:type="dxa"/>
            <w:vAlign w:val="center"/>
          </w:tcPr>
          <w:p w14:paraId="7A2BE46F" w14:textId="312B0771" w:rsidR="00394568" w:rsidRPr="0057591E" w:rsidRDefault="00394568" w:rsidP="00394568">
            <w:pPr>
              <w:spacing w:after="0"/>
              <w:jc w:val="center"/>
              <w:rPr>
                <w:rFonts w:cs="Arial"/>
                <w:sz w:val="20"/>
                <w:szCs w:val="20"/>
              </w:rPr>
            </w:pPr>
            <w:r w:rsidRPr="0057591E">
              <w:rPr>
                <w:rFonts w:cs="Arial"/>
                <w:sz w:val="20"/>
                <w:szCs w:val="20"/>
              </w:rPr>
              <w:t>99%</w:t>
            </w:r>
          </w:p>
        </w:tc>
      </w:tr>
    </w:tbl>
    <w:p w14:paraId="732A0F2E" w14:textId="77777777" w:rsidR="00B748CB" w:rsidRDefault="00B748CB" w:rsidP="00B748CB">
      <w:pPr>
        <w:pStyle w:val="Corpsdetexte"/>
        <w:spacing w:after="160" w:line="276" w:lineRule="auto"/>
        <w:rPr>
          <w:rFonts w:eastAsia="Calibri"/>
          <w:i/>
          <w:kern w:val="0"/>
          <w:sz w:val="21"/>
          <w:szCs w:val="22"/>
          <w:lang w:val="pt-PT"/>
        </w:rPr>
      </w:pPr>
      <w:r w:rsidRPr="00396033">
        <w:rPr>
          <w:rFonts w:eastAsia="Calibri"/>
          <w:i/>
          <w:kern w:val="0"/>
          <w:sz w:val="21"/>
          <w:szCs w:val="22"/>
          <w:lang w:val="pt-PT"/>
        </w:rPr>
        <w:t>ND : Non Disponible pour l’instant</w:t>
      </w:r>
    </w:p>
    <w:p w14:paraId="369DBE5D" w14:textId="4B9507F0" w:rsidR="0068716E" w:rsidRDefault="0068716E" w:rsidP="00B748CB">
      <w:pPr>
        <w:pStyle w:val="Corpsdetexte"/>
        <w:spacing w:after="160" w:line="276" w:lineRule="auto"/>
        <w:rPr>
          <w:rFonts w:eastAsia="Calibri"/>
          <w:i/>
          <w:kern w:val="0"/>
          <w:sz w:val="21"/>
          <w:szCs w:val="22"/>
          <w:lang w:val="pt-PT"/>
        </w:rPr>
      </w:pPr>
    </w:p>
    <w:p w14:paraId="2F5E7069" w14:textId="29C4B6E4" w:rsidR="002478B8" w:rsidRDefault="002478B8" w:rsidP="00B748CB">
      <w:pPr>
        <w:pStyle w:val="Corpsdetexte"/>
        <w:spacing w:after="160" w:line="276" w:lineRule="auto"/>
        <w:rPr>
          <w:rFonts w:eastAsia="Calibri"/>
          <w:i/>
          <w:kern w:val="0"/>
          <w:sz w:val="21"/>
          <w:szCs w:val="22"/>
          <w:lang w:val="pt-PT"/>
        </w:rPr>
      </w:pPr>
    </w:p>
    <w:p w14:paraId="7AA915C7" w14:textId="3E415DCE" w:rsidR="002478B8" w:rsidRDefault="002478B8" w:rsidP="00B748CB">
      <w:pPr>
        <w:pStyle w:val="Corpsdetexte"/>
        <w:spacing w:after="160" w:line="276" w:lineRule="auto"/>
        <w:rPr>
          <w:rFonts w:eastAsia="Calibri"/>
          <w:i/>
          <w:kern w:val="0"/>
          <w:sz w:val="21"/>
          <w:szCs w:val="22"/>
          <w:lang w:val="pt-PT"/>
        </w:rPr>
      </w:pPr>
    </w:p>
    <w:p w14:paraId="6CB8899D" w14:textId="7647218B" w:rsidR="002478B8" w:rsidRDefault="002478B8" w:rsidP="00B748CB">
      <w:pPr>
        <w:pStyle w:val="Corpsdetexte"/>
        <w:spacing w:after="160" w:line="276" w:lineRule="auto"/>
        <w:rPr>
          <w:rFonts w:eastAsia="Calibri"/>
          <w:i/>
          <w:kern w:val="0"/>
          <w:sz w:val="21"/>
          <w:szCs w:val="22"/>
          <w:lang w:val="pt-PT"/>
        </w:rPr>
      </w:pPr>
    </w:p>
    <w:p w14:paraId="21DED4EC" w14:textId="77777777" w:rsidR="002478B8" w:rsidRPr="00396033" w:rsidRDefault="002478B8" w:rsidP="00B748CB">
      <w:pPr>
        <w:pStyle w:val="Corpsdetexte"/>
        <w:spacing w:after="160" w:line="276" w:lineRule="auto"/>
        <w:rPr>
          <w:rFonts w:eastAsia="Calibri"/>
          <w:i/>
          <w:kern w:val="0"/>
          <w:sz w:val="21"/>
          <w:szCs w:val="22"/>
          <w:lang w:val="pt-PT"/>
        </w:rPr>
      </w:pPr>
    </w:p>
    <w:p w14:paraId="04A5F9E2" w14:textId="77777777" w:rsidR="00866CDF" w:rsidRPr="00396033" w:rsidRDefault="00866CDF" w:rsidP="003D229F">
      <w:pPr>
        <w:pStyle w:val="Titre3"/>
        <w:ind w:right="139"/>
        <w:rPr>
          <w:rFonts w:ascii="Georgia" w:hAnsi="Georgia"/>
          <w:lang w:val="fr-FR"/>
        </w:rPr>
      </w:pPr>
      <w:bookmarkStart w:id="57" w:name="_Toc370814205"/>
      <w:bookmarkStart w:id="58" w:name="_Toc370814281"/>
      <w:bookmarkStart w:id="59" w:name="_Toc34410600"/>
      <w:r w:rsidRPr="00396033">
        <w:rPr>
          <w:rFonts w:ascii="Georgia" w:hAnsi="Georgia"/>
          <w:lang w:val="fr-FR"/>
        </w:rPr>
        <w:t>État d'avancement des principales activités</w:t>
      </w:r>
      <w:bookmarkEnd w:id="57"/>
      <w:bookmarkEnd w:id="58"/>
      <w:bookmarkEnd w:id="59"/>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992"/>
        <w:gridCol w:w="992"/>
        <w:gridCol w:w="1134"/>
        <w:gridCol w:w="918"/>
      </w:tblGrid>
      <w:tr w:rsidR="00866CDF" w:rsidRPr="0057591E" w14:paraId="09BCD739" w14:textId="77777777" w:rsidTr="00E67509">
        <w:trPr>
          <w:cantSplit/>
          <w:trHeight w:val="365"/>
          <w:jc w:val="center"/>
        </w:trPr>
        <w:tc>
          <w:tcPr>
            <w:tcW w:w="4890" w:type="dxa"/>
            <w:vMerge w:val="restart"/>
            <w:tcBorders>
              <w:top w:val="single" w:sz="4" w:space="0" w:color="auto"/>
              <w:left w:val="single" w:sz="4" w:space="0" w:color="auto"/>
              <w:bottom w:val="single" w:sz="4" w:space="0" w:color="auto"/>
              <w:right w:val="single" w:sz="4" w:space="0" w:color="auto"/>
            </w:tcBorders>
          </w:tcPr>
          <w:p w14:paraId="6E7004A0" w14:textId="2E6DDF7B" w:rsidR="00866CDF" w:rsidRPr="0057591E" w:rsidRDefault="00866CDF" w:rsidP="00CE2AED">
            <w:pPr>
              <w:spacing w:after="0"/>
              <w:rPr>
                <w:rFonts w:cs="Arial"/>
                <w:b/>
                <w:bCs/>
                <w:sz w:val="20"/>
                <w:szCs w:val="20"/>
              </w:rPr>
            </w:pPr>
            <w:r w:rsidRPr="0057591E">
              <w:rPr>
                <w:b/>
                <w:bCs/>
                <w:sz w:val="20"/>
                <w:szCs w:val="20"/>
              </w:rPr>
              <w:lastRenderedPageBreak/>
              <w:t xml:space="preserve">État d'avancement des principales activités </w:t>
            </w:r>
          </w:p>
          <w:p w14:paraId="5A6E70CC" w14:textId="77777777" w:rsidR="00866CDF" w:rsidRPr="0057591E" w:rsidRDefault="00866CDF" w:rsidP="00CE2AED">
            <w:pPr>
              <w:spacing w:after="0"/>
              <w:rPr>
                <w:rFonts w:cs="Arial"/>
                <w:b/>
                <w:bCs/>
                <w:i/>
                <w:iCs/>
                <w:sz w:val="20"/>
                <w:szCs w:val="20"/>
              </w:rPr>
            </w:pPr>
          </w:p>
        </w:tc>
        <w:tc>
          <w:tcPr>
            <w:tcW w:w="4036" w:type="dxa"/>
            <w:gridSpan w:val="4"/>
            <w:tcBorders>
              <w:top w:val="single" w:sz="4" w:space="0" w:color="auto"/>
              <w:left w:val="single" w:sz="4" w:space="0" w:color="auto"/>
              <w:bottom w:val="single" w:sz="4" w:space="0" w:color="auto"/>
              <w:right w:val="single" w:sz="4" w:space="0" w:color="auto"/>
            </w:tcBorders>
          </w:tcPr>
          <w:p w14:paraId="6EF74714" w14:textId="77777777" w:rsidR="00BD203F" w:rsidRPr="0057591E" w:rsidRDefault="00BD203F" w:rsidP="00CE2AED">
            <w:pPr>
              <w:spacing w:after="0" w:line="240" w:lineRule="auto"/>
              <w:rPr>
                <w:b/>
                <w:bCs/>
                <w:sz w:val="20"/>
                <w:szCs w:val="20"/>
              </w:rPr>
            </w:pPr>
            <w:r w:rsidRPr="0057591E">
              <w:rPr>
                <w:b/>
                <w:bCs/>
                <w:sz w:val="20"/>
                <w:szCs w:val="20"/>
              </w:rPr>
              <w:t>État d'avancement </w:t>
            </w:r>
          </w:p>
          <w:p w14:paraId="59EA39EB" w14:textId="09273AAB" w:rsidR="00866CDF" w:rsidRPr="0057591E" w:rsidRDefault="00BD203F" w:rsidP="00CE2AED">
            <w:pPr>
              <w:spacing w:after="0" w:line="240" w:lineRule="auto"/>
              <w:rPr>
                <w:rFonts w:cs="Arial"/>
                <w:b/>
                <w:bCs/>
                <w:sz w:val="20"/>
                <w:szCs w:val="20"/>
              </w:rPr>
            </w:pPr>
            <w:r w:rsidRPr="0057591E">
              <w:rPr>
                <w:b/>
                <w:bCs/>
                <w:sz w:val="20"/>
                <w:szCs w:val="20"/>
              </w:rPr>
              <w:t>Les activités sont :</w:t>
            </w:r>
          </w:p>
        </w:tc>
      </w:tr>
      <w:tr w:rsidR="00866CDF" w:rsidRPr="0057591E" w14:paraId="25C2A695" w14:textId="77777777" w:rsidTr="00E67509">
        <w:trPr>
          <w:cantSplit/>
          <w:trHeight w:val="149"/>
          <w:jc w:val="center"/>
        </w:trPr>
        <w:tc>
          <w:tcPr>
            <w:tcW w:w="4890" w:type="dxa"/>
            <w:vMerge/>
            <w:tcBorders>
              <w:top w:val="single" w:sz="4" w:space="0" w:color="auto"/>
              <w:left w:val="single" w:sz="4" w:space="0" w:color="auto"/>
              <w:bottom w:val="single" w:sz="4" w:space="0" w:color="auto"/>
              <w:right w:val="single" w:sz="4" w:space="0" w:color="auto"/>
            </w:tcBorders>
          </w:tcPr>
          <w:p w14:paraId="2C9959EF" w14:textId="77777777" w:rsidR="00866CDF" w:rsidRPr="0057591E" w:rsidRDefault="00866CDF" w:rsidP="00CE2AED">
            <w:pPr>
              <w:pStyle w:val="Pieddepage"/>
              <w:keepNext/>
              <w:spacing w:before="120" w:after="0"/>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21BF075" w14:textId="03F3CCBE" w:rsidR="00866CDF" w:rsidRPr="0057591E" w:rsidRDefault="00BD203F" w:rsidP="003D229F">
            <w:pPr>
              <w:pStyle w:val="Pieddepage"/>
              <w:keepNext/>
              <w:spacing w:before="120" w:after="0" w:line="240" w:lineRule="auto"/>
              <w:jc w:val="center"/>
              <w:rPr>
                <w:rFonts w:cs="Arial"/>
                <w:b/>
                <w:bCs/>
                <w:sz w:val="20"/>
                <w:szCs w:val="20"/>
              </w:rPr>
            </w:pPr>
            <w:r w:rsidRPr="0057591E">
              <w:rPr>
                <w:b/>
                <w:bCs/>
                <w:sz w:val="20"/>
                <w:szCs w:val="20"/>
              </w:rPr>
              <w:t>En avance</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4E468AF" w14:textId="0E0D944B" w:rsidR="00866CDF" w:rsidRPr="0057591E" w:rsidRDefault="00BD203F" w:rsidP="003D229F">
            <w:pPr>
              <w:pStyle w:val="Pieddepage"/>
              <w:keepNext/>
              <w:spacing w:before="120" w:after="0" w:line="240" w:lineRule="auto"/>
              <w:jc w:val="center"/>
              <w:rPr>
                <w:rFonts w:cs="Arial"/>
                <w:b/>
                <w:bCs/>
                <w:sz w:val="20"/>
                <w:szCs w:val="20"/>
              </w:rPr>
            </w:pPr>
            <w:r w:rsidRPr="0057591E">
              <w:rPr>
                <w:b/>
                <w:bCs/>
                <w:sz w:val="20"/>
                <w:szCs w:val="20"/>
              </w:rPr>
              <w:t>Dans les délais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5990D38B" w14:textId="2F7ECC3C" w:rsidR="00866CDF" w:rsidRPr="0057591E" w:rsidRDefault="00BD203F" w:rsidP="003D229F">
            <w:pPr>
              <w:pStyle w:val="Pieddepage"/>
              <w:keepNext/>
              <w:spacing w:before="120" w:after="0" w:line="240" w:lineRule="auto"/>
              <w:jc w:val="center"/>
              <w:rPr>
                <w:rFonts w:cs="Arial"/>
                <w:b/>
                <w:bCs/>
                <w:sz w:val="20"/>
                <w:szCs w:val="20"/>
              </w:rPr>
            </w:pPr>
            <w:r w:rsidRPr="0057591E">
              <w:rPr>
                <w:b/>
                <w:bCs/>
                <w:sz w:val="20"/>
                <w:szCs w:val="20"/>
              </w:rPr>
              <w:t>Retardées</w:t>
            </w:r>
            <w:r w:rsidR="003D229F" w:rsidRPr="0057591E">
              <w:rPr>
                <w:b/>
                <w:bCs/>
                <w:sz w:val="20"/>
                <w:szCs w:val="20"/>
              </w:rPr>
              <w:t xml:space="preserve"> </w:t>
            </w:r>
          </w:p>
        </w:tc>
        <w:tc>
          <w:tcPr>
            <w:tcW w:w="918" w:type="dxa"/>
            <w:tcBorders>
              <w:top w:val="single" w:sz="4" w:space="0" w:color="auto"/>
              <w:left w:val="single" w:sz="4" w:space="0" w:color="auto"/>
              <w:bottom w:val="single" w:sz="4" w:space="0" w:color="auto"/>
              <w:right w:val="single" w:sz="4" w:space="0" w:color="auto"/>
            </w:tcBorders>
            <w:tcMar>
              <w:left w:w="0" w:type="dxa"/>
              <w:right w:w="0" w:type="dxa"/>
            </w:tcMar>
          </w:tcPr>
          <w:p w14:paraId="241070C3" w14:textId="3EDC964D" w:rsidR="00866CDF" w:rsidRPr="0057591E" w:rsidRDefault="00BD203F" w:rsidP="003D229F">
            <w:pPr>
              <w:pStyle w:val="Pieddepage"/>
              <w:keepNext/>
              <w:spacing w:before="120" w:after="0" w:line="240" w:lineRule="auto"/>
              <w:jc w:val="center"/>
              <w:rPr>
                <w:rFonts w:cs="Arial"/>
                <w:b/>
                <w:bCs/>
                <w:sz w:val="20"/>
                <w:szCs w:val="20"/>
              </w:rPr>
            </w:pPr>
            <w:r w:rsidRPr="0057591E">
              <w:rPr>
                <w:b/>
                <w:bCs/>
                <w:sz w:val="20"/>
                <w:szCs w:val="20"/>
              </w:rPr>
              <w:t>En sérieux retard</w:t>
            </w:r>
            <w:r w:rsidR="003D229F" w:rsidRPr="0057591E">
              <w:rPr>
                <w:b/>
                <w:bCs/>
                <w:sz w:val="20"/>
                <w:szCs w:val="20"/>
              </w:rPr>
              <w:t xml:space="preserve"> </w:t>
            </w:r>
          </w:p>
        </w:tc>
      </w:tr>
      <w:tr w:rsidR="00633A5F" w:rsidRPr="0057591E" w14:paraId="1B05F152" w14:textId="77777777" w:rsidTr="00E67509">
        <w:trPr>
          <w:trHeight w:val="406"/>
          <w:jc w:val="center"/>
        </w:trPr>
        <w:tc>
          <w:tcPr>
            <w:tcW w:w="4890" w:type="dxa"/>
            <w:tcBorders>
              <w:top w:val="single" w:sz="4" w:space="0" w:color="auto"/>
              <w:left w:val="single" w:sz="4" w:space="0" w:color="auto"/>
              <w:bottom w:val="single" w:sz="4" w:space="0" w:color="auto"/>
              <w:right w:val="single" w:sz="4" w:space="0" w:color="auto"/>
            </w:tcBorders>
            <w:vAlign w:val="center"/>
          </w:tcPr>
          <w:p w14:paraId="377D6F61" w14:textId="07884822" w:rsidR="00633A5F" w:rsidRPr="0057591E" w:rsidRDefault="007C4E17" w:rsidP="00633A5F">
            <w:pPr>
              <w:spacing w:after="0"/>
              <w:rPr>
                <w:bCs/>
                <w:sz w:val="20"/>
                <w:szCs w:val="20"/>
              </w:rPr>
            </w:pPr>
            <w:r w:rsidRPr="0057591E">
              <w:rPr>
                <w:bCs/>
                <w:sz w:val="20"/>
                <w:szCs w:val="20"/>
              </w:rPr>
              <w:t>A010</w:t>
            </w:r>
            <w:r w:rsidR="00731BED" w:rsidRPr="0057591E">
              <w:rPr>
                <w:bCs/>
                <w:sz w:val="20"/>
                <w:szCs w:val="20"/>
              </w:rPr>
              <w:t>1</w:t>
            </w:r>
            <w:r w:rsidRPr="0057591E">
              <w:rPr>
                <w:bCs/>
                <w:sz w:val="20"/>
                <w:szCs w:val="20"/>
              </w:rPr>
              <w:t xml:space="preserve">. </w:t>
            </w:r>
            <w:r w:rsidR="00633A5F" w:rsidRPr="0057591E">
              <w:rPr>
                <w:bCs/>
                <w:sz w:val="20"/>
                <w:szCs w:val="20"/>
              </w:rPr>
              <w:t>Réalisation des études techniques et suivi</w:t>
            </w:r>
          </w:p>
        </w:tc>
        <w:tc>
          <w:tcPr>
            <w:tcW w:w="992" w:type="dxa"/>
            <w:tcBorders>
              <w:top w:val="single" w:sz="4" w:space="0" w:color="auto"/>
              <w:left w:val="single" w:sz="4" w:space="0" w:color="auto"/>
              <w:bottom w:val="single" w:sz="4" w:space="0" w:color="auto"/>
              <w:right w:val="single" w:sz="4" w:space="0" w:color="auto"/>
            </w:tcBorders>
            <w:vAlign w:val="center"/>
          </w:tcPr>
          <w:p w14:paraId="6226C07E" w14:textId="77777777" w:rsidR="00633A5F" w:rsidRPr="0057591E" w:rsidRDefault="00633A5F" w:rsidP="00633A5F">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B37CF7" w14:textId="77777777" w:rsidR="00633A5F" w:rsidRPr="0057591E" w:rsidRDefault="00633A5F" w:rsidP="00633A5F">
            <w:pPr>
              <w:spacing w:after="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CDC562" w14:textId="2D193674" w:rsidR="00633A5F" w:rsidRPr="0057591E" w:rsidRDefault="00633A5F" w:rsidP="00633A5F">
            <w:pPr>
              <w:spacing w:after="0"/>
              <w:rPr>
                <w:rFonts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4C19F62D" w14:textId="6BC985A7" w:rsidR="00633A5F" w:rsidRPr="0057591E" w:rsidRDefault="00633A5F" w:rsidP="00633A5F">
            <w:pPr>
              <w:spacing w:after="0"/>
              <w:jc w:val="center"/>
              <w:rPr>
                <w:rFonts w:cs="Arial"/>
                <w:sz w:val="20"/>
                <w:szCs w:val="20"/>
              </w:rPr>
            </w:pPr>
            <w:r w:rsidRPr="0057591E">
              <w:rPr>
                <w:rFonts w:cs="Arial"/>
                <w:sz w:val="20"/>
                <w:szCs w:val="20"/>
              </w:rPr>
              <w:t>X</w:t>
            </w:r>
          </w:p>
        </w:tc>
      </w:tr>
      <w:tr w:rsidR="00633A5F" w:rsidRPr="0057591E" w14:paraId="0E1A48E6" w14:textId="77777777" w:rsidTr="00E67509">
        <w:trPr>
          <w:trHeight w:val="310"/>
          <w:jc w:val="center"/>
        </w:trPr>
        <w:tc>
          <w:tcPr>
            <w:tcW w:w="4890" w:type="dxa"/>
            <w:tcBorders>
              <w:top w:val="single" w:sz="4" w:space="0" w:color="auto"/>
              <w:left w:val="single" w:sz="4" w:space="0" w:color="auto"/>
              <w:bottom w:val="single" w:sz="4" w:space="0" w:color="auto"/>
              <w:right w:val="single" w:sz="4" w:space="0" w:color="auto"/>
            </w:tcBorders>
            <w:vAlign w:val="center"/>
          </w:tcPr>
          <w:p w14:paraId="4E078984" w14:textId="5A089C88" w:rsidR="00633A5F" w:rsidRPr="0057591E" w:rsidRDefault="007C4E17" w:rsidP="00633A5F">
            <w:pPr>
              <w:spacing w:after="0"/>
              <w:rPr>
                <w:bCs/>
                <w:sz w:val="20"/>
                <w:szCs w:val="20"/>
              </w:rPr>
            </w:pPr>
            <w:r w:rsidRPr="0057591E">
              <w:rPr>
                <w:bCs/>
                <w:sz w:val="20"/>
                <w:szCs w:val="20"/>
              </w:rPr>
              <w:t xml:space="preserve">A0102. </w:t>
            </w:r>
            <w:r w:rsidR="00633A5F" w:rsidRPr="0057591E">
              <w:rPr>
                <w:bCs/>
                <w:sz w:val="20"/>
                <w:szCs w:val="20"/>
              </w:rPr>
              <w:t>Amélioration des capacités de production des infrastructures existantes</w:t>
            </w:r>
          </w:p>
        </w:tc>
        <w:tc>
          <w:tcPr>
            <w:tcW w:w="992" w:type="dxa"/>
            <w:tcBorders>
              <w:top w:val="single" w:sz="4" w:space="0" w:color="auto"/>
              <w:left w:val="single" w:sz="4" w:space="0" w:color="auto"/>
              <w:bottom w:val="single" w:sz="4" w:space="0" w:color="auto"/>
              <w:right w:val="single" w:sz="4" w:space="0" w:color="auto"/>
            </w:tcBorders>
            <w:vAlign w:val="center"/>
          </w:tcPr>
          <w:p w14:paraId="123365AC" w14:textId="77777777" w:rsidR="00633A5F" w:rsidRPr="0057591E" w:rsidRDefault="00633A5F" w:rsidP="00633A5F">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D02D5B" w14:textId="77777777" w:rsidR="00633A5F" w:rsidRPr="0057591E" w:rsidRDefault="00633A5F" w:rsidP="00633A5F">
            <w:pPr>
              <w:spacing w:after="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68ECE7" w14:textId="77777777" w:rsidR="00633A5F" w:rsidRPr="0057591E" w:rsidRDefault="00633A5F" w:rsidP="00633A5F">
            <w:pPr>
              <w:spacing w:after="0"/>
              <w:rPr>
                <w:rFonts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65552286" w14:textId="1471DA6A" w:rsidR="00633A5F" w:rsidRPr="0057591E" w:rsidRDefault="00633A5F" w:rsidP="00633A5F">
            <w:pPr>
              <w:spacing w:after="0"/>
              <w:jc w:val="center"/>
              <w:rPr>
                <w:rFonts w:cs="Arial"/>
                <w:sz w:val="20"/>
                <w:szCs w:val="20"/>
              </w:rPr>
            </w:pPr>
            <w:r w:rsidRPr="0057591E">
              <w:rPr>
                <w:rFonts w:cs="Arial"/>
                <w:sz w:val="20"/>
                <w:szCs w:val="20"/>
              </w:rPr>
              <w:t>X</w:t>
            </w:r>
          </w:p>
        </w:tc>
      </w:tr>
      <w:tr w:rsidR="00633A5F" w:rsidRPr="0057591E" w14:paraId="77D0EE01" w14:textId="77777777" w:rsidTr="00E67509">
        <w:trPr>
          <w:trHeight w:val="72"/>
          <w:jc w:val="center"/>
        </w:trPr>
        <w:tc>
          <w:tcPr>
            <w:tcW w:w="4890" w:type="dxa"/>
            <w:tcBorders>
              <w:top w:val="single" w:sz="4" w:space="0" w:color="auto"/>
              <w:left w:val="single" w:sz="4" w:space="0" w:color="auto"/>
              <w:bottom w:val="single" w:sz="4" w:space="0" w:color="auto"/>
              <w:right w:val="single" w:sz="4" w:space="0" w:color="auto"/>
            </w:tcBorders>
            <w:vAlign w:val="center"/>
          </w:tcPr>
          <w:p w14:paraId="216B4758" w14:textId="549CD046" w:rsidR="00633A5F" w:rsidRPr="0057591E" w:rsidRDefault="007C4E17" w:rsidP="00633A5F">
            <w:pPr>
              <w:spacing w:after="0"/>
              <w:rPr>
                <w:bCs/>
                <w:sz w:val="20"/>
                <w:szCs w:val="20"/>
              </w:rPr>
            </w:pPr>
            <w:r w:rsidRPr="0057591E">
              <w:rPr>
                <w:bCs/>
                <w:sz w:val="20"/>
                <w:szCs w:val="20"/>
              </w:rPr>
              <w:t xml:space="preserve">A0103. </w:t>
            </w:r>
            <w:r w:rsidR="00633A5F" w:rsidRPr="0057591E">
              <w:rPr>
                <w:bCs/>
                <w:sz w:val="20"/>
                <w:szCs w:val="20"/>
              </w:rPr>
              <w:t>Augmentation de la capacité de production d’eau potable pour la ville de Fada</w:t>
            </w:r>
          </w:p>
        </w:tc>
        <w:tc>
          <w:tcPr>
            <w:tcW w:w="992" w:type="dxa"/>
            <w:tcBorders>
              <w:top w:val="single" w:sz="4" w:space="0" w:color="auto"/>
              <w:left w:val="single" w:sz="4" w:space="0" w:color="auto"/>
              <w:bottom w:val="single" w:sz="4" w:space="0" w:color="auto"/>
              <w:right w:val="single" w:sz="4" w:space="0" w:color="auto"/>
            </w:tcBorders>
            <w:vAlign w:val="center"/>
          </w:tcPr>
          <w:p w14:paraId="2B9CBFC1" w14:textId="77777777" w:rsidR="00633A5F" w:rsidRPr="0057591E" w:rsidRDefault="00633A5F" w:rsidP="00633A5F">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751F36" w14:textId="77777777" w:rsidR="00633A5F" w:rsidRPr="0057591E" w:rsidRDefault="00633A5F" w:rsidP="00633A5F">
            <w:pPr>
              <w:spacing w:after="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3B3B20" w14:textId="1FA141B0" w:rsidR="00633A5F" w:rsidRPr="0057591E" w:rsidRDefault="00633A5F" w:rsidP="00633A5F">
            <w:pPr>
              <w:spacing w:after="0"/>
              <w:rPr>
                <w:rFonts w:cs="Arial"/>
                <w:sz w:val="20"/>
                <w:szCs w:val="20"/>
              </w:rPr>
            </w:pPr>
            <w:r w:rsidRPr="0057591E">
              <w:rPr>
                <w:rFonts w:cs="Arial"/>
                <w:sz w:val="20"/>
                <w:szCs w:val="20"/>
              </w:rPr>
              <w:t xml:space="preserve">      X</w:t>
            </w:r>
          </w:p>
        </w:tc>
        <w:tc>
          <w:tcPr>
            <w:tcW w:w="918" w:type="dxa"/>
            <w:tcBorders>
              <w:top w:val="single" w:sz="4" w:space="0" w:color="auto"/>
              <w:left w:val="single" w:sz="4" w:space="0" w:color="auto"/>
              <w:bottom w:val="single" w:sz="4" w:space="0" w:color="auto"/>
              <w:right w:val="single" w:sz="4" w:space="0" w:color="auto"/>
            </w:tcBorders>
            <w:vAlign w:val="center"/>
          </w:tcPr>
          <w:p w14:paraId="325812AB" w14:textId="7764598C" w:rsidR="00633A5F" w:rsidRPr="0057591E" w:rsidRDefault="00633A5F" w:rsidP="00633A5F">
            <w:pPr>
              <w:spacing w:after="0"/>
              <w:jc w:val="center"/>
              <w:rPr>
                <w:rFonts w:cs="Arial"/>
                <w:sz w:val="20"/>
                <w:szCs w:val="20"/>
              </w:rPr>
            </w:pPr>
          </w:p>
        </w:tc>
      </w:tr>
      <w:tr w:rsidR="00633A5F" w:rsidRPr="0057591E" w14:paraId="71261553" w14:textId="77777777" w:rsidTr="00E67509">
        <w:trPr>
          <w:trHeight w:val="392"/>
          <w:jc w:val="center"/>
        </w:trPr>
        <w:tc>
          <w:tcPr>
            <w:tcW w:w="4890" w:type="dxa"/>
            <w:tcBorders>
              <w:top w:val="single" w:sz="4" w:space="0" w:color="auto"/>
              <w:left w:val="single" w:sz="4" w:space="0" w:color="auto"/>
              <w:bottom w:val="single" w:sz="4" w:space="0" w:color="auto"/>
              <w:right w:val="single" w:sz="4" w:space="0" w:color="auto"/>
            </w:tcBorders>
            <w:vAlign w:val="center"/>
          </w:tcPr>
          <w:p w14:paraId="25478BEF" w14:textId="73888EF9" w:rsidR="00633A5F" w:rsidRPr="0057591E" w:rsidRDefault="007C4E17" w:rsidP="00633A5F">
            <w:pPr>
              <w:spacing w:after="0"/>
              <w:rPr>
                <w:bCs/>
                <w:sz w:val="20"/>
                <w:szCs w:val="20"/>
              </w:rPr>
            </w:pPr>
            <w:r w:rsidRPr="0057591E">
              <w:rPr>
                <w:bCs/>
                <w:sz w:val="20"/>
                <w:szCs w:val="20"/>
              </w:rPr>
              <w:t xml:space="preserve">A0104. </w:t>
            </w:r>
            <w:r w:rsidR="00633A5F" w:rsidRPr="0057591E">
              <w:rPr>
                <w:bCs/>
                <w:sz w:val="20"/>
                <w:szCs w:val="20"/>
              </w:rPr>
              <w:t>Extension du réseau de distribution d’eau de Fada N</w:t>
            </w:r>
            <w:r w:rsidR="00D614CD" w:rsidRPr="0057591E">
              <w:rPr>
                <w:bCs/>
                <w:sz w:val="20"/>
                <w:szCs w:val="20"/>
              </w:rPr>
              <w:t>’</w:t>
            </w:r>
            <w:r w:rsidR="00633A5F" w:rsidRPr="0057591E">
              <w:rPr>
                <w:bCs/>
                <w:sz w:val="20"/>
                <w:szCs w:val="20"/>
              </w:rPr>
              <w:t>Gourma</w:t>
            </w:r>
          </w:p>
        </w:tc>
        <w:tc>
          <w:tcPr>
            <w:tcW w:w="992" w:type="dxa"/>
            <w:tcBorders>
              <w:top w:val="single" w:sz="4" w:space="0" w:color="auto"/>
              <w:left w:val="single" w:sz="4" w:space="0" w:color="auto"/>
              <w:bottom w:val="single" w:sz="4" w:space="0" w:color="auto"/>
              <w:right w:val="single" w:sz="4" w:space="0" w:color="auto"/>
            </w:tcBorders>
            <w:vAlign w:val="center"/>
          </w:tcPr>
          <w:p w14:paraId="44D01522" w14:textId="77777777" w:rsidR="00633A5F" w:rsidRPr="0057591E" w:rsidRDefault="00633A5F" w:rsidP="00633A5F">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C793DD" w14:textId="77777777" w:rsidR="00633A5F" w:rsidRPr="0057591E" w:rsidRDefault="00633A5F" w:rsidP="00633A5F">
            <w:pPr>
              <w:spacing w:after="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806F4E" w14:textId="1DC53309" w:rsidR="00633A5F" w:rsidRPr="0057591E" w:rsidRDefault="00633A5F" w:rsidP="00633A5F">
            <w:pPr>
              <w:spacing w:after="0"/>
              <w:rPr>
                <w:rFonts w:cs="Arial"/>
                <w:sz w:val="20"/>
                <w:szCs w:val="20"/>
              </w:rPr>
            </w:pPr>
            <w:r w:rsidRPr="0057591E">
              <w:rPr>
                <w:rFonts w:cs="Arial"/>
                <w:sz w:val="20"/>
                <w:szCs w:val="20"/>
              </w:rPr>
              <w:t xml:space="preserve">      X</w:t>
            </w:r>
          </w:p>
        </w:tc>
        <w:tc>
          <w:tcPr>
            <w:tcW w:w="918" w:type="dxa"/>
            <w:tcBorders>
              <w:top w:val="single" w:sz="4" w:space="0" w:color="auto"/>
              <w:left w:val="single" w:sz="4" w:space="0" w:color="auto"/>
              <w:bottom w:val="single" w:sz="4" w:space="0" w:color="auto"/>
              <w:right w:val="single" w:sz="4" w:space="0" w:color="auto"/>
            </w:tcBorders>
            <w:vAlign w:val="center"/>
          </w:tcPr>
          <w:p w14:paraId="163B0471" w14:textId="77777777" w:rsidR="00633A5F" w:rsidRPr="0057591E" w:rsidRDefault="00633A5F" w:rsidP="00633A5F">
            <w:pPr>
              <w:spacing w:after="0"/>
              <w:rPr>
                <w:rFonts w:cs="Arial"/>
                <w:sz w:val="20"/>
                <w:szCs w:val="20"/>
              </w:rPr>
            </w:pPr>
          </w:p>
        </w:tc>
      </w:tr>
      <w:tr w:rsidR="00633A5F" w:rsidRPr="0057591E" w14:paraId="4EF47791" w14:textId="77777777" w:rsidTr="00E67509">
        <w:trPr>
          <w:trHeight w:val="323"/>
          <w:jc w:val="center"/>
        </w:trPr>
        <w:tc>
          <w:tcPr>
            <w:tcW w:w="4890" w:type="dxa"/>
            <w:tcBorders>
              <w:top w:val="single" w:sz="4" w:space="0" w:color="auto"/>
              <w:left w:val="single" w:sz="4" w:space="0" w:color="auto"/>
              <w:bottom w:val="single" w:sz="4" w:space="0" w:color="auto"/>
              <w:right w:val="single" w:sz="4" w:space="0" w:color="auto"/>
            </w:tcBorders>
            <w:vAlign w:val="center"/>
          </w:tcPr>
          <w:p w14:paraId="5D0D0CC8" w14:textId="4EE31E0D" w:rsidR="00633A5F" w:rsidRPr="0057591E" w:rsidRDefault="007C4E17" w:rsidP="00633A5F">
            <w:pPr>
              <w:spacing w:after="0"/>
              <w:rPr>
                <w:bCs/>
                <w:sz w:val="20"/>
                <w:szCs w:val="20"/>
              </w:rPr>
            </w:pPr>
            <w:r w:rsidRPr="0057591E">
              <w:rPr>
                <w:bCs/>
                <w:sz w:val="20"/>
                <w:szCs w:val="20"/>
              </w:rPr>
              <w:t xml:space="preserve">A0105. </w:t>
            </w:r>
            <w:r w:rsidR="00633A5F" w:rsidRPr="0057591E">
              <w:rPr>
                <w:bCs/>
                <w:sz w:val="20"/>
                <w:szCs w:val="20"/>
              </w:rPr>
              <w:t>Réalisation des travaux d’adduction d’eau potable pour la ville de Fada N</w:t>
            </w:r>
            <w:r w:rsidR="00D614CD" w:rsidRPr="0057591E">
              <w:rPr>
                <w:bCs/>
                <w:sz w:val="20"/>
                <w:szCs w:val="20"/>
              </w:rPr>
              <w:t>’G</w:t>
            </w:r>
            <w:r w:rsidR="00633A5F" w:rsidRPr="0057591E">
              <w:rPr>
                <w:bCs/>
                <w:sz w:val="20"/>
                <w:szCs w:val="20"/>
              </w:rPr>
              <w:t>ourma</w:t>
            </w:r>
          </w:p>
        </w:tc>
        <w:tc>
          <w:tcPr>
            <w:tcW w:w="992" w:type="dxa"/>
            <w:tcBorders>
              <w:top w:val="single" w:sz="4" w:space="0" w:color="auto"/>
              <w:left w:val="single" w:sz="4" w:space="0" w:color="auto"/>
              <w:bottom w:val="single" w:sz="4" w:space="0" w:color="auto"/>
              <w:right w:val="single" w:sz="4" w:space="0" w:color="auto"/>
            </w:tcBorders>
            <w:vAlign w:val="center"/>
          </w:tcPr>
          <w:p w14:paraId="58B049C5" w14:textId="77777777" w:rsidR="00633A5F" w:rsidRPr="0057591E" w:rsidRDefault="00633A5F" w:rsidP="00633A5F">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0AE0BB" w14:textId="77777777" w:rsidR="00633A5F" w:rsidRPr="0057591E" w:rsidRDefault="00633A5F" w:rsidP="00633A5F">
            <w:pPr>
              <w:spacing w:after="0"/>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5C61CB" w14:textId="77777777" w:rsidR="00633A5F" w:rsidRPr="0057591E" w:rsidRDefault="00633A5F" w:rsidP="00633A5F">
            <w:pPr>
              <w:spacing w:after="0"/>
              <w:rPr>
                <w:rFonts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2D2065F7" w14:textId="09616058" w:rsidR="00633A5F" w:rsidRPr="0057591E" w:rsidRDefault="00633A5F" w:rsidP="00633A5F">
            <w:pPr>
              <w:spacing w:after="0"/>
              <w:jc w:val="center"/>
              <w:rPr>
                <w:rFonts w:cs="Arial"/>
                <w:sz w:val="20"/>
                <w:szCs w:val="20"/>
              </w:rPr>
            </w:pPr>
            <w:r w:rsidRPr="0057591E">
              <w:rPr>
                <w:rFonts w:cs="Arial"/>
                <w:sz w:val="20"/>
                <w:szCs w:val="20"/>
              </w:rPr>
              <w:t>X</w:t>
            </w:r>
          </w:p>
        </w:tc>
      </w:tr>
    </w:tbl>
    <w:p w14:paraId="27DE3449" w14:textId="77777777" w:rsidR="00D614CD" w:rsidRPr="00396033" w:rsidRDefault="00D614CD" w:rsidP="00DA27DF">
      <w:pPr>
        <w:pStyle w:val="Corpsdetexte"/>
        <w:spacing w:after="160" w:line="240" w:lineRule="auto"/>
        <w:rPr>
          <w:rFonts w:eastAsia="Calibri"/>
          <w:kern w:val="0"/>
          <w:sz w:val="21"/>
          <w:szCs w:val="22"/>
          <w:lang w:val="pt-PT"/>
        </w:rPr>
      </w:pPr>
    </w:p>
    <w:p w14:paraId="27F3342D" w14:textId="77777777" w:rsidR="00866CDF" w:rsidRPr="00396033" w:rsidRDefault="00866CDF" w:rsidP="008C7552">
      <w:pPr>
        <w:pStyle w:val="Titre3"/>
        <w:rPr>
          <w:rFonts w:ascii="Georgia" w:hAnsi="Georgia"/>
        </w:rPr>
      </w:pPr>
      <w:bookmarkStart w:id="60" w:name="_Toc370814206"/>
      <w:bookmarkStart w:id="61" w:name="_Toc370814282"/>
      <w:bookmarkStart w:id="62" w:name="_Toc34410601"/>
      <w:proofErr w:type="spellStart"/>
      <w:r w:rsidRPr="00396033">
        <w:rPr>
          <w:rFonts w:ascii="Georgia" w:hAnsi="Georgia"/>
        </w:rPr>
        <w:t>Analyse</w:t>
      </w:r>
      <w:proofErr w:type="spellEnd"/>
      <w:r w:rsidRPr="00396033">
        <w:rPr>
          <w:rFonts w:ascii="Georgia" w:hAnsi="Georgia"/>
        </w:rPr>
        <w:t xml:space="preserve"> des </w:t>
      </w:r>
      <w:proofErr w:type="spellStart"/>
      <w:r w:rsidRPr="00396033">
        <w:rPr>
          <w:rFonts w:ascii="Georgia" w:hAnsi="Georgia"/>
        </w:rPr>
        <w:t>progrès</w:t>
      </w:r>
      <w:proofErr w:type="spellEnd"/>
      <w:r w:rsidRPr="00396033">
        <w:rPr>
          <w:rFonts w:ascii="Georgia" w:hAnsi="Georgia"/>
        </w:rPr>
        <w:t xml:space="preserve"> </w:t>
      </w:r>
      <w:proofErr w:type="spellStart"/>
      <w:r w:rsidRPr="00396033">
        <w:rPr>
          <w:rFonts w:ascii="Georgia" w:hAnsi="Georgia"/>
        </w:rPr>
        <w:t>réalisés</w:t>
      </w:r>
      <w:bookmarkEnd w:id="60"/>
      <w:bookmarkEnd w:id="61"/>
      <w:bookmarkEnd w:id="62"/>
      <w:proofErr w:type="spellEnd"/>
    </w:p>
    <w:p w14:paraId="4BA1FD2A" w14:textId="6C1E8CA4" w:rsidR="000777C1" w:rsidRPr="00396033" w:rsidRDefault="000777C1" w:rsidP="004716D8">
      <w:pPr>
        <w:jc w:val="both"/>
        <w:rPr>
          <w:bCs/>
          <w:sz w:val="20"/>
          <w:szCs w:val="20"/>
        </w:rPr>
      </w:pPr>
      <w:r w:rsidRPr="00396033">
        <w:rPr>
          <w:bCs/>
          <w:sz w:val="20"/>
          <w:szCs w:val="20"/>
        </w:rPr>
        <w:t xml:space="preserve">L’amélioration de l’accès à l’eau potable dans la ville de Fada est matérialisée par cinq </w:t>
      </w:r>
      <w:r w:rsidR="00306462" w:rsidRPr="00396033">
        <w:rPr>
          <w:bCs/>
          <w:sz w:val="20"/>
          <w:szCs w:val="20"/>
        </w:rPr>
        <w:t>(0</w:t>
      </w:r>
      <w:r w:rsidRPr="00396033">
        <w:rPr>
          <w:bCs/>
          <w:sz w:val="20"/>
          <w:szCs w:val="20"/>
        </w:rPr>
        <w:t>5</w:t>
      </w:r>
      <w:r w:rsidR="00306462" w:rsidRPr="00396033">
        <w:rPr>
          <w:bCs/>
          <w:sz w:val="20"/>
          <w:szCs w:val="20"/>
        </w:rPr>
        <w:t>)</w:t>
      </w:r>
      <w:r w:rsidRPr="00396033">
        <w:rPr>
          <w:bCs/>
          <w:sz w:val="20"/>
          <w:szCs w:val="20"/>
        </w:rPr>
        <w:t xml:space="preserve"> indicateurs :</w:t>
      </w:r>
    </w:p>
    <w:p w14:paraId="4C1D9C83" w14:textId="744C8CD7" w:rsidR="008E6AEF" w:rsidRPr="00396033" w:rsidRDefault="000777C1" w:rsidP="00B465D8">
      <w:pPr>
        <w:pStyle w:val="Paragraphedeliste"/>
        <w:numPr>
          <w:ilvl w:val="0"/>
          <w:numId w:val="16"/>
        </w:numPr>
        <w:jc w:val="both"/>
        <w:rPr>
          <w:bCs/>
          <w:sz w:val="20"/>
          <w:szCs w:val="20"/>
        </w:rPr>
      </w:pPr>
      <w:r w:rsidRPr="00396033">
        <w:rPr>
          <w:rFonts w:cs="Arial"/>
          <w:b/>
          <w:bCs/>
          <w:sz w:val="20"/>
          <w:szCs w:val="20"/>
        </w:rPr>
        <w:t>Ratio capacité de production d’eau potable / Besoins en eau potable.</w:t>
      </w:r>
      <w:r w:rsidRPr="00396033">
        <w:rPr>
          <w:rFonts w:cs="Arial"/>
          <w:sz w:val="20"/>
          <w:szCs w:val="20"/>
        </w:rPr>
        <w:t xml:space="preserve"> Cet indicateur mesure la capacité du nouveau système d’AEP de répondre à l’évolution de la demande en eau des populations de la ville.</w:t>
      </w:r>
    </w:p>
    <w:p w14:paraId="18748FD9" w14:textId="19052750" w:rsidR="000777C1" w:rsidRPr="00396033" w:rsidRDefault="000777C1" w:rsidP="00B465D8">
      <w:pPr>
        <w:pStyle w:val="Paragraphedeliste"/>
        <w:numPr>
          <w:ilvl w:val="0"/>
          <w:numId w:val="16"/>
        </w:numPr>
        <w:jc w:val="both"/>
        <w:rPr>
          <w:bCs/>
          <w:sz w:val="20"/>
          <w:szCs w:val="20"/>
        </w:rPr>
      </w:pPr>
      <w:r w:rsidRPr="00396033">
        <w:rPr>
          <w:rFonts w:cs="Arial"/>
          <w:b/>
          <w:bCs/>
          <w:sz w:val="20"/>
          <w:szCs w:val="20"/>
        </w:rPr>
        <w:t>Taux de conformité physico-chimique de l'eau.</w:t>
      </w:r>
      <w:r w:rsidRPr="00396033">
        <w:rPr>
          <w:rFonts w:cs="Arial"/>
          <w:sz w:val="20"/>
          <w:szCs w:val="20"/>
        </w:rPr>
        <w:t xml:space="preserve"> Cet indicateur mesure la qualité physico-chimique de l’eau distribué dans le système d’AEP de la ville de Fada.</w:t>
      </w:r>
    </w:p>
    <w:p w14:paraId="389F5A47" w14:textId="14F8DEEF" w:rsidR="000777C1" w:rsidRPr="00396033" w:rsidRDefault="000777C1" w:rsidP="00B465D8">
      <w:pPr>
        <w:pStyle w:val="Paragraphedeliste"/>
        <w:numPr>
          <w:ilvl w:val="0"/>
          <w:numId w:val="16"/>
        </w:numPr>
        <w:jc w:val="both"/>
        <w:rPr>
          <w:bCs/>
          <w:sz w:val="20"/>
          <w:szCs w:val="20"/>
        </w:rPr>
      </w:pPr>
      <w:r w:rsidRPr="00396033">
        <w:rPr>
          <w:rFonts w:cs="Arial"/>
          <w:b/>
          <w:bCs/>
          <w:sz w:val="20"/>
          <w:szCs w:val="20"/>
        </w:rPr>
        <w:t>Taux de conformité bactériologique de l'eau.</w:t>
      </w:r>
      <w:r w:rsidRPr="00396033">
        <w:rPr>
          <w:rFonts w:cs="Arial"/>
          <w:sz w:val="20"/>
          <w:szCs w:val="20"/>
        </w:rPr>
        <w:t xml:space="preserve"> Cet indicateur mesure la qualité bactériologique de l’eau distribué dans le système d’AEP de la ville</w:t>
      </w:r>
    </w:p>
    <w:p w14:paraId="4B3E681B" w14:textId="71AE9A38" w:rsidR="008E6AEF" w:rsidRPr="00396033" w:rsidRDefault="000777C1" w:rsidP="00B465D8">
      <w:pPr>
        <w:pStyle w:val="Paragraphedeliste"/>
        <w:numPr>
          <w:ilvl w:val="0"/>
          <w:numId w:val="16"/>
        </w:numPr>
        <w:jc w:val="both"/>
        <w:rPr>
          <w:rFonts w:cs="Arial"/>
          <w:sz w:val="20"/>
          <w:szCs w:val="20"/>
        </w:rPr>
      </w:pPr>
      <w:r w:rsidRPr="00396033">
        <w:rPr>
          <w:rFonts w:cs="Arial"/>
          <w:b/>
          <w:bCs/>
          <w:sz w:val="20"/>
          <w:szCs w:val="20"/>
        </w:rPr>
        <w:t>Rendement total des installations.</w:t>
      </w:r>
      <w:r w:rsidRPr="00396033">
        <w:rPr>
          <w:rFonts w:cs="Arial"/>
          <w:sz w:val="20"/>
          <w:szCs w:val="20"/>
        </w:rPr>
        <w:t xml:space="preserve"> Cet indicateur mesure à la fois l’efficience de la gestion technique rendement</w:t>
      </w:r>
    </w:p>
    <w:p w14:paraId="57E8FF11" w14:textId="20B44FB5" w:rsidR="000777C1" w:rsidRPr="00396033" w:rsidRDefault="000777C1" w:rsidP="00B465D8">
      <w:pPr>
        <w:pStyle w:val="Paragraphedeliste"/>
        <w:numPr>
          <w:ilvl w:val="0"/>
          <w:numId w:val="16"/>
        </w:numPr>
        <w:jc w:val="both"/>
        <w:rPr>
          <w:rFonts w:cs="Arial"/>
          <w:sz w:val="20"/>
          <w:szCs w:val="20"/>
        </w:rPr>
      </w:pPr>
      <w:r w:rsidRPr="00396033">
        <w:rPr>
          <w:rFonts w:cs="Arial"/>
          <w:b/>
          <w:bCs/>
          <w:sz w:val="20"/>
          <w:szCs w:val="20"/>
        </w:rPr>
        <w:t>Nombre de Km de réseau de distribution neufs posés à la fin du Projet.</w:t>
      </w:r>
      <w:r w:rsidRPr="00396033">
        <w:rPr>
          <w:rFonts w:cs="Arial"/>
          <w:sz w:val="20"/>
          <w:szCs w:val="20"/>
        </w:rPr>
        <w:t xml:space="preserve"> Cet indicateur mesure d’une façon indirecte l’adéquation du réseau de distribution à l’évolution de l’occupation des parcelles de zone lotie de la ville de Fada.</w:t>
      </w:r>
    </w:p>
    <w:p w14:paraId="37737ADD" w14:textId="76A003CF" w:rsidR="00306462" w:rsidRPr="00396033" w:rsidRDefault="00306462" w:rsidP="004716D8">
      <w:pPr>
        <w:jc w:val="both"/>
        <w:rPr>
          <w:bCs/>
          <w:sz w:val="20"/>
          <w:szCs w:val="20"/>
        </w:rPr>
      </w:pPr>
      <w:r w:rsidRPr="00396033">
        <w:rPr>
          <w:bCs/>
          <w:sz w:val="20"/>
          <w:szCs w:val="20"/>
        </w:rPr>
        <w:t>On remarque qu’en terme de progrès, il n’y a pas une forte variation des indicateurs. Ceci s’explique par l’état d’avancement des activités du projet liés au volet d’approvisionnement en eau potable a</w:t>
      </w:r>
      <w:r w:rsidR="00301A6B" w:rsidRPr="00396033">
        <w:rPr>
          <w:bCs/>
          <w:sz w:val="20"/>
          <w:szCs w:val="20"/>
        </w:rPr>
        <w:t>vec</w:t>
      </w:r>
      <w:r w:rsidRPr="00396033">
        <w:rPr>
          <w:bCs/>
          <w:sz w:val="20"/>
          <w:szCs w:val="20"/>
        </w:rPr>
        <w:t xml:space="preserve"> un sérieux retard </w:t>
      </w:r>
      <w:r w:rsidR="00301A6B" w:rsidRPr="00396033">
        <w:rPr>
          <w:bCs/>
          <w:sz w:val="20"/>
          <w:szCs w:val="20"/>
        </w:rPr>
        <w:t>dû</w:t>
      </w:r>
      <w:r w:rsidRPr="00396033">
        <w:rPr>
          <w:bCs/>
          <w:sz w:val="20"/>
          <w:szCs w:val="20"/>
        </w:rPr>
        <w:t xml:space="preserve"> à la contractualisation des travaux</w:t>
      </w:r>
      <w:r w:rsidR="00301A6B" w:rsidRPr="00396033">
        <w:rPr>
          <w:bCs/>
          <w:sz w:val="20"/>
          <w:szCs w:val="20"/>
        </w:rPr>
        <w:t>.</w:t>
      </w:r>
    </w:p>
    <w:p w14:paraId="4BD24546" w14:textId="62CAF196" w:rsidR="0057591E" w:rsidRDefault="00301A6B" w:rsidP="0057591E">
      <w:pPr>
        <w:jc w:val="both"/>
        <w:rPr>
          <w:sz w:val="20"/>
          <w:szCs w:val="20"/>
          <w:lang w:val="pt-PT"/>
        </w:rPr>
      </w:pPr>
      <w:r w:rsidRPr="00396033">
        <w:rPr>
          <w:sz w:val="20"/>
          <w:szCs w:val="20"/>
          <w:lang w:val="pt-PT"/>
        </w:rPr>
        <w:t>Il faut noter que certaines activités tel</w:t>
      </w:r>
      <w:r w:rsidR="0057591E">
        <w:rPr>
          <w:sz w:val="20"/>
          <w:szCs w:val="20"/>
          <w:lang w:val="pt-PT"/>
        </w:rPr>
        <w:t>les</w:t>
      </w:r>
      <w:r w:rsidRPr="00396033">
        <w:rPr>
          <w:sz w:val="20"/>
          <w:szCs w:val="20"/>
          <w:lang w:val="pt-PT"/>
        </w:rPr>
        <w:t xml:space="preserve"> que l’Augmentation de la capacité de production d’eau potable pour la ville de Fada et celle de l’Extension du réseau de distribution d’eau de Fada N’Gourma ont été reprogrammé</w:t>
      </w:r>
      <w:r w:rsidR="0057591E">
        <w:rPr>
          <w:sz w:val="20"/>
          <w:szCs w:val="20"/>
          <w:lang w:val="pt-PT"/>
        </w:rPr>
        <w:t>es</w:t>
      </w:r>
      <w:r w:rsidRPr="00396033">
        <w:rPr>
          <w:sz w:val="20"/>
          <w:szCs w:val="20"/>
          <w:lang w:val="pt-PT"/>
        </w:rPr>
        <w:t xml:space="preserve"> dans la phase 2 par manque de budget.</w:t>
      </w:r>
      <w:r w:rsidR="0057591E">
        <w:rPr>
          <w:sz w:val="20"/>
          <w:szCs w:val="20"/>
          <w:lang w:val="pt-PT"/>
        </w:rPr>
        <w:t xml:space="preserve"> Toutefois, avec le processus de cont</w:t>
      </w:r>
      <w:r w:rsidR="008F5899">
        <w:rPr>
          <w:sz w:val="20"/>
          <w:szCs w:val="20"/>
          <w:lang w:val="pt-PT"/>
        </w:rPr>
        <w:t>ra</w:t>
      </w:r>
      <w:r w:rsidR="0057591E">
        <w:rPr>
          <w:sz w:val="20"/>
          <w:szCs w:val="20"/>
          <w:lang w:val="pt-PT"/>
        </w:rPr>
        <w:t xml:space="preserve">ctualisation en cours, les grands travaux sont prévus pour démarrer entre mars et avril 2020. </w:t>
      </w:r>
    </w:p>
    <w:p w14:paraId="32509EA9" w14:textId="77777777" w:rsidR="008F5899" w:rsidRDefault="008F5899" w:rsidP="0057591E">
      <w:pPr>
        <w:jc w:val="both"/>
        <w:rPr>
          <w:sz w:val="20"/>
          <w:szCs w:val="20"/>
          <w:lang w:val="pt-PT"/>
        </w:rPr>
      </w:pPr>
    </w:p>
    <w:p w14:paraId="59E395B4" w14:textId="77777777" w:rsidR="008F5899" w:rsidRPr="00396033" w:rsidRDefault="008F5899" w:rsidP="0057591E">
      <w:pPr>
        <w:jc w:val="both"/>
        <w:rPr>
          <w:sz w:val="20"/>
          <w:szCs w:val="20"/>
          <w:lang w:val="pt-PT"/>
        </w:rPr>
      </w:pPr>
    </w:p>
    <w:p w14:paraId="2CDA1144" w14:textId="169AB889" w:rsidR="007E44BD" w:rsidRPr="00396033" w:rsidRDefault="007E44BD" w:rsidP="00640800">
      <w:pPr>
        <w:pStyle w:val="Titre2"/>
        <w:ind w:left="576"/>
        <w:rPr>
          <w:rFonts w:ascii="Georgia" w:hAnsi="Georgia"/>
        </w:rPr>
      </w:pPr>
      <w:bookmarkStart w:id="63" w:name="_Toc34410602"/>
      <w:r w:rsidRPr="00396033">
        <w:rPr>
          <w:rFonts w:ascii="Georgia" w:hAnsi="Georgia"/>
        </w:rPr>
        <w:t>Performance de l'output 2</w:t>
      </w:r>
      <w:bookmarkEnd w:id="63"/>
    </w:p>
    <w:p w14:paraId="44D53B97" w14:textId="3AF476B3" w:rsidR="007E44BD" w:rsidRPr="00396033" w:rsidRDefault="00C816C4" w:rsidP="007E44BD">
      <w:pPr>
        <w:pStyle w:val="Normalcentr"/>
        <w:jc w:val="both"/>
        <w:rPr>
          <w:rFonts w:ascii="Georgia" w:hAnsi="Georgia" w:cs="Arial"/>
          <w:i/>
          <w:iCs/>
          <w:sz w:val="20"/>
          <w:szCs w:val="20"/>
        </w:rPr>
      </w:pPr>
      <w:r w:rsidRPr="00396033">
        <w:rPr>
          <w:rFonts w:ascii="Georgia" w:hAnsi="Georgia" w:cs="Arial"/>
          <w:i/>
          <w:iCs/>
          <w:noProof/>
          <w:sz w:val="20"/>
          <w:szCs w:val="20"/>
          <w:lang w:eastAsia="fr-BE"/>
        </w:rPr>
        <w:drawing>
          <wp:inline distT="0" distB="0" distL="0" distR="0" wp14:anchorId="23C08C7B" wp14:editId="399597FC">
            <wp:extent cx="4714875" cy="5086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408D021B" w14:textId="5DFCB847" w:rsidR="007E44BD" w:rsidRPr="00396033" w:rsidRDefault="007E44BD" w:rsidP="008C7552">
      <w:pPr>
        <w:pStyle w:val="Titre3"/>
        <w:rPr>
          <w:rFonts w:ascii="Georgia" w:hAnsi="Georgia"/>
        </w:rPr>
      </w:pPr>
      <w:bookmarkStart w:id="64" w:name="_Toc34410603"/>
      <w:proofErr w:type="spellStart"/>
      <w:r w:rsidRPr="00396033">
        <w:rPr>
          <w:rFonts w:ascii="Georgia" w:hAnsi="Georgia"/>
        </w:rPr>
        <w:lastRenderedPageBreak/>
        <w:t>Progrès</w:t>
      </w:r>
      <w:proofErr w:type="spellEnd"/>
      <w:r w:rsidRPr="00396033">
        <w:rPr>
          <w:rFonts w:ascii="Georgia" w:hAnsi="Georgia"/>
        </w:rPr>
        <w:t xml:space="preserve"> des </w:t>
      </w:r>
      <w:proofErr w:type="spellStart"/>
      <w:r w:rsidRPr="00396033">
        <w:rPr>
          <w:rFonts w:ascii="Georgia" w:hAnsi="Georgia"/>
        </w:rPr>
        <w:t>indicateurs</w:t>
      </w:r>
      <w:bookmarkEnd w:id="64"/>
      <w:proofErr w:type="spellEnd"/>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063"/>
        <w:gridCol w:w="1275"/>
        <w:gridCol w:w="1217"/>
        <w:gridCol w:w="1230"/>
        <w:gridCol w:w="1089"/>
        <w:gridCol w:w="895"/>
      </w:tblGrid>
      <w:tr w:rsidR="00301A6B" w:rsidRPr="0057591E" w14:paraId="56C25F75" w14:textId="77777777" w:rsidTr="00640800">
        <w:trPr>
          <w:cantSplit/>
          <w:trHeight w:val="440"/>
          <w:jc w:val="center"/>
        </w:trPr>
        <w:tc>
          <w:tcPr>
            <w:tcW w:w="89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BCC1E" w14:textId="15C79CED" w:rsidR="00301A6B" w:rsidRPr="0057591E" w:rsidRDefault="00301A6B" w:rsidP="00640800">
            <w:pPr>
              <w:spacing w:after="0"/>
              <w:rPr>
                <w:rFonts w:cs="Arial"/>
                <w:b/>
                <w:sz w:val="20"/>
                <w:szCs w:val="20"/>
              </w:rPr>
            </w:pPr>
            <w:r w:rsidRPr="0057591E">
              <w:rPr>
                <w:b/>
                <w:sz w:val="20"/>
                <w:szCs w:val="20"/>
              </w:rPr>
              <w:t xml:space="preserve">Output </w:t>
            </w:r>
            <w:r w:rsidR="00FD445D" w:rsidRPr="0057591E">
              <w:rPr>
                <w:b/>
                <w:sz w:val="20"/>
                <w:szCs w:val="20"/>
              </w:rPr>
              <w:t>2</w:t>
            </w:r>
            <w:r w:rsidRPr="0057591E">
              <w:rPr>
                <w:b/>
                <w:sz w:val="20"/>
                <w:szCs w:val="20"/>
              </w:rPr>
              <w:t xml:space="preserve"> : </w:t>
            </w:r>
            <w:r w:rsidR="00C56801" w:rsidRPr="0057591E">
              <w:rPr>
                <w:b/>
                <w:sz w:val="20"/>
                <w:szCs w:val="20"/>
              </w:rPr>
              <w:t xml:space="preserve">AO2. </w:t>
            </w:r>
            <w:r w:rsidR="00FD445D" w:rsidRPr="0057591E">
              <w:rPr>
                <w:b/>
                <w:sz w:val="20"/>
                <w:szCs w:val="20"/>
              </w:rPr>
              <w:t>L’assainissement de la ville de Fada N’Gourma est amélioré</w:t>
            </w:r>
          </w:p>
        </w:tc>
      </w:tr>
      <w:tr w:rsidR="00301A6B" w:rsidRPr="0057591E" w14:paraId="2E9E1DA7" w14:textId="77777777" w:rsidTr="00640800">
        <w:trPr>
          <w:trHeight w:val="668"/>
          <w:jc w:val="center"/>
        </w:trPr>
        <w:tc>
          <w:tcPr>
            <w:tcW w:w="2193" w:type="dxa"/>
            <w:shd w:val="clear" w:color="auto" w:fill="DBE5F1" w:themeFill="accent1" w:themeFillTint="33"/>
          </w:tcPr>
          <w:p w14:paraId="79D4ED0F" w14:textId="77777777" w:rsidR="00301A6B" w:rsidRPr="0057591E" w:rsidRDefault="00301A6B" w:rsidP="00640800">
            <w:pPr>
              <w:pStyle w:val="Ballontekst1"/>
              <w:spacing w:after="0"/>
              <w:rPr>
                <w:rFonts w:ascii="Georgia" w:hAnsi="Georgia" w:cs="Arial"/>
                <w:b/>
                <w:sz w:val="20"/>
                <w:szCs w:val="20"/>
              </w:rPr>
            </w:pPr>
            <w:r w:rsidRPr="0057591E">
              <w:rPr>
                <w:rFonts w:ascii="Georgia" w:hAnsi="Georgia"/>
                <w:b/>
                <w:sz w:val="20"/>
                <w:szCs w:val="20"/>
              </w:rPr>
              <w:t>Indicateurs/marqueurs de progrès</w:t>
            </w:r>
          </w:p>
        </w:tc>
        <w:tc>
          <w:tcPr>
            <w:tcW w:w="1063" w:type="dxa"/>
            <w:shd w:val="clear" w:color="auto" w:fill="DBE5F1" w:themeFill="accent1" w:themeFillTint="33"/>
          </w:tcPr>
          <w:p w14:paraId="78974551" w14:textId="77777777" w:rsidR="00301A6B" w:rsidRPr="0057591E" w:rsidRDefault="00301A6B" w:rsidP="00640800">
            <w:pPr>
              <w:spacing w:after="0"/>
              <w:jc w:val="center"/>
              <w:rPr>
                <w:rFonts w:cs="Arial"/>
                <w:b/>
                <w:sz w:val="20"/>
                <w:szCs w:val="20"/>
              </w:rPr>
            </w:pPr>
            <w:r w:rsidRPr="0057591E">
              <w:rPr>
                <w:b/>
                <w:sz w:val="20"/>
                <w:szCs w:val="20"/>
              </w:rPr>
              <w:t>Valeur de base</w:t>
            </w:r>
          </w:p>
        </w:tc>
        <w:tc>
          <w:tcPr>
            <w:tcW w:w="1275" w:type="dxa"/>
            <w:shd w:val="clear" w:color="auto" w:fill="DBE5F1" w:themeFill="accent1" w:themeFillTint="33"/>
          </w:tcPr>
          <w:p w14:paraId="5E4B31C7" w14:textId="77777777" w:rsidR="00301A6B" w:rsidRPr="0057591E" w:rsidRDefault="00301A6B" w:rsidP="00640800">
            <w:pPr>
              <w:spacing w:after="0"/>
              <w:jc w:val="center"/>
              <w:rPr>
                <w:b/>
                <w:sz w:val="20"/>
                <w:szCs w:val="20"/>
              </w:rPr>
            </w:pPr>
            <w:r w:rsidRPr="0057591E">
              <w:rPr>
                <w:b/>
                <w:sz w:val="20"/>
                <w:szCs w:val="20"/>
              </w:rPr>
              <w:t>Valeur année précédente</w:t>
            </w:r>
          </w:p>
          <w:p w14:paraId="05C19B27" w14:textId="77777777" w:rsidR="00301A6B" w:rsidRPr="0057591E" w:rsidRDefault="00301A6B" w:rsidP="00640800">
            <w:pPr>
              <w:spacing w:after="0"/>
              <w:jc w:val="center"/>
              <w:rPr>
                <w:rFonts w:cs="Arial"/>
                <w:b/>
                <w:sz w:val="20"/>
                <w:szCs w:val="20"/>
              </w:rPr>
            </w:pPr>
            <w:r w:rsidRPr="0057591E">
              <w:rPr>
                <w:b/>
                <w:sz w:val="20"/>
                <w:szCs w:val="20"/>
              </w:rPr>
              <w:t>(2017)</w:t>
            </w:r>
          </w:p>
        </w:tc>
        <w:tc>
          <w:tcPr>
            <w:tcW w:w="1217" w:type="dxa"/>
            <w:shd w:val="clear" w:color="auto" w:fill="DBE5F1" w:themeFill="accent1" w:themeFillTint="33"/>
          </w:tcPr>
          <w:p w14:paraId="6F69E44F" w14:textId="77777777" w:rsidR="00301A6B" w:rsidRPr="0057591E" w:rsidRDefault="00301A6B" w:rsidP="00640800">
            <w:pPr>
              <w:spacing w:after="0"/>
              <w:jc w:val="center"/>
              <w:rPr>
                <w:b/>
                <w:sz w:val="20"/>
                <w:szCs w:val="20"/>
              </w:rPr>
            </w:pPr>
            <w:r w:rsidRPr="0057591E">
              <w:rPr>
                <w:b/>
                <w:sz w:val="20"/>
                <w:szCs w:val="20"/>
              </w:rPr>
              <w:t>Valeur année précédente</w:t>
            </w:r>
          </w:p>
          <w:p w14:paraId="4C688CEE" w14:textId="77777777" w:rsidR="00301A6B" w:rsidRPr="0057591E" w:rsidRDefault="00301A6B" w:rsidP="00640800">
            <w:pPr>
              <w:spacing w:after="0"/>
              <w:jc w:val="center"/>
              <w:rPr>
                <w:b/>
                <w:sz w:val="20"/>
                <w:szCs w:val="20"/>
              </w:rPr>
            </w:pPr>
            <w:r w:rsidRPr="0057591E">
              <w:rPr>
                <w:b/>
                <w:sz w:val="20"/>
                <w:szCs w:val="20"/>
              </w:rPr>
              <w:t>(2018)</w:t>
            </w:r>
          </w:p>
        </w:tc>
        <w:tc>
          <w:tcPr>
            <w:tcW w:w="1230" w:type="dxa"/>
            <w:shd w:val="clear" w:color="auto" w:fill="DBE5F1" w:themeFill="accent1" w:themeFillTint="33"/>
          </w:tcPr>
          <w:p w14:paraId="61F36565" w14:textId="77777777" w:rsidR="00301A6B" w:rsidRPr="0057591E" w:rsidRDefault="00301A6B" w:rsidP="00640800">
            <w:pPr>
              <w:spacing w:after="0"/>
              <w:jc w:val="center"/>
              <w:rPr>
                <w:b/>
                <w:sz w:val="20"/>
                <w:szCs w:val="20"/>
              </w:rPr>
            </w:pPr>
            <w:r w:rsidRPr="0057591E">
              <w:rPr>
                <w:b/>
                <w:sz w:val="20"/>
                <w:szCs w:val="20"/>
              </w:rPr>
              <w:t>Valeur année rapportage</w:t>
            </w:r>
          </w:p>
          <w:p w14:paraId="5185B2D9" w14:textId="77777777" w:rsidR="00301A6B" w:rsidRPr="0057591E" w:rsidRDefault="00301A6B" w:rsidP="00640800">
            <w:pPr>
              <w:spacing w:after="0"/>
              <w:jc w:val="center"/>
              <w:rPr>
                <w:rFonts w:cs="Arial"/>
                <w:b/>
                <w:sz w:val="20"/>
                <w:szCs w:val="20"/>
              </w:rPr>
            </w:pPr>
            <w:r w:rsidRPr="0057591E">
              <w:rPr>
                <w:b/>
                <w:sz w:val="20"/>
                <w:szCs w:val="20"/>
              </w:rPr>
              <w:t>(2019)</w:t>
            </w:r>
          </w:p>
        </w:tc>
        <w:tc>
          <w:tcPr>
            <w:tcW w:w="1089" w:type="dxa"/>
            <w:shd w:val="clear" w:color="auto" w:fill="DBE5F1" w:themeFill="accent1" w:themeFillTint="33"/>
          </w:tcPr>
          <w:p w14:paraId="112B22E6" w14:textId="77777777" w:rsidR="00301A6B" w:rsidRPr="0057591E" w:rsidRDefault="00301A6B" w:rsidP="00640800">
            <w:pPr>
              <w:spacing w:after="0"/>
              <w:jc w:val="center"/>
              <w:rPr>
                <w:rFonts w:cs="Arial"/>
                <w:b/>
                <w:sz w:val="20"/>
                <w:szCs w:val="20"/>
              </w:rPr>
            </w:pPr>
            <w:r w:rsidRPr="0057591E">
              <w:rPr>
                <w:b/>
                <w:sz w:val="20"/>
                <w:szCs w:val="20"/>
              </w:rPr>
              <w:t>Cible année rapport</w:t>
            </w:r>
          </w:p>
        </w:tc>
        <w:tc>
          <w:tcPr>
            <w:tcW w:w="895" w:type="dxa"/>
            <w:shd w:val="clear" w:color="auto" w:fill="DBE5F1" w:themeFill="accent1" w:themeFillTint="33"/>
          </w:tcPr>
          <w:p w14:paraId="3EE692E4" w14:textId="77777777" w:rsidR="00301A6B" w:rsidRPr="0057591E" w:rsidRDefault="00301A6B" w:rsidP="00640800">
            <w:pPr>
              <w:spacing w:after="0"/>
              <w:jc w:val="center"/>
              <w:rPr>
                <w:rFonts w:cs="Arial"/>
                <w:b/>
                <w:sz w:val="20"/>
                <w:szCs w:val="20"/>
              </w:rPr>
            </w:pPr>
            <w:r w:rsidRPr="0057591E">
              <w:rPr>
                <w:b/>
                <w:sz w:val="20"/>
                <w:szCs w:val="20"/>
              </w:rPr>
              <w:t>Cible finale</w:t>
            </w:r>
          </w:p>
        </w:tc>
      </w:tr>
      <w:tr w:rsidR="00301A6B" w:rsidRPr="0057591E" w14:paraId="65BB13E3" w14:textId="77777777" w:rsidTr="00640800">
        <w:trPr>
          <w:trHeight w:val="881"/>
          <w:jc w:val="center"/>
        </w:trPr>
        <w:tc>
          <w:tcPr>
            <w:tcW w:w="2193" w:type="dxa"/>
            <w:vAlign w:val="center"/>
          </w:tcPr>
          <w:p w14:paraId="02E46DEF" w14:textId="51B2FD13" w:rsidR="00301A6B" w:rsidRPr="0057591E" w:rsidRDefault="00301A6B" w:rsidP="00640800">
            <w:pPr>
              <w:spacing w:after="0"/>
              <w:rPr>
                <w:rFonts w:cs="Arial"/>
                <w:sz w:val="20"/>
                <w:szCs w:val="20"/>
              </w:rPr>
            </w:pPr>
            <w:r w:rsidRPr="0057591E">
              <w:rPr>
                <w:rFonts w:cs="Arial"/>
                <w:sz w:val="20"/>
                <w:szCs w:val="20"/>
              </w:rPr>
              <w:t>Nombre de cabines de latrines scolaires construites ou réhabilitées à la fin du projet.</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5A0A45" w14:textId="77777777" w:rsidR="00301A6B" w:rsidRPr="0057591E" w:rsidRDefault="00301A6B" w:rsidP="00640800">
            <w:pPr>
              <w:spacing w:after="0"/>
              <w:jc w:val="center"/>
              <w:rPr>
                <w:rFonts w:cs="Arial"/>
                <w:sz w:val="20"/>
                <w:szCs w:val="20"/>
              </w:rPr>
            </w:pPr>
            <w:r w:rsidRPr="0057591E">
              <w:rPr>
                <w:rFonts w:cs="Arial"/>
                <w:sz w:val="20"/>
                <w:szCs w:val="20"/>
              </w:rPr>
              <w:t>0</w:t>
            </w:r>
          </w:p>
        </w:tc>
        <w:tc>
          <w:tcPr>
            <w:tcW w:w="1275" w:type="dxa"/>
            <w:vAlign w:val="center"/>
          </w:tcPr>
          <w:p w14:paraId="6948C57E" w14:textId="77777777" w:rsidR="00301A6B" w:rsidRPr="0057591E" w:rsidRDefault="00301A6B" w:rsidP="00640800">
            <w:pPr>
              <w:spacing w:after="0"/>
              <w:jc w:val="center"/>
              <w:rPr>
                <w:rFonts w:cs="Arial"/>
                <w:sz w:val="20"/>
                <w:szCs w:val="20"/>
              </w:rPr>
            </w:pPr>
            <w:r w:rsidRPr="0057591E">
              <w:rPr>
                <w:rFonts w:cs="Arial"/>
                <w:sz w:val="20"/>
                <w:szCs w:val="20"/>
              </w:rPr>
              <w:t>0</w:t>
            </w:r>
          </w:p>
        </w:tc>
        <w:tc>
          <w:tcPr>
            <w:tcW w:w="1217" w:type="dxa"/>
            <w:vAlign w:val="center"/>
          </w:tcPr>
          <w:p w14:paraId="27CD6E1B" w14:textId="77777777" w:rsidR="00301A6B" w:rsidRPr="0057591E" w:rsidRDefault="00301A6B" w:rsidP="00640800">
            <w:pPr>
              <w:spacing w:after="0"/>
              <w:jc w:val="center"/>
              <w:rPr>
                <w:rFonts w:cs="Arial"/>
                <w:sz w:val="20"/>
                <w:szCs w:val="20"/>
              </w:rPr>
            </w:pPr>
            <w:r w:rsidRPr="0057591E">
              <w:rPr>
                <w:rFonts w:cs="Arial"/>
                <w:sz w:val="20"/>
                <w:szCs w:val="20"/>
              </w:rPr>
              <w:t>0</w:t>
            </w:r>
          </w:p>
        </w:tc>
        <w:tc>
          <w:tcPr>
            <w:tcW w:w="1230" w:type="dxa"/>
            <w:vAlign w:val="center"/>
          </w:tcPr>
          <w:p w14:paraId="0F05DAE7" w14:textId="77777777" w:rsidR="00301A6B" w:rsidRPr="0057591E" w:rsidRDefault="00301A6B" w:rsidP="00640800">
            <w:pPr>
              <w:spacing w:after="0"/>
              <w:jc w:val="center"/>
              <w:rPr>
                <w:rFonts w:cs="Arial"/>
                <w:sz w:val="20"/>
                <w:szCs w:val="20"/>
                <w:highlight w:val="yellow"/>
              </w:rPr>
            </w:pPr>
            <w:r w:rsidRPr="0057591E">
              <w:rPr>
                <w:rFonts w:cs="Arial"/>
                <w:sz w:val="20"/>
                <w:szCs w:val="20"/>
              </w:rPr>
              <w:t>0</w:t>
            </w:r>
          </w:p>
        </w:tc>
        <w:tc>
          <w:tcPr>
            <w:tcW w:w="1089" w:type="dxa"/>
            <w:vAlign w:val="center"/>
          </w:tcPr>
          <w:p w14:paraId="6EAB8244" w14:textId="03FDBD81" w:rsidR="00301A6B" w:rsidRPr="0057591E" w:rsidRDefault="00FD445D" w:rsidP="00640800">
            <w:pPr>
              <w:spacing w:after="0"/>
              <w:jc w:val="center"/>
              <w:rPr>
                <w:rFonts w:cs="Arial"/>
                <w:sz w:val="20"/>
                <w:szCs w:val="20"/>
              </w:rPr>
            </w:pPr>
            <w:r w:rsidRPr="0057591E">
              <w:rPr>
                <w:rFonts w:cs="Arial"/>
                <w:sz w:val="20"/>
                <w:szCs w:val="20"/>
              </w:rPr>
              <w:t>188</w:t>
            </w:r>
          </w:p>
        </w:tc>
        <w:tc>
          <w:tcPr>
            <w:tcW w:w="895" w:type="dxa"/>
            <w:vAlign w:val="center"/>
          </w:tcPr>
          <w:p w14:paraId="44B16D4E" w14:textId="53B989EE" w:rsidR="00301A6B" w:rsidRPr="0057591E" w:rsidRDefault="00FD445D" w:rsidP="00640800">
            <w:pPr>
              <w:spacing w:after="0"/>
              <w:jc w:val="center"/>
              <w:rPr>
                <w:rFonts w:cs="Arial"/>
                <w:sz w:val="20"/>
                <w:szCs w:val="20"/>
              </w:rPr>
            </w:pPr>
            <w:r w:rsidRPr="0057591E">
              <w:rPr>
                <w:rFonts w:cs="Arial"/>
                <w:sz w:val="20"/>
                <w:szCs w:val="20"/>
              </w:rPr>
              <w:t>234</w:t>
            </w:r>
          </w:p>
        </w:tc>
      </w:tr>
      <w:tr w:rsidR="00301A6B" w:rsidRPr="0057591E" w14:paraId="15540D2C" w14:textId="77777777" w:rsidTr="00640800">
        <w:trPr>
          <w:trHeight w:val="668"/>
          <w:jc w:val="center"/>
        </w:trPr>
        <w:tc>
          <w:tcPr>
            <w:tcW w:w="2193" w:type="dxa"/>
            <w:vAlign w:val="center"/>
          </w:tcPr>
          <w:p w14:paraId="54F6E167" w14:textId="389E1ECF" w:rsidR="00301A6B" w:rsidRPr="0057591E" w:rsidRDefault="00301A6B" w:rsidP="00640800">
            <w:pPr>
              <w:spacing w:after="0"/>
              <w:rPr>
                <w:rFonts w:cs="Arial"/>
                <w:sz w:val="20"/>
                <w:szCs w:val="20"/>
              </w:rPr>
            </w:pPr>
            <w:r w:rsidRPr="0057591E">
              <w:rPr>
                <w:rFonts w:cs="Arial"/>
                <w:sz w:val="20"/>
                <w:szCs w:val="20"/>
              </w:rPr>
              <w:t>Proportion des élèves ayant adopté le lavage des mains au savon après utilisation des latrines</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20283" w14:textId="5FAED40C" w:rsidR="00301A6B" w:rsidRPr="0057591E" w:rsidRDefault="00FD445D" w:rsidP="00640800">
            <w:pPr>
              <w:spacing w:after="0"/>
              <w:jc w:val="center"/>
              <w:rPr>
                <w:rFonts w:cs="Arial"/>
                <w:sz w:val="20"/>
                <w:szCs w:val="20"/>
              </w:rPr>
            </w:pPr>
            <w:r w:rsidRPr="0057591E">
              <w:rPr>
                <w:rFonts w:cs="Arial"/>
                <w:sz w:val="20"/>
                <w:szCs w:val="20"/>
              </w:rPr>
              <w:t>0</w:t>
            </w:r>
            <w:r w:rsidR="00301A6B" w:rsidRPr="0057591E">
              <w:rPr>
                <w:rFonts w:cs="Arial"/>
                <w:sz w:val="20"/>
                <w:szCs w:val="20"/>
              </w:rPr>
              <w:t>%</w:t>
            </w:r>
          </w:p>
        </w:tc>
        <w:tc>
          <w:tcPr>
            <w:tcW w:w="1275" w:type="dxa"/>
            <w:vAlign w:val="center"/>
          </w:tcPr>
          <w:p w14:paraId="7F972A1C" w14:textId="4752077E" w:rsidR="00301A6B" w:rsidRPr="0057591E" w:rsidRDefault="00FD445D" w:rsidP="00640800">
            <w:pPr>
              <w:spacing w:after="0"/>
              <w:jc w:val="center"/>
              <w:rPr>
                <w:rFonts w:cs="Arial"/>
                <w:sz w:val="20"/>
                <w:szCs w:val="20"/>
              </w:rPr>
            </w:pPr>
            <w:r w:rsidRPr="0057591E">
              <w:rPr>
                <w:rFonts w:cs="Arial"/>
                <w:sz w:val="20"/>
                <w:szCs w:val="20"/>
              </w:rPr>
              <w:t>0%</w:t>
            </w:r>
          </w:p>
        </w:tc>
        <w:tc>
          <w:tcPr>
            <w:tcW w:w="1217" w:type="dxa"/>
            <w:vAlign w:val="center"/>
          </w:tcPr>
          <w:p w14:paraId="65378229" w14:textId="75360D3A" w:rsidR="00301A6B" w:rsidRPr="0057591E" w:rsidRDefault="00FD445D" w:rsidP="00640800">
            <w:pPr>
              <w:spacing w:after="0"/>
              <w:jc w:val="center"/>
              <w:rPr>
                <w:rFonts w:cs="Arial"/>
                <w:sz w:val="20"/>
                <w:szCs w:val="20"/>
              </w:rPr>
            </w:pPr>
            <w:r w:rsidRPr="0057591E">
              <w:rPr>
                <w:rFonts w:cs="Arial"/>
                <w:sz w:val="20"/>
                <w:szCs w:val="20"/>
              </w:rPr>
              <w:t>0%</w:t>
            </w:r>
          </w:p>
        </w:tc>
        <w:tc>
          <w:tcPr>
            <w:tcW w:w="1230" w:type="dxa"/>
            <w:vAlign w:val="center"/>
          </w:tcPr>
          <w:p w14:paraId="1D8940D4" w14:textId="4B47FCC3" w:rsidR="00301A6B" w:rsidRPr="0057591E" w:rsidRDefault="00FD445D" w:rsidP="00640800">
            <w:pPr>
              <w:spacing w:after="0"/>
              <w:jc w:val="center"/>
              <w:rPr>
                <w:rFonts w:cs="Arial"/>
                <w:sz w:val="20"/>
                <w:szCs w:val="20"/>
                <w:highlight w:val="yellow"/>
              </w:rPr>
            </w:pPr>
            <w:r w:rsidRPr="0057591E">
              <w:rPr>
                <w:rFonts w:cs="Arial"/>
                <w:sz w:val="20"/>
                <w:szCs w:val="20"/>
              </w:rPr>
              <w:t>0%</w:t>
            </w:r>
          </w:p>
        </w:tc>
        <w:tc>
          <w:tcPr>
            <w:tcW w:w="1089" w:type="dxa"/>
            <w:vAlign w:val="center"/>
          </w:tcPr>
          <w:p w14:paraId="3588C801" w14:textId="7C2AF0B3" w:rsidR="00301A6B" w:rsidRPr="0057591E" w:rsidRDefault="00FD445D" w:rsidP="00640800">
            <w:pPr>
              <w:spacing w:after="0"/>
              <w:jc w:val="center"/>
              <w:rPr>
                <w:rFonts w:cs="Arial"/>
                <w:sz w:val="20"/>
                <w:szCs w:val="20"/>
              </w:rPr>
            </w:pPr>
            <w:r w:rsidRPr="0057591E">
              <w:rPr>
                <w:rFonts w:cs="Arial"/>
                <w:sz w:val="20"/>
                <w:szCs w:val="20"/>
              </w:rPr>
              <w:t>0</w:t>
            </w:r>
            <w:r w:rsidR="00301A6B" w:rsidRPr="0057591E">
              <w:rPr>
                <w:rFonts w:cs="Arial"/>
                <w:sz w:val="20"/>
                <w:szCs w:val="20"/>
              </w:rPr>
              <w:t>%</w:t>
            </w:r>
          </w:p>
        </w:tc>
        <w:tc>
          <w:tcPr>
            <w:tcW w:w="895" w:type="dxa"/>
            <w:vAlign w:val="center"/>
          </w:tcPr>
          <w:p w14:paraId="5B6D90AC" w14:textId="64600125" w:rsidR="00301A6B" w:rsidRPr="0057591E" w:rsidRDefault="00FD445D" w:rsidP="00640800">
            <w:pPr>
              <w:spacing w:after="0"/>
              <w:jc w:val="center"/>
              <w:rPr>
                <w:rFonts w:cs="Arial"/>
                <w:sz w:val="20"/>
                <w:szCs w:val="20"/>
              </w:rPr>
            </w:pPr>
            <w:r w:rsidRPr="0057591E">
              <w:rPr>
                <w:rFonts w:cs="Arial"/>
                <w:sz w:val="20"/>
                <w:szCs w:val="20"/>
              </w:rPr>
              <w:t>60</w:t>
            </w:r>
            <w:r w:rsidR="00301A6B" w:rsidRPr="0057591E">
              <w:rPr>
                <w:rFonts w:cs="Arial"/>
                <w:sz w:val="20"/>
                <w:szCs w:val="20"/>
              </w:rPr>
              <w:t>%</w:t>
            </w:r>
          </w:p>
        </w:tc>
      </w:tr>
    </w:tbl>
    <w:p w14:paraId="2CB8B737" w14:textId="77777777" w:rsidR="00D614CD" w:rsidRPr="00396033" w:rsidRDefault="00D614CD" w:rsidP="007E44BD">
      <w:pPr>
        <w:pStyle w:val="Corpsdetexte"/>
        <w:spacing w:after="160" w:line="276" w:lineRule="auto"/>
        <w:rPr>
          <w:rFonts w:eastAsia="Calibri"/>
          <w:i/>
          <w:kern w:val="0"/>
          <w:sz w:val="21"/>
          <w:szCs w:val="22"/>
          <w:lang w:val="pt-PT"/>
        </w:rPr>
      </w:pPr>
    </w:p>
    <w:p w14:paraId="56395CC5" w14:textId="77777777" w:rsidR="007E44BD" w:rsidRPr="00396033" w:rsidRDefault="007E44BD" w:rsidP="008C7552">
      <w:pPr>
        <w:pStyle w:val="Titre3"/>
        <w:rPr>
          <w:rFonts w:ascii="Georgia" w:hAnsi="Georgia"/>
          <w:lang w:val="fr-FR"/>
        </w:rPr>
      </w:pPr>
      <w:bookmarkStart w:id="65" w:name="_Toc34410604"/>
      <w:r w:rsidRPr="00396033">
        <w:rPr>
          <w:rFonts w:ascii="Georgia" w:hAnsi="Georgia"/>
          <w:lang w:val="fr-FR"/>
        </w:rPr>
        <w:t>État d'avancement des principales activités</w:t>
      </w:r>
      <w:bookmarkEnd w:id="6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750"/>
        <w:gridCol w:w="951"/>
        <w:gridCol w:w="850"/>
        <w:gridCol w:w="851"/>
      </w:tblGrid>
      <w:tr w:rsidR="00F2770B" w:rsidRPr="0057591E" w14:paraId="12AB6711" w14:textId="77777777" w:rsidTr="00FC63B1">
        <w:trPr>
          <w:cantSplit/>
          <w:trHeight w:val="365"/>
          <w:jc w:val="center"/>
        </w:trPr>
        <w:tc>
          <w:tcPr>
            <w:tcW w:w="5524" w:type="dxa"/>
            <w:vMerge w:val="restart"/>
            <w:tcBorders>
              <w:top w:val="single" w:sz="4" w:space="0" w:color="auto"/>
              <w:left w:val="single" w:sz="4" w:space="0" w:color="auto"/>
              <w:bottom w:val="single" w:sz="4" w:space="0" w:color="auto"/>
              <w:right w:val="single" w:sz="4" w:space="0" w:color="auto"/>
            </w:tcBorders>
          </w:tcPr>
          <w:p w14:paraId="50321C90" w14:textId="77777777" w:rsidR="00F2770B" w:rsidRPr="0057591E" w:rsidRDefault="00F2770B" w:rsidP="00FC63B1">
            <w:pPr>
              <w:spacing w:after="0"/>
              <w:rPr>
                <w:rFonts w:cs="Arial"/>
                <w:b/>
                <w:bCs/>
                <w:sz w:val="20"/>
                <w:szCs w:val="20"/>
              </w:rPr>
            </w:pPr>
            <w:r w:rsidRPr="0057591E">
              <w:rPr>
                <w:b/>
                <w:bCs/>
                <w:sz w:val="20"/>
                <w:szCs w:val="20"/>
              </w:rPr>
              <w:t xml:space="preserve">État d'avancement des principales activités </w:t>
            </w:r>
          </w:p>
          <w:p w14:paraId="2D7EA04C" w14:textId="77777777" w:rsidR="00F2770B" w:rsidRPr="0057591E" w:rsidRDefault="00F2770B" w:rsidP="00FC63B1">
            <w:pPr>
              <w:spacing w:after="0"/>
              <w:rPr>
                <w:rFonts w:cs="Arial"/>
                <w:b/>
                <w:bCs/>
                <w:i/>
                <w:iCs/>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6DD8513C" w14:textId="77777777" w:rsidR="00F2770B" w:rsidRPr="0057591E" w:rsidRDefault="00F2770B" w:rsidP="00FC63B1">
            <w:pPr>
              <w:spacing w:after="0" w:line="240" w:lineRule="auto"/>
              <w:rPr>
                <w:b/>
                <w:bCs/>
                <w:sz w:val="20"/>
                <w:szCs w:val="20"/>
              </w:rPr>
            </w:pPr>
            <w:r w:rsidRPr="0057591E">
              <w:rPr>
                <w:b/>
                <w:bCs/>
                <w:sz w:val="20"/>
                <w:szCs w:val="20"/>
              </w:rPr>
              <w:t>État d'avancement </w:t>
            </w:r>
          </w:p>
          <w:p w14:paraId="1EB14B88" w14:textId="77777777" w:rsidR="00F2770B" w:rsidRPr="0057591E" w:rsidRDefault="00F2770B" w:rsidP="00FC63B1">
            <w:pPr>
              <w:spacing w:after="0" w:line="240" w:lineRule="auto"/>
              <w:rPr>
                <w:rFonts w:cs="Arial"/>
                <w:b/>
                <w:bCs/>
                <w:sz w:val="20"/>
                <w:szCs w:val="20"/>
              </w:rPr>
            </w:pPr>
            <w:r w:rsidRPr="0057591E">
              <w:rPr>
                <w:b/>
                <w:bCs/>
                <w:sz w:val="20"/>
                <w:szCs w:val="20"/>
              </w:rPr>
              <w:t>Les activités sont :</w:t>
            </w:r>
          </w:p>
        </w:tc>
      </w:tr>
      <w:tr w:rsidR="00F2770B" w:rsidRPr="0057591E" w14:paraId="73E000DB" w14:textId="77777777" w:rsidTr="004913D9">
        <w:trPr>
          <w:cantSplit/>
          <w:trHeight w:val="149"/>
          <w:jc w:val="center"/>
        </w:trPr>
        <w:tc>
          <w:tcPr>
            <w:tcW w:w="5524" w:type="dxa"/>
            <w:vMerge/>
            <w:tcBorders>
              <w:top w:val="single" w:sz="4" w:space="0" w:color="auto"/>
              <w:left w:val="single" w:sz="4" w:space="0" w:color="auto"/>
              <w:bottom w:val="single" w:sz="4" w:space="0" w:color="auto"/>
              <w:right w:val="single" w:sz="4" w:space="0" w:color="auto"/>
            </w:tcBorders>
          </w:tcPr>
          <w:p w14:paraId="549DB5AA" w14:textId="77777777" w:rsidR="00F2770B" w:rsidRPr="0057591E" w:rsidRDefault="00F2770B" w:rsidP="00FC63B1">
            <w:pPr>
              <w:pStyle w:val="Pieddepage"/>
              <w:keepNext/>
              <w:spacing w:before="120" w:after="0"/>
              <w:rPr>
                <w:rFonts w:cs="Arial"/>
                <w:b/>
                <w:bCs/>
                <w:sz w:val="20"/>
                <w:szCs w:val="20"/>
              </w:rPr>
            </w:pPr>
          </w:p>
        </w:tc>
        <w:tc>
          <w:tcPr>
            <w:tcW w:w="750" w:type="dxa"/>
            <w:tcBorders>
              <w:top w:val="single" w:sz="4" w:space="0" w:color="auto"/>
              <w:left w:val="single" w:sz="4" w:space="0" w:color="auto"/>
              <w:bottom w:val="single" w:sz="4" w:space="0" w:color="auto"/>
              <w:right w:val="single" w:sz="4" w:space="0" w:color="auto"/>
            </w:tcBorders>
            <w:tcMar>
              <w:left w:w="0" w:type="dxa"/>
              <w:right w:w="0" w:type="dxa"/>
            </w:tcMar>
          </w:tcPr>
          <w:p w14:paraId="414F2754" w14:textId="77777777" w:rsidR="00F2770B" w:rsidRPr="0057591E" w:rsidRDefault="00F2770B" w:rsidP="00FC63B1">
            <w:pPr>
              <w:pStyle w:val="Pieddepage"/>
              <w:keepNext/>
              <w:spacing w:before="120" w:after="0" w:line="240" w:lineRule="auto"/>
              <w:jc w:val="center"/>
              <w:rPr>
                <w:rFonts w:cs="Arial"/>
                <w:b/>
                <w:bCs/>
                <w:sz w:val="20"/>
                <w:szCs w:val="20"/>
              </w:rPr>
            </w:pPr>
            <w:r w:rsidRPr="0057591E">
              <w:rPr>
                <w:b/>
                <w:bCs/>
                <w:sz w:val="20"/>
                <w:szCs w:val="20"/>
              </w:rPr>
              <w:t>En avance</w:t>
            </w:r>
          </w:p>
        </w:tc>
        <w:tc>
          <w:tcPr>
            <w:tcW w:w="951" w:type="dxa"/>
            <w:tcBorders>
              <w:top w:val="single" w:sz="4" w:space="0" w:color="auto"/>
              <w:left w:val="single" w:sz="4" w:space="0" w:color="auto"/>
              <w:bottom w:val="single" w:sz="4" w:space="0" w:color="auto"/>
              <w:right w:val="single" w:sz="4" w:space="0" w:color="auto"/>
            </w:tcBorders>
            <w:tcMar>
              <w:left w:w="0" w:type="dxa"/>
              <w:right w:w="0" w:type="dxa"/>
            </w:tcMar>
          </w:tcPr>
          <w:p w14:paraId="14A4A2ED" w14:textId="77777777" w:rsidR="00F2770B" w:rsidRPr="0057591E" w:rsidRDefault="00F2770B" w:rsidP="00FC63B1">
            <w:pPr>
              <w:pStyle w:val="Pieddepage"/>
              <w:keepNext/>
              <w:spacing w:before="120" w:after="0" w:line="240" w:lineRule="auto"/>
              <w:jc w:val="center"/>
              <w:rPr>
                <w:rFonts w:cs="Arial"/>
                <w:b/>
                <w:bCs/>
                <w:sz w:val="20"/>
                <w:szCs w:val="20"/>
              </w:rPr>
            </w:pPr>
            <w:r w:rsidRPr="0057591E">
              <w:rPr>
                <w:b/>
                <w:bCs/>
                <w:sz w:val="20"/>
                <w:szCs w:val="20"/>
              </w:rPr>
              <w:t>Dans les délais</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0B0B16AC" w14:textId="77777777" w:rsidR="00F2770B" w:rsidRPr="0057591E" w:rsidRDefault="00F2770B" w:rsidP="00FC63B1">
            <w:pPr>
              <w:pStyle w:val="Pieddepage"/>
              <w:keepNext/>
              <w:spacing w:before="120" w:after="0" w:line="240" w:lineRule="auto"/>
              <w:jc w:val="center"/>
              <w:rPr>
                <w:rFonts w:cs="Arial"/>
                <w:b/>
                <w:bCs/>
                <w:sz w:val="20"/>
                <w:szCs w:val="20"/>
              </w:rPr>
            </w:pPr>
            <w:r w:rsidRPr="0057591E">
              <w:rPr>
                <w:b/>
                <w:bCs/>
                <w:sz w:val="20"/>
                <w:szCs w:val="20"/>
              </w:rPr>
              <w:t xml:space="preserve">Retardées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3717D48" w14:textId="77777777" w:rsidR="00F2770B" w:rsidRPr="0057591E" w:rsidRDefault="00F2770B" w:rsidP="00FC63B1">
            <w:pPr>
              <w:pStyle w:val="Pieddepage"/>
              <w:keepNext/>
              <w:spacing w:before="120" w:after="0" w:line="240" w:lineRule="auto"/>
              <w:jc w:val="center"/>
              <w:rPr>
                <w:rFonts w:cs="Arial"/>
                <w:b/>
                <w:bCs/>
                <w:sz w:val="20"/>
                <w:szCs w:val="20"/>
              </w:rPr>
            </w:pPr>
            <w:r w:rsidRPr="0057591E">
              <w:rPr>
                <w:b/>
                <w:bCs/>
                <w:sz w:val="20"/>
                <w:szCs w:val="20"/>
              </w:rPr>
              <w:t xml:space="preserve">En sérieux retard </w:t>
            </w:r>
          </w:p>
        </w:tc>
      </w:tr>
      <w:tr w:rsidR="00F2770B" w:rsidRPr="0057591E" w14:paraId="1F00F724" w14:textId="77777777" w:rsidTr="004913D9">
        <w:trPr>
          <w:trHeight w:val="403"/>
          <w:jc w:val="center"/>
        </w:trPr>
        <w:tc>
          <w:tcPr>
            <w:tcW w:w="5524" w:type="dxa"/>
            <w:tcBorders>
              <w:top w:val="single" w:sz="4" w:space="0" w:color="auto"/>
              <w:left w:val="single" w:sz="4" w:space="0" w:color="auto"/>
              <w:bottom w:val="single" w:sz="4" w:space="0" w:color="auto"/>
              <w:right w:val="single" w:sz="4" w:space="0" w:color="auto"/>
            </w:tcBorders>
            <w:vAlign w:val="center"/>
          </w:tcPr>
          <w:p w14:paraId="719FA93A" w14:textId="5804C300" w:rsidR="00F2770B" w:rsidRPr="0057591E" w:rsidRDefault="006F455E" w:rsidP="00D614CD">
            <w:pPr>
              <w:spacing w:after="0"/>
              <w:rPr>
                <w:rFonts w:cs="Arial"/>
                <w:sz w:val="20"/>
                <w:szCs w:val="20"/>
              </w:rPr>
            </w:pPr>
            <w:r w:rsidRPr="0057591E">
              <w:rPr>
                <w:rFonts w:cs="Arial"/>
                <w:sz w:val="20"/>
                <w:szCs w:val="20"/>
              </w:rPr>
              <w:t xml:space="preserve">A0205. </w:t>
            </w:r>
            <w:r w:rsidR="00F2770B" w:rsidRPr="0057591E">
              <w:rPr>
                <w:rFonts w:cs="Arial"/>
                <w:sz w:val="20"/>
                <w:szCs w:val="20"/>
              </w:rPr>
              <w:t>Réalisation des travaux de construction de latrines scolaires</w:t>
            </w:r>
          </w:p>
        </w:tc>
        <w:tc>
          <w:tcPr>
            <w:tcW w:w="750" w:type="dxa"/>
            <w:tcBorders>
              <w:top w:val="single" w:sz="4" w:space="0" w:color="auto"/>
              <w:left w:val="single" w:sz="4" w:space="0" w:color="auto"/>
              <w:bottom w:val="single" w:sz="4" w:space="0" w:color="auto"/>
              <w:right w:val="single" w:sz="4" w:space="0" w:color="auto"/>
            </w:tcBorders>
            <w:vAlign w:val="center"/>
          </w:tcPr>
          <w:p w14:paraId="152C0365" w14:textId="77777777" w:rsidR="00F2770B" w:rsidRPr="0057591E" w:rsidRDefault="00F2770B" w:rsidP="00D614CD">
            <w:pPr>
              <w:spacing w:after="0"/>
              <w:jc w:val="center"/>
              <w:rPr>
                <w:rFonts w:cs="Arial"/>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14:paraId="548AEDC4" w14:textId="77777777" w:rsidR="00F2770B" w:rsidRPr="0057591E" w:rsidRDefault="00F2770B" w:rsidP="00D614CD">
            <w:pPr>
              <w:spacing w:after="0"/>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0D05B41" w14:textId="77777777" w:rsidR="00F2770B" w:rsidRPr="0057591E" w:rsidRDefault="00F2770B" w:rsidP="00D614CD">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49D1C4" w14:textId="77777777" w:rsidR="00F2770B" w:rsidRPr="0057591E" w:rsidRDefault="00F2770B" w:rsidP="00D614CD">
            <w:pPr>
              <w:spacing w:after="0"/>
              <w:jc w:val="center"/>
              <w:rPr>
                <w:rFonts w:cs="Arial"/>
                <w:sz w:val="20"/>
                <w:szCs w:val="20"/>
              </w:rPr>
            </w:pPr>
            <w:r w:rsidRPr="0057591E">
              <w:rPr>
                <w:rFonts w:cs="Arial"/>
                <w:sz w:val="20"/>
                <w:szCs w:val="20"/>
              </w:rPr>
              <w:t>X</w:t>
            </w:r>
          </w:p>
        </w:tc>
      </w:tr>
      <w:tr w:rsidR="006F455E" w:rsidRPr="0057591E" w14:paraId="3DB74910" w14:textId="77777777" w:rsidTr="004913D9">
        <w:trPr>
          <w:trHeight w:val="403"/>
          <w:jc w:val="center"/>
        </w:trPr>
        <w:tc>
          <w:tcPr>
            <w:tcW w:w="5524" w:type="dxa"/>
            <w:tcBorders>
              <w:top w:val="single" w:sz="4" w:space="0" w:color="auto"/>
              <w:left w:val="single" w:sz="4" w:space="0" w:color="auto"/>
              <w:bottom w:val="single" w:sz="4" w:space="0" w:color="auto"/>
              <w:right w:val="single" w:sz="4" w:space="0" w:color="auto"/>
            </w:tcBorders>
            <w:vAlign w:val="center"/>
          </w:tcPr>
          <w:p w14:paraId="5A8411CC" w14:textId="1AD91508" w:rsidR="006F455E" w:rsidRPr="0057591E" w:rsidRDefault="006F455E" w:rsidP="00D614CD">
            <w:pPr>
              <w:spacing w:after="0"/>
              <w:rPr>
                <w:rFonts w:cs="Arial"/>
                <w:sz w:val="20"/>
                <w:szCs w:val="20"/>
              </w:rPr>
            </w:pPr>
            <w:r w:rsidRPr="0057591E">
              <w:rPr>
                <w:rFonts w:cs="Arial"/>
                <w:sz w:val="20"/>
                <w:szCs w:val="20"/>
              </w:rPr>
              <w:t>A0206. DAO et suivi des travaux de construction de latrines scolaires</w:t>
            </w:r>
          </w:p>
        </w:tc>
        <w:tc>
          <w:tcPr>
            <w:tcW w:w="750" w:type="dxa"/>
            <w:tcBorders>
              <w:top w:val="single" w:sz="4" w:space="0" w:color="auto"/>
              <w:left w:val="single" w:sz="4" w:space="0" w:color="auto"/>
              <w:bottom w:val="single" w:sz="4" w:space="0" w:color="auto"/>
              <w:right w:val="single" w:sz="4" w:space="0" w:color="auto"/>
            </w:tcBorders>
            <w:vAlign w:val="center"/>
          </w:tcPr>
          <w:p w14:paraId="17ABB86C" w14:textId="77777777" w:rsidR="006F455E" w:rsidRPr="0057591E" w:rsidRDefault="006F455E" w:rsidP="00D614CD">
            <w:pPr>
              <w:spacing w:after="0"/>
              <w:jc w:val="center"/>
              <w:rPr>
                <w:rFonts w:cs="Arial"/>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14:paraId="31CEBDA2" w14:textId="77777777" w:rsidR="006F455E" w:rsidRPr="0057591E" w:rsidRDefault="006F455E" w:rsidP="00D614CD">
            <w:pPr>
              <w:spacing w:after="0"/>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4DC4BE" w14:textId="77777777" w:rsidR="006F455E" w:rsidRPr="0057591E" w:rsidRDefault="006F455E" w:rsidP="00D614CD">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981A582" w14:textId="222A9E25" w:rsidR="006F455E" w:rsidRPr="0057591E" w:rsidRDefault="00D614CD" w:rsidP="00D614CD">
            <w:pPr>
              <w:spacing w:after="0"/>
              <w:jc w:val="center"/>
              <w:rPr>
                <w:rFonts w:cs="Arial"/>
                <w:sz w:val="20"/>
                <w:szCs w:val="20"/>
              </w:rPr>
            </w:pPr>
            <w:r w:rsidRPr="0057591E">
              <w:rPr>
                <w:rFonts w:cs="Arial"/>
                <w:sz w:val="20"/>
                <w:szCs w:val="20"/>
              </w:rPr>
              <w:t>X</w:t>
            </w:r>
          </w:p>
        </w:tc>
      </w:tr>
    </w:tbl>
    <w:p w14:paraId="15A0BBB9" w14:textId="77777777" w:rsidR="007E44BD" w:rsidRPr="00396033" w:rsidRDefault="007E44BD" w:rsidP="007E44BD">
      <w:pPr>
        <w:pStyle w:val="Corpsdetexte"/>
        <w:spacing w:after="160" w:line="240" w:lineRule="auto"/>
        <w:rPr>
          <w:rFonts w:eastAsia="Calibri"/>
          <w:kern w:val="0"/>
          <w:sz w:val="21"/>
          <w:szCs w:val="22"/>
          <w:lang w:val="pt-PT"/>
        </w:rPr>
      </w:pPr>
    </w:p>
    <w:p w14:paraId="69B863E6" w14:textId="08F9F93C" w:rsidR="00F2770B" w:rsidRPr="00396033" w:rsidRDefault="007E44BD" w:rsidP="00F2770B">
      <w:pPr>
        <w:pStyle w:val="Titre3"/>
        <w:rPr>
          <w:rFonts w:ascii="Georgia" w:hAnsi="Georgia"/>
        </w:rPr>
      </w:pPr>
      <w:bookmarkStart w:id="66" w:name="_Toc34410605"/>
      <w:bookmarkStart w:id="67" w:name="_Hlk34819132"/>
      <w:proofErr w:type="spellStart"/>
      <w:r w:rsidRPr="00396033">
        <w:rPr>
          <w:rFonts w:ascii="Georgia" w:hAnsi="Georgia"/>
        </w:rPr>
        <w:t>Analyse</w:t>
      </w:r>
      <w:proofErr w:type="spellEnd"/>
      <w:r w:rsidRPr="00396033">
        <w:rPr>
          <w:rFonts w:ascii="Georgia" w:hAnsi="Georgia"/>
        </w:rPr>
        <w:t xml:space="preserve"> des </w:t>
      </w:r>
      <w:proofErr w:type="spellStart"/>
      <w:r w:rsidRPr="00396033">
        <w:rPr>
          <w:rFonts w:ascii="Georgia" w:hAnsi="Georgia"/>
        </w:rPr>
        <w:t>progrès</w:t>
      </w:r>
      <w:proofErr w:type="spellEnd"/>
      <w:r w:rsidRPr="00396033">
        <w:rPr>
          <w:rFonts w:ascii="Georgia" w:hAnsi="Georgia"/>
        </w:rPr>
        <w:t xml:space="preserve"> </w:t>
      </w:r>
      <w:proofErr w:type="spellStart"/>
      <w:r w:rsidRPr="00396033">
        <w:rPr>
          <w:rFonts w:ascii="Georgia" w:hAnsi="Georgia"/>
        </w:rPr>
        <w:t>réalisés</w:t>
      </w:r>
      <w:bookmarkEnd w:id="66"/>
      <w:proofErr w:type="spellEnd"/>
    </w:p>
    <w:p w14:paraId="1DCA3E59" w14:textId="3427C20F" w:rsidR="00D614CD" w:rsidRPr="00612E4E" w:rsidRDefault="00D614CD" w:rsidP="00D614CD">
      <w:pPr>
        <w:jc w:val="both"/>
        <w:rPr>
          <w:bCs/>
          <w:szCs w:val="21"/>
        </w:rPr>
      </w:pPr>
      <w:r w:rsidRPr="00612E4E">
        <w:rPr>
          <w:bCs/>
          <w:szCs w:val="21"/>
        </w:rPr>
        <w:t>L’amélioration de l’accès à l’assainissement dans la ville de Fada est matérialisée par deux (02) indicateurs :</w:t>
      </w:r>
    </w:p>
    <w:p w14:paraId="565D78B8" w14:textId="0424C9DE" w:rsidR="00D614CD" w:rsidRPr="00612E4E" w:rsidRDefault="00D614CD" w:rsidP="00B465D8">
      <w:pPr>
        <w:pStyle w:val="Paragraphedeliste"/>
        <w:numPr>
          <w:ilvl w:val="0"/>
          <w:numId w:val="16"/>
        </w:numPr>
        <w:jc w:val="both"/>
        <w:rPr>
          <w:rFonts w:cs="Arial"/>
          <w:szCs w:val="21"/>
        </w:rPr>
      </w:pPr>
      <w:r w:rsidRPr="00612E4E">
        <w:rPr>
          <w:rFonts w:cs="Arial"/>
          <w:b/>
          <w:bCs/>
          <w:szCs w:val="21"/>
        </w:rPr>
        <w:t>Nombre de cabines de latrines scolaires construites à la fin du projet.</w:t>
      </w:r>
      <w:r w:rsidR="0093783B" w:rsidRPr="00612E4E">
        <w:rPr>
          <w:rFonts w:cs="Arial"/>
          <w:szCs w:val="21"/>
        </w:rPr>
        <w:t xml:space="preserve"> Cet indicateur répond au besoin de mesurer l’apport du Projet à l’amélioration de l’assainissement au niveau des établissements scolaires directement visées par la réalisation d’infrastructures.</w:t>
      </w:r>
    </w:p>
    <w:p w14:paraId="6EBCB876" w14:textId="3F962AF7" w:rsidR="0093783B" w:rsidRPr="00612E4E" w:rsidRDefault="0093783B" w:rsidP="00B465D8">
      <w:pPr>
        <w:pStyle w:val="Paragraphedeliste"/>
        <w:numPr>
          <w:ilvl w:val="0"/>
          <w:numId w:val="16"/>
        </w:numPr>
        <w:jc w:val="both"/>
        <w:rPr>
          <w:rFonts w:cs="Arial"/>
          <w:szCs w:val="21"/>
        </w:rPr>
      </w:pPr>
      <w:r w:rsidRPr="00612E4E">
        <w:rPr>
          <w:rFonts w:cs="Arial"/>
          <w:b/>
          <w:bCs/>
          <w:szCs w:val="21"/>
        </w:rPr>
        <w:t>Proportion des élèves ayant adopté le lavage des mains au savon après utilisation des latrines.</w:t>
      </w:r>
      <w:r w:rsidRPr="00612E4E">
        <w:rPr>
          <w:rFonts w:cs="Arial"/>
          <w:szCs w:val="21"/>
        </w:rPr>
        <w:t xml:space="preserve"> Cet indicateur répond au besoin de mesurer le changement de comportement induit par la sensibilisation effectuée dans les écoles et l’adoption de la pratique du lavage des mains après l’utilisation des latrines</w:t>
      </w:r>
    </w:p>
    <w:p w14:paraId="78DB32A2" w14:textId="0D5CB2EE" w:rsidR="00F2770B" w:rsidRDefault="00F2770B" w:rsidP="004913D9">
      <w:pPr>
        <w:jc w:val="both"/>
        <w:rPr>
          <w:bCs/>
          <w:szCs w:val="21"/>
        </w:rPr>
      </w:pPr>
      <w:r w:rsidRPr="00612E4E">
        <w:rPr>
          <w:bCs/>
          <w:szCs w:val="21"/>
        </w:rPr>
        <w:t xml:space="preserve">L’atteinte de </w:t>
      </w:r>
      <w:r w:rsidR="00612E4E" w:rsidRPr="00612E4E">
        <w:rPr>
          <w:bCs/>
          <w:szCs w:val="21"/>
        </w:rPr>
        <w:t xml:space="preserve">l’output 2 qui vise l’amélioration </w:t>
      </w:r>
      <w:r w:rsidRPr="00612E4E">
        <w:rPr>
          <w:bCs/>
          <w:szCs w:val="21"/>
        </w:rPr>
        <w:t xml:space="preserve">de l’accès à l’assainissement de la ville de Fada N’Gourma </w:t>
      </w:r>
      <w:r w:rsidR="004913D9" w:rsidRPr="00612E4E">
        <w:rPr>
          <w:bCs/>
          <w:szCs w:val="21"/>
        </w:rPr>
        <w:t>est réduite à la réalisation de la seul</w:t>
      </w:r>
      <w:r w:rsidR="0093783B" w:rsidRPr="00612E4E">
        <w:rPr>
          <w:bCs/>
          <w:szCs w:val="21"/>
        </w:rPr>
        <w:t>e</w:t>
      </w:r>
      <w:r w:rsidR="004913D9" w:rsidRPr="00612E4E">
        <w:rPr>
          <w:bCs/>
          <w:szCs w:val="21"/>
        </w:rPr>
        <w:t xml:space="preserve"> </w:t>
      </w:r>
      <w:r w:rsidR="0093783B" w:rsidRPr="00612E4E">
        <w:rPr>
          <w:bCs/>
          <w:szCs w:val="21"/>
        </w:rPr>
        <w:t>activité</w:t>
      </w:r>
      <w:r w:rsidR="004913D9" w:rsidRPr="00612E4E">
        <w:rPr>
          <w:bCs/>
          <w:szCs w:val="21"/>
        </w:rPr>
        <w:t xml:space="preserve"> principal</w:t>
      </w:r>
      <w:r w:rsidR="0093783B" w:rsidRPr="00612E4E">
        <w:rPr>
          <w:bCs/>
          <w:szCs w:val="21"/>
        </w:rPr>
        <w:t>e</w:t>
      </w:r>
      <w:r w:rsidR="004913D9" w:rsidRPr="00612E4E">
        <w:rPr>
          <w:bCs/>
          <w:szCs w:val="21"/>
        </w:rPr>
        <w:t xml:space="preserve"> </w:t>
      </w:r>
      <w:r w:rsidR="0093783B" w:rsidRPr="00612E4E">
        <w:rPr>
          <w:bCs/>
          <w:szCs w:val="21"/>
        </w:rPr>
        <w:t xml:space="preserve">qu’est la </w:t>
      </w:r>
      <w:r w:rsidR="004913D9" w:rsidRPr="00612E4E">
        <w:rPr>
          <w:bCs/>
          <w:szCs w:val="21"/>
        </w:rPr>
        <w:t>réalisation des travaux de construction de latrines scolaires</w:t>
      </w:r>
      <w:r w:rsidR="004913D9" w:rsidRPr="008B45B3">
        <w:rPr>
          <w:bCs/>
          <w:szCs w:val="21"/>
        </w:rPr>
        <w:t>.</w:t>
      </w:r>
      <w:r w:rsidR="00D97027">
        <w:rPr>
          <w:bCs/>
          <w:szCs w:val="21"/>
        </w:rPr>
        <w:t xml:space="preserve"> </w:t>
      </w:r>
      <w:r w:rsidR="004913D9" w:rsidRPr="008B45B3">
        <w:rPr>
          <w:bCs/>
          <w:szCs w:val="21"/>
        </w:rPr>
        <w:t>Cette activité en cogestion avec l’ONEA est sérieusement en retard à cause des lenteurs administratives</w:t>
      </w:r>
      <w:r w:rsidR="00181301">
        <w:rPr>
          <w:bCs/>
          <w:szCs w:val="21"/>
        </w:rPr>
        <w:t xml:space="preserve"> de l’ONEA</w:t>
      </w:r>
      <w:r w:rsidR="00D97027">
        <w:rPr>
          <w:bCs/>
          <w:szCs w:val="21"/>
        </w:rPr>
        <w:t xml:space="preserve">. </w:t>
      </w:r>
      <w:r w:rsidR="00181301">
        <w:rPr>
          <w:bCs/>
          <w:szCs w:val="21"/>
        </w:rPr>
        <w:t>Le processus de contractualisation (processus de recrutement et le processus d’attribution du marché) prend trop de temps.</w:t>
      </w:r>
    </w:p>
    <w:p w14:paraId="384913ED" w14:textId="1DB68900" w:rsidR="00181301" w:rsidRPr="00612E4E" w:rsidRDefault="00181301" w:rsidP="004913D9">
      <w:pPr>
        <w:jc w:val="both"/>
        <w:rPr>
          <w:szCs w:val="21"/>
          <w:lang w:val="fr-FR"/>
        </w:rPr>
      </w:pPr>
      <w:r>
        <w:rPr>
          <w:bCs/>
          <w:szCs w:val="21"/>
        </w:rPr>
        <w:lastRenderedPageBreak/>
        <w:t>Nous proposons pour résoudre ce problème un suivi mensuel rigoureux des activités du projet. Ce suivi mensuel</w:t>
      </w:r>
      <w:r w:rsidR="00154B24">
        <w:rPr>
          <w:bCs/>
          <w:szCs w:val="21"/>
        </w:rPr>
        <w:t xml:space="preserve"> périodique</w:t>
      </w:r>
      <w:r>
        <w:rPr>
          <w:bCs/>
          <w:szCs w:val="21"/>
        </w:rPr>
        <w:t xml:space="preserve"> déjà suggéré au cours des réunions trimestrielles permettra de mieux </w:t>
      </w:r>
      <w:r w:rsidR="00154B24">
        <w:rPr>
          <w:bCs/>
          <w:szCs w:val="21"/>
        </w:rPr>
        <w:t>apprécier le niveau d’avancement des activités et de proposer des décisions de recadrage.</w:t>
      </w:r>
    </w:p>
    <w:p w14:paraId="04C387E0" w14:textId="7C322ABE" w:rsidR="00F2770B" w:rsidRDefault="004913D9" w:rsidP="00F2770B">
      <w:pPr>
        <w:rPr>
          <w:szCs w:val="21"/>
          <w:lang w:val="fr-FR"/>
        </w:rPr>
      </w:pPr>
      <w:r w:rsidRPr="00612E4E">
        <w:rPr>
          <w:szCs w:val="21"/>
          <w:lang w:val="fr-FR"/>
        </w:rPr>
        <w:t xml:space="preserve">Les autres activités </w:t>
      </w:r>
      <w:r w:rsidR="00366A31" w:rsidRPr="00612E4E">
        <w:rPr>
          <w:szCs w:val="21"/>
          <w:lang w:val="fr-FR"/>
        </w:rPr>
        <w:t>s</w:t>
      </w:r>
      <w:r w:rsidRPr="00612E4E">
        <w:rPr>
          <w:szCs w:val="21"/>
          <w:lang w:val="fr-FR"/>
        </w:rPr>
        <w:t>ont annulé</w:t>
      </w:r>
      <w:r w:rsidR="00366A31" w:rsidRPr="00612E4E">
        <w:rPr>
          <w:szCs w:val="21"/>
          <w:lang w:val="fr-FR"/>
        </w:rPr>
        <w:t>es</w:t>
      </w:r>
      <w:r w:rsidRPr="00612E4E">
        <w:rPr>
          <w:szCs w:val="21"/>
          <w:lang w:val="fr-FR"/>
        </w:rPr>
        <w:t xml:space="preserve"> en commun accord avec </w:t>
      </w:r>
      <w:r w:rsidR="00E80DE8" w:rsidRPr="00612E4E">
        <w:rPr>
          <w:szCs w:val="21"/>
          <w:lang w:val="fr-FR"/>
        </w:rPr>
        <w:t>le ministère de l’Eau.</w:t>
      </w:r>
    </w:p>
    <w:p w14:paraId="68A85F87" w14:textId="77777777" w:rsidR="00154B24" w:rsidRPr="00612E4E" w:rsidRDefault="00154B24" w:rsidP="00F2770B">
      <w:pPr>
        <w:rPr>
          <w:szCs w:val="21"/>
          <w:lang w:val="fr-FR"/>
        </w:rPr>
      </w:pPr>
    </w:p>
    <w:p w14:paraId="4D2EA5ED" w14:textId="2F31E38E" w:rsidR="007E44BD" w:rsidRPr="00396033" w:rsidRDefault="007E44BD" w:rsidP="00640800">
      <w:pPr>
        <w:pStyle w:val="Titre2"/>
        <w:ind w:left="576"/>
        <w:rPr>
          <w:rFonts w:ascii="Georgia" w:hAnsi="Georgia"/>
        </w:rPr>
      </w:pPr>
      <w:bookmarkStart w:id="68" w:name="_Toc34410606"/>
      <w:bookmarkEnd w:id="67"/>
      <w:r w:rsidRPr="00396033">
        <w:rPr>
          <w:rFonts w:ascii="Georgia" w:hAnsi="Georgia"/>
        </w:rPr>
        <w:t>Performance de l'output 3</w:t>
      </w:r>
      <w:bookmarkEnd w:id="68"/>
    </w:p>
    <w:p w14:paraId="3635FF16" w14:textId="201B5925" w:rsidR="00AB0328" w:rsidRPr="00396033" w:rsidRDefault="00C816C4" w:rsidP="00E80DE8">
      <w:pPr>
        <w:pStyle w:val="Normalcentr"/>
        <w:jc w:val="both"/>
        <w:rPr>
          <w:rFonts w:ascii="Georgia" w:hAnsi="Georgia" w:cs="Arial"/>
          <w:i/>
          <w:iCs/>
          <w:sz w:val="20"/>
          <w:szCs w:val="20"/>
        </w:rPr>
      </w:pPr>
      <w:r w:rsidRPr="00396033">
        <w:rPr>
          <w:rFonts w:ascii="Georgia" w:hAnsi="Georgia" w:cs="Arial"/>
          <w:i/>
          <w:iCs/>
          <w:noProof/>
          <w:sz w:val="20"/>
          <w:szCs w:val="20"/>
          <w:lang w:eastAsia="fr-BE"/>
        </w:rPr>
        <w:drawing>
          <wp:inline distT="0" distB="0" distL="0" distR="0" wp14:anchorId="121510B5" wp14:editId="593ED62B">
            <wp:extent cx="4714875" cy="5086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2CE3CF42" w14:textId="7784A928" w:rsidR="007E44BD" w:rsidRPr="00396033" w:rsidRDefault="007E44BD" w:rsidP="008C7552">
      <w:pPr>
        <w:pStyle w:val="Titre3"/>
        <w:rPr>
          <w:rFonts w:ascii="Georgia" w:hAnsi="Georgia"/>
        </w:rPr>
      </w:pPr>
      <w:bookmarkStart w:id="69" w:name="_Toc34410607"/>
      <w:proofErr w:type="spellStart"/>
      <w:r w:rsidRPr="00396033">
        <w:rPr>
          <w:rFonts w:ascii="Georgia" w:hAnsi="Georgia"/>
        </w:rPr>
        <w:t>Progrès</w:t>
      </w:r>
      <w:proofErr w:type="spellEnd"/>
      <w:r w:rsidRPr="00396033">
        <w:rPr>
          <w:rFonts w:ascii="Georgia" w:hAnsi="Georgia"/>
        </w:rPr>
        <w:t xml:space="preserve"> des </w:t>
      </w:r>
      <w:proofErr w:type="spellStart"/>
      <w:r w:rsidRPr="00396033">
        <w:rPr>
          <w:rFonts w:ascii="Georgia" w:hAnsi="Georgia"/>
        </w:rPr>
        <w:t>indicateurs</w:t>
      </w:r>
      <w:bookmarkEnd w:id="69"/>
      <w:proofErr w:type="spellEnd"/>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063"/>
        <w:gridCol w:w="1275"/>
        <w:gridCol w:w="1217"/>
        <w:gridCol w:w="1230"/>
        <w:gridCol w:w="1089"/>
        <w:gridCol w:w="895"/>
      </w:tblGrid>
      <w:tr w:rsidR="0093783B" w:rsidRPr="00612E4E" w14:paraId="53090E08" w14:textId="77777777" w:rsidTr="00414E94">
        <w:trPr>
          <w:cantSplit/>
          <w:trHeight w:val="440"/>
          <w:tblHeader/>
          <w:jc w:val="center"/>
        </w:trPr>
        <w:tc>
          <w:tcPr>
            <w:tcW w:w="89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E93E55" w14:textId="0BF286E8" w:rsidR="0093783B" w:rsidRPr="00612E4E" w:rsidRDefault="0093783B" w:rsidP="00640800">
            <w:pPr>
              <w:spacing w:after="0"/>
              <w:rPr>
                <w:rFonts w:cs="Arial"/>
                <w:b/>
                <w:sz w:val="20"/>
                <w:szCs w:val="20"/>
              </w:rPr>
            </w:pPr>
            <w:r w:rsidRPr="00612E4E">
              <w:rPr>
                <w:b/>
                <w:sz w:val="20"/>
                <w:szCs w:val="20"/>
              </w:rPr>
              <w:t xml:space="preserve">Output 3 : </w:t>
            </w:r>
            <w:r w:rsidR="00C56801" w:rsidRPr="00612E4E">
              <w:rPr>
                <w:b/>
                <w:sz w:val="20"/>
                <w:szCs w:val="20"/>
              </w:rPr>
              <w:t xml:space="preserve">AO3. </w:t>
            </w:r>
            <w:r w:rsidRPr="00612E4E">
              <w:rPr>
                <w:b/>
                <w:sz w:val="20"/>
                <w:szCs w:val="20"/>
              </w:rPr>
              <w:t>Les droits des titulaires sont respectés et les devoirs des détenteurs sont acquittés</w:t>
            </w:r>
          </w:p>
        </w:tc>
      </w:tr>
      <w:tr w:rsidR="0093783B" w:rsidRPr="00612E4E" w14:paraId="49749F93" w14:textId="77777777" w:rsidTr="00414E94">
        <w:trPr>
          <w:trHeight w:val="668"/>
          <w:tblHeader/>
          <w:jc w:val="center"/>
        </w:trPr>
        <w:tc>
          <w:tcPr>
            <w:tcW w:w="2193" w:type="dxa"/>
            <w:shd w:val="clear" w:color="auto" w:fill="DBE5F1" w:themeFill="accent1" w:themeFillTint="33"/>
          </w:tcPr>
          <w:p w14:paraId="1D6C29DE" w14:textId="77777777" w:rsidR="0093783B" w:rsidRPr="00612E4E" w:rsidRDefault="0093783B" w:rsidP="00640800">
            <w:pPr>
              <w:pStyle w:val="Ballontekst1"/>
              <w:spacing w:after="0"/>
              <w:rPr>
                <w:rFonts w:ascii="Georgia" w:hAnsi="Georgia" w:cs="Arial"/>
                <w:b/>
                <w:sz w:val="20"/>
                <w:szCs w:val="20"/>
              </w:rPr>
            </w:pPr>
            <w:r w:rsidRPr="00612E4E">
              <w:rPr>
                <w:rFonts w:ascii="Georgia" w:hAnsi="Georgia"/>
                <w:b/>
                <w:sz w:val="20"/>
                <w:szCs w:val="20"/>
              </w:rPr>
              <w:t>Indicateurs/marqueurs de progrès</w:t>
            </w:r>
          </w:p>
        </w:tc>
        <w:tc>
          <w:tcPr>
            <w:tcW w:w="1063" w:type="dxa"/>
            <w:shd w:val="clear" w:color="auto" w:fill="DBE5F1" w:themeFill="accent1" w:themeFillTint="33"/>
          </w:tcPr>
          <w:p w14:paraId="598EDEC5" w14:textId="77777777" w:rsidR="0093783B" w:rsidRPr="00612E4E" w:rsidRDefault="0093783B" w:rsidP="00640800">
            <w:pPr>
              <w:spacing w:after="0"/>
              <w:jc w:val="center"/>
              <w:rPr>
                <w:rFonts w:cs="Arial"/>
                <w:b/>
                <w:sz w:val="20"/>
                <w:szCs w:val="20"/>
              </w:rPr>
            </w:pPr>
            <w:r w:rsidRPr="00612E4E">
              <w:rPr>
                <w:b/>
                <w:sz w:val="20"/>
                <w:szCs w:val="20"/>
              </w:rPr>
              <w:t>Valeur de base</w:t>
            </w:r>
          </w:p>
        </w:tc>
        <w:tc>
          <w:tcPr>
            <w:tcW w:w="1275" w:type="dxa"/>
            <w:shd w:val="clear" w:color="auto" w:fill="DBE5F1" w:themeFill="accent1" w:themeFillTint="33"/>
          </w:tcPr>
          <w:p w14:paraId="59052373" w14:textId="77777777" w:rsidR="0093783B" w:rsidRPr="00612E4E" w:rsidRDefault="0093783B" w:rsidP="00640800">
            <w:pPr>
              <w:spacing w:after="0"/>
              <w:jc w:val="center"/>
              <w:rPr>
                <w:b/>
                <w:sz w:val="20"/>
                <w:szCs w:val="20"/>
              </w:rPr>
            </w:pPr>
            <w:r w:rsidRPr="00612E4E">
              <w:rPr>
                <w:b/>
                <w:sz w:val="20"/>
                <w:szCs w:val="20"/>
              </w:rPr>
              <w:t>Valeur année précédente</w:t>
            </w:r>
          </w:p>
          <w:p w14:paraId="352DE498" w14:textId="77777777" w:rsidR="0093783B" w:rsidRPr="00612E4E" w:rsidRDefault="0093783B" w:rsidP="00640800">
            <w:pPr>
              <w:spacing w:after="0"/>
              <w:jc w:val="center"/>
              <w:rPr>
                <w:rFonts w:cs="Arial"/>
                <w:b/>
                <w:sz w:val="20"/>
                <w:szCs w:val="20"/>
              </w:rPr>
            </w:pPr>
            <w:r w:rsidRPr="00612E4E">
              <w:rPr>
                <w:b/>
                <w:sz w:val="20"/>
                <w:szCs w:val="20"/>
              </w:rPr>
              <w:t>(2017)</w:t>
            </w:r>
          </w:p>
        </w:tc>
        <w:tc>
          <w:tcPr>
            <w:tcW w:w="1217" w:type="dxa"/>
            <w:shd w:val="clear" w:color="auto" w:fill="DBE5F1" w:themeFill="accent1" w:themeFillTint="33"/>
          </w:tcPr>
          <w:p w14:paraId="3CA771B0" w14:textId="77777777" w:rsidR="0093783B" w:rsidRPr="00612E4E" w:rsidRDefault="0093783B" w:rsidP="00640800">
            <w:pPr>
              <w:spacing w:after="0"/>
              <w:jc w:val="center"/>
              <w:rPr>
                <w:b/>
                <w:sz w:val="20"/>
                <w:szCs w:val="20"/>
              </w:rPr>
            </w:pPr>
            <w:r w:rsidRPr="00612E4E">
              <w:rPr>
                <w:b/>
                <w:sz w:val="20"/>
                <w:szCs w:val="20"/>
              </w:rPr>
              <w:t>Valeur année précédente</w:t>
            </w:r>
          </w:p>
          <w:p w14:paraId="7EC137F0" w14:textId="77777777" w:rsidR="0093783B" w:rsidRPr="00612E4E" w:rsidRDefault="0093783B" w:rsidP="00640800">
            <w:pPr>
              <w:spacing w:after="0"/>
              <w:jc w:val="center"/>
              <w:rPr>
                <w:b/>
                <w:sz w:val="20"/>
                <w:szCs w:val="20"/>
              </w:rPr>
            </w:pPr>
            <w:r w:rsidRPr="00612E4E">
              <w:rPr>
                <w:b/>
                <w:sz w:val="20"/>
                <w:szCs w:val="20"/>
              </w:rPr>
              <w:t>(2018)</w:t>
            </w:r>
          </w:p>
        </w:tc>
        <w:tc>
          <w:tcPr>
            <w:tcW w:w="1230" w:type="dxa"/>
            <w:shd w:val="clear" w:color="auto" w:fill="DBE5F1" w:themeFill="accent1" w:themeFillTint="33"/>
          </w:tcPr>
          <w:p w14:paraId="558BEB92" w14:textId="77777777" w:rsidR="0093783B" w:rsidRPr="00612E4E" w:rsidRDefault="0093783B" w:rsidP="00640800">
            <w:pPr>
              <w:spacing w:after="0"/>
              <w:jc w:val="center"/>
              <w:rPr>
                <w:b/>
                <w:sz w:val="20"/>
                <w:szCs w:val="20"/>
              </w:rPr>
            </w:pPr>
            <w:r w:rsidRPr="00612E4E">
              <w:rPr>
                <w:b/>
                <w:sz w:val="20"/>
                <w:szCs w:val="20"/>
              </w:rPr>
              <w:t>Valeur année rapportage</w:t>
            </w:r>
          </w:p>
          <w:p w14:paraId="73D923C4" w14:textId="77777777" w:rsidR="0093783B" w:rsidRPr="00612E4E" w:rsidRDefault="0093783B" w:rsidP="00640800">
            <w:pPr>
              <w:spacing w:after="0"/>
              <w:jc w:val="center"/>
              <w:rPr>
                <w:rFonts w:cs="Arial"/>
                <w:b/>
                <w:sz w:val="20"/>
                <w:szCs w:val="20"/>
              </w:rPr>
            </w:pPr>
            <w:r w:rsidRPr="00612E4E">
              <w:rPr>
                <w:b/>
                <w:sz w:val="20"/>
                <w:szCs w:val="20"/>
              </w:rPr>
              <w:t>(2019)</w:t>
            </w:r>
          </w:p>
        </w:tc>
        <w:tc>
          <w:tcPr>
            <w:tcW w:w="1089" w:type="dxa"/>
            <w:shd w:val="clear" w:color="auto" w:fill="DBE5F1" w:themeFill="accent1" w:themeFillTint="33"/>
          </w:tcPr>
          <w:p w14:paraId="6C3E0D56" w14:textId="77777777" w:rsidR="0093783B" w:rsidRPr="00612E4E" w:rsidRDefault="0093783B" w:rsidP="00640800">
            <w:pPr>
              <w:spacing w:after="0"/>
              <w:jc w:val="center"/>
              <w:rPr>
                <w:rFonts w:cs="Arial"/>
                <w:b/>
                <w:sz w:val="20"/>
                <w:szCs w:val="20"/>
              </w:rPr>
            </w:pPr>
            <w:r w:rsidRPr="00612E4E">
              <w:rPr>
                <w:b/>
                <w:sz w:val="20"/>
                <w:szCs w:val="20"/>
              </w:rPr>
              <w:t>Cible année rapport</w:t>
            </w:r>
          </w:p>
        </w:tc>
        <w:tc>
          <w:tcPr>
            <w:tcW w:w="895" w:type="dxa"/>
            <w:shd w:val="clear" w:color="auto" w:fill="DBE5F1" w:themeFill="accent1" w:themeFillTint="33"/>
          </w:tcPr>
          <w:p w14:paraId="23929541" w14:textId="77777777" w:rsidR="0093783B" w:rsidRPr="00612E4E" w:rsidRDefault="0093783B" w:rsidP="00640800">
            <w:pPr>
              <w:spacing w:after="0"/>
              <w:jc w:val="center"/>
              <w:rPr>
                <w:rFonts w:cs="Arial"/>
                <w:b/>
                <w:sz w:val="20"/>
                <w:szCs w:val="20"/>
              </w:rPr>
            </w:pPr>
            <w:r w:rsidRPr="00612E4E">
              <w:rPr>
                <w:b/>
                <w:sz w:val="20"/>
                <w:szCs w:val="20"/>
              </w:rPr>
              <w:t>Cible finale</w:t>
            </w:r>
          </w:p>
        </w:tc>
      </w:tr>
      <w:tr w:rsidR="0093783B" w:rsidRPr="00612E4E" w14:paraId="2FEEA080" w14:textId="77777777" w:rsidTr="00640800">
        <w:trPr>
          <w:trHeight w:val="881"/>
          <w:jc w:val="center"/>
        </w:trPr>
        <w:tc>
          <w:tcPr>
            <w:tcW w:w="2193" w:type="dxa"/>
            <w:vAlign w:val="center"/>
          </w:tcPr>
          <w:p w14:paraId="1A1AB6C0" w14:textId="53D115E7" w:rsidR="0093783B" w:rsidRPr="00612E4E" w:rsidRDefault="0093783B" w:rsidP="00640800">
            <w:pPr>
              <w:spacing w:after="0"/>
              <w:rPr>
                <w:rFonts w:cs="Arial"/>
                <w:sz w:val="20"/>
                <w:szCs w:val="20"/>
              </w:rPr>
            </w:pPr>
            <w:r w:rsidRPr="00612E4E">
              <w:rPr>
                <w:rFonts w:cs="Arial"/>
                <w:sz w:val="20"/>
                <w:szCs w:val="20"/>
              </w:rPr>
              <w:t>Nombre de personnes dont les capacités techniques et managériales sont renforcées (Toutes catégories d'acteurs)</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1B041" w14:textId="77777777" w:rsidR="0093783B" w:rsidRPr="00612E4E" w:rsidRDefault="0093783B" w:rsidP="00640800">
            <w:pPr>
              <w:spacing w:after="0"/>
              <w:jc w:val="center"/>
              <w:rPr>
                <w:rFonts w:cs="Arial"/>
                <w:sz w:val="20"/>
                <w:szCs w:val="20"/>
              </w:rPr>
            </w:pPr>
            <w:r w:rsidRPr="00612E4E">
              <w:rPr>
                <w:rFonts w:cs="Arial"/>
                <w:sz w:val="20"/>
                <w:szCs w:val="20"/>
              </w:rPr>
              <w:t>0</w:t>
            </w:r>
          </w:p>
        </w:tc>
        <w:tc>
          <w:tcPr>
            <w:tcW w:w="1275" w:type="dxa"/>
            <w:vAlign w:val="center"/>
          </w:tcPr>
          <w:p w14:paraId="2633728D" w14:textId="77777777" w:rsidR="0093783B" w:rsidRPr="00612E4E" w:rsidRDefault="0093783B" w:rsidP="00640800">
            <w:pPr>
              <w:spacing w:after="0"/>
              <w:jc w:val="center"/>
              <w:rPr>
                <w:rFonts w:cs="Arial"/>
                <w:sz w:val="20"/>
                <w:szCs w:val="20"/>
              </w:rPr>
            </w:pPr>
            <w:r w:rsidRPr="00612E4E">
              <w:rPr>
                <w:rFonts w:cs="Arial"/>
                <w:sz w:val="20"/>
                <w:szCs w:val="20"/>
              </w:rPr>
              <w:t>0</w:t>
            </w:r>
          </w:p>
        </w:tc>
        <w:tc>
          <w:tcPr>
            <w:tcW w:w="1217" w:type="dxa"/>
            <w:vAlign w:val="center"/>
          </w:tcPr>
          <w:p w14:paraId="1EBE42E6" w14:textId="6D49EC76" w:rsidR="0093783B" w:rsidRPr="00612E4E" w:rsidRDefault="00414E94" w:rsidP="00640800">
            <w:pPr>
              <w:spacing w:after="0"/>
              <w:jc w:val="center"/>
              <w:rPr>
                <w:rFonts w:cs="Arial"/>
                <w:sz w:val="20"/>
                <w:szCs w:val="20"/>
              </w:rPr>
            </w:pPr>
            <w:r w:rsidRPr="00612E4E">
              <w:rPr>
                <w:rFonts w:cs="Arial"/>
                <w:sz w:val="20"/>
                <w:szCs w:val="20"/>
              </w:rPr>
              <w:t>60</w:t>
            </w:r>
          </w:p>
        </w:tc>
        <w:tc>
          <w:tcPr>
            <w:tcW w:w="1230" w:type="dxa"/>
            <w:vAlign w:val="center"/>
          </w:tcPr>
          <w:p w14:paraId="04192376" w14:textId="5C98AA55" w:rsidR="0093783B" w:rsidRPr="00612E4E" w:rsidRDefault="00414E94" w:rsidP="00640800">
            <w:pPr>
              <w:spacing w:after="0"/>
              <w:jc w:val="center"/>
              <w:rPr>
                <w:rFonts w:cs="Arial"/>
                <w:sz w:val="20"/>
                <w:szCs w:val="20"/>
                <w:highlight w:val="yellow"/>
              </w:rPr>
            </w:pPr>
            <w:r w:rsidRPr="00612E4E">
              <w:rPr>
                <w:rFonts w:cs="Arial"/>
                <w:sz w:val="20"/>
                <w:szCs w:val="20"/>
              </w:rPr>
              <w:t>20</w:t>
            </w:r>
          </w:p>
        </w:tc>
        <w:tc>
          <w:tcPr>
            <w:tcW w:w="1089" w:type="dxa"/>
            <w:vAlign w:val="center"/>
          </w:tcPr>
          <w:p w14:paraId="5372184B" w14:textId="0CF94FEF" w:rsidR="0093783B" w:rsidRPr="00612E4E" w:rsidRDefault="00414E94" w:rsidP="00640800">
            <w:pPr>
              <w:spacing w:after="0"/>
              <w:jc w:val="center"/>
              <w:rPr>
                <w:rFonts w:cs="Arial"/>
                <w:sz w:val="20"/>
                <w:szCs w:val="20"/>
              </w:rPr>
            </w:pPr>
            <w:r w:rsidRPr="00612E4E">
              <w:rPr>
                <w:rFonts w:cs="Arial"/>
                <w:sz w:val="20"/>
                <w:szCs w:val="20"/>
              </w:rPr>
              <w:t>80</w:t>
            </w:r>
          </w:p>
        </w:tc>
        <w:tc>
          <w:tcPr>
            <w:tcW w:w="895" w:type="dxa"/>
            <w:vAlign w:val="center"/>
          </w:tcPr>
          <w:p w14:paraId="5B1AD873" w14:textId="3561293F" w:rsidR="0093783B" w:rsidRPr="00612E4E" w:rsidRDefault="00414E94" w:rsidP="00640800">
            <w:pPr>
              <w:spacing w:after="0"/>
              <w:jc w:val="center"/>
              <w:rPr>
                <w:rFonts w:cs="Arial"/>
                <w:sz w:val="20"/>
                <w:szCs w:val="20"/>
              </w:rPr>
            </w:pPr>
            <w:r w:rsidRPr="00612E4E">
              <w:rPr>
                <w:rFonts w:cs="Arial"/>
                <w:sz w:val="20"/>
                <w:szCs w:val="20"/>
              </w:rPr>
              <w:t>100</w:t>
            </w:r>
          </w:p>
        </w:tc>
      </w:tr>
      <w:tr w:rsidR="0093783B" w:rsidRPr="00612E4E" w14:paraId="7C5B5C7D" w14:textId="77777777" w:rsidTr="000B31EC">
        <w:trPr>
          <w:trHeight w:val="394"/>
          <w:jc w:val="center"/>
        </w:trPr>
        <w:tc>
          <w:tcPr>
            <w:tcW w:w="2193" w:type="dxa"/>
            <w:vAlign w:val="center"/>
          </w:tcPr>
          <w:p w14:paraId="7090177A" w14:textId="7B86C01B" w:rsidR="0093783B" w:rsidRPr="00612E4E" w:rsidRDefault="0093783B" w:rsidP="00640800">
            <w:pPr>
              <w:spacing w:after="0"/>
              <w:rPr>
                <w:rFonts w:cs="Arial"/>
                <w:sz w:val="20"/>
                <w:szCs w:val="20"/>
              </w:rPr>
            </w:pPr>
            <w:r w:rsidRPr="00612E4E">
              <w:rPr>
                <w:rFonts w:cs="Arial"/>
                <w:sz w:val="20"/>
                <w:szCs w:val="20"/>
              </w:rPr>
              <w:t>Nombre de session de formations données sur la maintenance des réseaux, la réduction des pertes, la redevabilité du service et la maitrise d'ouvrage communale à la fin du projet</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E1A060" w14:textId="500F4602" w:rsidR="0093783B" w:rsidRPr="00612E4E" w:rsidRDefault="0093783B" w:rsidP="00640800">
            <w:pPr>
              <w:spacing w:after="0"/>
              <w:jc w:val="center"/>
              <w:rPr>
                <w:rFonts w:cs="Arial"/>
                <w:sz w:val="20"/>
                <w:szCs w:val="20"/>
              </w:rPr>
            </w:pPr>
            <w:r w:rsidRPr="00612E4E">
              <w:rPr>
                <w:rFonts w:cs="Arial"/>
                <w:sz w:val="20"/>
                <w:szCs w:val="20"/>
              </w:rPr>
              <w:t>0</w:t>
            </w:r>
          </w:p>
        </w:tc>
        <w:tc>
          <w:tcPr>
            <w:tcW w:w="1275" w:type="dxa"/>
            <w:vAlign w:val="center"/>
          </w:tcPr>
          <w:p w14:paraId="04D262DD" w14:textId="2743A670" w:rsidR="0093783B" w:rsidRPr="00612E4E" w:rsidRDefault="006F796C" w:rsidP="00640800">
            <w:pPr>
              <w:spacing w:after="0"/>
              <w:jc w:val="center"/>
              <w:rPr>
                <w:rFonts w:cs="Arial"/>
                <w:sz w:val="20"/>
                <w:szCs w:val="20"/>
              </w:rPr>
            </w:pPr>
            <w:r w:rsidRPr="00612E4E">
              <w:rPr>
                <w:rFonts w:cs="Arial"/>
                <w:sz w:val="20"/>
                <w:szCs w:val="20"/>
              </w:rPr>
              <w:t>0</w:t>
            </w:r>
          </w:p>
        </w:tc>
        <w:tc>
          <w:tcPr>
            <w:tcW w:w="1217" w:type="dxa"/>
            <w:vAlign w:val="center"/>
          </w:tcPr>
          <w:p w14:paraId="16275F8D" w14:textId="3E830AE7" w:rsidR="0093783B" w:rsidRPr="00612E4E" w:rsidRDefault="000B31EC" w:rsidP="00640800">
            <w:pPr>
              <w:spacing w:after="0"/>
              <w:jc w:val="center"/>
              <w:rPr>
                <w:rFonts w:cs="Arial"/>
                <w:sz w:val="20"/>
                <w:szCs w:val="20"/>
              </w:rPr>
            </w:pPr>
            <w:r w:rsidRPr="00612E4E">
              <w:rPr>
                <w:rFonts w:cs="Arial"/>
                <w:sz w:val="20"/>
                <w:szCs w:val="20"/>
              </w:rPr>
              <w:t>2</w:t>
            </w:r>
          </w:p>
        </w:tc>
        <w:tc>
          <w:tcPr>
            <w:tcW w:w="1230" w:type="dxa"/>
            <w:vAlign w:val="center"/>
          </w:tcPr>
          <w:p w14:paraId="7F895E97" w14:textId="4E37B197" w:rsidR="0093783B" w:rsidRPr="00612E4E" w:rsidRDefault="000B31EC" w:rsidP="00640800">
            <w:pPr>
              <w:spacing w:after="0"/>
              <w:jc w:val="center"/>
              <w:rPr>
                <w:rFonts w:cs="Arial"/>
                <w:sz w:val="20"/>
                <w:szCs w:val="20"/>
                <w:highlight w:val="yellow"/>
              </w:rPr>
            </w:pPr>
            <w:r w:rsidRPr="00612E4E">
              <w:rPr>
                <w:rFonts w:cs="Arial"/>
                <w:sz w:val="20"/>
                <w:szCs w:val="20"/>
              </w:rPr>
              <w:t>2</w:t>
            </w:r>
          </w:p>
        </w:tc>
        <w:tc>
          <w:tcPr>
            <w:tcW w:w="1089" w:type="dxa"/>
            <w:vAlign w:val="center"/>
          </w:tcPr>
          <w:p w14:paraId="53FEB3CD" w14:textId="5CC8209A" w:rsidR="0093783B" w:rsidRPr="00612E4E" w:rsidRDefault="000B31EC" w:rsidP="00640800">
            <w:pPr>
              <w:spacing w:after="0"/>
              <w:jc w:val="center"/>
              <w:rPr>
                <w:rFonts w:cs="Arial"/>
                <w:sz w:val="20"/>
                <w:szCs w:val="20"/>
              </w:rPr>
            </w:pPr>
            <w:r w:rsidRPr="00612E4E">
              <w:rPr>
                <w:rFonts w:cs="Arial"/>
                <w:sz w:val="20"/>
                <w:szCs w:val="20"/>
              </w:rPr>
              <w:t>7</w:t>
            </w:r>
          </w:p>
        </w:tc>
        <w:tc>
          <w:tcPr>
            <w:tcW w:w="895" w:type="dxa"/>
            <w:vAlign w:val="center"/>
          </w:tcPr>
          <w:p w14:paraId="6D449D81" w14:textId="47187351" w:rsidR="0093783B" w:rsidRPr="00612E4E" w:rsidRDefault="000B31EC" w:rsidP="00640800">
            <w:pPr>
              <w:spacing w:after="0"/>
              <w:jc w:val="center"/>
              <w:rPr>
                <w:rFonts w:cs="Arial"/>
                <w:sz w:val="20"/>
                <w:szCs w:val="20"/>
              </w:rPr>
            </w:pPr>
            <w:r w:rsidRPr="00612E4E">
              <w:rPr>
                <w:rFonts w:cs="Arial"/>
                <w:sz w:val="20"/>
                <w:szCs w:val="20"/>
              </w:rPr>
              <w:t>8</w:t>
            </w:r>
          </w:p>
        </w:tc>
      </w:tr>
      <w:tr w:rsidR="0093783B" w:rsidRPr="00612E4E" w14:paraId="258748F8" w14:textId="77777777" w:rsidTr="00640800">
        <w:trPr>
          <w:trHeight w:val="668"/>
          <w:jc w:val="center"/>
        </w:trPr>
        <w:tc>
          <w:tcPr>
            <w:tcW w:w="2193" w:type="dxa"/>
            <w:vAlign w:val="center"/>
          </w:tcPr>
          <w:p w14:paraId="37069A32" w14:textId="533A1611" w:rsidR="0093783B" w:rsidRPr="00612E4E" w:rsidRDefault="0093783B" w:rsidP="00640800">
            <w:pPr>
              <w:spacing w:after="0"/>
              <w:rPr>
                <w:rFonts w:cs="Arial"/>
                <w:sz w:val="20"/>
                <w:szCs w:val="20"/>
              </w:rPr>
            </w:pPr>
            <w:r w:rsidRPr="00612E4E">
              <w:rPr>
                <w:rFonts w:cs="Arial"/>
                <w:sz w:val="20"/>
                <w:szCs w:val="20"/>
              </w:rPr>
              <w:t>Proportion de ménages ayant bénéficié d’une sensibilisation sur l’eau potable, hygiène et assainissement à la fin du projet</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635B3" w14:textId="35BB789D" w:rsidR="0093783B" w:rsidRPr="00612E4E" w:rsidRDefault="0093783B" w:rsidP="00640800">
            <w:pPr>
              <w:spacing w:after="0"/>
              <w:jc w:val="center"/>
              <w:rPr>
                <w:rFonts w:cs="Arial"/>
                <w:sz w:val="20"/>
                <w:szCs w:val="20"/>
              </w:rPr>
            </w:pPr>
            <w:r w:rsidRPr="00612E4E">
              <w:rPr>
                <w:rFonts w:cs="Arial"/>
                <w:sz w:val="20"/>
                <w:szCs w:val="20"/>
              </w:rPr>
              <w:t>0%</w:t>
            </w:r>
          </w:p>
        </w:tc>
        <w:tc>
          <w:tcPr>
            <w:tcW w:w="1275" w:type="dxa"/>
            <w:vAlign w:val="center"/>
          </w:tcPr>
          <w:p w14:paraId="6D56DD14" w14:textId="5D88E04A" w:rsidR="0093783B" w:rsidRPr="00612E4E" w:rsidRDefault="000B31EC" w:rsidP="00640800">
            <w:pPr>
              <w:spacing w:after="0"/>
              <w:jc w:val="center"/>
              <w:rPr>
                <w:rFonts w:cs="Arial"/>
                <w:sz w:val="20"/>
                <w:szCs w:val="20"/>
              </w:rPr>
            </w:pPr>
            <w:r w:rsidRPr="00612E4E">
              <w:rPr>
                <w:rFonts w:cs="Arial"/>
                <w:sz w:val="20"/>
                <w:szCs w:val="20"/>
              </w:rPr>
              <w:t>0%</w:t>
            </w:r>
          </w:p>
        </w:tc>
        <w:tc>
          <w:tcPr>
            <w:tcW w:w="1217" w:type="dxa"/>
            <w:vAlign w:val="center"/>
          </w:tcPr>
          <w:p w14:paraId="386C4C4A" w14:textId="67114F12" w:rsidR="0093783B" w:rsidRPr="00612E4E" w:rsidRDefault="000B31EC" w:rsidP="00640800">
            <w:pPr>
              <w:spacing w:after="0"/>
              <w:jc w:val="center"/>
              <w:rPr>
                <w:rFonts w:cs="Arial"/>
                <w:sz w:val="20"/>
                <w:szCs w:val="20"/>
              </w:rPr>
            </w:pPr>
            <w:r w:rsidRPr="00612E4E">
              <w:rPr>
                <w:rFonts w:cs="Arial"/>
                <w:sz w:val="20"/>
                <w:szCs w:val="20"/>
              </w:rPr>
              <w:t>0%</w:t>
            </w:r>
          </w:p>
        </w:tc>
        <w:tc>
          <w:tcPr>
            <w:tcW w:w="1230" w:type="dxa"/>
            <w:vAlign w:val="center"/>
          </w:tcPr>
          <w:p w14:paraId="2DB78ED2" w14:textId="76BF229D" w:rsidR="0093783B" w:rsidRPr="00612E4E" w:rsidRDefault="000B31EC" w:rsidP="00640800">
            <w:pPr>
              <w:spacing w:after="0"/>
              <w:jc w:val="center"/>
              <w:rPr>
                <w:rFonts w:cs="Arial"/>
                <w:sz w:val="20"/>
                <w:szCs w:val="20"/>
              </w:rPr>
            </w:pPr>
            <w:r w:rsidRPr="00612E4E">
              <w:rPr>
                <w:rFonts w:cs="Arial"/>
                <w:sz w:val="20"/>
                <w:szCs w:val="20"/>
              </w:rPr>
              <w:t>58%</w:t>
            </w:r>
          </w:p>
        </w:tc>
        <w:tc>
          <w:tcPr>
            <w:tcW w:w="1089" w:type="dxa"/>
            <w:vAlign w:val="center"/>
          </w:tcPr>
          <w:p w14:paraId="75EEE341" w14:textId="306C0746" w:rsidR="0093783B" w:rsidRPr="00612E4E" w:rsidRDefault="000B31EC" w:rsidP="00640800">
            <w:pPr>
              <w:spacing w:after="0"/>
              <w:jc w:val="center"/>
              <w:rPr>
                <w:rFonts w:cs="Arial"/>
                <w:sz w:val="20"/>
                <w:szCs w:val="20"/>
              </w:rPr>
            </w:pPr>
            <w:r w:rsidRPr="00612E4E">
              <w:rPr>
                <w:rFonts w:cs="Arial"/>
                <w:sz w:val="20"/>
                <w:szCs w:val="20"/>
              </w:rPr>
              <w:t>50%</w:t>
            </w:r>
          </w:p>
        </w:tc>
        <w:tc>
          <w:tcPr>
            <w:tcW w:w="895" w:type="dxa"/>
            <w:vAlign w:val="center"/>
          </w:tcPr>
          <w:p w14:paraId="68913410" w14:textId="60CB5B94" w:rsidR="0093783B" w:rsidRPr="00612E4E" w:rsidRDefault="000B31EC" w:rsidP="00640800">
            <w:pPr>
              <w:spacing w:after="0"/>
              <w:jc w:val="center"/>
              <w:rPr>
                <w:rFonts w:cs="Arial"/>
                <w:sz w:val="20"/>
                <w:szCs w:val="20"/>
              </w:rPr>
            </w:pPr>
            <w:r w:rsidRPr="00612E4E">
              <w:rPr>
                <w:rFonts w:cs="Arial"/>
                <w:sz w:val="20"/>
                <w:szCs w:val="20"/>
              </w:rPr>
              <w:t>66%</w:t>
            </w:r>
          </w:p>
        </w:tc>
      </w:tr>
      <w:tr w:rsidR="0093783B" w:rsidRPr="00612E4E" w14:paraId="587FBB40" w14:textId="77777777" w:rsidTr="00640800">
        <w:trPr>
          <w:trHeight w:val="668"/>
          <w:jc w:val="center"/>
        </w:trPr>
        <w:tc>
          <w:tcPr>
            <w:tcW w:w="2193" w:type="dxa"/>
            <w:vAlign w:val="center"/>
          </w:tcPr>
          <w:p w14:paraId="35A2A8AC" w14:textId="3DE90AAE" w:rsidR="0093783B" w:rsidRPr="00612E4E" w:rsidRDefault="0093783B" w:rsidP="00640800">
            <w:pPr>
              <w:spacing w:after="0"/>
              <w:rPr>
                <w:rFonts w:cs="Arial"/>
                <w:sz w:val="20"/>
                <w:szCs w:val="20"/>
              </w:rPr>
            </w:pPr>
            <w:r w:rsidRPr="00612E4E">
              <w:rPr>
                <w:rFonts w:cs="Arial"/>
                <w:sz w:val="20"/>
                <w:szCs w:val="20"/>
              </w:rPr>
              <w:t>Taux de BF équipés de panneaux d’affichage</w:t>
            </w:r>
          </w:p>
        </w:tc>
        <w:tc>
          <w:tcPr>
            <w:tcW w:w="10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2D9272" w14:textId="15E3E365" w:rsidR="0093783B" w:rsidRPr="00612E4E" w:rsidRDefault="00383F56" w:rsidP="00640800">
            <w:pPr>
              <w:spacing w:after="0"/>
              <w:jc w:val="center"/>
              <w:rPr>
                <w:rFonts w:cs="Arial"/>
                <w:sz w:val="20"/>
                <w:szCs w:val="20"/>
              </w:rPr>
            </w:pPr>
            <w:r w:rsidRPr="00612E4E">
              <w:rPr>
                <w:rFonts w:cs="Arial"/>
                <w:sz w:val="20"/>
                <w:szCs w:val="20"/>
              </w:rPr>
              <w:t>0</w:t>
            </w:r>
          </w:p>
        </w:tc>
        <w:tc>
          <w:tcPr>
            <w:tcW w:w="1275" w:type="dxa"/>
            <w:vAlign w:val="center"/>
          </w:tcPr>
          <w:p w14:paraId="3B57EF97" w14:textId="13B09AC9" w:rsidR="0093783B" w:rsidRPr="00612E4E" w:rsidRDefault="00383F56" w:rsidP="00640800">
            <w:pPr>
              <w:spacing w:after="0"/>
              <w:jc w:val="center"/>
              <w:rPr>
                <w:rFonts w:cs="Arial"/>
                <w:sz w:val="20"/>
                <w:szCs w:val="20"/>
              </w:rPr>
            </w:pPr>
            <w:r w:rsidRPr="00612E4E">
              <w:rPr>
                <w:rFonts w:cs="Arial"/>
                <w:sz w:val="20"/>
                <w:szCs w:val="20"/>
              </w:rPr>
              <w:t>0</w:t>
            </w:r>
          </w:p>
        </w:tc>
        <w:tc>
          <w:tcPr>
            <w:tcW w:w="1217" w:type="dxa"/>
            <w:vAlign w:val="center"/>
          </w:tcPr>
          <w:p w14:paraId="378F34F8" w14:textId="69A0528D" w:rsidR="0093783B" w:rsidRPr="00612E4E" w:rsidRDefault="00383F56" w:rsidP="00640800">
            <w:pPr>
              <w:spacing w:after="0"/>
              <w:jc w:val="center"/>
              <w:rPr>
                <w:rFonts w:cs="Arial"/>
                <w:sz w:val="20"/>
                <w:szCs w:val="20"/>
              </w:rPr>
            </w:pPr>
            <w:r w:rsidRPr="00612E4E">
              <w:rPr>
                <w:rFonts w:cs="Arial"/>
                <w:sz w:val="20"/>
                <w:szCs w:val="20"/>
              </w:rPr>
              <w:t>100%</w:t>
            </w:r>
          </w:p>
        </w:tc>
        <w:tc>
          <w:tcPr>
            <w:tcW w:w="1230" w:type="dxa"/>
            <w:vAlign w:val="center"/>
          </w:tcPr>
          <w:p w14:paraId="0BEFE204" w14:textId="2725A10E" w:rsidR="0093783B" w:rsidRPr="00612E4E" w:rsidRDefault="00383F56" w:rsidP="00640800">
            <w:pPr>
              <w:spacing w:after="0"/>
              <w:jc w:val="center"/>
              <w:rPr>
                <w:rFonts w:cs="Arial"/>
                <w:sz w:val="20"/>
                <w:szCs w:val="20"/>
              </w:rPr>
            </w:pPr>
            <w:r w:rsidRPr="00612E4E">
              <w:rPr>
                <w:rFonts w:cs="Arial"/>
                <w:sz w:val="20"/>
                <w:szCs w:val="20"/>
              </w:rPr>
              <w:t>100%</w:t>
            </w:r>
          </w:p>
        </w:tc>
        <w:tc>
          <w:tcPr>
            <w:tcW w:w="1089" w:type="dxa"/>
            <w:vAlign w:val="center"/>
          </w:tcPr>
          <w:p w14:paraId="0CBE77B7" w14:textId="247D0462" w:rsidR="0093783B" w:rsidRPr="00612E4E" w:rsidRDefault="00C0051B" w:rsidP="00640800">
            <w:pPr>
              <w:spacing w:after="0"/>
              <w:jc w:val="center"/>
              <w:rPr>
                <w:rFonts w:cs="Arial"/>
                <w:sz w:val="20"/>
                <w:szCs w:val="20"/>
              </w:rPr>
            </w:pPr>
            <w:r w:rsidRPr="00612E4E">
              <w:rPr>
                <w:rFonts w:cs="Arial"/>
                <w:sz w:val="20"/>
                <w:szCs w:val="20"/>
              </w:rPr>
              <w:t>100</w:t>
            </w:r>
            <w:r w:rsidR="00383F56" w:rsidRPr="00612E4E">
              <w:rPr>
                <w:rFonts w:cs="Arial"/>
                <w:sz w:val="20"/>
                <w:szCs w:val="20"/>
              </w:rPr>
              <w:t>%</w:t>
            </w:r>
          </w:p>
        </w:tc>
        <w:tc>
          <w:tcPr>
            <w:tcW w:w="895" w:type="dxa"/>
            <w:vAlign w:val="center"/>
          </w:tcPr>
          <w:p w14:paraId="02036D2B" w14:textId="686EFB47" w:rsidR="0093783B" w:rsidRPr="00612E4E" w:rsidRDefault="00383F56" w:rsidP="00640800">
            <w:pPr>
              <w:spacing w:after="0"/>
              <w:jc w:val="center"/>
              <w:rPr>
                <w:rFonts w:cs="Arial"/>
                <w:sz w:val="20"/>
                <w:szCs w:val="20"/>
              </w:rPr>
            </w:pPr>
            <w:r w:rsidRPr="00612E4E">
              <w:rPr>
                <w:rFonts w:cs="Arial"/>
                <w:sz w:val="20"/>
                <w:szCs w:val="20"/>
              </w:rPr>
              <w:t>100%</w:t>
            </w:r>
          </w:p>
        </w:tc>
      </w:tr>
    </w:tbl>
    <w:p w14:paraId="6F129048" w14:textId="2DEC2E11" w:rsidR="00AB0328" w:rsidRPr="00396033" w:rsidRDefault="00AB0328" w:rsidP="007E44BD">
      <w:pPr>
        <w:pStyle w:val="Corpsdetexte"/>
        <w:spacing w:after="160" w:line="276" w:lineRule="auto"/>
        <w:rPr>
          <w:rFonts w:eastAsia="Calibri"/>
          <w:i/>
          <w:kern w:val="0"/>
          <w:sz w:val="21"/>
          <w:szCs w:val="22"/>
          <w:lang w:val="pt-PT"/>
        </w:rPr>
      </w:pPr>
    </w:p>
    <w:p w14:paraId="7468C27C" w14:textId="77777777" w:rsidR="007E44BD" w:rsidRPr="00396033" w:rsidRDefault="007E44BD" w:rsidP="008C7552">
      <w:pPr>
        <w:pStyle w:val="Titre3"/>
        <w:rPr>
          <w:rFonts w:ascii="Georgia" w:hAnsi="Georgia"/>
          <w:lang w:val="fr-BE"/>
        </w:rPr>
      </w:pPr>
      <w:bookmarkStart w:id="70" w:name="_Toc34410608"/>
      <w:r w:rsidRPr="00396033">
        <w:rPr>
          <w:rFonts w:ascii="Georgia" w:hAnsi="Georgia"/>
          <w:lang w:val="fr-BE"/>
        </w:rPr>
        <w:t>État d'avancement des principales activités</w:t>
      </w:r>
      <w:bookmarkEnd w:id="70"/>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276"/>
        <w:gridCol w:w="992"/>
        <w:gridCol w:w="1059"/>
        <w:gridCol w:w="851"/>
      </w:tblGrid>
      <w:tr w:rsidR="00E80DE8" w:rsidRPr="00612E4E" w14:paraId="524FA86A" w14:textId="77777777" w:rsidTr="00E67509">
        <w:trPr>
          <w:cantSplit/>
          <w:trHeight w:val="365"/>
          <w:tblHeader/>
          <w:jc w:val="center"/>
        </w:trPr>
        <w:tc>
          <w:tcPr>
            <w:tcW w:w="4748" w:type="dxa"/>
            <w:vMerge w:val="restart"/>
            <w:tcBorders>
              <w:top w:val="single" w:sz="4" w:space="0" w:color="auto"/>
              <w:left w:val="single" w:sz="4" w:space="0" w:color="auto"/>
              <w:bottom w:val="single" w:sz="4" w:space="0" w:color="auto"/>
              <w:right w:val="single" w:sz="4" w:space="0" w:color="auto"/>
            </w:tcBorders>
          </w:tcPr>
          <w:p w14:paraId="51450908" w14:textId="77777777" w:rsidR="00E80DE8" w:rsidRPr="00612E4E" w:rsidRDefault="00E80DE8" w:rsidP="00FC63B1">
            <w:pPr>
              <w:spacing w:after="0"/>
              <w:rPr>
                <w:rFonts w:cs="Arial"/>
                <w:b/>
                <w:bCs/>
                <w:sz w:val="20"/>
                <w:szCs w:val="20"/>
              </w:rPr>
            </w:pPr>
            <w:r w:rsidRPr="00612E4E">
              <w:rPr>
                <w:b/>
                <w:bCs/>
                <w:sz w:val="20"/>
                <w:szCs w:val="20"/>
              </w:rPr>
              <w:lastRenderedPageBreak/>
              <w:t xml:space="preserve">État d'avancement des principales activités </w:t>
            </w:r>
          </w:p>
          <w:p w14:paraId="6078635B" w14:textId="77777777" w:rsidR="00E80DE8" w:rsidRPr="00612E4E" w:rsidRDefault="00E80DE8" w:rsidP="00FC63B1">
            <w:pPr>
              <w:spacing w:after="0"/>
              <w:rPr>
                <w:rFonts w:cs="Arial"/>
                <w:b/>
                <w:bCs/>
                <w:i/>
                <w:iCs/>
                <w:sz w:val="20"/>
                <w:szCs w:val="20"/>
              </w:rPr>
            </w:pPr>
          </w:p>
        </w:tc>
        <w:tc>
          <w:tcPr>
            <w:tcW w:w="4178" w:type="dxa"/>
            <w:gridSpan w:val="4"/>
            <w:tcBorders>
              <w:top w:val="single" w:sz="4" w:space="0" w:color="auto"/>
              <w:left w:val="single" w:sz="4" w:space="0" w:color="auto"/>
              <w:bottom w:val="single" w:sz="4" w:space="0" w:color="auto"/>
              <w:right w:val="single" w:sz="4" w:space="0" w:color="auto"/>
            </w:tcBorders>
          </w:tcPr>
          <w:p w14:paraId="058876AD" w14:textId="77777777" w:rsidR="00E80DE8" w:rsidRPr="00612E4E" w:rsidRDefault="00E80DE8" w:rsidP="00FC63B1">
            <w:pPr>
              <w:spacing w:after="0" w:line="240" w:lineRule="auto"/>
              <w:rPr>
                <w:b/>
                <w:bCs/>
                <w:sz w:val="20"/>
                <w:szCs w:val="20"/>
              </w:rPr>
            </w:pPr>
            <w:r w:rsidRPr="00612E4E">
              <w:rPr>
                <w:b/>
                <w:bCs/>
                <w:sz w:val="20"/>
                <w:szCs w:val="20"/>
              </w:rPr>
              <w:t>État d'avancement </w:t>
            </w:r>
          </w:p>
          <w:p w14:paraId="5F3D6B71" w14:textId="77777777" w:rsidR="00E80DE8" w:rsidRPr="00612E4E" w:rsidRDefault="00E80DE8" w:rsidP="00FC63B1">
            <w:pPr>
              <w:spacing w:after="0" w:line="240" w:lineRule="auto"/>
              <w:rPr>
                <w:rFonts w:cs="Arial"/>
                <w:b/>
                <w:bCs/>
                <w:sz w:val="20"/>
                <w:szCs w:val="20"/>
              </w:rPr>
            </w:pPr>
            <w:r w:rsidRPr="00612E4E">
              <w:rPr>
                <w:b/>
                <w:bCs/>
                <w:sz w:val="20"/>
                <w:szCs w:val="20"/>
              </w:rPr>
              <w:t>Les activités sont :</w:t>
            </w:r>
          </w:p>
        </w:tc>
      </w:tr>
      <w:tr w:rsidR="00E80DE8" w:rsidRPr="00612E4E" w14:paraId="3730D5C3" w14:textId="77777777" w:rsidTr="00E67509">
        <w:trPr>
          <w:cantSplit/>
          <w:trHeight w:val="149"/>
          <w:tblHeader/>
          <w:jc w:val="center"/>
        </w:trPr>
        <w:tc>
          <w:tcPr>
            <w:tcW w:w="4748" w:type="dxa"/>
            <w:vMerge/>
            <w:tcBorders>
              <w:top w:val="single" w:sz="4" w:space="0" w:color="auto"/>
              <w:left w:val="single" w:sz="4" w:space="0" w:color="auto"/>
              <w:bottom w:val="single" w:sz="4" w:space="0" w:color="auto"/>
              <w:right w:val="single" w:sz="4" w:space="0" w:color="auto"/>
            </w:tcBorders>
          </w:tcPr>
          <w:p w14:paraId="54FCC698" w14:textId="77777777" w:rsidR="00E80DE8" w:rsidRPr="00612E4E" w:rsidRDefault="00E80DE8" w:rsidP="00FC63B1">
            <w:pPr>
              <w:pStyle w:val="Pieddepage"/>
              <w:keepNext/>
              <w:spacing w:before="120" w:after="0"/>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005B9821" w14:textId="77777777" w:rsidR="00E80DE8" w:rsidRPr="00612E4E" w:rsidRDefault="00E80DE8" w:rsidP="00FC63B1">
            <w:pPr>
              <w:pStyle w:val="Pieddepage"/>
              <w:keepNext/>
              <w:spacing w:before="120" w:after="0" w:line="240" w:lineRule="auto"/>
              <w:jc w:val="center"/>
              <w:rPr>
                <w:rFonts w:cs="Arial"/>
                <w:b/>
                <w:bCs/>
                <w:sz w:val="20"/>
                <w:szCs w:val="20"/>
              </w:rPr>
            </w:pPr>
            <w:r w:rsidRPr="00612E4E">
              <w:rPr>
                <w:b/>
                <w:bCs/>
                <w:sz w:val="20"/>
                <w:szCs w:val="20"/>
              </w:rPr>
              <w:t>En avance</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4E7D479" w14:textId="77777777" w:rsidR="00E80DE8" w:rsidRPr="00612E4E" w:rsidRDefault="00E80DE8" w:rsidP="00FC63B1">
            <w:pPr>
              <w:pStyle w:val="Pieddepage"/>
              <w:keepNext/>
              <w:spacing w:before="120" w:after="0" w:line="240" w:lineRule="auto"/>
              <w:jc w:val="center"/>
              <w:rPr>
                <w:rFonts w:cs="Arial"/>
                <w:b/>
                <w:bCs/>
                <w:sz w:val="20"/>
                <w:szCs w:val="20"/>
              </w:rPr>
            </w:pPr>
            <w:r w:rsidRPr="00612E4E">
              <w:rPr>
                <w:b/>
                <w:bCs/>
                <w:sz w:val="20"/>
                <w:szCs w:val="20"/>
              </w:rPr>
              <w:t>Dans les délais</w:t>
            </w:r>
          </w:p>
        </w:tc>
        <w:tc>
          <w:tcPr>
            <w:tcW w:w="1059" w:type="dxa"/>
            <w:tcBorders>
              <w:top w:val="single" w:sz="4" w:space="0" w:color="auto"/>
              <w:left w:val="single" w:sz="4" w:space="0" w:color="auto"/>
              <w:bottom w:val="single" w:sz="4" w:space="0" w:color="auto"/>
              <w:right w:val="single" w:sz="4" w:space="0" w:color="auto"/>
            </w:tcBorders>
            <w:tcMar>
              <w:left w:w="0" w:type="dxa"/>
              <w:right w:w="0" w:type="dxa"/>
            </w:tcMar>
          </w:tcPr>
          <w:p w14:paraId="5CCEFF6C" w14:textId="77777777" w:rsidR="00E80DE8" w:rsidRPr="00612E4E" w:rsidRDefault="00E80DE8" w:rsidP="00FC63B1">
            <w:pPr>
              <w:pStyle w:val="Pieddepage"/>
              <w:keepNext/>
              <w:spacing w:before="120" w:after="0" w:line="240" w:lineRule="auto"/>
              <w:jc w:val="center"/>
              <w:rPr>
                <w:rFonts w:cs="Arial"/>
                <w:b/>
                <w:bCs/>
                <w:sz w:val="20"/>
                <w:szCs w:val="20"/>
              </w:rPr>
            </w:pPr>
            <w:r w:rsidRPr="00612E4E">
              <w:rPr>
                <w:b/>
                <w:bCs/>
                <w:sz w:val="20"/>
                <w:szCs w:val="20"/>
              </w:rPr>
              <w:t xml:space="preserve">Retardées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C29B5D1" w14:textId="77777777" w:rsidR="00E80DE8" w:rsidRPr="00612E4E" w:rsidRDefault="00E80DE8" w:rsidP="00FC63B1">
            <w:pPr>
              <w:pStyle w:val="Pieddepage"/>
              <w:keepNext/>
              <w:spacing w:before="120" w:after="0" w:line="240" w:lineRule="auto"/>
              <w:jc w:val="center"/>
              <w:rPr>
                <w:rFonts w:cs="Arial"/>
                <w:b/>
                <w:bCs/>
                <w:sz w:val="20"/>
                <w:szCs w:val="20"/>
              </w:rPr>
            </w:pPr>
            <w:r w:rsidRPr="00612E4E">
              <w:rPr>
                <w:b/>
                <w:bCs/>
                <w:sz w:val="20"/>
                <w:szCs w:val="20"/>
              </w:rPr>
              <w:t xml:space="preserve">En sérieux retard </w:t>
            </w:r>
          </w:p>
        </w:tc>
      </w:tr>
      <w:tr w:rsidR="00FC57C7" w:rsidRPr="00612E4E" w14:paraId="67EAF7F7" w14:textId="77777777" w:rsidTr="00E67509">
        <w:trPr>
          <w:trHeight w:val="323"/>
          <w:jc w:val="center"/>
        </w:trPr>
        <w:tc>
          <w:tcPr>
            <w:tcW w:w="4748" w:type="dxa"/>
            <w:tcBorders>
              <w:top w:val="single" w:sz="4" w:space="0" w:color="auto"/>
              <w:left w:val="single" w:sz="4" w:space="0" w:color="auto"/>
              <w:bottom w:val="single" w:sz="4" w:space="0" w:color="auto"/>
              <w:right w:val="single" w:sz="4" w:space="0" w:color="auto"/>
            </w:tcBorders>
            <w:vAlign w:val="center"/>
          </w:tcPr>
          <w:p w14:paraId="67857493" w14:textId="2AA49775" w:rsidR="00FC57C7" w:rsidRPr="00612E4E" w:rsidRDefault="00FC57C7" w:rsidP="00FC57C7">
            <w:pPr>
              <w:spacing w:after="0"/>
              <w:rPr>
                <w:bCs/>
                <w:sz w:val="20"/>
                <w:szCs w:val="20"/>
              </w:rPr>
            </w:pPr>
            <w:r w:rsidRPr="00612E4E">
              <w:rPr>
                <w:bCs/>
                <w:sz w:val="20"/>
                <w:szCs w:val="20"/>
              </w:rPr>
              <w:t>A0301. Sensibilisation sur les droits et devoirs des titulaires de droits</w:t>
            </w:r>
          </w:p>
        </w:tc>
        <w:tc>
          <w:tcPr>
            <w:tcW w:w="1276" w:type="dxa"/>
            <w:tcBorders>
              <w:top w:val="single" w:sz="4" w:space="0" w:color="auto"/>
              <w:left w:val="single" w:sz="4" w:space="0" w:color="auto"/>
              <w:bottom w:val="single" w:sz="4" w:space="0" w:color="auto"/>
              <w:right w:val="single" w:sz="4" w:space="0" w:color="auto"/>
            </w:tcBorders>
            <w:vAlign w:val="center"/>
          </w:tcPr>
          <w:p w14:paraId="05D62A56" w14:textId="77777777" w:rsidR="00FC57C7" w:rsidRPr="00612E4E" w:rsidRDefault="00FC57C7" w:rsidP="00FC57C7">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22CD2F" w14:textId="27A6EF44" w:rsidR="00FC57C7" w:rsidRPr="00612E4E" w:rsidRDefault="00FC57C7" w:rsidP="00FC57C7">
            <w:pPr>
              <w:spacing w:after="0"/>
              <w:jc w:val="center"/>
              <w:rPr>
                <w:rFonts w:cs="Arial"/>
                <w:sz w:val="20"/>
                <w:szCs w:val="20"/>
              </w:rPr>
            </w:pPr>
            <w:r w:rsidRPr="00612E4E">
              <w:rPr>
                <w:rFonts w:cs="Arial"/>
                <w:sz w:val="20"/>
                <w:szCs w:val="20"/>
              </w:rPr>
              <w:t>X</w:t>
            </w:r>
          </w:p>
        </w:tc>
        <w:tc>
          <w:tcPr>
            <w:tcW w:w="1059" w:type="dxa"/>
            <w:tcBorders>
              <w:top w:val="single" w:sz="4" w:space="0" w:color="auto"/>
              <w:left w:val="single" w:sz="4" w:space="0" w:color="auto"/>
              <w:bottom w:val="single" w:sz="4" w:space="0" w:color="auto"/>
              <w:right w:val="single" w:sz="4" w:space="0" w:color="auto"/>
            </w:tcBorders>
            <w:vAlign w:val="center"/>
          </w:tcPr>
          <w:p w14:paraId="4626306F" w14:textId="5D51D6B6" w:rsidR="00FC57C7" w:rsidRPr="00612E4E" w:rsidRDefault="00FC57C7" w:rsidP="00FC57C7">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1CDA2E" w14:textId="027B58D5" w:rsidR="00FC57C7" w:rsidRPr="00612E4E" w:rsidRDefault="00FC57C7" w:rsidP="00FC57C7">
            <w:pPr>
              <w:spacing w:after="0"/>
              <w:jc w:val="center"/>
              <w:rPr>
                <w:rFonts w:cs="Arial"/>
                <w:sz w:val="20"/>
                <w:szCs w:val="20"/>
              </w:rPr>
            </w:pPr>
          </w:p>
        </w:tc>
      </w:tr>
      <w:tr w:rsidR="00FC57C7" w:rsidRPr="00612E4E" w14:paraId="237E654F" w14:textId="77777777" w:rsidTr="00E67509">
        <w:trPr>
          <w:trHeight w:val="357"/>
          <w:jc w:val="center"/>
        </w:trPr>
        <w:tc>
          <w:tcPr>
            <w:tcW w:w="4748" w:type="dxa"/>
            <w:tcBorders>
              <w:top w:val="single" w:sz="4" w:space="0" w:color="auto"/>
              <w:left w:val="single" w:sz="4" w:space="0" w:color="auto"/>
              <w:bottom w:val="single" w:sz="4" w:space="0" w:color="auto"/>
              <w:right w:val="single" w:sz="4" w:space="0" w:color="auto"/>
            </w:tcBorders>
            <w:vAlign w:val="center"/>
          </w:tcPr>
          <w:p w14:paraId="3C37B617" w14:textId="63BCD951" w:rsidR="00FC57C7" w:rsidRPr="00612E4E" w:rsidRDefault="00FC57C7" w:rsidP="00FC57C7">
            <w:pPr>
              <w:spacing w:after="0"/>
              <w:rPr>
                <w:bCs/>
                <w:sz w:val="20"/>
                <w:szCs w:val="20"/>
              </w:rPr>
            </w:pPr>
            <w:r w:rsidRPr="00612E4E">
              <w:rPr>
                <w:bCs/>
                <w:sz w:val="20"/>
                <w:szCs w:val="20"/>
              </w:rPr>
              <w:t>A0302. Formations des détenteurs d'obligations et des acteurs du secteur de l'eau</w:t>
            </w:r>
          </w:p>
        </w:tc>
        <w:tc>
          <w:tcPr>
            <w:tcW w:w="1276" w:type="dxa"/>
            <w:tcBorders>
              <w:top w:val="single" w:sz="4" w:space="0" w:color="auto"/>
              <w:left w:val="single" w:sz="4" w:space="0" w:color="auto"/>
              <w:bottom w:val="single" w:sz="4" w:space="0" w:color="auto"/>
              <w:right w:val="single" w:sz="4" w:space="0" w:color="auto"/>
            </w:tcBorders>
            <w:vAlign w:val="center"/>
          </w:tcPr>
          <w:p w14:paraId="405177C2" w14:textId="77777777" w:rsidR="00FC57C7" w:rsidRPr="00612E4E" w:rsidRDefault="00FC57C7" w:rsidP="00FC57C7">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6C1A6E" w14:textId="77777777" w:rsidR="00FC57C7" w:rsidRPr="00612E4E" w:rsidRDefault="00FC57C7" w:rsidP="00FC57C7">
            <w:pPr>
              <w:spacing w:after="0"/>
              <w:rPr>
                <w:rFonts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1E3EB658" w14:textId="076B43B2" w:rsidR="00FC57C7" w:rsidRPr="00612E4E" w:rsidRDefault="00FC57C7" w:rsidP="00FC57C7">
            <w:pPr>
              <w:spacing w:after="0"/>
              <w:jc w:val="center"/>
              <w:rPr>
                <w:rFonts w:cs="Arial"/>
                <w:sz w:val="20"/>
                <w:szCs w:val="20"/>
              </w:rPr>
            </w:pPr>
            <w:r w:rsidRPr="00612E4E">
              <w:rPr>
                <w:rFonts w:cs="Arial"/>
                <w:sz w:val="20"/>
                <w:szCs w:val="20"/>
              </w:rPr>
              <w:t>X</w:t>
            </w:r>
          </w:p>
        </w:tc>
        <w:tc>
          <w:tcPr>
            <w:tcW w:w="851" w:type="dxa"/>
            <w:tcBorders>
              <w:top w:val="single" w:sz="4" w:space="0" w:color="auto"/>
              <w:left w:val="single" w:sz="4" w:space="0" w:color="auto"/>
              <w:bottom w:val="single" w:sz="4" w:space="0" w:color="auto"/>
              <w:right w:val="single" w:sz="4" w:space="0" w:color="auto"/>
            </w:tcBorders>
            <w:vAlign w:val="center"/>
          </w:tcPr>
          <w:p w14:paraId="66E61346" w14:textId="60250630" w:rsidR="00FC57C7" w:rsidRPr="00612E4E" w:rsidRDefault="00FC57C7" w:rsidP="00FC57C7">
            <w:pPr>
              <w:spacing w:after="0"/>
              <w:jc w:val="center"/>
              <w:rPr>
                <w:rFonts w:cs="Arial"/>
                <w:sz w:val="20"/>
                <w:szCs w:val="20"/>
              </w:rPr>
            </w:pPr>
          </w:p>
        </w:tc>
      </w:tr>
      <w:tr w:rsidR="00FC57C7" w:rsidRPr="00612E4E" w14:paraId="08D33D76" w14:textId="77777777" w:rsidTr="00E67509">
        <w:trPr>
          <w:trHeight w:val="461"/>
          <w:jc w:val="center"/>
        </w:trPr>
        <w:tc>
          <w:tcPr>
            <w:tcW w:w="4748" w:type="dxa"/>
            <w:tcBorders>
              <w:top w:val="single" w:sz="4" w:space="0" w:color="auto"/>
              <w:left w:val="single" w:sz="4" w:space="0" w:color="auto"/>
              <w:bottom w:val="single" w:sz="4" w:space="0" w:color="auto"/>
              <w:right w:val="single" w:sz="4" w:space="0" w:color="auto"/>
            </w:tcBorders>
            <w:vAlign w:val="center"/>
          </w:tcPr>
          <w:p w14:paraId="43014B5C" w14:textId="4B6A24AE" w:rsidR="00FC57C7" w:rsidRPr="00612E4E" w:rsidRDefault="00FC57C7" w:rsidP="00FC57C7">
            <w:pPr>
              <w:spacing w:after="0"/>
              <w:rPr>
                <w:bCs/>
                <w:sz w:val="20"/>
                <w:szCs w:val="20"/>
              </w:rPr>
            </w:pPr>
            <w:r w:rsidRPr="00612E4E">
              <w:rPr>
                <w:bCs/>
                <w:sz w:val="20"/>
                <w:szCs w:val="20"/>
              </w:rPr>
              <w:t>A0303. Amélioration de la communication et de l’accessibilité du service</w:t>
            </w:r>
          </w:p>
        </w:tc>
        <w:tc>
          <w:tcPr>
            <w:tcW w:w="1276" w:type="dxa"/>
            <w:tcBorders>
              <w:top w:val="single" w:sz="4" w:space="0" w:color="auto"/>
              <w:left w:val="single" w:sz="4" w:space="0" w:color="auto"/>
              <w:bottom w:val="single" w:sz="4" w:space="0" w:color="auto"/>
              <w:right w:val="single" w:sz="4" w:space="0" w:color="auto"/>
            </w:tcBorders>
            <w:vAlign w:val="center"/>
          </w:tcPr>
          <w:p w14:paraId="23B4E316" w14:textId="77777777" w:rsidR="00FC57C7" w:rsidRPr="00612E4E" w:rsidRDefault="00FC57C7" w:rsidP="00FC57C7">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789496" w14:textId="03A3BC36" w:rsidR="00FC57C7" w:rsidRPr="00612E4E" w:rsidRDefault="00FC57C7" w:rsidP="00FC57C7">
            <w:pPr>
              <w:spacing w:after="0"/>
              <w:jc w:val="center"/>
              <w:rPr>
                <w:rFonts w:cs="Arial"/>
                <w:sz w:val="20"/>
                <w:szCs w:val="20"/>
              </w:rPr>
            </w:pPr>
            <w:r w:rsidRPr="00612E4E">
              <w:rPr>
                <w:rFonts w:cs="Arial"/>
                <w:sz w:val="20"/>
                <w:szCs w:val="20"/>
              </w:rPr>
              <w:t>X</w:t>
            </w:r>
          </w:p>
        </w:tc>
        <w:tc>
          <w:tcPr>
            <w:tcW w:w="1059" w:type="dxa"/>
            <w:tcBorders>
              <w:top w:val="single" w:sz="4" w:space="0" w:color="auto"/>
              <w:left w:val="single" w:sz="4" w:space="0" w:color="auto"/>
              <w:bottom w:val="single" w:sz="4" w:space="0" w:color="auto"/>
              <w:right w:val="single" w:sz="4" w:space="0" w:color="auto"/>
            </w:tcBorders>
            <w:vAlign w:val="center"/>
          </w:tcPr>
          <w:p w14:paraId="45E93747" w14:textId="7D290A83" w:rsidR="00FC57C7" w:rsidRPr="00612E4E" w:rsidRDefault="00FC57C7" w:rsidP="00FC57C7">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FA7124" w14:textId="07FEAF21" w:rsidR="00FC57C7" w:rsidRPr="00612E4E" w:rsidRDefault="00FC57C7" w:rsidP="00FC57C7">
            <w:pPr>
              <w:spacing w:after="0"/>
              <w:jc w:val="center"/>
              <w:rPr>
                <w:rFonts w:cs="Arial"/>
                <w:sz w:val="20"/>
                <w:szCs w:val="20"/>
              </w:rPr>
            </w:pPr>
          </w:p>
        </w:tc>
      </w:tr>
      <w:tr w:rsidR="00FC57C7" w:rsidRPr="00612E4E" w14:paraId="20968463" w14:textId="77777777" w:rsidTr="00E67509">
        <w:trPr>
          <w:trHeight w:val="392"/>
          <w:jc w:val="center"/>
        </w:trPr>
        <w:tc>
          <w:tcPr>
            <w:tcW w:w="4748" w:type="dxa"/>
            <w:tcBorders>
              <w:top w:val="single" w:sz="4" w:space="0" w:color="auto"/>
              <w:left w:val="single" w:sz="4" w:space="0" w:color="auto"/>
              <w:bottom w:val="single" w:sz="4" w:space="0" w:color="auto"/>
              <w:right w:val="single" w:sz="4" w:space="0" w:color="auto"/>
            </w:tcBorders>
            <w:vAlign w:val="center"/>
          </w:tcPr>
          <w:p w14:paraId="2AE98101" w14:textId="27AE94D4" w:rsidR="00FC57C7" w:rsidRPr="00612E4E" w:rsidRDefault="00FC57C7" w:rsidP="00FC57C7">
            <w:pPr>
              <w:spacing w:after="0"/>
              <w:rPr>
                <w:bCs/>
                <w:sz w:val="20"/>
                <w:szCs w:val="20"/>
              </w:rPr>
            </w:pPr>
            <w:r w:rsidRPr="00612E4E">
              <w:rPr>
                <w:bCs/>
                <w:sz w:val="20"/>
                <w:szCs w:val="20"/>
              </w:rPr>
              <w:t>A0304. Amélioration du monitoring des infrastructures via technologies numériques</w:t>
            </w:r>
          </w:p>
        </w:tc>
        <w:tc>
          <w:tcPr>
            <w:tcW w:w="1276" w:type="dxa"/>
            <w:tcBorders>
              <w:top w:val="single" w:sz="4" w:space="0" w:color="auto"/>
              <w:left w:val="single" w:sz="4" w:space="0" w:color="auto"/>
              <w:bottom w:val="single" w:sz="4" w:space="0" w:color="auto"/>
              <w:right w:val="single" w:sz="4" w:space="0" w:color="auto"/>
            </w:tcBorders>
            <w:vAlign w:val="center"/>
          </w:tcPr>
          <w:p w14:paraId="5B06D27C" w14:textId="77777777" w:rsidR="00FC57C7" w:rsidRPr="00612E4E" w:rsidRDefault="00FC57C7" w:rsidP="00FC57C7">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C5D80F" w14:textId="7A436ECD" w:rsidR="00FC57C7" w:rsidRPr="00612E4E" w:rsidRDefault="00FC57C7" w:rsidP="00FC57C7">
            <w:pPr>
              <w:spacing w:after="0"/>
              <w:rPr>
                <w:rFonts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53FE7856" w14:textId="0BC406BE" w:rsidR="00FC57C7" w:rsidRPr="00612E4E" w:rsidRDefault="00FC57C7" w:rsidP="00FC57C7">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5B609E" w14:textId="2C09FFD8" w:rsidR="00FC57C7" w:rsidRPr="00612E4E" w:rsidRDefault="00FC57C7" w:rsidP="00FC57C7">
            <w:pPr>
              <w:spacing w:after="0"/>
              <w:jc w:val="center"/>
              <w:rPr>
                <w:rFonts w:cs="Arial"/>
                <w:sz w:val="20"/>
                <w:szCs w:val="20"/>
              </w:rPr>
            </w:pPr>
            <w:r w:rsidRPr="00612E4E">
              <w:rPr>
                <w:rFonts w:cs="Arial"/>
                <w:sz w:val="20"/>
                <w:szCs w:val="20"/>
              </w:rPr>
              <w:t>X</w:t>
            </w:r>
          </w:p>
        </w:tc>
      </w:tr>
      <w:tr w:rsidR="00FC57C7" w:rsidRPr="00612E4E" w14:paraId="360BCBEC" w14:textId="77777777" w:rsidTr="00E67509">
        <w:trPr>
          <w:trHeight w:val="392"/>
          <w:jc w:val="center"/>
        </w:trPr>
        <w:tc>
          <w:tcPr>
            <w:tcW w:w="4748" w:type="dxa"/>
            <w:tcBorders>
              <w:top w:val="single" w:sz="4" w:space="0" w:color="auto"/>
              <w:left w:val="single" w:sz="4" w:space="0" w:color="auto"/>
              <w:bottom w:val="single" w:sz="4" w:space="0" w:color="auto"/>
              <w:right w:val="single" w:sz="4" w:space="0" w:color="auto"/>
            </w:tcBorders>
            <w:vAlign w:val="center"/>
          </w:tcPr>
          <w:p w14:paraId="461B4633" w14:textId="322634EC" w:rsidR="00FC57C7" w:rsidRPr="00612E4E" w:rsidRDefault="00FC57C7" w:rsidP="00FC57C7">
            <w:pPr>
              <w:spacing w:after="0"/>
              <w:rPr>
                <w:bCs/>
                <w:sz w:val="20"/>
                <w:szCs w:val="20"/>
              </w:rPr>
            </w:pPr>
            <w:r w:rsidRPr="00612E4E">
              <w:rPr>
                <w:bCs/>
                <w:sz w:val="20"/>
                <w:szCs w:val="20"/>
              </w:rPr>
              <w:t>A0305. Renforcement de l’ONEA en matière d’OM</w:t>
            </w:r>
          </w:p>
        </w:tc>
        <w:tc>
          <w:tcPr>
            <w:tcW w:w="1276" w:type="dxa"/>
            <w:tcBorders>
              <w:top w:val="single" w:sz="4" w:space="0" w:color="auto"/>
              <w:left w:val="single" w:sz="4" w:space="0" w:color="auto"/>
              <w:bottom w:val="single" w:sz="4" w:space="0" w:color="auto"/>
              <w:right w:val="single" w:sz="4" w:space="0" w:color="auto"/>
            </w:tcBorders>
            <w:vAlign w:val="center"/>
          </w:tcPr>
          <w:p w14:paraId="1F60E660" w14:textId="77777777" w:rsidR="00FC57C7" w:rsidRPr="00612E4E" w:rsidRDefault="00FC57C7" w:rsidP="00FC57C7">
            <w:pPr>
              <w:spacing w:after="0"/>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72AE2A" w14:textId="77777777" w:rsidR="00FC57C7" w:rsidRPr="00612E4E" w:rsidRDefault="00FC57C7" w:rsidP="00FC57C7">
            <w:pPr>
              <w:spacing w:after="0"/>
              <w:rPr>
                <w:rFonts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4190716D" w14:textId="77777777" w:rsidR="00FC57C7" w:rsidRPr="00612E4E" w:rsidRDefault="00FC57C7" w:rsidP="00FC57C7">
            <w:pPr>
              <w:spacing w:after="0"/>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5C3937" w14:textId="16A8D4DE" w:rsidR="00FC57C7" w:rsidRPr="00612E4E" w:rsidRDefault="00FC57C7" w:rsidP="00FC57C7">
            <w:pPr>
              <w:spacing w:after="0"/>
              <w:jc w:val="center"/>
              <w:rPr>
                <w:rFonts w:cs="Arial"/>
                <w:sz w:val="20"/>
                <w:szCs w:val="20"/>
              </w:rPr>
            </w:pPr>
            <w:r w:rsidRPr="00612E4E">
              <w:rPr>
                <w:rFonts w:cs="Arial"/>
                <w:sz w:val="20"/>
                <w:szCs w:val="20"/>
              </w:rPr>
              <w:t>X</w:t>
            </w:r>
          </w:p>
        </w:tc>
      </w:tr>
    </w:tbl>
    <w:p w14:paraId="75CA9826" w14:textId="77777777" w:rsidR="007E44BD" w:rsidRPr="00396033" w:rsidRDefault="007E44BD" w:rsidP="007E44BD">
      <w:pPr>
        <w:pStyle w:val="Corpsdetexte"/>
        <w:spacing w:after="160" w:line="240" w:lineRule="auto"/>
        <w:rPr>
          <w:rFonts w:eastAsia="Calibri"/>
          <w:kern w:val="0"/>
          <w:sz w:val="21"/>
          <w:szCs w:val="22"/>
          <w:lang w:val="pt-PT"/>
        </w:rPr>
      </w:pPr>
    </w:p>
    <w:p w14:paraId="783BD553" w14:textId="77777777" w:rsidR="007E44BD" w:rsidRPr="00396033" w:rsidRDefault="007E44BD" w:rsidP="008C7552">
      <w:pPr>
        <w:pStyle w:val="Titre3"/>
        <w:rPr>
          <w:rFonts w:ascii="Georgia" w:hAnsi="Georgia"/>
        </w:rPr>
      </w:pPr>
      <w:bookmarkStart w:id="71" w:name="_Toc34410609"/>
      <w:proofErr w:type="spellStart"/>
      <w:r w:rsidRPr="00396033">
        <w:rPr>
          <w:rFonts w:ascii="Georgia" w:hAnsi="Georgia"/>
        </w:rPr>
        <w:t>Analyse</w:t>
      </w:r>
      <w:proofErr w:type="spellEnd"/>
      <w:r w:rsidRPr="00396033">
        <w:rPr>
          <w:rFonts w:ascii="Georgia" w:hAnsi="Georgia"/>
        </w:rPr>
        <w:t xml:space="preserve"> des </w:t>
      </w:r>
      <w:proofErr w:type="spellStart"/>
      <w:r w:rsidRPr="00396033">
        <w:rPr>
          <w:rFonts w:ascii="Georgia" w:hAnsi="Georgia"/>
        </w:rPr>
        <w:t>progrès</w:t>
      </w:r>
      <w:proofErr w:type="spellEnd"/>
      <w:r w:rsidRPr="00396033">
        <w:rPr>
          <w:rFonts w:ascii="Georgia" w:hAnsi="Georgia"/>
        </w:rPr>
        <w:t xml:space="preserve"> </w:t>
      </w:r>
      <w:proofErr w:type="spellStart"/>
      <w:r w:rsidRPr="00396033">
        <w:rPr>
          <w:rFonts w:ascii="Georgia" w:hAnsi="Georgia"/>
        </w:rPr>
        <w:t>réalisés</w:t>
      </w:r>
      <w:bookmarkEnd w:id="71"/>
      <w:proofErr w:type="spellEnd"/>
    </w:p>
    <w:p w14:paraId="027FAEA5" w14:textId="06B709E7" w:rsidR="0006561D" w:rsidRPr="00612E4E" w:rsidRDefault="0006561D" w:rsidP="0006561D">
      <w:pPr>
        <w:jc w:val="both"/>
        <w:rPr>
          <w:bCs/>
          <w:szCs w:val="21"/>
        </w:rPr>
      </w:pPr>
      <w:r w:rsidRPr="00612E4E">
        <w:rPr>
          <w:bCs/>
          <w:szCs w:val="21"/>
        </w:rPr>
        <w:t xml:space="preserve">Le respect des droits des titulaires et </w:t>
      </w:r>
      <w:r w:rsidR="0028671C" w:rsidRPr="00612E4E">
        <w:rPr>
          <w:bCs/>
          <w:szCs w:val="21"/>
        </w:rPr>
        <w:t>l’</w:t>
      </w:r>
      <w:r w:rsidR="00612E4E" w:rsidRPr="00612E4E">
        <w:rPr>
          <w:bCs/>
          <w:szCs w:val="21"/>
        </w:rPr>
        <w:t>acquittassions</w:t>
      </w:r>
      <w:r w:rsidR="0028671C" w:rsidRPr="00612E4E">
        <w:rPr>
          <w:bCs/>
          <w:szCs w:val="21"/>
        </w:rPr>
        <w:t xml:space="preserve"> des </w:t>
      </w:r>
      <w:r w:rsidR="00FF4BEA" w:rsidRPr="00612E4E">
        <w:rPr>
          <w:bCs/>
          <w:szCs w:val="21"/>
        </w:rPr>
        <w:t>devoirs</w:t>
      </w:r>
      <w:r w:rsidRPr="00612E4E">
        <w:rPr>
          <w:bCs/>
          <w:szCs w:val="21"/>
        </w:rPr>
        <w:t xml:space="preserve"> </w:t>
      </w:r>
      <w:r w:rsidR="0028671C" w:rsidRPr="00612E4E">
        <w:rPr>
          <w:bCs/>
          <w:szCs w:val="21"/>
        </w:rPr>
        <w:t>des détenteurs sont matérialisés</w:t>
      </w:r>
      <w:r w:rsidRPr="00612E4E">
        <w:rPr>
          <w:bCs/>
          <w:szCs w:val="21"/>
        </w:rPr>
        <w:t xml:space="preserve"> par quatre (04) indicateurs :</w:t>
      </w:r>
    </w:p>
    <w:p w14:paraId="775BAEA7" w14:textId="44D0FD3C" w:rsidR="0006561D" w:rsidRPr="00612E4E" w:rsidRDefault="0028671C" w:rsidP="00B465D8">
      <w:pPr>
        <w:pStyle w:val="Paragraphedeliste"/>
        <w:numPr>
          <w:ilvl w:val="0"/>
          <w:numId w:val="16"/>
        </w:numPr>
        <w:jc w:val="both"/>
        <w:rPr>
          <w:rFonts w:cs="Arial"/>
          <w:szCs w:val="21"/>
        </w:rPr>
      </w:pPr>
      <w:r w:rsidRPr="00612E4E">
        <w:rPr>
          <w:rFonts w:cs="Arial"/>
          <w:b/>
          <w:bCs/>
          <w:szCs w:val="21"/>
        </w:rPr>
        <w:t>Nombre de personnes dont les capacités techniques et managériales sont renforcées (Toutes catégories d'acteurs)</w:t>
      </w:r>
      <w:r w:rsidR="0006561D" w:rsidRPr="00612E4E">
        <w:rPr>
          <w:rFonts w:cs="Arial"/>
          <w:b/>
          <w:bCs/>
          <w:szCs w:val="21"/>
        </w:rPr>
        <w:t>.</w:t>
      </w:r>
      <w:r w:rsidR="0006561D" w:rsidRPr="00612E4E">
        <w:rPr>
          <w:rFonts w:cs="Arial"/>
          <w:szCs w:val="21"/>
        </w:rPr>
        <w:t xml:space="preserve"> </w:t>
      </w:r>
      <w:r w:rsidRPr="00612E4E">
        <w:rPr>
          <w:rFonts w:cs="Arial"/>
          <w:szCs w:val="21"/>
        </w:rPr>
        <w:t>Cet indicateur permet de rendre compte du renforcement des capacités de toutes les catégories d’acteurs du secteur.</w:t>
      </w:r>
    </w:p>
    <w:p w14:paraId="18474040" w14:textId="6C5DC7C4" w:rsidR="0006561D" w:rsidRPr="00612E4E" w:rsidRDefault="0028671C" w:rsidP="00B465D8">
      <w:pPr>
        <w:pStyle w:val="Paragraphedeliste"/>
        <w:numPr>
          <w:ilvl w:val="0"/>
          <w:numId w:val="16"/>
        </w:numPr>
        <w:jc w:val="both"/>
        <w:rPr>
          <w:rFonts w:cs="Arial"/>
          <w:szCs w:val="21"/>
        </w:rPr>
      </w:pPr>
      <w:r w:rsidRPr="00612E4E">
        <w:rPr>
          <w:rFonts w:cs="Arial"/>
          <w:b/>
          <w:bCs/>
          <w:szCs w:val="21"/>
        </w:rPr>
        <w:t>Nombre de session de formations données sur la maintenance des réseaux, la réduction des pertes, la redevabilité du service et la maitrise d'ouvrage communale à la fin du projet.</w:t>
      </w:r>
      <w:r w:rsidRPr="00612E4E">
        <w:rPr>
          <w:rFonts w:cs="Arial"/>
          <w:szCs w:val="21"/>
        </w:rPr>
        <w:t xml:space="preserve"> Cet indicateur permet de rendre compte des activités du Projet en vue de garantir la pérennisation d’un service d’approvisionnement en eau potable et d’assainissement de qualité.</w:t>
      </w:r>
    </w:p>
    <w:p w14:paraId="0B7268C6" w14:textId="58A48863" w:rsidR="0028671C" w:rsidRPr="00612E4E" w:rsidRDefault="0028671C" w:rsidP="00B465D8">
      <w:pPr>
        <w:pStyle w:val="Paragraphedeliste"/>
        <w:numPr>
          <w:ilvl w:val="0"/>
          <w:numId w:val="16"/>
        </w:numPr>
        <w:jc w:val="both"/>
        <w:rPr>
          <w:rFonts w:cs="Arial"/>
          <w:szCs w:val="21"/>
        </w:rPr>
      </w:pPr>
      <w:r w:rsidRPr="00612E4E">
        <w:rPr>
          <w:rFonts w:cs="Arial"/>
          <w:b/>
          <w:bCs/>
          <w:szCs w:val="21"/>
        </w:rPr>
        <w:t>Proportion de ménages ayant bénéficié d’une sensibilisation sur l’eau potable, hygiène et assainissement à la fin du projet.</w:t>
      </w:r>
      <w:r w:rsidRPr="00612E4E">
        <w:rPr>
          <w:rFonts w:cs="Arial"/>
          <w:szCs w:val="21"/>
        </w:rPr>
        <w:t xml:space="preserve"> Cet indicateur permet de rendre compte des activités dédiées à la sensibilisation des populations bénéficiaires du service de distribution d’eau potable et assainissement, devant être informés de leurs droits et devoirs.</w:t>
      </w:r>
    </w:p>
    <w:p w14:paraId="2D1DFFD8" w14:textId="684C9CA6" w:rsidR="0006561D" w:rsidRPr="00612E4E" w:rsidRDefault="0028671C" w:rsidP="00612E4E">
      <w:pPr>
        <w:pStyle w:val="Paragraphedeliste"/>
        <w:numPr>
          <w:ilvl w:val="0"/>
          <w:numId w:val="16"/>
        </w:numPr>
        <w:jc w:val="both"/>
        <w:rPr>
          <w:rFonts w:cs="Arial"/>
          <w:szCs w:val="21"/>
        </w:rPr>
      </w:pPr>
      <w:r w:rsidRPr="00612E4E">
        <w:rPr>
          <w:rFonts w:cs="Arial"/>
          <w:b/>
          <w:bCs/>
          <w:szCs w:val="21"/>
        </w:rPr>
        <w:t>Taux de bornes fontaines (BF) équipées de panneaux d’affichage.</w:t>
      </w:r>
      <w:r w:rsidRPr="00612E4E">
        <w:rPr>
          <w:rFonts w:cs="Arial"/>
          <w:szCs w:val="21"/>
        </w:rPr>
        <w:t xml:space="preserve"> Cet indicateur répond au besoin de mesurer l’effort du projet à améliorer la communication de l’ONEA sur le service en vue de garantir les droits des bénéficiaires au respect des prix de vente établis.</w:t>
      </w:r>
    </w:p>
    <w:p w14:paraId="02EE4B27" w14:textId="7B1F2AD2" w:rsidR="0006561D" w:rsidRPr="00612E4E" w:rsidRDefault="0028671C" w:rsidP="00E80DE8">
      <w:pPr>
        <w:jc w:val="both"/>
        <w:rPr>
          <w:bCs/>
          <w:szCs w:val="21"/>
        </w:rPr>
      </w:pPr>
      <w:r w:rsidRPr="00612E4E">
        <w:rPr>
          <w:bCs/>
          <w:szCs w:val="21"/>
        </w:rPr>
        <w:t xml:space="preserve">À travers </w:t>
      </w:r>
      <w:r w:rsidR="00612E4E">
        <w:rPr>
          <w:bCs/>
          <w:szCs w:val="21"/>
        </w:rPr>
        <w:t>les progrès enregistrés par l</w:t>
      </w:r>
      <w:r w:rsidR="00FF4BEA" w:rsidRPr="00612E4E">
        <w:rPr>
          <w:bCs/>
          <w:szCs w:val="21"/>
        </w:rPr>
        <w:t>es indicateurs de suivi en 2019, on constate une amélioration des droits des titulaires. Cela se traduit par un effort de respect des tarifications de l’eau au niveau des borne</w:t>
      </w:r>
      <w:r w:rsidR="00612E4E">
        <w:rPr>
          <w:bCs/>
          <w:szCs w:val="21"/>
        </w:rPr>
        <w:t>s</w:t>
      </w:r>
      <w:r w:rsidR="00FF4BEA" w:rsidRPr="00612E4E">
        <w:rPr>
          <w:bCs/>
          <w:szCs w:val="21"/>
        </w:rPr>
        <w:t xml:space="preserve"> fontaine</w:t>
      </w:r>
      <w:r w:rsidR="00612E4E">
        <w:rPr>
          <w:bCs/>
          <w:szCs w:val="21"/>
        </w:rPr>
        <w:t>s</w:t>
      </w:r>
      <w:r w:rsidR="00FF4BEA" w:rsidRPr="00612E4E">
        <w:rPr>
          <w:bCs/>
          <w:szCs w:val="21"/>
        </w:rPr>
        <w:t>. Le renforcement de capacité managériale et technique des gestionnaires de BF et des service</w:t>
      </w:r>
      <w:r w:rsidR="00612E4E">
        <w:rPr>
          <w:bCs/>
          <w:szCs w:val="21"/>
        </w:rPr>
        <w:t>s</w:t>
      </w:r>
      <w:r w:rsidR="00FF4BEA" w:rsidRPr="00612E4E">
        <w:rPr>
          <w:bCs/>
          <w:szCs w:val="21"/>
        </w:rPr>
        <w:t xml:space="preserve"> techniques de </w:t>
      </w:r>
      <w:r w:rsidR="00612E4E">
        <w:rPr>
          <w:bCs/>
          <w:szCs w:val="21"/>
        </w:rPr>
        <w:t>l’</w:t>
      </w:r>
      <w:r w:rsidR="00FF4BEA" w:rsidRPr="00612E4E">
        <w:rPr>
          <w:bCs/>
          <w:szCs w:val="21"/>
        </w:rPr>
        <w:t xml:space="preserve">ONEA a permis d’améliorer le respect des droits des titulaires et </w:t>
      </w:r>
      <w:r w:rsidR="000E4EF6">
        <w:rPr>
          <w:bCs/>
          <w:szCs w:val="21"/>
        </w:rPr>
        <w:t xml:space="preserve">a permis </w:t>
      </w:r>
      <w:r w:rsidR="002158F1">
        <w:rPr>
          <w:bCs/>
          <w:szCs w:val="21"/>
        </w:rPr>
        <w:t>aux détenteurs de s</w:t>
      </w:r>
      <w:r w:rsidR="000E4EF6">
        <w:rPr>
          <w:bCs/>
          <w:szCs w:val="21"/>
        </w:rPr>
        <w:t xml:space="preserve">’acquitter </w:t>
      </w:r>
      <w:r w:rsidR="00F84E97">
        <w:rPr>
          <w:bCs/>
          <w:szCs w:val="21"/>
        </w:rPr>
        <w:t>de</w:t>
      </w:r>
      <w:r w:rsidR="002158F1">
        <w:rPr>
          <w:bCs/>
          <w:szCs w:val="21"/>
        </w:rPr>
        <w:t xml:space="preserve"> leur s</w:t>
      </w:r>
      <w:r w:rsidR="000E4EF6" w:rsidRPr="00612E4E">
        <w:rPr>
          <w:bCs/>
          <w:szCs w:val="21"/>
        </w:rPr>
        <w:t>es</w:t>
      </w:r>
      <w:r w:rsidR="00FF4BEA" w:rsidRPr="00612E4E">
        <w:rPr>
          <w:bCs/>
          <w:szCs w:val="21"/>
        </w:rPr>
        <w:t xml:space="preserve"> devoirs</w:t>
      </w:r>
      <w:r w:rsidR="00F84E97">
        <w:rPr>
          <w:bCs/>
          <w:szCs w:val="21"/>
        </w:rPr>
        <w:t>.</w:t>
      </w:r>
      <w:r w:rsidR="00FF4BEA" w:rsidRPr="00612E4E">
        <w:rPr>
          <w:bCs/>
          <w:szCs w:val="21"/>
        </w:rPr>
        <w:t xml:space="preserve"> </w:t>
      </w:r>
    </w:p>
    <w:p w14:paraId="49DACBB1" w14:textId="257E6468" w:rsidR="00F4405C" w:rsidRPr="00612E4E" w:rsidRDefault="00E80DE8" w:rsidP="00612E4E">
      <w:pPr>
        <w:jc w:val="both"/>
        <w:rPr>
          <w:bCs/>
          <w:szCs w:val="21"/>
        </w:rPr>
      </w:pPr>
      <w:r w:rsidRPr="00612E4E">
        <w:rPr>
          <w:bCs/>
          <w:szCs w:val="21"/>
        </w:rPr>
        <w:t>La convention de subside BKF1602611/CSUB/001 conclue entre l’Agence belge de développement ENABEL et l’ONEA expirant le 31 décembre 2019 a été prolongé</w:t>
      </w:r>
      <w:r w:rsidR="00612E4E">
        <w:rPr>
          <w:bCs/>
          <w:szCs w:val="21"/>
        </w:rPr>
        <w:t>e</w:t>
      </w:r>
      <w:r w:rsidRPr="00612E4E">
        <w:rPr>
          <w:bCs/>
          <w:szCs w:val="21"/>
        </w:rPr>
        <w:t xml:space="preserve"> jusqu’au 30 juin 2020. Cette prolongation du délai devra permettre de finaliser les activités en cours</w:t>
      </w:r>
      <w:r w:rsidR="00612E4E">
        <w:rPr>
          <w:bCs/>
          <w:szCs w:val="21"/>
        </w:rPr>
        <w:t xml:space="preserve"> à </w:t>
      </w:r>
      <w:r w:rsidR="008C3370">
        <w:rPr>
          <w:bCs/>
          <w:szCs w:val="21"/>
        </w:rPr>
        <w:t>savoir l’</w:t>
      </w:r>
      <w:r w:rsidR="00684B6F">
        <w:rPr>
          <w:bCs/>
          <w:szCs w:val="21"/>
        </w:rPr>
        <w:t>a</w:t>
      </w:r>
      <w:r w:rsidR="008C3370">
        <w:rPr>
          <w:bCs/>
          <w:szCs w:val="21"/>
        </w:rPr>
        <w:t>mélioration</w:t>
      </w:r>
      <w:r w:rsidRPr="00612E4E">
        <w:rPr>
          <w:bCs/>
          <w:szCs w:val="21"/>
        </w:rPr>
        <w:t xml:space="preserve"> de la communication et de l’accessibilité du service </w:t>
      </w:r>
      <w:r w:rsidR="00FF4BEA" w:rsidRPr="00612E4E">
        <w:rPr>
          <w:bCs/>
          <w:szCs w:val="21"/>
        </w:rPr>
        <w:t xml:space="preserve">à </w:t>
      </w:r>
      <w:r w:rsidR="00F4405C" w:rsidRPr="00612E4E">
        <w:rPr>
          <w:bCs/>
          <w:szCs w:val="21"/>
        </w:rPr>
        <w:t>travers la production des dépliant</w:t>
      </w:r>
      <w:r w:rsidR="00612E4E">
        <w:rPr>
          <w:bCs/>
          <w:szCs w:val="21"/>
        </w:rPr>
        <w:t>s</w:t>
      </w:r>
      <w:r w:rsidR="00F4405C" w:rsidRPr="00612E4E">
        <w:rPr>
          <w:bCs/>
          <w:szCs w:val="21"/>
        </w:rPr>
        <w:t> PADAEPA et des panneaux d’affichages au niveau des bornes fontaine</w:t>
      </w:r>
      <w:r w:rsidR="00612E4E">
        <w:rPr>
          <w:bCs/>
          <w:szCs w:val="21"/>
        </w:rPr>
        <w:t>s</w:t>
      </w:r>
      <w:r w:rsidR="00F4405C" w:rsidRPr="00612E4E">
        <w:rPr>
          <w:bCs/>
          <w:szCs w:val="21"/>
        </w:rPr>
        <w:t>. La communication sur le projet se fera</w:t>
      </w:r>
      <w:r w:rsidR="00684B6F">
        <w:rPr>
          <w:bCs/>
          <w:szCs w:val="21"/>
        </w:rPr>
        <w:t xml:space="preserve"> pendant</w:t>
      </w:r>
      <w:r w:rsidR="00684B6F" w:rsidRPr="00612E4E">
        <w:rPr>
          <w:bCs/>
          <w:szCs w:val="21"/>
        </w:rPr>
        <w:t xml:space="preserve"> </w:t>
      </w:r>
      <w:r w:rsidR="00F4405C" w:rsidRPr="00612E4E">
        <w:rPr>
          <w:bCs/>
          <w:szCs w:val="21"/>
        </w:rPr>
        <w:t>la phase</w:t>
      </w:r>
      <w:r w:rsidR="00684B6F">
        <w:rPr>
          <w:bCs/>
          <w:szCs w:val="21"/>
        </w:rPr>
        <w:t xml:space="preserve"> d’exécution</w:t>
      </w:r>
      <w:r w:rsidR="00F4405C" w:rsidRPr="00612E4E">
        <w:rPr>
          <w:bCs/>
          <w:szCs w:val="21"/>
        </w:rPr>
        <w:t xml:space="preserve"> des Grands travaux. Une </w:t>
      </w:r>
      <w:r w:rsidR="00F4405C" w:rsidRPr="00612E4E">
        <w:rPr>
          <w:bCs/>
          <w:szCs w:val="21"/>
        </w:rPr>
        <w:lastRenderedPageBreak/>
        <w:t xml:space="preserve">rencontre entre </w:t>
      </w:r>
      <w:r w:rsidR="00684B6F">
        <w:rPr>
          <w:bCs/>
          <w:szCs w:val="21"/>
        </w:rPr>
        <w:t xml:space="preserve">la </w:t>
      </w:r>
      <w:r w:rsidR="00F4405C" w:rsidRPr="00612E4E">
        <w:rPr>
          <w:bCs/>
          <w:szCs w:val="21"/>
        </w:rPr>
        <w:t>direction</w:t>
      </w:r>
      <w:r w:rsidR="00684B6F">
        <w:rPr>
          <w:bCs/>
          <w:szCs w:val="21"/>
        </w:rPr>
        <w:t xml:space="preserve"> de la</w:t>
      </w:r>
      <w:r w:rsidR="00F4405C" w:rsidRPr="00612E4E">
        <w:rPr>
          <w:bCs/>
          <w:szCs w:val="21"/>
        </w:rPr>
        <w:t xml:space="preserve"> communication </w:t>
      </w:r>
      <w:r w:rsidR="00684B6F">
        <w:rPr>
          <w:bCs/>
          <w:szCs w:val="21"/>
        </w:rPr>
        <w:t>de l’</w:t>
      </w:r>
      <w:r w:rsidR="00F4405C" w:rsidRPr="00612E4E">
        <w:rPr>
          <w:bCs/>
          <w:szCs w:val="21"/>
        </w:rPr>
        <w:t xml:space="preserve">ONEA et </w:t>
      </w:r>
      <w:r w:rsidR="00684B6F">
        <w:rPr>
          <w:bCs/>
          <w:szCs w:val="21"/>
        </w:rPr>
        <w:t>l’e</w:t>
      </w:r>
      <w:r w:rsidR="00F4405C" w:rsidRPr="00612E4E">
        <w:rPr>
          <w:bCs/>
          <w:szCs w:val="21"/>
        </w:rPr>
        <w:t xml:space="preserve">xpert communication </w:t>
      </w:r>
      <w:proofErr w:type="spellStart"/>
      <w:r w:rsidR="00F4405C" w:rsidRPr="00612E4E">
        <w:rPr>
          <w:bCs/>
          <w:szCs w:val="21"/>
        </w:rPr>
        <w:t>Enabel</w:t>
      </w:r>
      <w:proofErr w:type="spellEnd"/>
      <w:r w:rsidR="00F4405C" w:rsidRPr="00612E4E">
        <w:rPr>
          <w:bCs/>
          <w:szCs w:val="21"/>
        </w:rPr>
        <w:t xml:space="preserve"> doit être organisée pour définir un agenda</w:t>
      </w:r>
      <w:r w:rsidR="00684B6F">
        <w:rPr>
          <w:bCs/>
          <w:szCs w:val="21"/>
        </w:rPr>
        <w:t xml:space="preserve"> commun</w:t>
      </w:r>
      <w:r w:rsidR="00F4405C" w:rsidRPr="00612E4E">
        <w:rPr>
          <w:bCs/>
          <w:szCs w:val="21"/>
        </w:rPr>
        <w:t>.</w:t>
      </w:r>
    </w:p>
    <w:p w14:paraId="69C52941" w14:textId="5B2012DF" w:rsidR="00F4405C" w:rsidRPr="00612E4E" w:rsidRDefault="008C3370" w:rsidP="00F4405C">
      <w:pPr>
        <w:jc w:val="both"/>
        <w:rPr>
          <w:bCs/>
          <w:szCs w:val="21"/>
        </w:rPr>
      </w:pPr>
      <w:r>
        <w:rPr>
          <w:bCs/>
          <w:szCs w:val="21"/>
        </w:rPr>
        <w:t>L’activité d</w:t>
      </w:r>
      <w:r w:rsidR="00F4405C" w:rsidRPr="00612E4E">
        <w:rPr>
          <w:bCs/>
          <w:szCs w:val="21"/>
        </w:rPr>
        <w:t xml:space="preserve">’amélioration du monitoring des infrastructures via </w:t>
      </w:r>
      <w:r w:rsidR="00684B6F">
        <w:rPr>
          <w:bCs/>
          <w:szCs w:val="21"/>
        </w:rPr>
        <w:t xml:space="preserve">les </w:t>
      </w:r>
      <w:r w:rsidR="00F4405C" w:rsidRPr="00612E4E">
        <w:rPr>
          <w:bCs/>
          <w:szCs w:val="21"/>
        </w:rPr>
        <w:t>technologies numériques a été annulé</w:t>
      </w:r>
      <w:r>
        <w:rPr>
          <w:bCs/>
          <w:szCs w:val="21"/>
        </w:rPr>
        <w:t>e</w:t>
      </w:r>
      <w:r w:rsidR="00F4405C" w:rsidRPr="00612E4E">
        <w:rPr>
          <w:bCs/>
          <w:szCs w:val="21"/>
        </w:rPr>
        <w:t xml:space="preserve"> en commun accord avec le ministère de l’Eau.</w:t>
      </w:r>
    </w:p>
    <w:p w14:paraId="0519A5BD" w14:textId="77777777" w:rsidR="008C3370" w:rsidRPr="00396033" w:rsidRDefault="008C3370" w:rsidP="007E44BD">
      <w:pPr>
        <w:pStyle w:val="Corpsdetexte"/>
        <w:spacing w:after="0" w:line="276" w:lineRule="auto"/>
        <w:rPr>
          <w:rFonts w:eastAsia="Calibri"/>
          <w:i/>
          <w:color w:val="0070C0"/>
          <w:kern w:val="0"/>
          <w:sz w:val="21"/>
          <w:szCs w:val="22"/>
        </w:rPr>
      </w:pPr>
    </w:p>
    <w:p w14:paraId="5865ADB4" w14:textId="0FF719D0" w:rsidR="00F4405C" w:rsidRPr="00396033" w:rsidRDefault="00F4405C" w:rsidP="007E44BD">
      <w:pPr>
        <w:pStyle w:val="Corpsdetexte"/>
        <w:spacing w:after="0" w:line="276" w:lineRule="auto"/>
        <w:rPr>
          <w:rFonts w:eastAsia="Calibri"/>
          <w:i/>
          <w:color w:val="0070C0"/>
          <w:kern w:val="0"/>
          <w:sz w:val="21"/>
          <w:szCs w:val="22"/>
        </w:rPr>
      </w:pPr>
    </w:p>
    <w:p w14:paraId="23EF94D7" w14:textId="0149E797" w:rsidR="00A938F3" w:rsidRPr="00396033" w:rsidRDefault="00A938F3" w:rsidP="002478B8">
      <w:pPr>
        <w:pStyle w:val="Titre1"/>
        <w:ind w:left="426"/>
        <w:rPr>
          <w:rFonts w:ascii="Georgia" w:hAnsi="Georgia"/>
        </w:rPr>
      </w:pPr>
      <w:bookmarkStart w:id="72" w:name="_Toc34410610"/>
      <w:bookmarkStart w:id="73" w:name="_Toc305765865"/>
      <w:bookmarkStart w:id="74" w:name="_Toc305765869"/>
      <w:r w:rsidRPr="00396033">
        <w:rPr>
          <w:rFonts w:ascii="Georgia" w:hAnsi="Georgia"/>
        </w:rPr>
        <w:t>Suivi budgétaire</w:t>
      </w:r>
      <w:bookmarkEnd w:id="72"/>
    </w:p>
    <w:p w14:paraId="5A232B0F" w14:textId="46591C6B" w:rsidR="00014385" w:rsidRPr="00396033" w:rsidRDefault="00640800" w:rsidP="00014385">
      <w:pPr>
        <w:pStyle w:val="Corpsdetexte"/>
        <w:spacing w:after="160"/>
        <w:rPr>
          <w:rFonts w:eastAsia="Calibri"/>
          <w:i/>
          <w:kern w:val="0"/>
          <w:sz w:val="21"/>
          <w:szCs w:val="22"/>
        </w:rPr>
      </w:pPr>
      <w:r w:rsidRPr="00396033">
        <w:rPr>
          <w:rFonts w:eastAsia="Calibri"/>
          <w:i/>
          <w:kern w:val="0"/>
          <w:sz w:val="21"/>
          <w:szCs w:val="22"/>
        </w:rPr>
        <w:t xml:space="preserve">Le tableau ci-dessous fait la synthèse de résultat </w:t>
      </w:r>
      <w:r w:rsidR="00253492" w:rsidRPr="00396033">
        <w:rPr>
          <w:rFonts w:eastAsia="Calibri"/>
          <w:i/>
          <w:kern w:val="0"/>
          <w:sz w:val="21"/>
          <w:szCs w:val="22"/>
        </w:rPr>
        <w:t xml:space="preserve">du suivi </w:t>
      </w:r>
      <w:proofErr w:type="spellStart"/>
      <w:r w:rsidR="00253492" w:rsidRPr="00396033">
        <w:rPr>
          <w:rFonts w:eastAsia="Calibri"/>
          <w:i/>
          <w:kern w:val="0"/>
          <w:sz w:val="21"/>
          <w:szCs w:val="22"/>
        </w:rPr>
        <w:t>budgetaire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55"/>
        <w:gridCol w:w="1343"/>
        <w:gridCol w:w="1341"/>
        <w:gridCol w:w="1296"/>
        <w:gridCol w:w="1561"/>
      </w:tblGrid>
      <w:tr w:rsidR="00014385" w:rsidRPr="008C3370" w14:paraId="514572BA" w14:textId="77777777" w:rsidTr="008C3370">
        <w:trPr>
          <w:trHeight w:val="637"/>
          <w:jc w:val="center"/>
        </w:trPr>
        <w:tc>
          <w:tcPr>
            <w:tcW w:w="1980" w:type="dxa"/>
            <w:vMerge w:val="restart"/>
            <w:shd w:val="clear" w:color="auto" w:fill="auto"/>
          </w:tcPr>
          <w:p w14:paraId="5B757293" w14:textId="77777777" w:rsidR="00014385" w:rsidRPr="008C3370" w:rsidRDefault="00014385" w:rsidP="007E44BD">
            <w:pPr>
              <w:spacing w:after="0"/>
              <w:rPr>
                <w:b/>
                <w:sz w:val="18"/>
                <w:szCs w:val="18"/>
              </w:rPr>
            </w:pPr>
          </w:p>
        </w:tc>
        <w:tc>
          <w:tcPr>
            <w:tcW w:w="1255" w:type="dxa"/>
            <w:vMerge w:val="restart"/>
            <w:shd w:val="clear" w:color="auto" w:fill="auto"/>
          </w:tcPr>
          <w:p w14:paraId="3176E393" w14:textId="5096B64D" w:rsidR="00014385" w:rsidRPr="008C3370" w:rsidRDefault="00014385" w:rsidP="007E44BD">
            <w:pPr>
              <w:spacing w:after="0"/>
              <w:rPr>
                <w:b/>
                <w:sz w:val="18"/>
                <w:szCs w:val="18"/>
              </w:rPr>
            </w:pPr>
            <w:r w:rsidRPr="008C3370">
              <w:rPr>
                <w:b/>
                <w:sz w:val="18"/>
                <w:szCs w:val="18"/>
              </w:rPr>
              <w:t>Budget</w:t>
            </w:r>
          </w:p>
          <w:p w14:paraId="40DC85A2" w14:textId="509716AA" w:rsidR="002F034C" w:rsidRPr="008C3370" w:rsidRDefault="002F034C" w:rsidP="007E44BD">
            <w:pPr>
              <w:spacing w:after="0"/>
              <w:rPr>
                <w:b/>
                <w:sz w:val="18"/>
                <w:szCs w:val="18"/>
              </w:rPr>
            </w:pPr>
            <w:r w:rsidRPr="008C3370">
              <w:rPr>
                <w:b/>
                <w:sz w:val="18"/>
                <w:szCs w:val="18"/>
              </w:rPr>
              <w:t>(EUR)</w:t>
            </w:r>
          </w:p>
          <w:p w14:paraId="43B96551" w14:textId="372C16E3" w:rsidR="002F034C" w:rsidRPr="008C3370" w:rsidRDefault="002F034C" w:rsidP="007E44BD">
            <w:pPr>
              <w:spacing w:after="0"/>
              <w:rPr>
                <w:b/>
                <w:sz w:val="18"/>
                <w:szCs w:val="18"/>
              </w:rPr>
            </w:pPr>
          </w:p>
        </w:tc>
        <w:tc>
          <w:tcPr>
            <w:tcW w:w="2684" w:type="dxa"/>
            <w:gridSpan w:val="2"/>
          </w:tcPr>
          <w:p w14:paraId="2369B804" w14:textId="77777777" w:rsidR="002F034C" w:rsidRPr="008C3370" w:rsidRDefault="00014385" w:rsidP="00F27110">
            <w:pPr>
              <w:spacing w:after="0"/>
              <w:jc w:val="center"/>
              <w:rPr>
                <w:b/>
                <w:sz w:val="18"/>
                <w:szCs w:val="18"/>
              </w:rPr>
            </w:pPr>
            <w:r w:rsidRPr="008C3370">
              <w:rPr>
                <w:b/>
                <w:sz w:val="18"/>
                <w:szCs w:val="18"/>
              </w:rPr>
              <w:t>Dépenses</w:t>
            </w:r>
            <w:r w:rsidR="002F034C" w:rsidRPr="008C3370">
              <w:rPr>
                <w:b/>
                <w:sz w:val="18"/>
                <w:szCs w:val="18"/>
              </w:rPr>
              <w:t xml:space="preserve"> (EUR)</w:t>
            </w:r>
          </w:p>
          <w:p w14:paraId="3A70AE31" w14:textId="29C53377" w:rsidR="00014385" w:rsidRPr="008C3370" w:rsidRDefault="00014385" w:rsidP="00F27110">
            <w:pPr>
              <w:spacing w:after="0"/>
              <w:jc w:val="center"/>
              <w:rPr>
                <w:b/>
                <w:sz w:val="18"/>
                <w:szCs w:val="18"/>
              </w:rPr>
            </w:pPr>
          </w:p>
        </w:tc>
        <w:tc>
          <w:tcPr>
            <w:tcW w:w="1296" w:type="dxa"/>
            <w:vMerge w:val="restart"/>
            <w:shd w:val="clear" w:color="auto" w:fill="auto"/>
          </w:tcPr>
          <w:p w14:paraId="0D54370C" w14:textId="43DFAB96" w:rsidR="002F034C" w:rsidRPr="008C3370" w:rsidRDefault="00014385" w:rsidP="002F034C">
            <w:pPr>
              <w:spacing w:after="0"/>
              <w:jc w:val="center"/>
              <w:rPr>
                <w:b/>
                <w:sz w:val="18"/>
                <w:szCs w:val="18"/>
              </w:rPr>
            </w:pPr>
            <w:r w:rsidRPr="008C3370">
              <w:rPr>
                <w:b/>
                <w:sz w:val="18"/>
                <w:szCs w:val="18"/>
              </w:rPr>
              <w:t>Solde</w:t>
            </w:r>
            <w:r w:rsidR="002F034C" w:rsidRPr="008C3370">
              <w:rPr>
                <w:b/>
                <w:sz w:val="18"/>
                <w:szCs w:val="18"/>
              </w:rPr>
              <w:t xml:space="preserve"> (EUR)</w:t>
            </w:r>
          </w:p>
          <w:p w14:paraId="0FD75882" w14:textId="72D08087" w:rsidR="00014385" w:rsidRPr="008C3370" w:rsidRDefault="00014385" w:rsidP="002F034C">
            <w:pPr>
              <w:spacing w:after="0"/>
              <w:jc w:val="center"/>
              <w:rPr>
                <w:b/>
                <w:sz w:val="18"/>
                <w:szCs w:val="18"/>
              </w:rPr>
            </w:pPr>
          </w:p>
        </w:tc>
        <w:tc>
          <w:tcPr>
            <w:tcW w:w="0" w:type="auto"/>
            <w:vMerge w:val="restart"/>
            <w:shd w:val="clear" w:color="auto" w:fill="auto"/>
          </w:tcPr>
          <w:p w14:paraId="536B2A5F" w14:textId="45ADA3C0" w:rsidR="00014385" w:rsidRPr="008C3370" w:rsidRDefault="00014385" w:rsidP="002F034C">
            <w:pPr>
              <w:spacing w:after="0"/>
              <w:jc w:val="center"/>
              <w:rPr>
                <w:b/>
                <w:sz w:val="18"/>
                <w:szCs w:val="18"/>
              </w:rPr>
            </w:pPr>
            <w:r w:rsidRPr="008C3370">
              <w:rPr>
                <w:b/>
                <w:sz w:val="18"/>
                <w:szCs w:val="18"/>
              </w:rPr>
              <w:t xml:space="preserve">Taux de déboursement à la fin de l’année </w:t>
            </w:r>
            <w:r w:rsidR="002F034C" w:rsidRPr="008C3370">
              <w:rPr>
                <w:b/>
                <w:sz w:val="18"/>
                <w:szCs w:val="18"/>
              </w:rPr>
              <w:t>2019</w:t>
            </w:r>
          </w:p>
        </w:tc>
      </w:tr>
      <w:tr w:rsidR="00014385" w:rsidRPr="008C3370" w14:paraId="3E12CF17" w14:textId="77777777" w:rsidTr="008C3370">
        <w:trPr>
          <w:trHeight w:val="550"/>
          <w:jc w:val="center"/>
        </w:trPr>
        <w:tc>
          <w:tcPr>
            <w:tcW w:w="1980" w:type="dxa"/>
            <w:vMerge/>
            <w:shd w:val="clear" w:color="auto" w:fill="auto"/>
          </w:tcPr>
          <w:p w14:paraId="704F18D8" w14:textId="77777777" w:rsidR="00014385" w:rsidRPr="008C3370" w:rsidRDefault="00014385" w:rsidP="007E44BD">
            <w:pPr>
              <w:spacing w:after="0"/>
              <w:rPr>
                <w:b/>
                <w:sz w:val="18"/>
                <w:szCs w:val="18"/>
              </w:rPr>
            </w:pPr>
          </w:p>
        </w:tc>
        <w:tc>
          <w:tcPr>
            <w:tcW w:w="1255" w:type="dxa"/>
            <w:vMerge/>
            <w:shd w:val="clear" w:color="auto" w:fill="auto"/>
          </w:tcPr>
          <w:p w14:paraId="2578F70E" w14:textId="77777777" w:rsidR="00014385" w:rsidRPr="008C3370" w:rsidRDefault="00014385" w:rsidP="007E44BD">
            <w:pPr>
              <w:spacing w:after="0"/>
              <w:rPr>
                <w:sz w:val="18"/>
                <w:szCs w:val="18"/>
              </w:rPr>
            </w:pPr>
          </w:p>
        </w:tc>
        <w:tc>
          <w:tcPr>
            <w:tcW w:w="1343" w:type="dxa"/>
          </w:tcPr>
          <w:p w14:paraId="1B45CFF4" w14:textId="77777777" w:rsidR="00014385" w:rsidRPr="008C3370" w:rsidRDefault="00014385" w:rsidP="00F27110">
            <w:pPr>
              <w:spacing w:after="0"/>
              <w:jc w:val="center"/>
              <w:rPr>
                <w:b/>
                <w:sz w:val="18"/>
                <w:szCs w:val="18"/>
              </w:rPr>
            </w:pPr>
            <w:r w:rsidRPr="008C3370">
              <w:rPr>
                <w:b/>
                <w:sz w:val="18"/>
                <w:szCs w:val="18"/>
              </w:rPr>
              <w:t>Années précédentes</w:t>
            </w:r>
          </w:p>
          <w:p w14:paraId="2CAA8CCF" w14:textId="651B8FD2" w:rsidR="00B55941" w:rsidRPr="008C3370" w:rsidRDefault="002F034C" w:rsidP="00F27110">
            <w:pPr>
              <w:spacing w:after="0"/>
              <w:jc w:val="center"/>
              <w:rPr>
                <w:b/>
                <w:sz w:val="18"/>
                <w:szCs w:val="18"/>
              </w:rPr>
            </w:pPr>
            <w:r w:rsidRPr="008C3370">
              <w:rPr>
                <w:b/>
                <w:sz w:val="18"/>
                <w:szCs w:val="18"/>
              </w:rPr>
              <w:t>(</w:t>
            </w:r>
            <w:r w:rsidR="00B55941" w:rsidRPr="008C3370">
              <w:rPr>
                <w:b/>
                <w:sz w:val="18"/>
                <w:szCs w:val="18"/>
              </w:rPr>
              <w:t>2018</w:t>
            </w:r>
            <w:r w:rsidRPr="008C3370">
              <w:rPr>
                <w:b/>
                <w:sz w:val="18"/>
                <w:szCs w:val="18"/>
              </w:rPr>
              <w:t>)</w:t>
            </w:r>
          </w:p>
        </w:tc>
        <w:tc>
          <w:tcPr>
            <w:tcW w:w="1341" w:type="dxa"/>
          </w:tcPr>
          <w:p w14:paraId="25E8A7EF" w14:textId="7ED7E341" w:rsidR="00014385" w:rsidRPr="008C3370" w:rsidRDefault="00014385" w:rsidP="00F27110">
            <w:pPr>
              <w:spacing w:after="0"/>
              <w:jc w:val="center"/>
              <w:rPr>
                <w:b/>
                <w:sz w:val="18"/>
                <w:szCs w:val="18"/>
              </w:rPr>
            </w:pPr>
            <w:r w:rsidRPr="008C3370">
              <w:rPr>
                <w:b/>
                <w:sz w:val="18"/>
                <w:szCs w:val="18"/>
              </w:rPr>
              <w:t xml:space="preserve">Année couverte par le rapport </w:t>
            </w:r>
            <w:r w:rsidR="002F034C" w:rsidRPr="008C3370">
              <w:rPr>
                <w:b/>
                <w:sz w:val="18"/>
                <w:szCs w:val="18"/>
              </w:rPr>
              <w:t>(</w:t>
            </w:r>
            <w:r w:rsidR="00B55941" w:rsidRPr="008C3370">
              <w:rPr>
                <w:b/>
                <w:sz w:val="18"/>
                <w:szCs w:val="18"/>
              </w:rPr>
              <w:t>2019</w:t>
            </w:r>
            <w:r w:rsidR="002F034C" w:rsidRPr="008C3370">
              <w:rPr>
                <w:b/>
                <w:sz w:val="18"/>
                <w:szCs w:val="18"/>
              </w:rPr>
              <w:t>)</w:t>
            </w:r>
          </w:p>
        </w:tc>
        <w:tc>
          <w:tcPr>
            <w:tcW w:w="1296" w:type="dxa"/>
            <w:vMerge/>
            <w:shd w:val="clear" w:color="auto" w:fill="auto"/>
          </w:tcPr>
          <w:p w14:paraId="697F4148" w14:textId="77777777" w:rsidR="00014385" w:rsidRPr="008C3370" w:rsidRDefault="00014385" w:rsidP="007E44BD">
            <w:pPr>
              <w:spacing w:after="0"/>
              <w:rPr>
                <w:sz w:val="18"/>
                <w:szCs w:val="18"/>
              </w:rPr>
            </w:pPr>
          </w:p>
        </w:tc>
        <w:tc>
          <w:tcPr>
            <w:tcW w:w="0" w:type="auto"/>
            <w:vMerge/>
            <w:shd w:val="clear" w:color="auto" w:fill="auto"/>
          </w:tcPr>
          <w:p w14:paraId="51F84F9B" w14:textId="77777777" w:rsidR="00014385" w:rsidRPr="008C3370" w:rsidRDefault="00014385" w:rsidP="007E44BD">
            <w:pPr>
              <w:spacing w:after="0"/>
              <w:rPr>
                <w:sz w:val="18"/>
                <w:szCs w:val="18"/>
              </w:rPr>
            </w:pPr>
          </w:p>
        </w:tc>
      </w:tr>
      <w:tr w:rsidR="00014385" w:rsidRPr="008C3370" w14:paraId="4A07509A" w14:textId="77777777" w:rsidTr="008C3370">
        <w:trPr>
          <w:trHeight w:val="375"/>
          <w:jc w:val="center"/>
        </w:trPr>
        <w:tc>
          <w:tcPr>
            <w:tcW w:w="1980" w:type="dxa"/>
            <w:shd w:val="clear" w:color="auto" w:fill="auto"/>
          </w:tcPr>
          <w:p w14:paraId="729F80C4" w14:textId="77777777" w:rsidR="00014385" w:rsidRPr="008C3370" w:rsidRDefault="00014385" w:rsidP="007E44BD">
            <w:pPr>
              <w:spacing w:after="0"/>
              <w:rPr>
                <w:b/>
                <w:sz w:val="18"/>
                <w:szCs w:val="18"/>
              </w:rPr>
            </w:pPr>
            <w:r w:rsidRPr="008C3370">
              <w:rPr>
                <w:b/>
                <w:sz w:val="18"/>
                <w:szCs w:val="18"/>
              </w:rPr>
              <w:t>Total</w:t>
            </w:r>
          </w:p>
        </w:tc>
        <w:tc>
          <w:tcPr>
            <w:tcW w:w="1255" w:type="dxa"/>
            <w:shd w:val="clear" w:color="auto" w:fill="auto"/>
          </w:tcPr>
          <w:p w14:paraId="6C1BD01E" w14:textId="348478D2" w:rsidR="00014385" w:rsidRPr="008C3370" w:rsidRDefault="00B55941" w:rsidP="002F034C">
            <w:pPr>
              <w:spacing w:after="0"/>
              <w:jc w:val="right"/>
              <w:rPr>
                <w:sz w:val="18"/>
                <w:szCs w:val="18"/>
              </w:rPr>
            </w:pPr>
            <w:r w:rsidRPr="008C3370">
              <w:rPr>
                <w:sz w:val="18"/>
                <w:szCs w:val="18"/>
              </w:rPr>
              <w:t>8 552 500</w:t>
            </w:r>
          </w:p>
        </w:tc>
        <w:tc>
          <w:tcPr>
            <w:tcW w:w="1343" w:type="dxa"/>
          </w:tcPr>
          <w:p w14:paraId="22253BC8" w14:textId="685B79AC" w:rsidR="00014385" w:rsidRPr="008C3370" w:rsidRDefault="00014385" w:rsidP="0066553B">
            <w:pPr>
              <w:spacing w:after="0"/>
              <w:jc w:val="center"/>
              <w:rPr>
                <w:sz w:val="18"/>
                <w:szCs w:val="18"/>
              </w:rPr>
            </w:pPr>
          </w:p>
        </w:tc>
        <w:tc>
          <w:tcPr>
            <w:tcW w:w="1341" w:type="dxa"/>
          </w:tcPr>
          <w:p w14:paraId="09733909" w14:textId="680D7AC1" w:rsidR="00014385" w:rsidRPr="008C3370" w:rsidRDefault="002F034C" w:rsidP="002F034C">
            <w:pPr>
              <w:spacing w:after="0"/>
              <w:jc w:val="right"/>
              <w:rPr>
                <w:sz w:val="18"/>
                <w:szCs w:val="18"/>
              </w:rPr>
            </w:pPr>
            <w:r w:rsidRPr="008C3370">
              <w:rPr>
                <w:rFonts w:eastAsia="Times New Roman" w:cs="Calibri"/>
                <w:color w:val="000000"/>
                <w:sz w:val="18"/>
                <w:szCs w:val="18"/>
                <w:bdr w:val="none" w:sz="0" w:space="0" w:color="auto" w:frame="1"/>
                <w:lang w:eastAsia="fr-FR"/>
              </w:rPr>
              <w:t> </w:t>
            </w:r>
            <w:r w:rsidRPr="008C3370">
              <w:rPr>
                <w:sz w:val="18"/>
                <w:szCs w:val="18"/>
              </w:rPr>
              <w:t>601 712</w:t>
            </w:r>
          </w:p>
        </w:tc>
        <w:tc>
          <w:tcPr>
            <w:tcW w:w="1296" w:type="dxa"/>
            <w:tcBorders>
              <w:bottom w:val="single" w:sz="4" w:space="0" w:color="auto"/>
            </w:tcBorders>
            <w:shd w:val="clear" w:color="auto" w:fill="auto"/>
          </w:tcPr>
          <w:p w14:paraId="245FBC6D" w14:textId="5C0238BF" w:rsidR="00014385" w:rsidRPr="008C3370" w:rsidRDefault="002F034C" w:rsidP="002F034C">
            <w:pPr>
              <w:spacing w:after="0"/>
              <w:jc w:val="right"/>
              <w:rPr>
                <w:sz w:val="18"/>
                <w:szCs w:val="18"/>
              </w:rPr>
            </w:pPr>
            <w:r w:rsidRPr="008C3370">
              <w:rPr>
                <w:sz w:val="18"/>
                <w:szCs w:val="18"/>
              </w:rPr>
              <w:t>7 950 789</w:t>
            </w:r>
          </w:p>
        </w:tc>
        <w:tc>
          <w:tcPr>
            <w:tcW w:w="0" w:type="auto"/>
            <w:shd w:val="clear" w:color="auto" w:fill="auto"/>
            <w:vAlign w:val="center"/>
          </w:tcPr>
          <w:p w14:paraId="07CC773F" w14:textId="26A5B49E" w:rsidR="00014385" w:rsidRPr="008C3370" w:rsidRDefault="00FC57C7" w:rsidP="002F034C">
            <w:pPr>
              <w:spacing w:after="0"/>
              <w:jc w:val="center"/>
              <w:rPr>
                <w:b/>
                <w:bCs/>
                <w:sz w:val="18"/>
                <w:szCs w:val="18"/>
              </w:rPr>
            </w:pPr>
            <w:r w:rsidRPr="008C3370">
              <w:rPr>
                <w:b/>
                <w:bCs/>
                <w:sz w:val="18"/>
                <w:szCs w:val="18"/>
              </w:rPr>
              <w:t>14.41</w:t>
            </w:r>
            <w:r w:rsidR="002F034C" w:rsidRPr="008C3370">
              <w:rPr>
                <w:b/>
                <w:bCs/>
                <w:sz w:val="18"/>
                <w:szCs w:val="18"/>
              </w:rPr>
              <w:t>%</w:t>
            </w:r>
          </w:p>
        </w:tc>
      </w:tr>
      <w:tr w:rsidR="002F034C" w:rsidRPr="008C3370" w14:paraId="30200782" w14:textId="77777777" w:rsidTr="008C3370">
        <w:trPr>
          <w:trHeight w:val="377"/>
          <w:jc w:val="center"/>
        </w:trPr>
        <w:tc>
          <w:tcPr>
            <w:tcW w:w="1980" w:type="dxa"/>
            <w:shd w:val="clear" w:color="auto" w:fill="auto"/>
          </w:tcPr>
          <w:p w14:paraId="15ABFDF0" w14:textId="77777777" w:rsidR="002F034C" w:rsidRPr="008C3370" w:rsidRDefault="002F034C" w:rsidP="002F034C">
            <w:pPr>
              <w:spacing w:after="0"/>
              <w:rPr>
                <w:b/>
                <w:sz w:val="18"/>
                <w:szCs w:val="18"/>
              </w:rPr>
            </w:pPr>
            <w:r w:rsidRPr="008C3370">
              <w:rPr>
                <w:b/>
                <w:sz w:val="18"/>
                <w:szCs w:val="18"/>
              </w:rPr>
              <w:t>Output 1</w:t>
            </w:r>
          </w:p>
        </w:tc>
        <w:tc>
          <w:tcPr>
            <w:tcW w:w="1255" w:type="dxa"/>
            <w:shd w:val="clear" w:color="auto" w:fill="auto"/>
            <w:vAlign w:val="bottom"/>
          </w:tcPr>
          <w:p w14:paraId="02399970" w14:textId="05EC0ED5" w:rsidR="002F034C" w:rsidRPr="008C3370" w:rsidRDefault="002F034C" w:rsidP="002F034C">
            <w:pPr>
              <w:spacing w:after="0"/>
              <w:jc w:val="right"/>
              <w:rPr>
                <w:sz w:val="18"/>
                <w:szCs w:val="18"/>
              </w:rPr>
            </w:pPr>
            <w:r w:rsidRPr="008C3370">
              <w:rPr>
                <w:sz w:val="18"/>
                <w:szCs w:val="18"/>
              </w:rPr>
              <w:t>7 642 500</w:t>
            </w:r>
          </w:p>
        </w:tc>
        <w:tc>
          <w:tcPr>
            <w:tcW w:w="1343" w:type="dxa"/>
          </w:tcPr>
          <w:p w14:paraId="76C00878" w14:textId="666583F6" w:rsidR="002F034C" w:rsidRPr="008C3370" w:rsidRDefault="002F034C" w:rsidP="002F034C">
            <w:pPr>
              <w:spacing w:after="0"/>
              <w:rPr>
                <w:sz w:val="18"/>
                <w:szCs w:val="18"/>
              </w:rPr>
            </w:pPr>
          </w:p>
        </w:tc>
        <w:tc>
          <w:tcPr>
            <w:tcW w:w="1341" w:type="dxa"/>
            <w:vAlign w:val="bottom"/>
          </w:tcPr>
          <w:p w14:paraId="4011D8EF" w14:textId="74A1F996" w:rsidR="002F034C" w:rsidRPr="008C3370" w:rsidRDefault="002F034C" w:rsidP="002F034C">
            <w:pPr>
              <w:spacing w:after="0"/>
              <w:jc w:val="right"/>
              <w:rPr>
                <w:sz w:val="18"/>
                <w:szCs w:val="18"/>
              </w:rPr>
            </w:pPr>
            <w:r w:rsidRPr="008C3370">
              <w:rPr>
                <w:sz w:val="18"/>
                <w:szCs w:val="18"/>
              </w:rPr>
              <w:t> 538 683</w:t>
            </w:r>
          </w:p>
        </w:tc>
        <w:tc>
          <w:tcPr>
            <w:tcW w:w="1296" w:type="dxa"/>
            <w:tcBorders>
              <w:top w:val="single" w:sz="4" w:space="0" w:color="auto"/>
              <w:left w:val="nil"/>
              <w:bottom w:val="single" w:sz="4" w:space="0" w:color="auto"/>
              <w:right w:val="single" w:sz="4" w:space="0" w:color="auto"/>
            </w:tcBorders>
            <w:shd w:val="clear" w:color="auto" w:fill="FFFFFF"/>
            <w:vAlign w:val="bottom"/>
          </w:tcPr>
          <w:p w14:paraId="07BC249D" w14:textId="05276F55" w:rsidR="002F034C" w:rsidRPr="008C3370" w:rsidRDefault="002F034C" w:rsidP="002F034C">
            <w:pPr>
              <w:spacing w:after="0"/>
              <w:jc w:val="right"/>
              <w:rPr>
                <w:sz w:val="18"/>
                <w:szCs w:val="18"/>
              </w:rPr>
            </w:pPr>
            <w:r w:rsidRPr="008C3370">
              <w:rPr>
                <w:sz w:val="18"/>
                <w:szCs w:val="18"/>
              </w:rPr>
              <w:t>7 103 817</w:t>
            </w:r>
          </w:p>
        </w:tc>
        <w:tc>
          <w:tcPr>
            <w:tcW w:w="0" w:type="auto"/>
            <w:tcBorders>
              <w:left w:val="single" w:sz="4" w:space="0" w:color="auto"/>
            </w:tcBorders>
            <w:shd w:val="clear" w:color="auto" w:fill="auto"/>
            <w:vAlign w:val="center"/>
          </w:tcPr>
          <w:p w14:paraId="57D56211" w14:textId="19A58B20" w:rsidR="002F034C" w:rsidRPr="008C3370" w:rsidRDefault="002F034C" w:rsidP="002F034C">
            <w:pPr>
              <w:spacing w:after="0"/>
              <w:jc w:val="center"/>
              <w:rPr>
                <w:b/>
                <w:bCs/>
                <w:sz w:val="18"/>
                <w:szCs w:val="18"/>
              </w:rPr>
            </w:pPr>
            <w:r w:rsidRPr="008C3370">
              <w:rPr>
                <w:b/>
                <w:bCs/>
                <w:sz w:val="18"/>
                <w:szCs w:val="18"/>
              </w:rPr>
              <w:t>7</w:t>
            </w:r>
            <w:r w:rsidR="00FC57C7" w:rsidRPr="008C3370">
              <w:rPr>
                <w:b/>
                <w:bCs/>
                <w:sz w:val="18"/>
                <w:szCs w:val="18"/>
              </w:rPr>
              <w:t>.00</w:t>
            </w:r>
            <w:r w:rsidRPr="008C3370">
              <w:rPr>
                <w:b/>
                <w:bCs/>
                <w:sz w:val="18"/>
                <w:szCs w:val="18"/>
              </w:rPr>
              <w:t>%</w:t>
            </w:r>
          </w:p>
        </w:tc>
      </w:tr>
      <w:tr w:rsidR="002F034C" w:rsidRPr="008C3370" w14:paraId="24B0F60C" w14:textId="77777777" w:rsidTr="008C3370">
        <w:trPr>
          <w:trHeight w:val="403"/>
          <w:jc w:val="center"/>
        </w:trPr>
        <w:tc>
          <w:tcPr>
            <w:tcW w:w="1980" w:type="dxa"/>
            <w:shd w:val="clear" w:color="auto" w:fill="auto"/>
          </w:tcPr>
          <w:p w14:paraId="57CCDE31" w14:textId="77777777" w:rsidR="002F034C" w:rsidRPr="008C3370" w:rsidRDefault="002F034C" w:rsidP="002F034C">
            <w:pPr>
              <w:spacing w:after="0"/>
              <w:rPr>
                <w:b/>
                <w:sz w:val="18"/>
                <w:szCs w:val="18"/>
              </w:rPr>
            </w:pPr>
            <w:r w:rsidRPr="008C3370">
              <w:rPr>
                <w:b/>
                <w:sz w:val="18"/>
                <w:szCs w:val="18"/>
              </w:rPr>
              <w:t>Output 2</w:t>
            </w:r>
          </w:p>
        </w:tc>
        <w:tc>
          <w:tcPr>
            <w:tcW w:w="1255" w:type="dxa"/>
            <w:shd w:val="clear" w:color="auto" w:fill="auto"/>
            <w:vAlign w:val="bottom"/>
          </w:tcPr>
          <w:p w14:paraId="6974E114" w14:textId="4C01AFD6" w:rsidR="002F034C" w:rsidRPr="008C3370" w:rsidRDefault="002F034C" w:rsidP="002F034C">
            <w:pPr>
              <w:spacing w:after="0"/>
              <w:jc w:val="right"/>
              <w:rPr>
                <w:sz w:val="18"/>
                <w:szCs w:val="18"/>
              </w:rPr>
            </w:pPr>
            <w:r w:rsidRPr="008C3370">
              <w:rPr>
                <w:sz w:val="18"/>
                <w:szCs w:val="18"/>
              </w:rPr>
              <w:t>540 000</w:t>
            </w:r>
          </w:p>
        </w:tc>
        <w:tc>
          <w:tcPr>
            <w:tcW w:w="1343" w:type="dxa"/>
          </w:tcPr>
          <w:p w14:paraId="43EBAFF4" w14:textId="77777777" w:rsidR="002F034C" w:rsidRPr="008C3370" w:rsidRDefault="002F034C" w:rsidP="002F034C">
            <w:pPr>
              <w:spacing w:after="0"/>
              <w:rPr>
                <w:sz w:val="18"/>
                <w:szCs w:val="18"/>
              </w:rPr>
            </w:pPr>
          </w:p>
        </w:tc>
        <w:tc>
          <w:tcPr>
            <w:tcW w:w="1341" w:type="dxa"/>
            <w:vAlign w:val="bottom"/>
          </w:tcPr>
          <w:p w14:paraId="43CA0EDD" w14:textId="04F0E0F0" w:rsidR="002F034C" w:rsidRPr="008C3370" w:rsidRDefault="002F034C" w:rsidP="002F034C">
            <w:pPr>
              <w:spacing w:after="0"/>
              <w:jc w:val="right"/>
              <w:rPr>
                <w:sz w:val="18"/>
                <w:szCs w:val="18"/>
              </w:rPr>
            </w:pPr>
            <w:r w:rsidRPr="008C3370">
              <w:rPr>
                <w:sz w:val="18"/>
                <w:szCs w:val="18"/>
              </w:rPr>
              <w:t> -</w:t>
            </w:r>
          </w:p>
        </w:tc>
        <w:tc>
          <w:tcPr>
            <w:tcW w:w="1296" w:type="dxa"/>
            <w:tcBorders>
              <w:top w:val="single" w:sz="4" w:space="0" w:color="auto"/>
              <w:left w:val="nil"/>
              <w:bottom w:val="single" w:sz="4" w:space="0" w:color="auto"/>
              <w:right w:val="single" w:sz="4" w:space="0" w:color="auto"/>
            </w:tcBorders>
            <w:shd w:val="clear" w:color="auto" w:fill="FFFFFF"/>
            <w:vAlign w:val="bottom"/>
          </w:tcPr>
          <w:p w14:paraId="39A90B5A" w14:textId="1CA9A231" w:rsidR="002F034C" w:rsidRPr="008C3370" w:rsidRDefault="002F034C" w:rsidP="002F034C">
            <w:pPr>
              <w:spacing w:after="0"/>
              <w:jc w:val="right"/>
              <w:rPr>
                <w:sz w:val="18"/>
                <w:szCs w:val="18"/>
              </w:rPr>
            </w:pPr>
            <w:r w:rsidRPr="008C3370">
              <w:rPr>
                <w:sz w:val="18"/>
                <w:szCs w:val="18"/>
              </w:rPr>
              <w:t>540 000</w:t>
            </w:r>
          </w:p>
        </w:tc>
        <w:tc>
          <w:tcPr>
            <w:tcW w:w="0" w:type="auto"/>
            <w:tcBorders>
              <w:left w:val="single" w:sz="4" w:space="0" w:color="auto"/>
            </w:tcBorders>
            <w:shd w:val="clear" w:color="auto" w:fill="auto"/>
            <w:vAlign w:val="center"/>
          </w:tcPr>
          <w:p w14:paraId="25255815" w14:textId="313F0033" w:rsidR="002F034C" w:rsidRPr="008C3370" w:rsidRDefault="00886C33" w:rsidP="002F034C">
            <w:pPr>
              <w:spacing w:after="0"/>
              <w:jc w:val="center"/>
              <w:rPr>
                <w:b/>
                <w:bCs/>
                <w:sz w:val="18"/>
                <w:szCs w:val="18"/>
              </w:rPr>
            </w:pPr>
            <w:r w:rsidRPr="008C3370">
              <w:rPr>
                <w:b/>
                <w:bCs/>
                <w:sz w:val="18"/>
                <w:szCs w:val="18"/>
              </w:rPr>
              <w:t>0</w:t>
            </w:r>
            <w:r w:rsidR="00FC57C7" w:rsidRPr="008C3370">
              <w:rPr>
                <w:b/>
                <w:bCs/>
                <w:sz w:val="18"/>
                <w:szCs w:val="18"/>
              </w:rPr>
              <w:t>.00</w:t>
            </w:r>
            <w:r w:rsidRPr="008C3370">
              <w:rPr>
                <w:b/>
                <w:bCs/>
                <w:sz w:val="18"/>
                <w:szCs w:val="18"/>
              </w:rPr>
              <w:t>%</w:t>
            </w:r>
          </w:p>
        </w:tc>
      </w:tr>
      <w:tr w:rsidR="002F034C" w:rsidRPr="008C3370" w14:paraId="5AA8ACB6" w14:textId="77777777" w:rsidTr="008C3370">
        <w:trPr>
          <w:trHeight w:val="377"/>
          <w:jc w:val="center"/>
        </w:trPr>
        <w:tc>
          <w:tcPr>
            <w:tcW w:w="1980" w:type="dxa"/>
            <w:shd w:val="clear" w:color="auto" w:fill="auto"/>
          </w:tcPr>
          <w:p w14:paraId="33DBEAB9" w14:textId="77777777" w:rsidR="002F034C" w:rsidRPr="008C3370" w:rsidRDefault="002F034C" w:rsidP="002F034C">
            <w:pPr>
              <w:spacing w:after="0"/>
              <w:rPr>
                <w:b/>
                <w:sz w:val="18"/>
                <w:szCs w:val="18"/>
              </w:rPr>
            </w:pPr>
            <w:r w:rsidRPr="008C3370">
              <w:rPr>
                <w:b/>
                <w:sz w:val="18"/>
                <w:szCs w:val="18"/>
              </w:rPr>
              <w:t>Output 3</w:t>
            </w:r>
          </w:p>
        </w:tc>
        <w:tc>
          <w:tcPr>
            <w:tcW w:w="1255" w:type="dxa"/>
            <w:shd w:val="clear" w:color="auto" w:fill="auto"/>
            <w:vAlign w:val="bottom"/>
          </w:tcPr>
          <w:p w14:paraId="16C8962C" w14:textId="77C36FE4" w:rsidR="002F034C" w:rsidRPr="008C3370" w:rsidRDefault="002F034C" w:rsidP="002F034C">
            <w:pPr>
              <w:spacing w:after="0"/>
              <w:jc w:val="right"/>
              <w:rPr>
                <w:sz w:val="18"/>
                <w:szCs w:val="18"/>
              </w:rPr>
            </w:pPr>
            <w:r w:rsidRPr="008C3370">
              <w:rPr>
                <w:sz w:val="18"/>
                <w:szCs w:val="18"/>
              </w:rPr>
              <w:t>370 000</w:t>
            </w:r>
          </w:p>
        </w:tc>
        <w:tc>
          <w:tcPr>
            <w:tcW w:w="1343" w:type="dxa"/>
          </w:tcPr>
          <w:p w14:paraId="2835DD18" w14:textId="77777777" w:rsidR="002F034C" w:rsidRPr="008C3370" w:rsidRDefault="002F034C" w:rsidP="002F034C">
            <w:pPr>
              <w:spacing w:after="0"/>
              <w:rPr>
                <w:sz w:val="18"/>
                <w:szCs w:val="18"/>
              </w:rPr>
            </w:pPr>
          </w:p>
        </w:tc>
        <w:tc>
          <w:tcPr>
            <w:tcW w:w="1341" w:type="dxa"/>
            <w:vAlign w:val="bottom"/>
          </w:tcPr>
          <w:p w14:paraId="356FA3A8" w14:textId="27F20AF7" w:rsidR="002F034C" w:rsidRPr="008C3370" w:rsidRDefault="002F034C" w:rsidP="002F034C">
            <w:pPr>
              <w:spacing w:after="0"/>
              <w:jc w:val="right"/>
              <w:rPr>
                <w:sz w:val="18"/>
                <w:szCs w:val="18"/>
              </w:rPr>
            </w:pPr>
            <w:r w:rsidRPr="008C3370">
              <w:rPr>
                <w:sz w:val="18"/>
                <w:szCs w:val="18"/>
              </w:rPr>
              <w:t>63 028</w:t>
            </w:r>
          </w:p>
        </w:tc>
        <w:tc>
          <w:tcPr>
            <w:tcW w:w="1296" w:type="dxa"/>
            <w:tcBorders>
              <w:top w:val="single" w:sz="4" w:space="0" w:color="auto"/>
              <w:left w:val="nil"/>
              <w:bottom w:val="single" w:sz="4" w:space="0" w:color="auto"/>
              <w:right w:val="single" w:sz="4" w:space="0" w:color="auto"/>
            </w:tcBorders>
            <w:shd w:val="clear" w:color="auto" w:fill="FFFFFF"/>
            <w:vAlign w:val="bottom"/>
          </w:tcPr>
          <w:p w14:paraId="16E637E1" w14:textId="32BFEC3F" w:rsidR="002F034C" w:rsidRPr="008C3370" w:rsidRDefault="002F034C" w:rsidP="002F034C">
            <w:pPr>
              <w:spacing w:after="0"/>
              <w:jc w:val="right"/>
              <w:rPr>
                <w:sz w:val="18"/>
                <w:szCs w:val="18"/>
              </w:rPr>
            </w:pPr>
            <w:r w:rsidRPr="008C3370">
              <w:rPr>
                <w:sz w:val="18"/>
                <w:szCs w:val="18"/>
              </w:rPr>
              <w:t>306 972</w:t>
            </w:r>
          </w:p>
        </w:tc>
        <w:tc>
          <w:tcPr>
            <w:tcW w:w="0" w:type="auto"/>
            <w:tcBorders>
              <w:left w:val="single" w:sz="4" w:space="0" w:color="auto"/>
            </w:tcBorders>
            <w:shd w:val="clear" w:color="auto" w:fill="auto"/>
            <w:vAlign w:val="center"/>
          </w:tcPr>
          <w:p w14:paraId="18FA7008" w14:textId="7CB45F09" w:rsidR="002F034C" w:rsidRPr="008C3370" w:rsidRDefault="00F27110" w:rsidP="002F034C">
            <w:pPr>
              <w:spacing w:after="0"/>
              <w:jc w:val="center"/>
              <w:rPr>
                <w:b/>
                <w:bCs/>
                <w:sz w:val="18"/>
                <w:szCs w:val="18"/>
              </w:rPr>
            </w:pPr>
            <w:r w:rsidRPr="008C3370">
              <w:rPr>
                <w:b/>
                <w:bCs/>
                <w:sz w:val="18"/>
                <w:szCs w:val="18"/>
              </w:rPr>
              <w:t>17</w:t>
            </w:r>
            <w:r w:rsidR="00FC57C7" w:rsidRPr="008C3370">
              <w:rPr>
                <w:b/>
                <w:bCs/>
                <w:sz w:val="18"/>
                <w:szCs w:val="18"/>
              </w:rPr>
              <w:t>.00</w:t>
            </w:r>
            <w:r w:rsidRPr="008C3370">
              <w:rPr>
                <w:b/>
                <w:bCs/>
                <w:sz w:val="18"/>
                <w:szCs w:val="18"/>
              </w:rPr>
              <w:t>%</w:t>
            </w:r>
          </w:p>
        </w:tc>
      </w:tr>
      <w:tr w:rsidR="002F034C" w:rsidRPr="008C3370" w14:paraId="29AC5A91" w14:textId="77777777" w:rsidTr="008C3370">
        <w:trPr>
          <w:trHeight w:val="377"/>
          <w:jc w:val="center"/>
        </w:trPr>
        <w:tc>
          <w:tcPr>
            <w:tcW w:w="1980" w:type="dxa"/>
            <w:shd w:val="clear" w:color="auto" w:fill="auto"/>
          </w:tcPr>
          <w:p w14:paraId="76E1DBAE" w14:textId="002011CA" w:rsidR="002F034C" w:rsidRPr="008C3370" w:rsidRDefault="002F034C" w:rsidP="002F034C">
            <w:pPr>
              <w:spacing w:after="0"/>
              <w:rPr>
                <w:b/>
                <w:sz w:val="18"/>
                <w:szCs w:val="18"/>
              </w:rPr>
            </w:pPr>
            <w:r w:rsidRPr="008C3370">
              <w:rPr>
                <w:b/>
                <w:sz w:val="18"/>
                <w:szCs w:val="18"/>
              </w:rPr>
              <w:t>Total Moyens généraux (Z) - incl. Réserve</w:t>
            </w:r>
          </w:p>
        </w:tc>
        <w:tc>
          <w:tcPr>
            <w:tcW w:w="1255" w:type="dxa"/>
            <w:shd w:val="clear" w:color="auto" w:fill="auto"/>
            <w:vAlign w:val="center"/>
          </w:tcPr>
          <w:p w14:paraId="51B5A243" w14:textId="344F2510" w:rsidR="002F034C" w:rsidRPr="008C3370" w:rsidRDefault="002F034C" w:rsidP="002F034C">
            <w:pPr>
              <w:spacing w:after="0"/>
              <w:jc w:val="right"/>
              <w:rPr>
                <w:sz w:val="18"/>
                <w:szCs w:val="18"/>
              </w:rPr>
            </w:pPr>
            <w:r w:rsidRPr="008C3370">
              <w:rPr>
                <w:sz w:val="18"/>
                <w:szCs w:val="18"/>
              </w:rPr>
              <w:t>1 447 500</w:t>
            </w:r>
          </w:p>
        </w:tc>
        <w:tc>
          <w:tcPr>
            <w:tcW w:w="1343" w:type="dxa"/>
            <w:vAlign w:val="center"/>
          </w:tcPr>
          <w:p w14:paraId="401ECE83" w14:textId="77777777" w:rsidR="002F034C" w:rsidRPr="008C3370" w:rsidRDefault="002F034C" w:rsidP="002F034C">
            <w:pPr>
              <w:spacing w:after="0"/>
              <w:rPr>
                <w:sz w:val="18"/>
                <w:szCs w:val="18"/>
              </w:rPr>
            </w:pPr>
          </w:p>
        </w:tc>
        <w:tc>
          <w:tcPr>
            <w:tcW w:w="1341" w:type="dxa"/>
            <w:vAlign w:val="center"/>
          </w:tcPr>
          <w:p w14:paraId="78E56030" w14:textId="53F33B13" w:rsidR="002F034C" w:rsidRPr="008C3370" w:rsidRDefault="002F034C" w:rsidP="002F034C">
            <w:pPr>
              <w:spacing w:after="0"/>
              <w:jc w:val="right"/>
              <w:rPr>
                <w:sz w:val="18"/>
                <w:szCs w:val="18"/>
              </w:rPr>
            </w:pPr>
            <w:r w:rsidRPr="008C3370">
              <w:rPr>
                <w:sz w:val="18"/>
                <w:szCs w:val="18"/>
              </w:rPr>
              <w:t> 876 048</w:t>
            </w:r>
          </w:p>
        </w:tc>
        <w:tc>
          <w:tcPr>
            <w:tcW w:w="1296" w:type="dxa"/>
            <w:shd w:val="clear" w:color="auto" w:fill="FFFFFF"/>
            <w:vAlign w:val="center"/>
          </w:tcPr>
          <w:p w14:paraId="12A80129" w14:textId="3E15EA33" w:rsidR="002F034C" w:rsidRPr="008C3370" w:rsidRDefault="002F034C" w:rsidP="002F034C">
            <w:pPr>
              <w:spacing w:after="0"/>
              <w:jc w:val="right"/>
              <w:rPr>
                <w:sz w:val="18"/>
                <w:szCs w:val="18"/>
              </w:rPr>
            </w:pPr>
            <w:r w:rsidRPr="008C3370">
              <w:rPr>
                <w:sz w:val="18"/>
                <w:szCs w:val="18"/>
              </w:rPr>
              <w:t>571 452</w:t>
            </w:r>
          </w:p>
        </w:tc>
        <w:tc>
          <w:tcPr>
            <w:tcW w:w="0" w:type="auto"/>
            <w:shd w:val="clear" w:color="auto" w:fill="auto"/>
            <w:vAlign w:val="center"/>
          </w:tcPr>
          <w:p w14:paraId="52412EC7" w14:textId="2EAED67B" w:rsidR="002F034C" w:rsidRPr="008C3370" w:rsidRDefault="002F034C" w:rsidP="002F034C">
            <w:pPr>
              <w:spacing w:after="0"/>
              <w:jc w:val="center"/>
              <w:rPr>
                <w:b/>
                <w:bCs/>
                <w:sz w:val="18"/>
                <w:szCs w:val="18"/>
              </w:rPr>
            </w:pPr>
            <w:r w:rsidRPr="008C3370">
              <w:rPr>
                <w:b/>
                <w:bCs/>
                <w:sz w:val="18"/>
                <w:szCs w:val="18"/>
              </w:rPr>
              <w:t>60.5</w:t>
            </w:r>
            <w:r w:rsidR="00FC57C7" w:rsidRPr="008C3370">
              <w:rPr>
                <w:b/>
                <w:bCs/>
                <w:sz w:val="18"/>
                <w:szCs w:val="18"/>
              </w:rPr>
              <w:t>0</w:t>
            </w:r>
            <w:r w:rsidRPr="008C3370">
              <w:rPr>
                <w:b/>
                <w:bCs/>
                <w:sz w:val="18"/>
                <w:szCs w:val="18"/>
              </w:rPr>
              <w:t>%</w:t>
            </w:r>
          </w:p>
        </w:tc>
      </w:tr>
    </w:tbl>
    <w:p w14:paraId="65045D5A" w14:textId="4B9DDED3" w:rsidR="00171D8F" w:rsidRPr="00396033" w:rsidRDefault="00171D8F" w:rsidP="00A938F3">
      <w:pPr>
        <w:rPr>
          <w:lang w:val="pt-PT"/>
        </w:rPr>
      </w:pPr>
    </w:p>
    <w:p w14:paraId="4C842983" w14:textId="7CDEB89A" w:rsidR="00B55941" w:rsidRPr="00396033" w:rsidRDefault="0066553B" w:rsidP="00A938F3">
      <w:pPr>
        <w:rPr>
          <w:lang w:val="pt-PT"/>
        </w:rPr>
      </w:pPr>
      <w:r w:rsidRPr="00396033">
        <w:rPr>
          <w:lang w:val="pt-PT"/>
        </w:rPr>
        <w:t xml:space="preserve">Le taux de déboursement est passé de 11% (décembre 2018) à </w:t>
      </w:r>
      <w:r w:rsidR="0006561D" w:rsidRPr="00396033">
        <w:rPr>
          <w:lang w:val="pt-PT"/>
        </w:rPr>
        <w:t>14.41</w:t>
      </w:r>
      <w:r w:rsidRPr="00396033">
        <w:rPr>
          <w:lang w:val="pt-PT"/>
        </w:rPr>
        <w:t>% (dé</w:t>
      </w:r>
      <w:r w:rsidR="00684B6F">
        <w:rPr>
          <w:lang w:val="pt-PT"/>
        </w:rPr>
        <w:t>c</w:t>
      </w:r>
      <w:r w:rsidRPr="00396033">
        <w:rPr>
          <w:lang w:val="pt-PT"/>
        </w:rPr>
        <w:t>embre 2019</w:t>
      </w:r>
      <w:r w:rsidR="00FC63B1" w:rsidRPr="00396033">
        <w:rPr>
          <w:lang w:val="pt-PT"/>
        </w:rPr>
        <w:t>)</w:t>
      </w:r>
      <w:r w:rsidRPr="00396033">
        <w:rPr>
          <w:lang w:val="pt-PT"/>
        </w:rPr>
        <w:t>.</w:t>
      </w:r>
    </w:p>
    <w:p w14:paraId="02EA7E07" w14:textId="075CEF73" w:rsidR="00B55941" w:rsidRPr="00396033" w:rsidRDefault="00FC63B1" w:rsidP="00B465D8">
      <w:pPr>
        <w:pStyle w:val="Paragraphedeliste"/>
        <w:numPr>
          <w:ilvl w:val="0"/>
          <w:numId w:val="13"/>
        </w:numPr>
        <w:jc w:val="both"/>
        <w:rPr>
          <w:lang w:val="pt-PT"/>
        </w:rPr>
      </w:pPr>
      <w:r w:rsidRPr="00396033">
        <w:rPr>
          <w:lang w:val="pt-PT"/>
        </w:rPr>
        <w:t>Output 1 : l’amél</w:t>
      </w:r>
      <w:r w:rsidR="00684B6F">
        <w:rPr>
          <w:lang w:val="pt-PT"/>
        </w:rPr>
        <w:t>i</w:t>
      </w:r>
      <w:r w:rsidRPr="00396033">
        <w:rPr>
          <w:lang w:val="pt-PT"/>
        </w:rPr>
        <w:t>oration de l’accès à l’approvisionnement en eau potable représente plus de 80%</w:t>
      </w:r>
      <w:r w:rsidR="00D16D42" w:rsidRPr="00396033">
        <w:rPr>
          <w:lang w:val="pt-PT"/>
        </w:rPr>
        <w:t xml:space="preserve"> du budget global. Cependant, cette activité principale tarde de démarrer à cause de la </w:t>
      </w:r>
      <w:r w:rsidRPr="00396033">
        <w:rPr>
          <w:lang w:val="pt-PT"/>
        </w:rPr>
        <w:t xml:space="preserve">détérioration des conditions sécuritaires dans la région de l’Est et la difficulté de contractualisation du marché </w:t>
      </w:r>
      <w:r w:rsidR="00D16D42" w:rsidRPr="00396033">
        <w:rPr>
          <w:lang w:val="pt-PT"/>
        </w:rPr>
        <w:t>l</w:t>
      </w:r>
      <w:r w:rsidRPr="00396033">
        <w:rPr>
          <w:lang w:val="pt-PT"/>
        </w:rPr>
        <w:t>es Grands Travaux</w:t>
      </w:r>
      <w:r w:rsidR="00D16D42" w:rsidRPr="00396033">
        <w:rPr>
          <w:lang w:val="pt-PT"/>
        </w:rPr>
        <w:t xml:space="preserve">. Ceci explique le faible taux de déboursement à la fin de l’année 2019. </w:t>
      </w:r>
    </w:p>
    <w:p w14:paraId="36A969EC" w14:textId="1A9917C6" w:rsidR="00D16D42" w:rsidRPr="00396033" w:rsidRDefault="00D16D42" w:rsidP="00B465D8">
      <w:pPr>
        <w:pStyle w:val="Paragraphedeliste"/>
        <w:numPr>
          <w:ilvl w:val="0"/>
          <w:numId w:val="13"/>
        </w:numPr>
        <w:jc w:val="both"/>
        <w:rPr>
          <w:lang w:val="pt-PT"/>
        </w:rPr>
      </w:pPr>
      <w:r w:rsidRPr="00396033">
        <w:rPr>
          <w:lang w:val="pt-PT"/>
        </w:rPr>
        <w:t>Output 2 : L’amél</w:t>
      </w:r>
      <w:r w:rsidR="00684B6F">
        <w:rPr>
          <w:lang w:val="pt-PT"/>
        </w:rPr>
        <w:t>i</w:t>
      </w:r>
      <w:r w:rsidRPr="00396033">
        <w:rPr>
          <w:lang w:val="pt-PT"/>
        </w:rPr>
        <w:t xml:space="preserve">oration de l’assainissement de la ville de Fada représente 7% du budget global de l’intervention. Son taux de déboursement de </w:t>
      </w:r>
      <w:r w:rsidR="00324570" w:rsidRPr="00396033">
        <w:rPr>
          <w:lang w:val="pt-PT"/>
        </w:rPr>
        <w:t>0</w:t>
      </w:r>
      <w:r w:rsidRPr="00396033">
        <w:rPr>
          <w:lang w:val="pt-PT"/>
        </w:rPr>
        <w:t xml:space="preserve">% s’explique </w:t>
      </w:r>
      <w:r w:rsidR="001B2A89" w:rsidRPr="00396033">
        <w:rPr>
          <w:lang w:val="pt-PT"/>
        </w:rPr>
        <w:t>du fait des</w:t>
      </w:r>
      <w:r w:rsidRPr="00396033">
        <w:rPr>
          <w:lang w:val="pt-PT"/>
        </w:rPr>
        <w:t xml:space="preserve"> lenteur</w:t>
      </w:r>
      <w:r w:rsidR="001B2A89" w:rsidRPr="00396033">
        <w:rPr>
          <w:lang w:val="pt-PT"/>
        </w:rPr>
        <w:t>s</w:t>
      </w:r>
      <w:r w:rsidRPr="00396033">
        <w:rPr>
          <w:lang w:val="pt-PT"/>
        </w:rPr>
        <w:t xml:space="preserve"> administrative</w:t>
      </w:r>
      <w:r w:rsidR="001B2A89" w:rsidRPr="00396033">
        <w:rPr>
          <w:lang w:val="pt-PT"/>
        </w:rPr>
        <w:t>s</w:t>
      </w:r>
      <w:r w:rsidRPr="00396033">
        <w:rPr>
          <w:lang w:val="pt-PT"/>
        </w:rPr>
        <w:t xml:space="preserve"> dans la passation des marchés pour l’exécution des latrines </w:t>
      </w:r>
      <w:r w:rsidR="007C271E">
        <w:rPr>
          <w:lang w:val="pt-PT"/>
        </w:rPr>
        <w:t>sur les</w:t>
      </w:r>
      <w:r w:rsidRPr="00396033">
        <w:rPr>
          <w:lang w:val="pt-PT"/>
        </w:rPr>
        <w:t xml:space="preserve"> 04 Lots.</w:t>
      </w:r>
      <w:r w:rsidR="001B2A89" w:rsidRPr="00396033">
        <w:rPr>
          <w:lang w:val="pt-PT"/>
        </w:rPr>
        <w:t xml:space="preserve"> Le marché des travaux de réalisation des latrines en Co-gestion a trop tard</w:t>
      </w:r>
      <w:r w:rsidR="00637573" w:rsidRPr="00396033">
        <w:rPr>
          <w:lang w:val="pt-PT"/>
        </w:rPr>
        <w:t>é</w:t>
      </w:r>
      <w:r w:rsidR="001B2A89" w:rsidRPr="00396033">
        <w:rPr>
          <w:lang w:val="pt-PT"/>
        </w:rPr>
        <w:t xml:space="preserve"> pour être lancé et attribué. </w:t>
      </w:r>
    </w:p>
    <w:p w14:paraId="2D4D4071" w14:textId="4D33C77B" w:rsidR="001B2A89" w:rsidRPr="00684B6F" w:rsidRDefault="001B2A89" w:rsidP="00B465D8">
      <w:pPr>
        <w:pStyle w:val="Paragraphedeliste"/>
        <w:numPr>
          <w:ilvl w:val="0"/>
          <w:numId w:val="13"/>
        </w:numPr>
        <w:jc w:val="both"/>
        <w:rPr>
          <w:szCs w:val="21"/>
          <w:lang w:val="pt-PT"/>
        </w:rPr>
      </w:pPr>
      <w:r w:rsidRPr="00396033">
        <w:rPr>
          <w:lang w:val="pt-PT"/>
        </w:rPr>
        <w:t xml:space="preserve">Output 3 : Les droits des titulaires sont respectés et les devoirs des détenteurs sont acquittés. Cet objectif spécifique représente 5% du </w:t>
      </w:r>
      <w:r w:rsidRPr="00684B6F">
        <w:rPr>
          <w:szCs w:val="21"/>
          <w:lang w:val="pt-PT"/>
        </w:rPr>
        <w:t xml:space="preserve">budget global d’intervention. Son faible taux de déboursement (17%) est du aux défaillances du Bureau d’étude chargé de la </w:t>
      </w:r>
      <w:r w:rsidRPr="00E67509">
        <w:rPr>
          <w:color w:val="575655"/>
          <w:szCs w:val="21"/>
        </w:rPr>
        <w:t>Campagne d’intermédiation sociale pour la promotion de l’hygiène en milieu domestique et scolaire dans la ville de Fada N’Gourma</w:t>
      </w:r>
      <w:r w:rsidR="00853C52" w:rsidRPr="00E67509">
        <w:rPr>
          <w:color w:val="575655"/>
          <w:szCs w:val="21"/>
        </w:rPr>
        <w:t>.</w:t>
      </w:r>
    </w:p>
    <w:p w14:paraId="7B024389" w14:textId="1ADD7187" w:rsidR="00B55941" w:rsidRPr="00396033" w:rsidRDefault="00B55941" w:rsidP="00A938F3">
      <w:pPr>
        <w:rPr>
          <w:lang w:val="pt-PT"/>
        </w:rPr>
      </w:pPr>
    </w:p>
    <w:p w14:paraId="3C59154B" w14:textId="0194D2F4" w:rsidR="00B55941" w:rsidRPr="00396033" w:rsidRDefault="00B55941" w:rsidP="00A938F3">
      <w:pPr>
        <w:rPr>
          <w:lang w:val="pt-PT"/>
        </w:rPr>
      </w:pPr>
    </w:p>
    <w:p w14:paraId="456D9037" w14:textId="31230414" w:rsidR="00B55941" w:rsidRPr="00396033" w:rsidRDefault="00B55941" w:rsidP="00A938F3">
      <w:pPr>
        <w:rPr>
          <w:lang w:val="pt-PT"/>
        </w:rPr>
      </w:pPr>
    </w:p>
    <w:p w14:paraId="27603ECC" w14:textId="329CFE66" w:rsidR="00B55941" w:rsidRPr="00396033" w:rsidRDefault="00B55941" w:rsidP="00A938F3">
      <w:pPr>
        <w:rPr>
          <w:lang w:val="pt-PT"/>
        </w:rPr>
      </w:pPr>
    </w:p>
    <w:p w14:paraId="4BD86F43" w14:textId="2C6FD14F" w:rsidR="00B55941" w:rsidRPr="00396033" w:rsidRDefault="00B55941" w:rsidP="00A938F3">
      <w:pPr>
        <w:rPr>
          <w:lang w:val="pt-PT"/>
        </w:rPr>
      </w:pPr>
    </w:p>
    <w:p w14:paraId="74BF5D6D" w14:textId="384278BF" w:rsidR="00C0051B" w:rsidRDefault="00C0051B" w:rsidP="00C0051B">
      <w:pPr>
        <w:tabs>
          <w:tab w:val="left" w:pos="1624"/>
        </w:tabs>
        <w:rPr>
          <w:lang w:val="pt-PT"/>
        </w:rPr>
      </w:pPr>
    </w:p>
    <w:p w14:paraId="691F13D9" w14:textId="68494B37" w:rsidR="002478B8" w:rsidRDefault="002478B8" w:rsidP="00C0051B">
      <w:pPr>
        <w:tabs>
          <w:tab w:val="left" w:pos="1624"/>
        </w:tabs>
        <w:rPr>
          <w:lang w:val="pt-PT"/>
        </w:rPr>
      </w:pPr>
    </w:p>
    <w:p w14:paraId="5ED75F96" w14:textId="552CA56D" w:rsidR="002478B8" w:rsidRDefault="002478B8" w:rsidP="00C0051B">
      <w:pPr>
        <w:tabs>
          <w:tab w:val="left" w:pos="1624"/>
        </w:tabs>
        <w:rPr>
          <w:lang w:val="pt-PT"/>
        </w:rPr>
      </w:pPr>
    </w:p>
    <w:p w14:paraId="2CD31C51" w14:textId="6E8F22A2" w:rsidR="002478B8" w:rsidRDefault="002478B8" w:rsidP="00C0051B">
      <w:pPr>
        <w:tabs>
          <w:tab w:val="left" w:pos="1624"/>
        </w:tabs>
        <w:rPr>
          <w:lang w:val="pt-PT"/>
        </w:rPr>
      </w:pPr>
    </w:p>
    <w:p w14:paraId="043094D8" w14:textId="35E63FD3" w:rsidR="002478B8" w:rsidRDefault="002478B8" w:rsidP="00C0051B">
      <w:pPr>
        <w:tabs>
          <w:tab w:val="left" w:pos="1624"/>
        </w:tabs>
        <w:rPr>
          <w:lang w:val="pt-PT"/>
        </w:rPr>
      </w:pPr>
    </w:p>
    <w:p w14:paraId="5D2B4BFB" w14:textId="2DA59B17" w:rsidR="002478B8" w:rsidRDefault="002478B8" w:rsidP="00C0051B">
      <w:pPr>
        <w:tabs>
          <w:tab w:val="left" w:pos="1624"/>
        </w:tabs>
        <w:rPr>
          <w:lang w:val="pt-PT"/>
        </w:rPr>
      </w:pPr>
    </w:p>
    <w:p w14:paraId="453B8D2F" w14:textId="1B0DBDA9" w:rsidR="002478B8" w:rsidRDefault="002478B8" w:rsidP="00C0051B">
      <w:pPr>
        <w:tabs>
          <w:tab w:val="left" w:pos="1624"/>
        </w:tabs>
        <w:rPr>
          <w:lang w:val="pt-PT"/>
        </w:rPr>
      </w:pPr>
    </w:p>
    <w:p w14:paraId="7931CE83" w14:textId="3347E5C2" w:rsidR="002478B8" w:rsidRDefault="002478B8" w:rsidP="00C0051B">
      <w:pPr>
        <w:tabs>
          <w:tab w:val="left" w:pos="1624"/>
        </w:tabs>
        <w:rPr>
          <w:lang w:val="pt-PT"/>
        </w:rPr>
      </w:pPr>
    </w:p>
    <w:p w14:paraId="68461CB7" w14:textId="01D39490" w:rsidR="002478B8" w:rsidRDefault="002478B8" w:rsidP="00C0051B">
      <w:pPr>
        <w:tabs>
          <w:tab w:val="left" w:pos="1624"/>
        </w:tabs>
        <w:rPr>
          <w:lang w:val="pt-PT"/>
        </w:rPr>
      </w:pPr>
    </w:p>
    <w:p w14:paraId="2CF719E0" w14:textId="5731A4F6" w:rsidR="002478B8" w:rsidRDefault="002478B8" w:rsidP="00C0051B">
      <w:pPr>
        <w:tabs>
          <w:tab w:val="left" w:pos="1624"/>
        </w:tabs>
        <w:rPr>
          <w:lang w:val="pt-PT"/>
        </w:rPr>
      </w:pPr>
    </w:p>
    <w:p w14:paraId="26925A6B" w14:textId="77FCB4CB" w:rsidR="002478B8" w:rsidRDefault="002478B8" w:rsidP="00C0051B">
      <w:pPr>
        <w:tabs>
          <w:tab w:val="left" w:pos="1624"/>
        </w:tabs>
        <w:rPr>
          <w:lang w:val="pt-PT"/>
        </w:rPr>
      </w:pPr>
    </w:p>
    <w:p w14:paraId="34B0CFE0" w14:textId="22A0A714" w:rsidR="002478B8" w:rsidRDefault="002478B8" w:rsidP="00C0051B">
      <w:pPr>
        <w:tabs>
          <w:tab w:val="left" w:pos="1624"/>
        </w:tabs>
        <w:rPr>
          <w:lang w:val="pt-PT"/>
        </w:rPr>
      </w:pPr>
    </w:p>
    <w:p w14:paraId="083661DE" w14:textId="5978BB76" w:rsidR="002478B8" w:rsidRDefault="002478B8" w:rsidP="00C0051B">
      <w:pPr>
        <w:tabs>
          <w:tab w:val="left" w:pos="1624"/>
        </w:tabs>
        <w:rPr>
          <w:lang w:val="pt-PT"/>
        </w:rPr>
      </w:pPr>
    </w:p>
    <w:p w14:paraId="07BC8E1D" w14:textId="3AB1A6C3" w:rsidR="002478B8" w:rsidRDefault="002478B8" w:rsidP="00C0051B">
      <w:pPr>
        <w:tabs>
          <w:tab w:val="left" w:pos="1624"/>
        </w:tabs>
        <w:rPr>
          <w:lang w:val="pt-PT"/>
        </w:rPr>
      </w:pPr>
    </w:p>
    <w:p w14:paraId="4C5767CC" w14:textId="2825D243" w:rsidR="002478B8" w:rsidRDefault="002478B8" w:rsidP="00C0051B">
      <w:pPr>
        <w:tabs>
          <w:tab w:val="left" w:pos="1624"/>
        </w:tabs>
        <w:rPr>
          <w:lang w:val="pt-PT"/>
        </w:rPr>
      </w:pPr>
    </w:p>
    <w:p w14:paraId="4E002ACE" w14:textId="23C1F960" w:rsidR="002478B8" w:rsidRDefault="002478B8" w:rsidP="00C0051B">
      <w:pPr>
        <w:tabs>
          <w:tab w:val="left" w:pos="1624"/>
        </w:tabs>
        <w:rPr>
          <w:lang w:val="pt-PT"/>
        </w:rPr>
      </w:pPr>
    </w:p>
    <w:p w14:paraId="6388A8A5" w14:textId="1172C3A5" w:rsidR="002478B8" w:rsidRDefault="002478B8" w:rsidP="00C0051B">
      <w:pPr>
        <w:tabs>
          <w:tab w:val="left" w:pos="1624"/>
        </w:tabs>
        <w:rPr>
          <w:lang w:val="pt-PT"/>
        </w:rPr>
      </w:pPr>
    </w:p>
    <w:p w14:paraId="7AC83A86" w14:textId="66678EBD" w:rsidR="002478B8" w:rsidRDefault="002478B8" w:rsidP="00C0051B">
      <w:pPr>
        <w:tabs>
          <w:tab w:val="left" w:pos="1624"/>
        </w:tabs>
        <w:rPr>
          <w:lang w:val="pt-PT"/>
        </w:rPr>
      </w:pPr>
    </w:p>
    <w:p w14:paraId="2DDBDE00" w14:textId="75530283" w:rsidR="002478B8" w:rsidRDefault="002478B8" w:rsidP="00C0051B">
      <w:pPr>
        <w:tabs>
          <w:tab w:val="left" w:pos="1624"/>
        </w:tabs>
        <w:rPr>
          <w:lang w:val="pt-PT"/>
        </w:rPr>
      </w:pPr>
    </w:p>
    <w:p w14:paraId="43A22722" w14:textId="77777777" w:rsidR="002478B8" w:rsidRPr="00396033" w:rsidRDefault="002478B8" w:rsidP="00C0051B">
      <w:pPr>
        <w:tabs>
          <w:tab w:val="left" w:pos="1624"/>
        </w:tabs>
        <w:rPr>
          <w:lang w:val="pt-PT"/>
        </w:rPr>
      </w:pPr>
    </w:p>
    <w:p w14:paraId="737E34E3" w14:textId="2BF47CD6" w:rsidR="00171D8F" w:rsidRPr="00396033" w:rsidRDefault="00171D8F" w:rsidP="002478B8">
      <w:pPr>
        <w:pStyle w:val="Titre1"/>
        <w:ind w:left="426"/>
        <w:rPr>
          <w:rFonts w:ascii="Georgia" w:hAnsi="Georgia"/>
        </w:rPr>
      </w:pPr>
      <w:bookmarkStart w:id="75" w:name="_Toc34410611"/>
      <w:r w:rsidRPr="00396033">
        <w:rPr>
          <w:rFonts w:ascii="Georgia" w:hAnsi="Georgia"/>
        </w:rPr>
        <w:t>Risques</w:t>
      </w:r>
      <w:r w:rsidR="00A938F3" w:rsidRPr="00396033">
        <w:rPr>
          <w:rFonts w:ascii="Georgia" w:hAnsi="Georgia"/>
        </w:rPr>
        <w:t xml:space="preserve"> et problèmes</w:t>
      </w:r>
      <w:bookmarkEnd w:id="75"/>
    </w:p>
    <w:p w14:paraId="4BBFD795" w14:textId="45A3651E" w:rsidR="00171D8F" w:rsidRPr="00396033" w:rsidRDefault="00171D8F" w:rsidP="00171D8F">
      <w:pPr>
        <w:pStyle w:val="Corpsdetexte"/>
        <w:spacing w:after="160"/>
        <w:rPr>
          <w:rFonts w:eastAsia="Calibri"/>
          <w:i/>
          <w:kern w:val="0"/>
          <w:sz w:val="21"/>
          <w:szCs w:val="22"/>
          <w:lang w:val="pt-PT"/>
        </w:rPr>
      </w:pPr>
      <w:r w:rsidRPr="00396033">
        <w:rPr>
          <w:rFonts w:eastAsia="Calibri"/>
          <w:i/>
          <w:kern w:val="0"/>
          <w:sz w:val="21"/>
          <w:szCs w:val="22"/>
          <w:lang w:val="pt-PT"/>
        </w:rPr>
        <w:t>L’analyse des risques de l’intervention est enregistrée dans Pilot. Le rapport de résultat</w:t>
      </w:r>
      <w:r w:rsidR="007E44BD" w:rsidRPr="00396033">
        <w:rPr>
          <w:rFonts w:eastAsia="Calibri"/>
          <w:i/>
          <w:kern w:val="0"/>
          <w:sz w:val="21"/>
          <w:szCs w:val="22"/>
          <w:lang w:val="pt-PT"/>
        </w:rPr>
        <w:t>s</w:t>
      </w:r>
      <w:r w:rsidRPr="00396033">
        <w:rPr>
          <w:rFonts w:eastAsia="Calibri"/>
          <w:i/>
          <w:kern w:val="0"/>
          <w:sz w:val="21"/>
          <w:szCs w:val="22"/>
          <w:lang w:val="pt-PT"/>
        </w:rPr>
        <w:t xml:space="preserve"> d’intervention reprend l’extrait de Pilot (gestion des risques).</w:t>
      </w:r>
    </w:p>
    <w:p w14:paraId="2319C61F" w14:textId="77777777" w:rsidR="00171D8F" w:rsidRPr="00396033" w:rsidRDefault="00171D8F" w:rsidP="00171D8F">
      <w:pPr>
        <w:pStyle w:val="Corpsdetexte"/>
        <w:spacing w:after="160" w:line="240" w:lineRule="auto"/>
        <w:rPr>
          <w:rFonts w:eastAsia="Calibri"/>
          <w:kern w:val="0"/>
          <w:sz w:val="21"/>
          <w:szCs w:val="22"/>
          <w:lang w:val="pt-PT"/>
        </w:rPr>
      </w:pPr>
    </w:p>
    <w:p w14:paraId="2ED262FD" w14:textId="77777777" w:rsidR="00171D8F" w:rsidRPr="00396033" w:rsidRDefault="00171D8F" w:rsidP="00171D8F">
      <w:pPr>
        <w:pStyle w:val="Corpsdetexte"/>
        <w:spacing w:after="160" w:line="240" w:lineRule="auto"/>
        <w:rPr>
          <w:rFonts w:eastAsia="Calibri"/>
          <w:kern w:val="0"/>
          <w:sz w:val="21"/>
          <w:szCs w:val="22"/>
          <w:lang w:val="pt-PT"/>
        </w:rPr>
        <w:sectPr w:rsidR="00171D8F" w:rsidRPr="00396033" w:rsidSect="00274ACF">
          <w:headerReference w:type="default" r:id="rId13"/>
          <w:footerReference w:type="default" r:id="rId14"/>
          <w:type w:val="continuous"/>
          <w:pgSz w:w="11905" w:h="16837"/>
          <w:pgMar w:top="1418" w:right="1418" w:bottom="1560" w:left="1701" w:header="709" w:footer="695" w:gutter="0"/>
          <w:cols w:space="708"/>
          <w:formProt w:val="0"/>
          <w:docGrid w:linePitch="326"/>
        </w:sectPr>
      </w:pPr>
    </w:p>
    <w:p w14:paraId="213359E9" w14:textId="4BB8BF66" w:rsidR="001C1124" w:rsidRPr="00396033" w:rsidRDefault="001C1124" w:rsidP="00B465D8">
      <w:pPr>
        <w:pStyle w:val="Paragraphedeliste"/>
        <w:numPr>
          <w:ilvl w:val="0"/>
          <w:numId w:val="14"/>
        </w:numPr>
      </w:pPr>
      <w:r w:rsidRPr="00396033">
        <w:lastRenderedPageBreak/>
        <w:t>ANALYSE DES RISQUES</w:t>
      </w:r>
    </w:p>
    <w:tbl>
      <w:tblPr>
        <w:tblW w:w="15524" w:type="dxa"/>
        <w:tblInd w:w="-572" w:type="dxa"/>
        <w:tblLayout w:type="fixed"/>
        <w:tblCellMar>
          <w:left w:w="70" w:type="dxa"/>
          <w:right w:w="70" w:type="dxa"/>
        </w:tblCellMar>
        <w:tblLook w:val="04A0" w:firstRow="1" w:lastRow="0" w:firstColumn="1" w:lastColumn="0" w:noHBand="0" w:noVBand="1"/>
      </w:tblPr>
      <w:tblGrid>
        <w:gridCol w:w="2485"/>
        <w:gridCol w:w="1500"/>
        <w:gridCol w:w="1119"/>
        <w:gridCol w:w="1209"/>
        <w:gridCol w:w="1237"/>
        <w:gridCol w:w="1050"/>
        <w:gridCol w:w="1311"/>
        <w:gridCol w:w="862"/>
        <w:gridCol w:w="993"/>
        <w:gridCol w:w="2784"/>
        <w:gridCol w:w="974"/>
      </w:tblGrid>
      <w:tr w:rsidR="001C1124" w:rsidRPr="00396033" w14:paraId="39FACA1D" w14:textId="77777777" w:rsidTr="001C1124">
        <w:trPr>
          <w:trHeight w:val="336"/>
        </w:trPr>
        <w:tc>
          <w:tcPr>
            <w:tcW w:w="5104" w:type="dxa"/>
            <w:gridSpan w:val="3"/>
            <w:tcBorders>
              <w:top w:val="single" w:sz="4" w:space="0" w:color="auto"/>
              <w:left w:val="single" w:sz="4" w:space="0" w:color="auto"/>
              <w:bottom w:val="single" w:sz="4" w:space="0" w:color="auto"/>
              <w:right w:val="single" w:sz="4" w:space="0" w:color="auto"/>
            </w:tcBorders>
            <w:shd w:val="clear" w:color="000000" w:fill="4E80BD"/>
            <w:hideMark/>
          </w:tcPr>
          <w:p w14:paraId="4A0CF358" w14:textId="77777777" w:rsidR="001C1124" w:rsidRPr="00396033" w:rsidRDefault="001C1124" w:rsidP="0047095F">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Identification des risques</w:t>
            </w:r>
          </w:p>
        </w:tc>
        <w:tc>
          <w:tcPr>
            <w:tcW w:w="3496" w:type="dxa"/>
            <w:gridSpan w:val="3"/>
            <w:tcBorders>
              <w:top w:val="single" w:sz="4" w:space="0" w:color="auto"/>
              <w:left w:val="nil"/>
              <w:bottom w:val="single" w:sz="4" w:space="0" w:color="auto"/>
              <w:right w:val="single" w:sz="4" w:space="0" w:color="auto"/>
            </w:tcBorders>
            <w:shd w:val="clear" w:color="000000" w:fill="BF504C"/>
            <w:hideMark/>
          </w:tcPr>
          <w:p w14:paraId="6DE05D8B" w14:textId="77777777" w:rsidR="001C1124" w:rsidRPr="00396033" w:rsidRDefault="001C1124" w:rsidP="0047095F">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Analyse des risques</w:t>
            </w:r>
          </w:p>
        </w:tc>
        <w:tc>
          <w:tcPr>
            <w:tcW w:w="3166" w:type="dxa"/>
            <w:gridSpan w:val="3"/>
            <w:tcBorders>
              <w:top w:val="single" w:sz="4" w:space="0" w:color="auto"/>
              <w:left w:val="nil"/>
              <w:bottom w:val="single" w:sz="4" w:space="0" w:color="auto"/>
              <w:right w:val="single" w:sz="4" w:space="0" w:color="auto"/>
            </w:tcBorders>
            <w:shd w:val="clear" w:color="000000" w:fill="9ABA59"/>
            <w:hideMark/>
          </w:tcPr>
          <w:p w14:paraId="537190E3" w14:textId="77777777" w:rsidR="001C1124" w:rsidRPr="00396033" w:rsidRDefault="001C1124" w:rsidP="0047095F">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Traitement des risques</w:t>
            </w:r>
          </w:p>
        </w:tc>
        <w:tc>
          <w:tcPr>
            <w:tcW w:w="3758" w:type="dxa"/>
            <w:gridSpan w:val="2"/>
            <w:tcBorders>
              <w:top w:val="single" w:sz="4" w:space="0" w:color="auto"/>
              <w:left w:val="nil"/>
              <w:bottom w:val="single" w:sz="4" w:space="0" w:color="auto"/>
              <w:right w:val="single" w:sz="4" w:space="0" w:color="auto"/>
            </w:tcBorders>
            <w:shd w:val="clear" w:color="000000" w:fill="7F64A1"/>
            <w:hideMark/>
          </w:tcPr>
          <w:p w14:paraId="46D023D0" w14:textId="77777777" w:rsidR="001C1124" w:rsidRPr="00396033" w:rsidRDefault="001C1124" w:rsidP="0047095F">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Suivi des risques</w:t>
            </w:r>
          </w:p>
        </w:tc>
      </w:tr>
      <w:tr w:rsidR="001C1124" w:rsidRPr="00396033" w14:paraId="120817D3" w14:textId="77777777" w:rsidTr="00E67509">
        <w:trPr>
          <w:trHeight w:val="746"/>
        </w:trPr>
        <w:tc>
          <w:tcPr>
            <w:tcW w:w="2485" w:type="dxa"/>
            <w:tcBorders>
              <w:top w:val="nil"/>
              <w:left w:val="single" w:sz="4" w:space="0" w:color="auto"/>
              <w:bottom w:val="single" w:sz="4" w:space="0" w:color="auto"/>
              <w:right w:val="single" w:sz="4" w:space="0" w:color="auto"/>
            </w:tcBorders>
            <w:shd w:val="clear" w:color="000000" w:fill="B8CCE4"/>
            <w:hideMark/>
          </w:tcPr>
          <w:p w14:paraId="6528956C"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Description du risque</w:t>
            </w:r>
          </w:p>
        </w:tc>
        <w:tc>
          <w:tcPr>
            <w:tcW w:w="1500" w:type="dxa"/>
            <w:tcBorders>
              <w:top w:val="nil"/>
              <w:left w:val="nil"/>
              <w:bottom w:val="single" w:sz="4" w:space="0" w:color="auto"/>
              <w:right w:val="single" w:sz="4" w:space="0" w:color="auto"/>
            </w:tcBorders>
            <w:shd w:val="clear" w:color="000000" w:fill="B8CCE4"/>
            <w:hideMark/>
          </w:tcPr>
          <w:p w14:paraId="60F936BC" w14:textId="333D286F" w:rsidR="001C1124" w:rsidRPr="00396033" w:rsidRDefault="001C1124" w:rsidP="0047095F">
            <w:pPr>
              <w:spacing w:after="0" w:line="240" w:lineRule="auto"/>
              <w:jc w:val="center"/>
              <w:rPr>
                <w:rFonts w:eastAsia="Times New Roman" w:cs="Arial"/>
                <w:color w:val="000000"/>
                <w:sz w:val="20"/>
                <w:szCs w:val="20"/>
                <w:lang w:val="fr-FR" w:eastAsia="fr-FR"/>
              </w:rPr>
            </w:pPr>
            <w:r w:rsidRPr="00396033">
              <w:rPr>
                <w:rFonts w:eastAsia="Times New Roman" w:cs="Arial"/>
                <w:color w:val="000000"/>
                <w:sz w:val="20"/>
                <w:szCs w:val="20"/>
                <w:lang w:val="fr-FR" w:eastAsia="fr-FR"/>
              </w:rPr>
              <w:t>Période d'identification</w:t>
            </w:r>
          </w:p>
        </w:tc>
        <w:tc>
          <w:tcPr>
            <w:tcW w:w="1119" w:type="dxa"/>
            <w:tcBorders>
              <w:top w:val="nil"/>
              <w:left w:val="nil"/>
              <w:bottom w:val="single" w:sz="4" w:space="0" w:color="auto"/>
              <w:right w:val="single" w:sz="4" w:space="0" w:color="auto"/>
            </w:tcBorders>
            <w:shd w:val="clear" w:color="000000" w:fill="B8CCE4"/>
            <w:hideMark/>
          </w:tcPr>
          <w:p w14:paraId="53B5B6B8"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Catégorie de risque</w:t>
            </w:r>
          </w:p>
        </w:tc>
        <w:tc>
          <w:tcPr>
            <w:tcW w:w="1209" w:type="dxa"/>
            <w:tcBorders>
              <w:top w:val="nil"/>
              <w:left w:val="nil"/>
              <w:bottom w:val="single" w:sz="4" w:space="0" w:color="auto"/>
              <w:right w:val="single" w:sz="4" w:space="0" w:color="auto"/>
            </w:tcBorders>
            <w:shd w:val="clear" w:color="000000" w:fill="B8CCE4"/>
            <w:hideMark/>
          </w:tcPr>
          <w:p w14:paraId="7D2F844F" w14:textId="4C44EEBC"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Probabilité</w:t>
            </w:r>
          </w:p>
        </w:tc>
        <w:tc>
          <w:tcPr>
            <w:tcW w:w="1237" w:type="dxa"/>
            <w:tcBorders>
              <w:top w:val="nil"/>
              <w:left w:val="nil"/>
              <w:bottom w:val="single" w:sz="4" w:space="0" w:color="auto"/>
              <w:right w:val="single" w:sz="4" w:space="0" w:color="auto"/>
            </w:tcBorders>
            <w:shd w:val="clear" w:color="000000" w:fill="B8CCE4"/>
            <w:hideMark/>
          </w:tcPr>
          <w:p w14:paraId="22F3D83E"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Impact potentiel</w:t>
            </w:r>
          </w:p>
        </w:tc>
        <w:tc>
          <w:tcPr>
            <w:tcW w:w="1050" w:type="dxa"/>
            <w:tcBorders>
              <w:top w:val="nil"/>
              <w:left w:val="nil"/>
              <w:bottom w:val="single" w:sz="4" w:space="0" w:color="auto"/>
              <w:right w:val="single" w:sz="4" w:space="0" w:color="auto"/>
            </w:tcBorders>
            <w:shd w:val="clear" w:color="000000" w:fill="B8CCE4"/>
            <w:hideMark/>
          </w:tcPr>
          <w:p w14:paraId="7FBB7AA4"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Total</w:t>
            </w:r>
          </w:p>
        </w:tc>
        <w:tc>
          <w:tcPr>
            <w:tcW w:w="1311" w:type="dxa"/>
            <w:tcBorders>
              <w:top w:val="nil"/>
              <w:left w:val="nil"/>
              <w:bottom w:val="single" w:sz="4" w:space="0" w:color="auto"/>
              <w:right w:val="single" w:sz="4" w:space="0" w:color="auto"/>
            </w:tcBorders>
            <w:shd w:val="clear" w:color="000000" w:fill="B8CCE4"/>
            <w:hideMark/>
          </w:tcPr>
          <w:p w14:paraId="565CE7A7"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Action(s)</w:t>
            </w:r>
          </w:p>
        </w:tc>
        <w:tc>
          <w:tcPr>
            <w:tcW w:w="862" w:type="dxa"/>
            <w:tcBorders>
              <w:top w:val="nil"/>
              <w:left w:val="nil"/>
              <w:bottom w:val="single" w:sz="4" w:space="0" w:color="auto"/>
              <w:right w:val="single" w:sz="4" w:space="0" w:color="auto"/>
            </w:tcBorders>
            <w:shd w:val="clear" w:color="000000" w:fill="B8CCE4"/>
            <w:hideMark/>
          </w:tcPr>
          <w:p w14:paraId="452FD818"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Resp.</w:t>
            </w:r>
          </w:p>
        </w:tc>
        <w:tc>
          <w:tcPr>
            <w:tcW w:w="993" w:type="dxa"/>
            <w:tcBorders>
              <w:top w:val="nil"/>
              <w:left w:val="nil"/>
              <w:bottom w:val="single" w:sz="4" w:space="0" w:color="auto"/>
              <w:right w:val="single" w:sz="4" w:space="0" w:color="auto"/>
            </w:tcBorders>
            <w:shd w:val="clear" w:color="000000" w:fill="B8CCE4"/>
            <w:hideMark/>
          </w:tcPr>
          <w:p w14:paraId="5781F62C"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Date limite</w:t>
            </w:r>
          </w:p>
        </w:tc>
        <w:tc>
          <w:tcPr>
            <w:tcW w:w="2784" w:type="dxa"/>
            <w:tcBorders>
              <w:top w:val="single" w:sz="4" w:space="0" w:color="auto"/>
              <w:left w:val="nil"/>
              <w:bottom w:val="single" w:sz="4" w:space="0" w:color="auto"/>
              <w:right w:val="single" w:sz="4" w:space="0" w:color="auto"/>
            </w:tcBorders>
            <w:shd w:val="clear" w:color="000000" w:fill="B8CCE4"/>
            <w:hideMark/>
          </w:tcPr>
          <w:p w14:paraId="2FCDCD94"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Progression</w:t>
            </w:r>
          </w:p>
        </w:tc>
        <w:tc>
          <w:tcPr>
            <w:tcW w:w="974" w:type="dxa"/>
            <w:tcBorders>
              <w:top w:val="single" w:sz="4" w:space="0" w:color="auto"/>
              <w:left w:val="nil"/>
              <w:bottom w:val="single" w:sz="4" w:space="0" w:color="auto"/>
              <w:right w:val="single" w:sz="4" w:space="0" w:color="auto"/>
            </w:tcBorders>
            <w:shd w:val="clear" w:color="000000" w:fill="B8CCE4"/>
            <w:hideMark/>
          </w:tcPr>
          <w:p w14:paraId="05546735" w14:textId="77777777" w:rsidR="001C1124" w:rsidRPr="00396033" w:rsidRDefault="001C1124" w:rsidP="0047095F">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Statut</w:t>
            </w:r>
          </w:p>
        </w:tc>
      </w:tr>
      <w:tr w:rsidR="001C1124" w:rsidRPr="00396033" w14:paraId="48A0A7A7" w14:textId="77777777" w:rsidTr="00E67509">
        <w:trPr>
          <w:trHeight w:val="522"/>
        </w:trPr>
        <w:tc>
          <w:tcPr>
            <w:tcW w:w="2485" w:type="dxa"/>
            <w:tcBorders>
              <w:top w:val="nil"/>
              <w:left w:val="single" w:sz="4" w:space="0" w:color="auto"/>
              <w:bottom w:val="single" w:sz="4" w:space="0" w:color="auto"/>
              <w:right w:val="single" w:sz="4" w:space="0" w:color="auto"/>
            </w:tcBorders>
            <w:shd w:val="clear" w:color="auto" w:fill="auto"/>
            <w:hideMark/>
          </w:tcPr>
          <w:p w14:paraId="5B86BCA3"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Les études menées au départ du projet sont contradictoires par rapport aux hypothèses du DTF, rendant le budget insuffisant</w:t>
            </w:r>
          </w:p>
        </w:tc>
        <w:tc>
          <w:tcPr>
            <w:tcW w:w="1500" w:type="dxa"/>
            <w:tcBorders>
              <w:top w:val="nil"/>
              <w:left w:val="nil"/>
              <w:bottom w:val="single" w:sz="4" w:space="0" w:color="auto"/>
              <w:right w:val="single" w:sz="4" w:space="0" w:color="auto"/>
            </w:tcBorders>
            <w:shd w:val="clear" w:color="auto" w:fill="auto"/>
            <w:hideMark/>
          </w:tcPr>
          <w:p w14:paraId="5AFFA1E3"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23/07/2016</w:t>
            </w:r>
          </w:p>
        </w:tc>
        <w:tc>
          <w:tcPr>
            <w:tcW w:w="1119" w:type="dxa"/>
            <w:tcBorders>
              <w:top w:val="nil"/>
              <w:left w:val="nil"/>
              <w:bottom w:val="single" w:sz="4" w:space="0" w:color="auto"/>
              <w:right w:val="single" w:sz="4" w:space="0" w:color="auto"/>
            </w:tcBorders>
            <w:shd w:val="clear" w:color="auto" w:fill="auto"/>
            <w:hideMark/>
          </w:tcPr>
          <w:p w14:paraId="1BF27827"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OPS</w:t>
            </w:r>
          </w:p>
        </w:tc>
        <w:tc>
          <w:tcPr>
            <w:tcW w:w="1209" w:type="dxa"/>
            <w:tcBorders>
              <w:top w:val="nil"/>
              <w:left w:val="nil"/>
              <w:bottom w:val="single" w:sz="4" w:space="0" w:color="auto"/>
              <w:right w:val="single" w:sz="4" w:space="0" w:color="auto"/>
            </w:tcBorders>
            <w:shd w:val="clear" w:color="auto" w:fill="auto"/>
            <w:hideMark/>
          </w:tcPr>
          <w:p w14:paraId="3FF83F38"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Faible</w:t>
            </w:r>
          </w:p>
        </w:tc>
        <w:tc>
          <w:tcPr>
            <w:tcW w:w="1237" w:type="dxa"/>
            <w:tcBorders>
              <w:top w:val="nil"/>
              <w:left w:val="nil"/>
              <w:bottom w:val="single" w:sz="4" w:space="0" w:color="auto"/>
              <w:right w:val="single" w:sz="4" w:space="0" w:color="auto"/>
            </w:tcBorders>
            <w:shd w:val="clear" w:color="auto" w:fill="auto"/>
            <w:hideMark/>
          </w:tcPr>
          <w:p w14:paraId="319E1306"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050" w:type="dxa"/>
            <w:tcBorders>
              <w:top w:val="nil"/>
              <w:left w:val="nil"/>
              <w:bottom w:val="single" w:sz="4" w:space="0" w:color="auto"/>
              <w:right w:val="single" w:sz="4" w:space="0" w:color="auto"/>
            </w:tcBorders>
            <w:shd w:val="clear" w:color="auto" w:fill="auto"/>
            <w:hideMark/>
          </w:tcPr>
          <w:p w14:paraId="184C9231"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Moye n</w:t>
            </w:r>
          </w:p>
        </w:tc>
        <w:tc>
          <w:tcPr>
            <w:tcW w:w="1311" w:type="dxa"/>
            <w:tcBorders>
              <w:top w:val="nil"/>
              <w:left w:val="nil"/>
              <w:bottom w:val="single" w:sz="4" w:space="0" w:color="auto"/>
              <w:right w:val="single" w:sz="4" w:space="0" w:color="auto"/>
            </w:tcBorders>
            <w:shd w:val="clear" w:color="auto" w:fill="auto"/>
            <w:hideMark/>
          </w:tcPr>
          <w:p w14:paraId="4C912071"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Réajustement des résultats du Projet</w:t>
            </w:r>
          </w:p>
        </w:tc>
        <w:tc>
          <w:tcPr>
            <w:tcW w:w="862" w:type="dxa"/>
            <w:tcBorders>
              <w:top w:val="nil"/>
              <w:left w:val="nil"/>
              <w:bottom w:val="single" w:sz="4" w:space="0" w:color="auto"/>
              <w:right w:val="single" w:sz="4" w:space="0" w:color="auto"/>
            </w:tcBorders>
            <w:shd w:val="clear" w:color="auto" w:fill="auto"/>
            <w:hideMark/>
          </w:tcPr>
          <w:p w14:paraId="76966331" w14:textId="77777777" w:rsidR="001C1124" w:rsidRPr="00396033" w:rsidRDefault="001C1124">
            <w:pPr>
              <w:spacing w:after="0" w:line="240" w:lineRule="auto"/>
              <w:rPr>
                <w:rFonts w:eastAsia="Times New Roman" w:cs="Calibri"/>
                <w:color w:val="000000"/>
                <w:sz w:val="20"/>
                <w:szCs w:val="20"/>
                <w:lang w:val="fr-FR" w:eastAsia="fr-FR"/>
              </w:rPr>
            </w:pPr>
            <w:r w:rsidRPr="00396033">
              <w:rPr>
                <w:rFonts w:eastAsia="Times New Roman" w:cs="Calibri"/>
                <w:color w:val="000000"/>
                <w:sz w:val="20"/>
                <w:szCs w:val="20"/>
                <w:lang w:val="fr-FR" w:eastAsia="fr-FR"/>
              </w:rPr>
              <w:t> </w:t>
            </w:r>
          </w:p>
        </w:tc>
        <w:tc>
          <w:tcPr>
            <w:tcW w:w="993" w:type="dxa"/>
            <w:tcBorders>
              <w:top w:val="nil"/>
              <w:left w:val="nil"/>
              <w:bottom w:val="single" w:sz="4" w:space="0" w:color="auto"/>
              <w:right w:val="single" w:sz="4" w:space="0" w:color="auto"/>
            </w:tcBorders>
            <w:shd w:val="clear" w:color="auto" w:fill="auto"/>
            <w:hideMark/>
          </w:tcPr>
          <w:p w14:paraId="02684E55" w14:textId="77777777" w:rsidR="001C1124" w:rsidRPr="00396033" w:rsidRDefault="001C1124" w:rsidP="00E67509">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N/A</w:t>
            </w:r>
          </w:p>
        </w:tc>
        <w:tc>
          <w:tcPr>
            <w:tcW w:w="2784" w:type="dxa"/>
            <w:tcBorders>
              <w:top w:val="single" w:sz="4" w:space="0" w:color="auto"/>
              <w:left w:val="nil"/>
              <w:bottom w:val="single" w:sz="4" w:space="0" w:color="auto"/>
              <w:right w:val="single" w:sz="4" w:space="0" w:color="auto"/>
            </w:tcBorders>
            <w:shd w:val="clear" w:color="auto" w:fill="auto"/>
            <w:hideMark/>
          </w:tcPr>
          <w:p w14:paraId="7691CC59"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Devis estimatif travaux compatible avec budget alloué. A</w:t>
            </w:r>
            <w:r w:rsidRPr="00396033">
              <w:rPr>
                <w:rFonts w:eastAsia="Times New Roman" w:cs="Arial"/>
                <w:color w:val="585858"/>
                <w:sz w:val="20"/>
                <w:szCs w:val="20"/>
                <w:lang w:val="fr-FR" w:eastAsia="fr-FR"/>
              </w:rPr>
              <w:br/>
              <w:t>reconsidérer après ouverture des offres travaux AEP</w:t>
            </w:r>
          </w:p>
        </w:tc>
        <w:tc>
          <w:tcPr>
            <w:tcW w:w="974" w:type="dxa"/>
            <w:tcBorders>
              <w:top w:val="single" w:sz="4" w:space="0" w:color="auto"/>
              <w:left w:val="nil"/>
              <w:bottom w:val="single" w:sz="4" w:space="0" w:color="auto"/>
              <w:right w:val="single" w:sz="4" w:space="0" w:color="auto"/>
            </w:tcBorders>
            <w:shd w:val="clear" w:color="auto" w:fill="auto"/>
            <w:hideMark/>
          </w:tcPr>
          <w:p w14:paraId="52595863"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r w:rsidR="001C1124" w:rsidRPr="00396033" w14:paraId="6261B0FC" w14:textId="77777777" w:rsidTr="00E67509">
        <w:trPr>
          <w:trHeight w:val="1191"/>
        </w:trPr>
        <w:tc>
          <w:tcPr>
            <w:tcW w:w="2485" w:type="dxa"/>
            <w:tcBorders>
              <w:top w:val="nil"/>
              <w:left w:val="single" w:sz="4" w:space="0" w:color="auto"/>
              <w:bottom w:val="single" w:sz="4" w:space="0" w:color="auto"/>
              <w:right w:val="single" w:sz="4" w:space="0" w:color="auto"/>
            </w:tcBorders>
            <w:shd w:val="clear" w:color="auto" w:fill="auto"/>
            <w:hideMark/>
          </w:tcPr>
          <w:p w14:paraId="564C9BC4" w14:textId="2693C200"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Zones possibles d’insécurité dans la région de l’est (dégradation du niveau sécuritaire)</w:t>
            </w:r>
          </w:p>
        </w:tc>
        <w:tc>
          <w:tcPr>
            <w:tcW w:w="1500" w:type="dxa"/>
            <w:tcBorders>
              <w:top w:val="nil"/>
              <w:left w:val="nil"/>
              <w:bottom w:val="single" w:sz="4" w:space="0" w:color="auto"/>
              <w:right w:val="single" w:sz="4" w:space="0" w:color="auto"/>
            </w:tcBorders>
            <w:shd w:val="clear" w:color="auto" w:fill="auto"/>
            <w:hideMark/>
          </w:tcPr>
          <w:p w14:paraId="54008FD5"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23/07/2016</w:t>
            </w:r>
          </w:p>
        </w:tc>
        <w:tc>
          <w:tcPr>
            <w:tcW w:w="1119" w:type="dxa"/>
            <w:tcBorders>
              <w:top w:val="nil"/>
              <w:left w:val="nil"/>
              <w:bottom w:val="single" w:sz="4" w:space="0" w:color="auto"/>
              <w:right w:val="single" w:sz="4" w:space="0" w:color="auto"/>
            </w:tcBorders>
            <w:shd w:val="clear" w:color="auto" w:fill="auto"/>
            <w:hideMark/>
          </w:tcPr>
          <w:p w14:paraId="349AD238"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OPS</w:t>
            </w:r>
          </w:p>
        </w:tc>
        <w:tc>
          <w:tcPr>
            <w:tcW w:w="1209" w:type="dxa"/>
            <w:tcBorders>
              <w:top w:val="nil"/>
              <w:left w:val="nil"/>
              <w:bottom w:val="single" w:sz="4" w:space="0" w:color="auto"/>
              <w:right w:val="single" w:sz="4" w:space="0" w:color="auto"/>
            </w:tcBorders>
            <w:shd w:val="clear" w:color="auto" w:fill="auto"/>
            <w:hideMark/>
          </w:tcPr>
          <w:p w14:paraId="327F8124"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237" w:type="dxa"/>
            <w:tcBorders>
              <w:top w:val="nil"/>
              <w:left w:val="nil"/>
              <w:bottom w:val="single" w:sz="4" w:space="0" w:color="auto"/>
              <w:right w:val="single" w:sz="4" w:space="0" w:color="auto"/>
            </w:tcBorders>
            <w:shd w:val="clear" w:color="auto" w:fill="auto"/>
            <w:hideMark/>
          </w:tcPr>
          <w:p w14:paraId="608A10E7"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050" w:type="dxa"/>
            <w:tcBorders>
              <w:top w:val="nil"/>
              <w:left w:val="nil"/>
              <w:bottom w:val="single" w:sz="4" w:space="0" w:color="auto"/>
              <w:right w:val="single" w:sz="4" w:space="0" w:color="auto"/>
            </w:tcBorders>
            <w:shd w:val="clear" w:color="auto" w:fill="auto"/>
            <w:hideMark/>
          </w:tcPr>
          <w:p w14:paraId="2BB74B0E"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Très</w:t>
            </w:r>
            <w:r w:rsidRPr="00396033">
              <w:rPr>
                <w:rFonts w:eastAsia="Times New Roman" w:cs="Arial"/>
                <w:color w:val="585858"/>
                <w:sz w:val="20"/>
                <w:szCs w:val="20"/>
                <w:lang w:val="fr-FR" w:eastAsia="fr-FR"/>
              </w:rPr>
              <w:br/>
              <w:t>Élevé</w:t>
            </w:r>
          </w:p>
        </w:tc>
        <w:tc>
          <w:tcPr>
            <w:tcW w:w="1311" w:type="dxa"/>
            <w:tcBorders>
              <w:top w:val="nil"/>
              <w:left w:val="nil"/>
              <w:bottom w:val="single" w:sz="4" w:space="0" w:color="auto"/>
              <w:right w:val="single" w:sz="4" w:space="0" w:color="auto"/>
            </w:tcBorders>
            <w:shd w:val="clear" w:color="auto" w:fill="auto"/>
            <w:hideMark/>
          </w:tcPr>
          <w:p w14:paraId="31C72976"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Monitorage permanent des conditions de sécurité</w:t>
            </w:r>
          </w:p>
        </w:tc>
        <w:tc>
          <w:tcPr>
            <w:tcW w:w="862" w:type="dxa"/>
            <w:tcBorders>
              <w:top w:val="nil"/>
              <w:left w:val="nil"/>
              <w:bottom w:val="single" w:sz="4" w:space="0" w:color="auto"/>
              <w:right w:val="single" w:sz="4" w:space="0" w:color="auto"/>
            </w:tcBorders>
            <w:shd w:val="clear" w:color="auto" w:fill="auto"/>
            <w:hideMark/>
          </w:tcPr>
          <w:p w14:paraId="408E5162" w14:textId="77777777" w:rsidR="001C1124" w:rsidRPr="00396033" w:rsidRDefault="001C1124">
            <w:pPr>
              <w:spacing w:after="0" w:line="240" w:lineRule="auto"/>
              <w:rPr>
                <w:rFonts w:eastAsia="Times New Roman" w:cs="Calibri"/>
                <w:color w:val="000000"/>
                <w:sz w:val="20"/>
                <w:szCs w:val="20"/>
                <w:lang w:val="fr-FR" w:eastAsia="fr-FR"/>
              </w:rPr>
            </w:pPr>
            <w:r w:rsidRPr="00396033">
              <w:rPr>
                <w:rFonts w:eastAsia="Times New Roman" w:cs="Calibri"/>
                <w:color w:val="000000"/>
                <w:sz w:val="20"/>
                <w:szCs w:val="20"/>
                <w:lang w:val="fr-FR" w:eastAsia="fr-FR"/>
              </w:rPr>
              <w:t> </w:t>
            </w:r>
          </w:p>
        </w:tc>
        <w:tc>
          <w:tcPr>
            <w:tcW w:w="993" w:type="dxa"/>
            <w:tcBorders>
              <w:top w:val="nil"/>
              <w:left w:val="nil"/>
              <w:bottom w:val="single" w:sz="4" w:space="0" w:color="auto"/>
              <w:right w:val="single" w:sz="4" w:space="0" w:color="auto"/>
            </w:tcBorders>
            <w:shd w:val="clear" w:color="auto" w:fill="auto"/>
            <w:hideMark/>
          </w:tcPr>
          <w:p w14:paraId="2ED4FB50" w14:textId="77777777" w:rsidR="001C1124" w:rsidRPr="00396033" w:rsidRDefault="001C1124" w:rsidP="00E67509">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N/A</w:t>
            </w:r>
          </w:p>
        </w:tc>
        <w:tc>
          <w:tcPr>
            <w:tcW w:w="2784" w:type="dxa"/>
            <w:tcBorders>
              <w:top w:val="single" w:sz="4" w:space="0" w:color="auto"/>
              <w:left w:val="nil"/>
              <w:bottom w:val="single" w:sz="4" w:space="0" w:color="auto"/>
              <w:right w:val="single" w:sz="4" w:space="0" w:color="auto"/>
            </w:tcBorders>
            <w:shd w:val="clear" w:color="auto" w:fill="auto"/>
            <w:hideMark/>
          </w:tcPr>
          <w:p w14:paraId="3BB9F651"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La ville de Fada est passé en zone Orange (Ambassade de France) depuis mars 2018 et en zone rouge depuis février 2019 ; Attaques répétés aux postes de police et douane dans la région de l'EST depuis mars 2018.</w:t>
            </w:r>
          </w:p>
        </w:tc>
        <w:tc>
          <w:tcPr>
            <w:tcW w:w="974" w:type="dxa"/>
            <w:tcBorders>
              <w:top w:val="single" w:sz="4" w:space="0" w:color="auto"/>
              <w:left w:val="nil"/>
              <w:bottom w:val="single" w:sz="4" w:space="0" w:color="auto"/>
              <w:right w:val="single" w:sz="4" w:space="0" w:color="auto"/>
            </w:tcBorders>
            <w:shd w:val="clear" w:color="auto" w:fill="auto"/>
            <w:hideMark/>
          </w:tcPr>
          <w:p w14:paraId="682B5B7D"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r w:rsidR="001C1124" w:rsidRPr="00396033" w14:paraId="381B0A7C" w14:textId="77777777" w:rsidTr="00E67509">
        <w:trPr>
          <w:trHeight w:val="1030"/>
        </w:trPr>
        <w:tc>
          <w:tcPr>
            <w:tcW w:w="2485" w:type="dxa"/>
            <w:tcBorders>
              <w:top w:val="nil"/>
              <w:left w:val="single" w:sz="4" w:space="0" w:color="auto"/>
              <w:bottom w:val="single" w:sz="4" w:space="0" w:color="auto"/>
              <w:right w:val="single" w:sz="4" w:space="0" w:color="auto"/>
            </w:tcBorders>
            <w:shd w:val="clear" w:color="auto" w:fill="auto"/>
            <w:hideMark/>
          </w:tcPr>
          <w:p w14:paraId="58CFA6EF"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Budget insuffisant pour couvrir la prolongation du délai d’exécution du Projet</w:t>
            </w:r>
          </w:p>
        </w:tc>
        <w:tc>
          <w:tcPr>
            <w:tcW w:w="1500" w:type="dxa"/>
            <w:tcBorders>
              <w:top w:val="nil"/>
              <w:left w:val="nil"/>
              <w:bottom w:val="single" w:sz="4" w:space="0" w:color="auto"/>
              <w:right w:val="single" w:sz="4" w:space="0" w:color="auto"/>
            </w:tcBorders>
            <w:shd w:val="clear" w:color="auto" w:fill="auto"/>
            <w:hideMark/>
          </w:tcPr>
          <w:p w14:paraId="3144148A"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01/07/2018</w:t>
            </w:r>
          </w:p>
        </w:tc>
        <w:tc>
          <w:tcPr>
            <w:tcW w:w="1119" w:type="dxa"/>
            <w:tcBorders>
              <w:top w:val="nil"/>
              <w:left w:val="nil"/>
              <w:bottom w:val="single" w:sz="4" w:space="0" w:color="auto"/>
              <w:right w:val="single" w:sz="4" w:space="0" w:color="auto"/>
            </w:tcBorders>
            <w:shd w:val="clear" w:color="auto" w:fill="auto"/>
            <w:hideMark/>
          </w:tcPr>
          <w:p w14:paraId="1BD4B353"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OPS</w:t>
            </w:r>
          </w:p>
        </w:tc>
        <w:tc>
          <w:tcPr>
            <w:tcW w:w="1209" w:type="dxa"/>
            <w:tcBorders>
              <w:top w:val="nil"/>
              <w:left w:val="nil"/>
              <w:bottom w:val="single" w:sz="4" w:space="0" w:color="auto"/>
              <w:right w:val="single" w:sz="4" w:space="0" w:color="auto"/>
            </w:tcBorders>
            <w:shd w:val="clear" w:color="auto" w:fill="auto"/>
            <w:hideMark/>
          </w:tcPr>
          <w:p w14:paraId="49F02BAD"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237" w:type="dxa"/>
            <w:tcBorders>
              <w:top w:val="nil"/>
              <w:left w:val="nil"/>
              <w:bottom w:val="single" w:sz="4" w:space="0" w:color="auto"/>
              <w:right w:val="single" w:sz="4" w:space="0" w:color="auto"/>
            </w:tcBorders>
            <w:shd w:val="clear" w:color="auto" w:fill="auto"/>
            <w:hideMark/>
          </w:tcPr>
          <w:p w14:paraId="1DC8725A"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050" w:type="dxa"/>
            <w:tcBorders>
              <w:top w:val="nil"/>
              <w:left w:val="nil"/>
              <w:bottom w:val="single" w:sz="4" w:space="0" w:color="auto"/>
              <w:right w:val="single" w:sz="4" w:space="0" w:color="auto"/>
            </w:tcBorders>
            <w:shd w:val="clear" w:color="auto" w:fill="auto"/>
            <w:hideMark/>
          </w:tcPr>
          <w:p w14:paraId="2DD7ACC1"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Très</w:t>
            </w:r>
            <w:r w:rsidRPr="00396033">
              <w:rPr>
                <w:rFonts w:eastAsia="Times New Roman" w:cs="Arial"/>
                <w:color w:val="585858"/>
                <w:sz w:val="20"/>
                <w:szCs w:val="20"/>
                <w:lang w:val="fr-FR" w:eastAsia="fr-FR"/>
              </w:rPr>
              <w:br/>
              <w:t>Élevé</w:t>
            </w:r>
          </w:p>
        </w:tc>
        <w:tc>
          <w:tcPr>
            <w:tcW w:w="1311" w:type="dxa"/>
            <w:tcBorders>
              <w:top w:val="nil"/>
              <w:left w:val="nil"/>
              <w:bottom w:val="single" w:sz="4" w:space="0" w:color="auto"/>
              <w:right w:val="single" w:sz="4" w:space="0" w:color="auto"/>
            </w:tcBorders>
            <w:shd w:val="clear" w:color="auto" w:fill="auto"/>
            <w:hideMark/>
          </w:tcPr>
          <w:p w14:paraId="460B3B95"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Proposition d'un réaménagement budgétaire</w:t>
            </w:r>
          </w:p>
        </w:tc>
        <w:tc>
          <w:tcPr>
            <w:tcW w:w="862" w:type="dxa"/>
            <w:tcBorders>
              <w:top w:val="nil"/>
              <w:left w:val="nil"/>
              <w:bottom w:val="single" w:sz="4" w:space="0" w:color="auto"/>
              <w:right w:val="single" w:sz="4" w:space="0" w:color="auto"/>
            </w:tcBorders>
            <w:shd w:val="clear" w:color="auto" w:fill="auto"/>
            <w:hideMark/>
          </w:tcPr>
          <w:p w14:paraId="37F9AA4E" w14:textId="77777777" w:rsidR="001C1124" w:rsidRPr="00396033" w:rsidRDefault="001C1124">
            <w:pPr>
              <w:spacing w:after="0" w:line="240" w:lineRule="auto"/>
              <w:rPr>
                <w:rFonts w:eastAsia="Times New Roman" w:cs="Calibri"/>
                <w:color w:val="000000"/>
                <w:sz w:val="20"/>
                <w:szCs w:val="20"/>
                <w:lang w:val="fr-FR" w:eastAsia="fr-FR"/>
              </w:rPr>
            </w:pPr>
            <w:r w:rsidRPr="00396033">
              <w:rPr>
                <w:rFonts w:eastAsia="Times New Roman" w:cs="Calibri"/>
                <w:color w:val="000000"/>
                <w:sz w:val="20"/>
                <w:szCs w:val="20"/>
                <w:lang w:val="fr-FR" w:eastAsia="fr-FR"/>
              </w:rPr>
              <w:t> </w:t>
            </w:r>
          </w:p>
        </w:tc>
        <w:tc>
          <w:tcPr>
            <w:tcW w:w="993" w:type="dxa"/>
            <w:tcBorders>
              <w:top w:val="nil"/>
              <w:left w:val="nil"/>
              <w:bottom w:val="single" w:sz="4" w:space="0" w:color="auto"/>
              <w:right w:val="single" w:sz="4" w:space="0" w:color="auto"/>
            </w:tcBorders>
            <w:shd w:val="clear" w:color="auto" w:fill="auto"/>
            <w:hideMark/>
          </w:tcPr>
          <w:p w14:paraId="000750C0"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30/06/2019</w:t>
            </w:r>
          </w:p>
        </w:tc>
        <w:tc>
          <w:tcPr>
            <w:tcW w:w="2784" w:type="dxa"/>
            <w:tcBorders>
              <w:top w:val="single" w:sz="4" w:space="0" w:color="auto"/>
              <w:left w:val="nil"/>
              <w:bottom w:val="single" w:sz="4" w:space="0" w:color="auto"/>
              <w:right w:val="single" w:sz="4" w:space="0" w:color="auto"/>
            </w:tcBorders>
            <w:shd w:val="clear" w:color="auto" w:fill="auto"/>
            <w:hideMark/>
          </w:tcPr>
          <w:p w14:paraId="33B18422"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Réaménagement budgétaire approuvé par coordination Enabel/ONEA le 22/03/2019. Situation à reconsidérer après réception offres marché travaux AEP</w:t>
            </w:r>
          </w:p>
        </w:tc>
        <w:tc>
          <w:tcPr>
            <w:tcW w:w="974" w:type="dxa"/>
            <w:tcBorders>
              <w:top w:val="single" w:sz="4" w:space="0" w:color="auto"/>
              <w:left w:val="nil"/>
              <w:bottom w:val="single" w:sz="4" w:space="0" w:color="auto"/>
              <w:right w:val="single" w:sz="4" w:space="0" w:color="auto"/>
            </w:tcBorders>
            <w:shd w:val="clear" w:color="auto" w:fill="auto"/>
            <w:hideMark/>
          </w:tcPr>
          <w:p w14:paraId="3C26D08A"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Accompli</w:t>
            </w:r>
          </w:p>
        </w:tc>
      </w:tr>
      <w:tr w:rsidR="001C1124" w:rsidRPr="00396033" w14:paraId="0D7EBBD0" w14:textId="77777777" w:rsidTr="00E67509">
        <w:trPr>
          <w:trHeight w:val="692"/>
        </w:trPr>
        <w:tc>
          <w:tcPr>
            <w:tcW w:w="2485" w:type="dxa"/>
            <w:tcBorders>
              <w:top w:val="nil"/>
              <w:left w:val="single" w:sz="4" w:space="0" w:color="auto"/>
              <w:bottom w:val="single" w:sz="4" w:space="0" w:color="auto"/>
              <w:right w:val="single" w:sz="4" w:space="0" w:color="auto"/>
            </w:tcBorders>
            <w:shd w:val="clear" w:color="auto" w:fill="auto"/>
            <w:hideMark/>
          </w:tcPr>
          <w:p w14:paraId="006E1469"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 xml:space="preserve">Le cadre juridique du projet ne correspond pas aux modalités exécutives des Projets/Programmes de l'ONEA, </w:t>
            </w:r>
          </w:p>
        </w:tc>
        <w:tc>
          <w:tcPr>
            <w:tcW w:w="1500" w:type="dxa"/>
            <w:tcBorders>
              <w:top w:val="nil"/>
              <w:left w:val="nil"/>
              <w:bottom w:val="single" w:sz="4" w:space="0" w:color="auto"/>
              <w:right w:val="single" w:sz="4" w:space="0" w:color="auto"/>
            </w:tcBorders>
            <w:shd w:val="clear" w:color="auto" w:fill="auto"/>
            <w:hideMark/>
          </w:tcPr>
          <w:p w14:paraId="1A11C010"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01/10/2016</w:t>
            </w:r>
          </w:p>
        </w:tc>
        <w:tc>
          <w:tcPr>
            <w:tcW w:w="1119" w:type="dxa"/>
            <w:tcBorders>
              <w:top w:val="nil"/>
              <w:left w:val="nil"/>
              <w:bottom w:val="single" w:sz="4" w:space="0" w:color="auto"/>
              <w:right w:val="single" w:sz="4" w:space="0" w:color="auto"/>
            </w:tcBorders>
            <w:shd w:val="clear" w:color="auto" w:fill="auto"/>
            <w:hideMark/>
          </w:tcPr>
          <w:p w14:paraId="3601D6F8" w14:textId="77777777" w:rsidR="001C1124" w:rsidRPr="00396033" w:rsidRDefault="001C1124" w:rsidP="00E67509">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JUR</w:t>
            </w:r>
          </w:p>
        </w:tc>
        <w:tc>
          <w:tcPr>
            <w:tcW w:w="1209" w:type="dxa"/>
            <w:tcBorders>
              <w:top w:val="nil"/>
              <w:left w:val="nil"/>
              <w:bottom w:val="single" w:sz="4" w:space="0" w:color="auto"/>
              <w:right w:val="single" w:sz="4" w:space="0" w:color="auto"/>
            </w:tcBorders>
            <w:shd w:val="clear" w:color="auto" w:fill="auto"/>
            <w:hideMark/>
          </w:tcPr>
          <w:p w14:paraId="7FA0AD10" w14:textId="77777777" w:rsidR="001C1124" w:rsidRPr="00396033" w:rsidRDefault="001C1124" w:rsidP="00684B6F">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Moyen</w:t>
            </w:r>
          </w:p>
        </w:tc>
        <w:tc>
          <w:tcPr>
            <w:tcW w:w="1237" w:type="dxa"/>
            <w:tcBorders>
              <w:top w:val="nil"/>
              <w:left w:val="nil"/>
              <w:bottom w:val="single" w:sz="4" w:space="0" w:color="auto"/>
              <w:right w:val="single" w:sz="4" w:space="0" w:color="auto"/>
            </w:tcBorders>
            <w:shd w:val="clear" w:color="auto" w:fill="auto"/>
            <w:hideMark/>
          </w:tcPr>
          <w:p w14:paraId="521C338D"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050" w:type="dxa"/>
            <w:tcBorders>
              <w:top w:val="nil"/>
              <w:left w:val="nil"/>
              <w:bottom w:val="single" w:sz="4" w:space="0" w:color="auto"/>
              <w:right w:val="single" w:sz="4" w:space="0" w:color="auto"/>
            </w:tcBorders>
            <w:shd w:val="clear" w:color="auto" w:fill="auto"/>
            <w:hideMark/>
          </w:tcPr>
          <w:p w14:paraId="1EF28210"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1311" w:type="dxa"/>
            <w:tcBorders>
              <w:top w:val="nil"/>
              <w:left w:val="nil"/>
              <w:bottom w:val="single" w:sz="4" w:space="0" w:color="auto"/>
              <w:right w:val="single" w:sz="4" w:space="0" w:color="auto"/>
            </w:tcBorders>
            <w:shd w:val="clear" w:color="auto" w:fill="auto"/>
            <w:hideMark/>
          </w:tcPr>
          <w:p w14:paraId="5874717C"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Obtenir les décrets conjointes de création du Projet</w:t>
            </w:r>
          </w:p>
        </w:tc>
        <w:tc>
          <w:tcPr>
            <w:tcW w:w="862" w:type="dxa"/>
            <w:tcBorders>
              <w:top w:val="nil"/>
              <w:left w:val="nil"/>
              <w:bottom w:val="single" w:sz="4" w:space="0" w:color="auto"/>
              <w:right w:val="single" w:sz="4" w:space="0" w:color="auto"/>
            </w:tcBorders>
            <w:shd w:val="clear" w:color="auto" w:fill="auto"/>
            <w:hideMark/>
          </w:tcPr>
          <w:p w14:paraId="06327B71"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MEHO U Jean Marie</w:t>
            </w:r>
          </w:p>
        </w:tc>
        <w:tc>
          <w:tcPr>
            <w:tcW w:w="993" w:type="dxa"/>
            <w:tcBorders>
              <w:top w:val="nil"/>
              <w:left w:val="nil"/>
              <w:bottom w:val="single" w:sz="4" w:space="0" w:color="auto"/>
              <w:right w:val="single" w:sz="4" w:space="0" w:color="auto"/>
            </w:tcBorders>
            <w:shd w:val="clear" w:color="auto" w:fill="auto"/>
            <w:hideMark/>
          </w:tcPr>
          <w:p w14:paraId="59B645E9"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30/04/2019</w:t>
            </w:r>
          </w:p>
        </w:tc>
        <w:tc>
          <w:tcPr>
            <w:tcW w:w="2784" w:type="dxa"/>
            <w:tcBorders>
              <w:top w:val="single" w:sz="4" w:space="0" w:color="auto"/>
              <w:left w:val="nil"/>
              <w:bottom w:val="single" w:sz="4" w:space="0" w:color="auto"/>
              <w:right w:val="single" w:sz="4" w:space="0" w:color="auto"/>
            </w:tcBorders>
            <w:shd w:val="clear" w:color="auto" w:fill="auto"/>
            <w:hideMark/>
          </w:tcPr>
          <w:p w14:paraId="40A4EDC3"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Validation et publication de l’arrêté de création du PADAEPA en</w:t>
            </w:r>
            <w:r w:rsidRPr="00396033">
              <w:rPr>
                <w:rFonts w:eastAsia="Times New Roman" w:cs="Arial"/>
                <w:color w:val="585858"/>
                <w:sz w:val="20"/>
                <w:szCs w:val="20"/>
                <w:lang w:val="fr-FR" w:eastAsia="fr-FR"/>
              </w:rPr>
              <w:br/>
              <w:t>cours</w:t>
            </w:r>
          </w:p>
        </w:tc>
        <w:tc>
          <w:tcPr>
            <w:tcW w:w="974" w:type="dxa"/>
            <w:tcBorders>
              <w:top w:val="single" w:sz="4" w:space="0" w:color="auto"/>
              <w:left w:val="nil"/>
              <w:bottom w:val="single" w:sz="4" w:space="0" w:color="auto"/>
              <w:right w:val="single" w:sz="4" w:space="0" w:color="auto"/>
            </w:tcBorders>
            <w:shd w:val="clear" w:color="auto" w:fill="auto"/>
            <w:hideMark/>
          </w:tcPr>
          <w:p w14:paraId="12421DD2" w14:textId="77777777" w:rsidR="001C1124" w:rsidRPr="00396033" w:rsidRDefault="001C1124">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bl>
    <w:p w14:paraId="7345C80E" w14:textId="77777777" w:rsidR="001C1124" w:rsidRPr="00396033" w:rsidRDefault="001C1124" w:rsidP="001C1124"/>
    <w:p w14:paraId="67D97260" w14:textId="77777777" w:rsidR="001C1124" w:rsidRPr="00396033" w:rsidRDefault="001C1124" w:rsidP="001C1124"/>
    <w:p w14:paraId="21CAD5C8" w14:textId="77777777" w:rsidR="001C1124" w:rsidRPr="00396033" w:rsidRDefault="001C1124" w:rsidP="001C1124"/>
    <w:p w14:paraId="03EFA842" w14:textId="77777777" w:rsidR="001C1124" w:rsidRPr="00396033" w:rsidRDefault="001C1124" w:rsidP="001C1124"/>
    <w:p w14:paraId="2985C71C" w14:textId="03F810A1" w:rsidR="001C1124" w:rsidRPr="00396033" w:rsidRDefault="001C1124" w:rsidP="00B465D8">
      <w:pPr>
        <w:pStyle w:val="Paragraphedeliste"/>
        <w:numPr>
          <w:ilvl w:val="0"/>
          <w:numId w:val="14"/>
        </w:numPr>
      </w:pPr>
      <w:r w:rsidRPr="00396033">
        <w:lastRenderedPageBreak/>
        <w:t>ANALYSE DES PROBLEMES</w:t>
      </w:r>
    </w:p>
    <w:tbl>
      <w:tblPr>
        <w:tblW w:w="152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1483"/>
        <w:gridCol w:w="1125"/>
        <w:gridCol w:w="1262"/>
        <w:gridCol w:w="2885"/>
        <w:gridCol w:w="1096"/>
        <w:gridCol w:w="1240"/>
        <w:gridCol w:w="2578"/>
        <w:gridCol w:w="1080"/>
      </w:tblGrid>
      <w:tr w:rsidR="00844DB5" w:rsidRPr="00396033" w14:paraId="22389CF7" w14:textId="77777777" w:rsidTr="00844DB5">
        <w:trPr>
          <w:trHeight w:val="799"/>
        </w:trPr>
        <w:tc>
          <w:tcPr>
            <w:tcW w:w="5114" w:type="dxa"/>
            <w:gridSpan w:val="3"/>
            <w:shd w:val="clear" w:color="000000" w:fill="4E80BD"/>
            <w:hideMark/>
          </w:tcPr>
          <w:p w14:paraId="7AAB90C1" w14:textId="77777777" w:rsidR="00844DB5" w:rsidRPr="00396033" w:rsidRDefault="00844DB5" w:rsidP="00844DB5">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Identification des problèmes</w:t>
            </w:r>
          </w:p>
        </w:tc>
        <w:tc>
          <w:tcPr>
            <w:tcW w:w="1262" w:type="dxa"/>
            <w:shd w:val="clear" w:color="000000" w:fill="BF504C"/>
            <w:hideMark/>
          </w:tcPr>
          <w:p w14:paraId="22DD4695" w14:textId="77777777" w:rsidR="00844DB5" w:rsidRPr="00396033" w:rsidRDefault="00844DB5" w:rsidP="00844DB5">
            <w:pPr>
              <w:spacing w:after="0" w:line="240" w:lineRule="auto"/>
              <w:jc w:val="center"/>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Analyse de la question</w:t>
            </w:r>
          </w:p>
        </w:tc>
        <w:tc>
          <w:tcPr>
            <w:tcW w:w="5221" w:type="dxa"/>
            <w:gridSpan w:val="3"/>
            <w:shd w:val="clear" w:color="000000" w:fill="9ABA59"/>
            <w:hideMark/>
          </w:tcPr>
          <w:p w14:paraId="1DE98F62" w14:textId="77777777" w:rsidR="00844DB5" w:rsidRPr="00396033" w:rsidRDefault="00844DB5" w:rsidP="00844DB5">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Traitement de question</w:t>
            </w:r>
          </w:p>
        </w:tc>
        <w:tc>
          <w:tcPr>
            <w:tcW w:w="3658" w:type="dxa"/>
            <w:gridSpan w:val="2"/>
            <w:shd w:val="clear" w:color="000000" w:fill="7F64A1"/>
            <w:hideMark/>
          </w:tcPr>
          <w:p w14:paraId="242E607F" w14:textId="77777777" w:rsidR="00844DB5" w:rsidRPr="00396033" w:rsidRDefault="00844DB5" w:rsidP="00844DB5">
            <w:pPr>
              <w:spacing w:after="0" w:line="240" w:lineRule="auto"/>
              <w:rPr>
                <w:rFonts w:eastAsia="Times New Roman" w:cs="Arial"/>
                <w:b/>
                <w:bCs/>
                <w:color w:val="FFFFFF"/>
                <w:sz w:val="20"/>
                <w:szCs w:val="20"/>
                <w:lang w:val="fr-FR" w:eastAsia="fr-FR"/>
              </w:rPr>
            </w:pPr>
            <w:r w:rsidRPr="00396033">
              <w:rPr>
                <w:rFonts w:eastAsia="Times New Roman" w:cs="Arial"/>
                <w:b/>
                <w:bCs/>
                <w:color w:val="FFFFFF"/>
                <w:sz w:val="20"/>
                <w:szCs w:val="20"/>
                <w:lang w:val="fr-FR" w:eastAsia="fr-FR"/>
              </w:rPr>
              <w:t>Question de suivi</w:t>
            </w:r>
          </w:p>
        </w:tc>
      </w:tr>
      <w:tr w:rsidR="00844DB5" w:rsidRPr="00396033" w14:paraId="4989D46B" w14:textId="77777777" w:rsidTr="00844DB5">
        <w:trPr>
          <w:trHeight w:val="709"/>
        </w:trPr>
        <w:tc>
          <w:tcPr>
            <w:tcW w:w="2506" w:type="dxa"/>
            <w:shd w:val="clear" w:color="000000" w:fill="B8CCE4"/>
            <w:hideMark/>
          </w:tcPr>
          <w:p w14:paraId="70EA6560"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Description du problème</w:t>
            </w:r>
          </w:p>
        </w:tc>
        <w:tc>
          <w:tcPr>
            <w:tcW w:w="1483" w:type="dxa"/>
            <w:shd w:val="clear" w:color="000000" w:fill="B8CCE4"/>
            <w:hideMark/>
          </w:tcPr>
          <w:p w14:paraId="6B40162C" w14:textId="790FD0AD" w:rsidR="00844DB5" w:rsidRPr="00396033" w:rsidRDefault="00844DB5" w:rsidP="00844DB5">
            <w:pPr>
              <w:spacing w:after="0" w:line="240" w:lineRule="auto"/>
              <w:jc w:val="center"/>
              <w:rPr>
                <w:rFonts w:eastAsia="Times New Roman" w:cs="Arial"/>
                <w:color w:val="000000"/>
                <w:sz w:val="20"/>
                <w:szCs w:val="20"/>
                <w:lang w:val="fr-FR" w:eastAsia="fr-FR"/>
              </w:rPr>
            </w:pPr>
            <w:r w:rsidRPr="00396033">
              <w:rPr>
                <w:rFonts w:eastAsia="Times New Roman" w:cs="Arial"/>
                <w:color w:val="000000"/>
                <w:sz w:val="20"/>
                <w:szCs w:val="20"/>
                <w:lang w:val="fr-FR" w:eastAsia="fr-FR"/>
              </w:rPr>
              <w:t xml:space="preserve">Période d'identification </w:t>
            </w:r>
          </w:p>
        </w:tc>
        <w:tc>
          <w:tcPr>
            <w:tcW w:w="1125" w:type="dxa"/>
            <w:shd w:val="clear" w:color="000000" w:fill="B8CCE4"/>
            <w:hideMark/>
          </w:tcPr>
          <w:p w14:paraId="149F9165" w14:textId="77777777" w:rsidR="00844DB5" w:rsidRPr="00396033" w:rsidRDefault="00844DB5" w:rsidP="00844DB5">
            <w:pPr>
              <w:spacing w:after="0" w:line="240" w:lineRule="auto"/>
              <w:jc w:val="center"/>
              <w:rPr>
                <w:rFonts w:eastAsia="Times New Roman" w:cs="Arial"/>
                <w:color w:val="000000"/>
                <w:sz w:val="20"/>
                <w:szCs w:val="20"/>
                <w:lang w:val="fr-FR" w:eastAsia="fr-FR"/>
              </w:rPr>
            </w:pPr>
            <w:r w:rsidRPr="00396033">
              <w:rPr>
                <w:rFonts w:eastAsia="Times New Roman" w:cs="Arial"/>
                <w:color w:val="000000"/>
                <w:sz w:val="20"/>
                <w:szCs w:val="20"/>
                <w:lang w:val="fr-FR" w:eastAsia="fr-FR"/>
              </w:rPr>
              <w:t>Catégorie de question</w:t>
            </w:r>
          </w:p>
        </w:tc>
        <w:tc>
          <w:tcPr>
            <w:tcW w:w="1262" w:type="dxa"/>
            <w:shd w:val="clear" w:color="000000" w:fill="B8CCE4"/>
            <w:hideMark/>
          </w:tcPr>
          <w:p w14:paraId="48998976"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Impact potentiel</w:t>
            </w:r>
          </w:p>
        </w:tc>
        <w:tc>
          <w:tcPr>
            <w:tcW w:w="2885" w:type="dxa"/>
            <w:shd w:val="clear" w:color="000000" w:fill="B8CCE4"/>
            <w:hideMark/>
          </w:tcPr>
          <w:p w14:paraId="453B4F6E"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Action(s)</w:t>
            </w:r>
          </w:p>
        </w:tc>
        <w:tc>
          <w:tcPr>
            <w:tcW w:w="1096" w:type="dxa"/>
            <w:shd w:val="clear" w:color="000000" w:fill="B8CCE4"/>
            <w:hideMark/>
          </w:tcPr>
          <w:p w14:paraId="0F630774"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Resp.</w:t>
            </w:r>
          </w:p>
        </w:tc>
        <w:tc>
          <w:tcPr>
            <w:tcW w:w="1240" w:type="dxa"/>
            <w:shd w:val="clear" w:color="000000" w:fill="B8CCE4"/>
            <w:hideMark/>
          </w:tcPr>
          <w:p w14:paraId="6521B478"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Date limite</w:t>
            </w:r>
          </w:p>
        </w:tc>
        <w:tc>
          <w:tcPr>
            <w:tcW w:w="2578" w:type="dxa"/>
            <w:shd w:val="clear" w:color="000000" w:fill="B8CCE4"/>
            <w:hideMark/>
          </w:tcPr>
          <w:p w14:paraId="59155CCC"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Progression</w:t>
            </w:r>
          </w:p>
        </w:tc>
        <w:tc>
          <w:tcPr>
            <w:tcW w:w="1080" w:type="dxa"/>
            <w:shd w:val="clear" w:color="000000" w:fill="B8CCE4"/>
            <w:hideMark/>
          </w:tcPr>
          <w:p w14:paraId="2395EBF5" w14:textId="77777777" w:rsidR="00844DB5" w:rsidRPr="00396033" w:rsidRDefault="00844DB5" w:rsidP="00844DB5">
            <w:pPr>
              <w:spacing w:after="0" w:line="240" w:lineRule="auto"/>
              <w:rPr>
                <w:rFonts w:eastAsia="Times New Roman" w:cs="Arial"/>
                <w:color w:val="000000"/>
                <w:sz w:val="20"/>
                <w:szCs w:val="20"/>
                <w:lang w:val="fr-FR" w:eastAsia="fr-FR"/>
              </w:rPr>
            </w:pPr>
            <w:r w:rsidRPr="00396033">
              <w:rPr>
                <w:rFonts w:eastAsia="Times New Roman" w:cs="Arial"/>
                <w:color w:val="000000"/>
                <w:sz w:val="20"/>
                <w:szCs w:val="20"/>
                <w:lang w:val="fr-FR" w:eastAsia="fr-FR"/>
              </w:rPr>
              <w:t>Statut</w:t>
            </w:r>
          </w:p>
        </w:tc>
      </w:tr>
      <w:tr w:rsidR="00844DB5" w:rsidRPr="00396033" w14:paraId="39B7722F" w14:textId="77777777" w:rsidTr="00844DB5">
        <w:trPr>
          <w:trHeight w:val="1249"/>
        </w:trPr>
        <w:tc>
          <w:tcPr>
            <w:tcW w:w="2506" w:type="dxa"/>
            <w:vMerge w:val="restart"/>
            <w:shd w:val="clear" w:color="auto" w:fill="auto"/>
            <w:hideMark/>
          </w:tcPr>
          <w:p w14:paraId="47A6F279"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Lenteur du processus de passation des marchés publics en Cogestion</w:t>
            </w:r>
          </w:p>
        </w:tc>
        <w:tc>
          <w:tcPr>
            <w:tcW w:w="1483" w:type="dxa"/>
            <w:vMerge w:val="restart"/>
            <w:shd w:val="clear" w:color="auto" w:fill="auto"/>
            <w:hideMark/>
          </w:tcPr>
          <w:p w14:paraId="6AB0F17C"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01/08/2016</w:t>
            </w:r>
          </w:p>
        </w:tc>
        <w:tc>
          <w:tcPr>
            <w:tcW w:w="1125" w:type="dxa"/>
            <w:vMerge w:val="restart"/>
            <w:shd w:val="clear" w:color="auto" w:fill="auto"/>
            <w:hideMark/>
          </w:tcPr>
          <w:p w14:paraId="212D009C"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JUR</w:t>
            </w:r>
          </w:p>
        </w:tc>
        <w:tc>
          <w:tcPr>
            <w:tcW w:w="1262" w:type="dxa"/>
            <w:vMerge w:val="restart"/>
            <w:shd w:val="clear" w:color="auto" w:fill="auto"/>
            <w:hideMark/>
          </w:tcPr>
          <w:p w14:paraId="567D1CFD"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Haute</w:t>
            </w:r>
          </w:p>
        </w:tc>
        <w:tc>
          <w:tcPr>
            <w:tcW w:w="2885" w:type="dxa"/>
            <w:shd w:val="clear" w:color="auto" w:fill="auto"/>
            <w:hideMark/>
          </w:tcPr>
          <w:p w14:paraId="18CDF838"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Insister sur respect des délais par ONEA</w:t>
            </w:r>
          </w:p>
        </w:tc>
        <w:tc>
          <w:tcPr>
            <w:tcW w:w="1096" w:type="dxa"/>
            <w:shd w:val="clear" w:color="auto" w:fill="auto"/>
            <w:hideMark/>
          </w:tcPr>
          <w:p w14:paraId="30B83BCF"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MEHOU Jean Marie</w:t>
            </w:r>
          </w:p>
        </w:tc>
        <w:tc>
          <w:tcPr>
            <w:tcW w:w="1240" w:type="dxa"/>
            <w:shd w:val="clear" w:color="auto" w:fill="auto"/>
            <w:hideMark/>
          </w:tcPr>
          <w:p w14:paraId="26DB4845" w14:textId="77777777" w:rsidR="00844DB5" w:rsidRPr="00396033" w:rsidRDefault="00844DB5" w:rsidP="00844DB5">
            <w:pPr>
              <w:spacing w:after="0" w:line="240" w:lineRule="auto"/>
              <w:jc w:val="center"/>
              <w:rPr>
                <w:rFonts w:eastAsia="Times New Roman" w:cs="Arial"/>
                <w:color w:val="585858"/>
                <w:sz w:val="20"/>
                <w:szCs w:val="20"/>
                <w:lang w:val="fr-FR" w:eastAsia="fr-FR"/>
              </w:rPr>
            </w:pPr>
            <w:r w:rsidRPr="00396033">
              <w:rPr>
                <w:rFonts w:eastAsia="Times New Roman" w:cs="Arial"/>
                <w:color w:val="585858"/>
                <w:sz w:val="20"/>
                <w:szCs w:val="20"/>
                <w:lang w:val="fr-FR" w:eastAsia="fr-FR"/>
              </w:rPr>
              <w:t>N/A</w:t>
            </w:r>
          </w:p>
        </w:tc>
        <w:tc>
          <w:tcPr>
            <w:tcW w:w="2578" w:type="dxa"/>
            <w:shd w:val="clear" w:color="auto" w:fill="auto"/>
            <w:hideMark/>
          </w:tcPr>
          <w:p w14:paraId="45705143" w14:textId="246F7BB8"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 xml:space="preserve">Suivi rapproché MP ONEA mis en place. Restent à attribuer : DAO latrines (Demande de ANO à rédiger) ; DDP MU réseau (Levée de resserve sur ANO en cours); </w:t>
            </w:r>
          </w:p>
        </w:tc>
        <w:tc>
          <w:tcPr>
            <w:tcW w:w="1080" w:type="dxa"/>
            <w:shd w:val="clear" w:color="auto" w:fill="auto"/>
            <w:hideMark/>
          </w:tcPr>
          <w:p w14:paraId="00EA5B26"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r w:rsidR="00844DB5" w:rsidRPr="00396033" w14:paraId="74E9EF43" w14:textId="77777777" w:rsidTr="00844DB5">
        <w:trPr>
          <w:trHeight w:val="859"/>
        </w:trPr>
        <w:tc>
          <w:tcPr>
            <w:tcW w:w="2506" w:type="dxa"/>
            <w:vMerge/>
            <w:vAlign w:val="center"/>
            <w:hideMark/>
          </w:tcPr>
          <w:p w14:paraId="4DA44373" w14:textId="77777777" w:rsidR="00844DB5" w:rsidRPr="00396033" w:rsidRDefault="00844DB5" w:rsidP="00844DB5">
            <w:pPr>
              <w:spacing w:after="0" w:line="240" w:lineRule="auto"/>
              <w:rPr>
                <w:rFonts w:eastAsia="Times New Roman" w:cs="Arial"/>
                <w:color w:val="585858"/>
                <w:sz w:val="20"/>
                <w:szCs w:val="20"/>
                <w:lang w:val="fr-FR" w:eastAsia="fr-FR"/>
              </w:rPr>
            </w:pPr>
          </w:p>
        </w:tc>
        <w:tc>
          <w:tcPr>
            <w:tcW w:w="1483" w:type="dxa"/>
            <w:vMerge/>
            <w:vAlign w:val="center"/>
            <w:hideMark/>
          </w:tcPr>
          <w:p w14:paraId="31BC77EF" w14:textId="77777777" w:rsidR="00844DB5" w:rsidRPr="00396033" w:rsidRDefault="00844DB5" w:rsidP="00844DB5">
            <w:pPr>
              <w:spacing w:after="0" w:line="240" w:lineRule="auto"/>
              <w:rPr>
                <w:rFonts w:eastAsia="Times New Roman" w:cs="Arial"/>
                <w:color w:val="585858"/>
                <w:sz w:val="20"/>
                <w:szCs w:val="20"/>
                <w:lang w:val="fr-FR" w:eastAsia="fr-FR"/>
              </w:rPr>
            </w:pPr>
          </w:p>
        </w:tc>
        <w:tc>
          <w:tcPr>
            <w:tcW w:w="1125" w:type="dxa"/>
            <w:vMerge/>
            <w:vAlign w:val="center"/>
            <w:hideMark/>
          </w:tcPr>
          <w:p w14:paraId="2651C78B" w14:textId="77777777" w:rsidR="00844DB5" w:rsidRPr="00396033" w:rsidRDefault="00844DB5" w:rsidP="00844DB5">
            <w:pPr>
              <w:spacing w:after="0" w:line="240" w:lineRule="auto"/>
              <w:rPr>
                <w:rFonts w:eastAsia="Times New Roman" w:cs="Arial"/>
                <w:color w:val="585858"/>
                <w:sz w:val="20"/>
                <w:szCs w:val="20"/>
                <w:lang w:val="fr-FR" w:eastAsia="fr-FR"/>
              </w:rPr>
            </w:pPr>
          </w:p>
        </w:tc>
        <w:tc>
          <w:tcPr>
            <w:tcW w:w="1262" w:type="dxa"/>
            <w:vMerge/>
            <w:vAlign w:val="center"/>
            <w:hideMark/>
          </w:tcPr>
          <w:p w14:paraId="2A60F06C" w14:textId="77777777" w:rsidR="00844DB5" w:rsidRPr="00396033" w:rsidRDefault="00844DB5" w:rsidP="00844DB5">
            <w:pPr>
              <w:spacing w:after="0" w:line="240" w:lineRule="auto"/>
              <w:rPr>
                <w:rFonts w:eastAsia="Times New Roman" w:cs="Arial"/>
                <w:color w:val="585858"/>
                <w:sz w:val="20"/>
                <w:szCs w:val="20"/>
                <w:lang w:val="fr-FR" w:eastAsia="fr-FR"/>
              </w:rPr>
            </w:pPr>
          </w:p>
        </w:tc>
        <w:tc>
          <w:tcPr>
            <w:tcW w:w="2885" w:type="dxa"/>
            <w:shd w:val="clear" w:color="auto" w:fill="auto"/>
            <w:hideMark/>
          </w:tcPr>
          <w:p w14:paraId="63F4194D"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Intégration du Point Focal MP dans l’équipe d'appui ONEA nommé le</w:t>
            </w:r>
            <w:r w:rsidRPr="00396033">
              <w:rPr>
                <w:rFonts w:eastAsia="Times New Roman" w:cs="Arial"/>
                <w:color w:val="585858"/>
                <w:sz w:val="20"/>
                <w:szCs w:val="20"/>
                <w:lang w:val="fr-FR" w:eastAsia="fr-FR"/>
              </w:rPr>
              <w:br/>
              <w:t>31/12/2018</w:t>
            </w:r>
          </w:p>
        </w:tc>
        <w:tc>
          <w:tcPr>
            <w:tcW w:w="1096" w:type="dxa"/>
            <w:shd w:val="clear" w:color="auto" w:fill="auto"/>
            <w:hideMark/>
          </w:tcPr>
          <w:p w14:paraId="267B9669"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MEHOU Jean Marie</w:t>
            </w:r>
          </w:p>
        </w:tc>
        <w:tc>
          <w:tcPr>
            <w:tcW w:w="1240" w:type="dxa"/>
            <w:shd w:val="clear" w:color="auto" w:fill="auto"/>
            <w:hideMark/>
          </w:tcPr>
          <w:p w14:paraId="6E460226"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30/04/2019</w:t>
            </w:r>
          </w:p>
        </w:tc>
        <w:tc>
          <w:tcPr>
            <w:tcW w:w="2578" w:type="dxa"/>
            <w:shd w:val="clear" w:color="auto" w:fill="auto"/>
            <w:hideMark/>
          </w:tcPr>
          <w:p w14:paraId="0ECD5B00"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Décision complémentaire pour augmentation du nombre des membres de l’équipe projet ONEA en cours</w:t>
            </w:r>
          </w:p>
        </w:tc>
        <w:tc>
          <w:tcPr>
            <w:tcW w:w="1080" w:type="dxa"/>
            <w:shd w:val="clear" w:color="auto" w:fill="auto"/>
            <w:hideMark/>
          </w:tcPr>
          <w:p w14:paraId="7728D7C1"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r w:rsidR="00844DB5" w:rsidRPr="00396033" w14:paraId="0E2D9F33" w14:textId="77777777" w:rsidTr="00844DB5">
        <w:trPr>
          <w:trHeight w:val="1725"/>
        </w:trPr>
        <w:tc>
          <w:tcPr>
            <w:tcW w:w="2506" w:type="dxa"/>
            <w:shd w:val="clear" w:color="auto" w:fill="auto"/>
            <w:hideMark/>
          </w:tcPr>
          <w:p w14:paraId="4D8CC9C3"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Blocage au niveau de la contractualisation pour le marché des travaux dû au fait que les enveloppes des soumissionnaires dépassent l'enveloppe disponible</w:t>
            </w:r>
          </w:p>
        </w:tc>
        <w:tc>
          <w:tcPr>
            <w:tcW w:w="1483" w:type="dxa"/>
            <w:shd w:val="clear" w:color="auto" w:fill="auto"/>
            <w:hideMark/>
          </w:tcPr>
          <w:p w14:paraId="2D251163"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06/11/2019</w:t>
            </w:r>
          </w:p>
        </w:tc>
        <w:tc>
          <w:tcPr>
            <w:tcW w:w="1125" w:type="dxa"/>
            <w:shd w:val="clear" w:color="auto" w:fill="auto"/>
            <w:hideMark/>
          </w:tcPr>
          <w:p w14:paraId="0218CAC0" w14:textId="77777777" w:rsidR="00844DB5" w:rsidRPr="00396033" w:rsidRDefault="00844DB5" w:rsidP="00844DB5">
            <w:pPr>
              <w:spacing w:after="0" w:line="240" w:lineRule="auto"/>
              <w:jc w:val="center"/>
              <w:rPr>
                <w:rFonts w:eastAsia="Times New Roman" w:cs="Arial"/>
                <w:color w:val="585858"/>
                <w:sz w:val="20"/>
                <w:szCs w:val="20"/>
                <w:lang w:val="fr-FR" w:eastAsia="fr-FR"/>
              </w:rPr>
            </w:pPr>
            <w:r w:rsidRPr="00396033">
              <w:rPr>
                <w:rFonts w:eastAsia="Times New Roman" w:cs="Arial"/>
                <w:color w:val="585858"/>
                <w:sz w:val="20"/>
                <w:szCs w:val="20"/>
                <w:lang w:val="fr-FR" w:eastAsia="fr-FR"/>
              </w:rPr>
              <w:t>FIN</w:t>
            </w:r>
          </w:p>
        </w:tc>
        <w:tc>
          <w:tcPr>
            <w:tcW w:w="1262" w:type="dxa"/>
            <w:shd w:val="clear" w:color="auto" w:fill="auto"/>
            <w:hideMark/>
          </w:tcPr>
          <w:p w14:paraId="0C26DBAE"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Moyen</w:t>
            </w:r>
          </w:p>
        </w:tc>
        <w:tc>
          <w:tcPr>
            <w:tcW w:w="2885" w:type="dxa"/>
            <w:shd w:val="clear" w:color="auto" w:fill="auto"/>
            <w:hideMark/>
          </w:tcPr>
          <w:p w14:paraId="49C650F8"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Négociation engagée avec une des entreprises pour diminution des coûts des travaux sur certains postes.</w:t>
            </w:r>
          </w:p>
        </w:tc>
        <w:tc>
          <w:tcPr>
            <w:tcW w:w="1096" w:type="dxa"/>
            <w:shd w:val="clear" w:color="auto" w:fill="auto"/>
            <w:hideMark/>
          </w:tcPr>
          <w:p w14:paraId="581D11C0" w14:textId="77777777" w:rsidR="00844DB5" w:rsidRPr="00396033" w:rsidRDefault="00844DB5" w:rsidP="00844DB5">
            <w:pPr>
              <w:spacing w:after="0" w:line="240" w:lineRule="auto"/>
              <w:rPr>
                <w:rFonts w:eastAsia="Times New Roman" w:cs="Calibri"/>
                <w:color w:val="000000"/>
                <w:sz w:val="20"/>
                <w:szCs w:val="20"/>
                <w:lang w:val="fr-FR" w:eastAsia="fr-FR"/>
              </w:rPr>
            </w:pPr>
            <w:r w:rsidRPr="00396033">
              <w:rPr>
                <w:rFonts w:eastAsia="Times New Roman" w:cs="Calibri"/>
                <w:color w:val="000000"/>
                <w:sz w:val="20"/>
                <w:szCs w:val="20"/>
                <w:lang w:val="fr-FR" w:eastAsia="fr-FR"/>
              </w:rPr>
              <w:t> </w:t>
            </w:r>
          </w:p>
        </w:tc>
        <w:tc>
          <w:tcPr>
            <w:tcW w:w="1240" w:type="dxa"/>
            <w:shd w:val="clear" w:color="auto" w:fill="auto"/>
            <w:hideMark/>
          </w:tcPr>
          <w:p w14:paraId="6E3ED13B"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02/01/2020</w:t>
            </w:r>
          </w:p>
        </w:tc>
        <w:tc>
          <w:tcPr>
            <w:tcW w:w="2578" w:type="dxa"/>
            <w:shd w:val="clear" w:color="auto" w:fill="auto"/>
            <w:hideMark/>
          </w:tcPr>
          <w:p w14:paraId="7AEDC681"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La lettre de formalisation de la négociation est préparée et doit être envoyé le 19/12/2019.</w:t>
            </w:r>
          </w:p>
        </w:tc>
        <w:tc>
          <w:tcPr>
            <w:tcW w:w="1080" w:type="dxa"/>
            <w:shd w:val="clear" w:color="auto" w:fill="auto"/>
            <w:hideMark/>
          </w:tcPr>
          <w:p w14:paraId="0EE54FA8" w14:textId="77777777" w:rsidR="00844DB5" w:rsidRPr="00396033" w:rsidRDefault="00844DB5" w:rsidP="00844DB5">
            <w:pPr>
              <w:spacing w:after="0" w:line="240" w:lineRule="auto"/>
              <w:rPr>
                <w:rFonts w:eastAsia="Times New Roman" w:cs="Arial"/>
                <w:color w:val="585858"/>
                <w:sz w:val="20"/>
                <w:szCs w:val="20"/>
                <w:lang w:val="fr-FR" w:eastAsia="fr-FR"/>
              </w:rPr>
            </w:pPr>
            <w:r w:rsidRPr="00396033">
              <w:rPr>
                <w:rFonts w:eastAsia="Times New Roman" w:cs="Arial"/>
                <w:color w:val="585858"/>
                <w:sz w:val="20"/>
                <w:szCs w:val="20"/>
                <w:lang w:val="fr-FR" w:eastAsia="fr-FR"/>
              </w:rPr>
              <w:t>En cours</w:t>
            </w:r>
          </w:p>
        </w:tc>
      </w:tr>
    </w:tbl>
    <w:p w14:paraId="5D3E81EA" w14:textId="77777777" w:rsidR="001C1124" w:rsidRPr="00396033" w:rsidRDefault="001C1124" w:rsidP="00844DB5">
      <w:pPr>
        <w:ind w:firstLine="709"/>
      </w:pPr>
    </w:p>
    <w:p w14:paraId="3398D662" w14:textId="77777777" w:rsidR="00844DB5" w:rsidRPr="00396033" w:rsidRDefault="00844DB5" w:rsidP="00844DB5"/>
    <w:p w14:paraId="17F395E2" w14:textId="77777777" w:rsidR="00844DB5" w:rsidRPr="00396033" w:rsidRDefault="00844DB5" w:rsidP="00844DB5"/>
    <w:p w14:paraId="40F260ED" w14:textId="77777777" w:rsidR="00000B50" w:rsidRPr="00396033" w:rsidRDefault="00000B50" w:rsidP="00000B50"/>
    <w:p w14:paraId="61F5F12B" w14:textId="2D7D3984" w:rsidR="00000B50" w:rsidRPr="00396033" w:rsidRDefault="00000B50" w:rsidP="00000B50">
      <w:pPr>
        <w:tabs>
          <w:tab w:val="left" w:pos="2737"/>
        </w:tabs>
        <w:sectPr w:rsidR="00000B50" w:rsidRPr="00396033" w:rsidSect="008C27B3">
          <w:type w:val="continuous"/>
          <w:pgSz w:w="16837" w:h="11905" w:orient="landscape"/>
          <w:pgMar w:top="1418" w:right="2552" w:bottom="1418" w:left="1514" w:header="709" w:footer="907" w:gutter="0"/>
          <w:cols w:space="708"/>
          <w:formProt w:val="0"/>
          <w:docGrid w:linePitch="326"/>
        </w:sectPr>
      </w:pPr>
      <w:r w:rsidRPr="00396033">
        <w:tab/>
      </w:r>
    </w:p>
    <w:p w14:paraId="2418C32D" w14:textId="77777777" w:rsidR="00171D8F" w:rsidRPr="00396033" w:rsidRDefault="00171D8F" w:rsidP="00171D8F">
      <w:pPr>
        <w:pStyle w:val="Corpsdetexte"/>
        <w:spacing w:after="160" w:line="276" w:lineRule="auto"/>
        <w:rPr>
          <w:rFonts w:eastAsia="Calibri"/>
          <w:kern w:val="0"/>
          <w:sz w:val="21"/>
          <w:szCs w:val="22"/>
        </w:rPr>
      </w:pPr>
    </w:p>
    <w:p w14:paraId="01C50F1F" w14:textId="4C4A0B4E" w:rsidR="009C7FEC" w:rsidRPr="00396033" w:rsidRDefault="009C7FEC" w:rsidP="002478B8">
      <w:pPr>
        <w:pStyle w:val="Titre1"/>
        <w:ind w:left="426"/>
        <w:rPr>
          <w:rFonts w:ascii="Georgia" w:hAnsi="Georgia"/>
        </w:rPr>
      </w:pPr>
      <w:bookmarkStart w:id="76" w:name="_Toc34410612"/>
      <w:r w:rsidRPr="00396033">
        <w:rPr>
          <w:rFonts w:ascii="Georgia" w:hAnsi="Georgia"/>
        </w:rPr>
        <w:t>Synergies et complémentarités</w:t>
      </w:r>
      <w:bookmarkEnd w:id="76"/>
    </w:p>
    <w:p w14:paraId="362E2399" w14:textId="21BC5AFD" w:rsidR="009C7FEC" w:rsidRPr="00396033" w:rsidRDefault="00AB0328" w:rsidP="00747872">
      <w:pPr>
        <w:pStyle w:val="Titre2"/>
        <w:ind w:left="576"/>
        <w:jc w:val="both"/>
        <w:rPr>
          <w:rFonts w:ascii="Georgia" w:hAnsi="Georgia"/>
        </w:rPr>
      </w:pPr>
      <w:bookmarkStart w:id="77" w:name="_Toc34410613"/>
      <w:r w:rsidRPr="00396033">
        <w:rPr>
          <w:rFonts w:ascii="Georgia" w:hAnsi="Georgia"/>
        </w:rPr>
        <w:t>A</w:t>
      </w:r>
      <w:r w:rsidR="009C7FEC" w:rsidRPr="00396033">
        <w:rPr>
          <w:rFonts w:ascii="Georgia" w:hAnsi="Georgia"/>
        </w:rPr>
        <w:t>vec les autres interventions du portefeuille</w:t>
      </w:r>
      <w:bookmarkEnd w:id="77"/>
    </w:p>
    <w:p w14:paraId="6A36E638" w14:textId="4EE317F6" w:rsidR="00F4405C" w:rsidRPr="00396033" w:rsidRDefault="00844DB5" w:rsidP="00747872">
      <w:pPr>
        <w:spacing w:after="0"/>
        <w:jc w:val="both"/>
        <w:rPr>
          <w:lang w:val="pt-PT"/>
        </w:rPr>
      </w:pPr>
      <w:r w:rsidRPr="00396033">
        <w:rPr>
          <w:lang w:val="pt-PT"/>
        </w:rPr>
        <w:t xml:space="preserve">L’Equipe de PADAEAPA </w:t>
      </w:r>
      <w:r w:rsidR="00F4405C" w:rsidRPr="00396033">
        <w:rPr>
          <w:lang w:val="pt-PT"/>
        </w:rPr>
        <w:t xml:space="preserve">a </w:t>
      </w:r>
      <w:r w:rsidRPr="00396033">
        <w:rPr>
          <w:lang w:val="pt-PT"/>
        </w:rPr>
        <w:t>travaill</w:t>
      </w:r>
      <w:r w:rsidR="00F4405C" w:rsidRPr="00396033">
        <w:rPr>
          <w:lang w:val="pt-PT"/>
        </w:rPr>
        <w:t>é</w:t>
      </w:r>
      <w:r w:rsidRPr="00396033">
        <w:rPr>
          <w:lang w:val="pt-PT"/>
        </w:rPr>
        <w:t xml:space="preserve"> </w:t>
      </w:r>
      <w:r w:rsidR="008C3370">
        <w:rPr>
          <w:lang w:val="pt-PT"/>
        </w:rPr>
        <w:t>auprès de</w:t>
      </w:r>
      <w:r w:rsidR="00F4405C" w:rsidRPr="00396033">
        <w:rPr>
          <w:lang w:val="pt-PT"/>
        </w:rPr>
        <w:t xml:space="preserve"> </w:t>
      </w:r>
      <w:r w:rsidR="008C3370">
        <w:rPr>
          <w:lang w:val="pt-PT"/>
        </w:rPr>
        <w:t xml:space="preserve">l’équipe de l’intervention </w:t>
      </w:r>
      <w:r w:rsidR="00F4405C" w:rsidRPr="00396033">
        <w:rPr>
          <w:lang w:val="pt-PT"/>
        </w:rPr>
        <w:t xml:space="preserve">Entreprenariat </w:t>
      </w:r>
      <w:r w:rsidR="008C3370">
        <w:rPr>
          <w:lang w:val="pt-PT"/>
        </w:rPr>
        <w:t xml:space="preserve">du portefeuille bilatéral </w:t>
      </w:r>
      <w:r w:rsidR="00F4405C" w:rsidRPr="00396033">
        <w:rPr>
          <w:lang w:val="pt-PT"/>
        </w:rPr>
        <w:t xml:space="preserve">comme </w:t>
      </w:r>
      <w:r w:rsidRPr="00396033">
        <w:rPr>
          <w:lang w:val="pt-PT"/>
        </w:rPr>
        <w:t>appui technique</w:t>
      </w:r>
      <w:r w:rsidR="00F4405C" w:rsidRPr="00396033">
        <w:rPr>
          <w:lang w:val="pt-PT"/>
        </w:rPr>
        <w:t xml:space="preserve"> et </w:t>
      </w:r>
      <w:r w:rsidRPr="00396033">
        <w:rPr>
          <w:lang w:val="pt-PT"/>
        </w:rPr>
        <w:t>conseils</w:t>
      </w:r>
      <w:r w:rsidR="00F4405C" w:rsidRPr="00396033">
        <w:rPr>
          <w:lang w:val="pt-PT"/>
        </w:rPr>
        <w:t xml:space="preserve">. Les </w:t>
      </w:r>
      <w:r w:rsidR="008C3370">
        <w:rPr>
          <w:lang w:val="pt-PT"/>
        </w:rPr>
        <w:t>appuis</w:t>
      </w:r>
      <w:r w:rsidR="00F4405C" w:rsidRPr="00396033">
        <w:rPr>
          <w:lang w:val="pt-PT"/>
        </w:rPr>
        <w:t xml:space="preserve"> </w:t>
      </w:r>
      <w:r w:rsidR="008C3370">
        <w:rPr>
          <w:lang w:val="pt-PT"/>
        </w:rPr>
        <w:t>apportés</w:t>
      </w:r>
      <w:r w:rsidR="00F4405C" w:rsidRPr="00396033">
        <w:rPr>
          <w:lang w:val="pt-PT"/>
        </w:rPr>
        <w:t xml:space="preserve"> sont :</w:t>
      </w:r>
    </w:p>
    <w:p w14:paraId="24C906FE" w14:textId="6DDA4932" w:rsidR="00112C6A" w:rsidRPr="00396033" w:rsidRDefault="00B62DFF" w:rsidP="00747872">
      <w:pPr>
        <w:pStyle w:val="Paragraphedeliste"/>
        <w:numPr>
          <w:ilvl w:val="0"/>
          <w:numId w:val="15"/>
        </w:numPr>
        <w:spacing w:after="0"/>
        <w:jc w:val="both"/>
        <w:rPr>
          <w:lang w:val="pt-PT"/>
        </w:rPr>
      </w:pPr>
      <w:r w:rsidRPr="00396033">
        <w:rPr>
          <w:lang w:val="pt-PT"/>
        </w:rPr>
        <w:t>L’élaboration</w:t>
      </w:r>
      <w:r w:rsidR="00844DB5" w:rsidRPr="00396033">
        <w:rPr>
          <w:lang w:val="pt-PT"/>
        </w:rPr>
        <w:t xml:space="preserve"> des termes de reférences pour la réalisation de certaine</w:t>
      </w:r>
      <w:r w:rsidRPr="00396033">
        <w:rPr>
          <w:lang w:val="pt-PT"/>
        </w:rPr>
        <w:t>s</w:t>
      </w:r>
      <w:r w:rsidR="00844DB5" w:rsidRPr="00396033">
        <w:rPr>
          <w:lang w:val="pt-PT"/>
        </w:rPr>
        <w:t xml:space="preserve"> infrastructures</w:t>
      </w:r>
      <w:r w:rsidRPr="00396033">
        <w:rPr>
          <w:lang w:val="pt-PT"/>
        </w:rPr>
        <w:t>;</w:t>
      </w:r>
    </w:p>
    <w:p w14:paraId="1A10CDBE" w14:textId="425AFC27" w:rsidR="00B62DFF" w:rsidRPr="00396033" w:rsidRDefault="00B62DFF" w:rsidP="00747872">
      <w:pPr>
        <w:pStyle w:val="Paragraphedeliste"/>
        <w:numPr>
          <w:ilvl w:val="0"/>
          <w:numId w:val="15"/>
        </w:numPr>
        <w:spacing w:after="0"/>
        <w:jc w:val="both"/>
        <w:rPr>
          <w:lang w:val="pt-PT"/>
        </w:rPr>
      </w:pPr>
      <w:r w:rsidRPr="00396033">
        <w:rPr>
          <w:lang w:val="pt-PT"/>
        </w:rPr>
        <w:t>Le monitoring ;</w:t>
      </w:r>
    </w:p>
    <w:p w14:paraId="132B9AEC" w14:textId="7E2A8224" w:rsidR="00B62DFF" w:rsidRPr="00396033" w:rsidRDefault="00B62DFF" w:rsidP="00747872">
      <w:pPr>
        <w:pStyle w:val="Paragraphedeliste"/>
        <w:numPr>
          <w:ilvl w:val="0"/>
          <w:numId w:val="15"/>
        </w:numPr>
        <w:spacing w:after="0"/>
        <w:jc w:val="both"/>
        <w:rPr>
          <w:lang w:val="pt-PT"/>
        </w:rPr>
      </w:pPr>
      <w:r w:rsidRPr="00396033">
        <w:rPr>
          <w:lang w:val="pt-PT"/>
        </w:rPr>
        <w:t xml:space="preserve">Conseils dans l’élaboration de la short-list des soumissionnaires ; </w:t>
      </w:r>
    </w:p>
    <w:p w14:paraId="2F4158F7" w14:textId="0834631F" w:rsidR="00B62DFF" w:rsidRPr="00396033" w:rsidRDefault="00B62DFF" w:rsidP="00747872">
      <w:pPr>
        <w:pStyle w:val="Paragraphedeliste"/>
        <w:numPr>
          <w:ilvl w:val="0"/>
          <w:numId w:val="15"/>
        </w:numPr>
        <w:spacing w:after="0"/>
        <w:jc w:val="both"/>
        <w:rPr>
          <w:lang w:val="pt-PT"/>
        </w:rPr>
      </w:pPr>
      <w:r w:rsidRPr="00396033">
        <w:rPr>
          <w:lang w:val="pt-PT"/>
        </w:rPr>
        <w:t>L’évaluation des offres ;</w:t>
      </w:r>
    </w:p>
    <w:p w14:paraId="5CCB5CA0" w14:textId="5F684DB0" w:rsidR="00B62DFF" w:rsidRPr="00396033" w:rsidRDefault="00B62DFF" w:rsidP="00747872">
      <w:pPr>
        <w:pStyle w:val="Paragraphedeliste"/>
        <w:numPr>
          <w:ilvl w:val="0"/>
          <w:numId w:val="15"/>
        </w:numPr>
        <w:spacing w:after="0"/>
        <w:jc w:val="both"/>
        <w:rPr>
          <w:lang w:val="pt-PT"/>
        </w:rPr>
      </w:pPr>
      <w:r w:rsidRPr="00396033">
        <w:rPr>
          <w:lang w:val="pt-PT"/>
        </w:rPr>
        <w:t>Contribution à la proposition des thématiques liés à l’eau et à l’assainissement.</w:t>
      </w:r>
    </w:p>
    <w:p w14:paraId="09B15262" w14:textId="6D448CE2" w:rsidR="004F4F19" w:rsidRPr="00396033" w:rsidRDefault="00AB0328" w:rsidP="00747872">
      <w:pPr>
        <w:pStyle w:val="Titre2"/>
        <w:ind w:left="576"/>
        <w:jc w:val="both"/>
        <w:rPr>
          <w:rFonts w:ascii="Georgia" w:hAnsi="Georgia"/>
        </w:rPr>
      </w:pPr>
      <w:bookmarkStart w:id="78" w:name="_Toc34410614"/>
      <w:r w:rsidRPr="00396033">
        <w:rPr>
          <w:rFonts w:ascii="Georgia" w:hAnsi="Georgia"/>
        </w:rPr>
        <w:t>A</w:t>
      </w:r>
      <w:r w:rsidR="002361E3" w:rsidRPr="00396033">
        <w:rPr>
          <w:rFonts w:ascii="Georgia" w:hAnsi="Georgia"/>
        </w:rPr>
        <w:t>vec les p</w:t>
      </w:r>
      <w:r w:rsidR="004F4F19" w:rsidRPr="00396033">
        <w:rPr>
          <w:rFonts w:ascii="Georgia" w:hAnsi="Georgia"/>
        </w:rPr>
        <w:t>rojets pour tiers</w:t>
      </w:r>
      <w:bookmarkEnd w:id="78"/>
    </w:p>
    <w:p w14:paraId="486B9AD7" w14:textId="4FEE9750" w:rsidR="004F4F19" w:rsidRPr="00396033" w:rsidRDefault="008C3370" w:rsidP="00747872">
      <w:pPr>
        <w:jc w:val="both"/>
        <w:rPr>
          <w:lang w:val="pt-PT"/>
        </w:rPr>
      </w:pPr>
      <w:r>
        <w:rPr>
          <w:lang w:val="pt-PT"/>
        </w:rPr>
        <w:t>L’équipe PADAEPA apporte ses</w:t>
      </w:r>
      <w:r w:rsidR="00B62DFF" w:rsidRPr="00396033">
        <w:rPr>
          <w:lang w:val="pt-PT"/>
        </w:rPr>
        <w:t xml:space="preserve"> conseils technique</w:t>
      </w:r>
      <w:r>
        <w:rPr>
          <w:lang w:val="pt-PT"/>
        </w:rPr>
        <w:t>s</w:t>
      </w:r>
      <w:r w:rsidR="00B62DFF" w:rsidRPr="00396033">
        <w:rPr>
          <w:lang w:val="pt-PT"/>
        </w:rPr>
        <w:t xml:space="preserve"> </w:t>
      </w:r>
      <w:r>
        <w:rPr>
          <w:lang w:val="pt-PT"/>
        </w:rPr>
        <w:t>au</w:t>
      </w:r>
      <w:r w:rsidR="00B62DFF" w:rsidRPr="00396033">
        <w:rPr>
          <w:lang w:val="pt-PT"/>
        </w:rPr>
        <w:t xml:space="preserve"> projet FINEXPO.</w:t>
      </w:r>
      <w:r>
        <w:rPr>
          <w:lang w:val="pt-PT"/>
        </w:rPr>
        <w:t xml:space="preserve"> Elle </w:t>
      </w:r>
      <w:r w:rsidR="00B62DFF" w:rsidRPr="00396033">
        <w:rPr>
          <w:lang w:val="pt-PT"/>
        </w:rPr>
        <w:t xml:space="preserve"> donne</w:t>
      </w:r>
      <w:r>
        <w:rPr>
          <w:lang w:val="pt-PT"/>
        </w:rPr>
        <w:t xml:space="preserve"> ses</w:t>
      </w:r>
      <w:r w:rsidR="00B62DFF" w:rsidRPr="00396033">
        <w:rPr>
          <w:lang w:val="pt-PT"/>
        </w:rPr>
        <w:t xml:space="preserve"> avis technique</w:t>
      </w:r>
      <w:r>
        <w:rPr>
          <w:lang w:val="pt-PT"/>
        </w:rPr>
        <w:t>s</w:t>
      </w:r>
      <w:r w:rsidR="00B62DFF" w:rsidRPr="00396033">
        <w:rPr>
          <w:lang w:val="pt-PT"/>
        </w:rPr>
        <w:t xml:space="preserve"> sur </w:t>
      </w:r>
      <w:r w:rsidR="00555781">
        <w:rPr>
          <w:lang w:val="pt-PT"/>
        </w:rPr>
        <w:t>les</w:t>
      </w:r>
      <w:r w:rsidR="00B62DFF" w:rsidRPr="00396033">
        <w:rPr>
          <w:lang w:val="pt-PT"/>
        </w:rPr>
        <w:t xml:space="preserve"> dossi</w:t>
      </w:r>
      <w:r w:rsidR="00555781">
        <w:rPr>
          <w:lang w:val="pt-PT"/>
        </w:rPr>
        <w:t xml:space="preserve">ers portant sur la thématique Eau et Assainissement </w:t>
      </w:r>
      <w:r w:rsidR="00B62DFF" w:rsidRPr="00396033">
        <w:rPr>
          <w:lang w:val="pt-PT"/>
        </w:rPr>
        <w:t>soumis à l’ambassade de Belgique pour approbation ou validation (Dossier d’appel d’offre, Rapport sur les sites de forages, ect...)</w:t>
      </w:r>
      <w:r w:rsidR="00C9044A">
        <w:rPr>
          <w:lang w:val="pt-PT"/>
        </w:rPr>
        <w:t>.</w:t>
      </w:r>
    </w:p>
    <w:p w14:paraId="12F9B349" w14:textId="65202624" w:rsidR="004F4F19" w:rsidRPr="00396033" w:rsidRDefault="004F4F19" w:rsidP="00747872">
      <w:pPr>
        <w:pStyle w:val="Titre2"/>
        <w:ind w:left="576"/>
        <w:jc w:val="both"/>
        <w:rPr>
          <w:rFonts w:ascii="Georgia" w:hAnsi="Georgia"/>
        </w:rPr>
      </w:pPr>
      <w:bookmarkStart w:id="79" w:name="_Toc34410615"/>
      <w:r w:rsidRPr="00396033">
        <w:rPr>
          <w:rFonts w:ascii="Georgia" w:hAnsi="Georgia"/>
        </w:rPr>
        <w:t>Autres synergies et complémentarités</w:t>
      </w:r>
      <w:bookmarkEnd w:id="79"/>
    </w:p>
    <w:p w14:paraId="73357E8B" w14:textId="0F2FB98C" w:rsidR="009955F0" w:rsidRPr="00396033" w:rsidRDefault="00B31FDE" w:rsidP="00747872">
      <w:pPr>
        <w:jc w:val="both"/>
        <w:rPr>
          <w:lang w:val="pt-PT"/>
        </w:rPr>
      </w:pPr>
      <w:r w:rsidRPr="00396033">
        <w:rPr>
          <w:lang w:val="pt-PT"/>
        </w:rPr>
        <w:t>Aucune sysnergie avec d’autre acteur public au privé n’a été réalisé</w:t>
      </w:r>
      <w:r w:rsidR="00555781">
        <w:rPr>
          <w:lang w:val="pt-PT"/>
        </w:rPr>
        <w:t>e</w:t>
      </w:r>
      <w:r w:rsidRPr="00396033">
        <w:rPr>
          <w:lang w:val="pt-PT"/>
        </w:rPr>
        <w:t>.</w:t>
      </w:r>
    </w:p>
    <w:p w14:paraId="767DC82F" w14:textId="77777777" w:rsidR="0066113E" w:rsidRPr="00396033" w:rsidRDefault="0066113E" w:rsidP="00555781">
      <w:pPr>
        <w:pStyle w:val="Corpsdetexte"/>
        <w:spacing w:after="160" w:line="240" w:lineRule="auto"/>
        <w:jc w:val="left"/>
        <w:rPr>
          <w:rFonts w:eastAsia="Calibri"/>
          <w:kern w:val="0"/>
          <w:sz w:val="21"/>
          <w:szCs w:val="22"/>
          <w:lang w:val="pt-PT"/>
        </w:rPr>
      </w:pPr>
    </w:p>
    <w:p w14:paraId="601BC319" w14:textId="734EA78E" w:rsidR="00DE78A2" w:rsidRPr="00555781" w:rsidRDefault="00866CDF" w:rsidP="002478B8">
      <w:pPr>
        <w:pStyle w:val="Titre1"/>
        <w:ind w:left="426"/>
        <w:rPr>
          <w:rFonts w:ascii="Georgia" w:hAnsi="Georgia"/>
        </w:rPr>
      </w:pPr>
      <w:bookmarkStart w:id="80" w:name="_Toc370814209"/>
      <w:bookmarkStart w:id="81" w:name="_Toc370814285"/>
      <w:bookmarkStart w:id="82" w:name="_Toc34410616"/>
      <w:r w:rsidRPr="00396033">
        <w:rPr>
          <w:rFonts w:ascii="Georgia" w:hAnsi="Georgia"/>
        </w:rPr>
        <w:t>Thèmes transversaux</w:t>
      </w:r>
      <w:bookmarkEnd w:id="80"/>
      <w:bookmarkEnd w:id="81"/>
      <w:bookmarkEnd w:id="82"/>
    </w:p>
    <w:p w14:paraId="71C38F6B" w14:textId="27441FC2" w:rsidR="00C860B3" w:rsidRPr="00396033" w:rsidRDefault="00C860B3" w:rsidP="00253492">
      <w:pPr>
        <w:pStyle w:val="Titre2"/>
        <w:ind w:left="576"/>
        <w:rPr>
          <w:rFonts w:ascii="Georgia" w:hAnsi="Georgia"/>
        </w:rPr>
      </w:pPr>
      <w:bookmarkStart w:id="83" w:name="_Toc34410617"/>
      <w:r w:rsidRPr="00396033">
        <w:rPr>
          <w:rFonts w:ascii="Georgia" w:hAnsi="Georgia"/>
        </w:rPr>
        <w:t>Environnement et changement climatique</w:t>
      </w:r>
      <w:bookmarkEnd w:id="83"/>
    </w:p>
    <w:p w14:paraId="14B7F1A0" w14:textId="1487B830" w:rsidR="00000B50" w:rsidRPr="00396033" w:rsidRDefault="00000B50" w:rsidP="00000B50">
      <w:pPr>
        <w:pStyle w:val="Corpsdetexte"/>
        <w:spacing w:after="160"/>
        <w:rPr>
          <w:rFonts w:cs="Arial"/>
          <w:shd w:val="clear" w:color="auto" w:fill="FFFFFF"/>
        </w:rPr>
      </w:pPr>
      <w:r w:rsidRPr="00396033">
        <w:rPr>
          <w:rFonts w:cs="Arial"/>
          <w:shd w:val="clear" w:color="auto" w:fill="FFFFFF"/>
        </w:rPr>
        <w:t xml:space="preserve">Le projet PADAEPA s’inscrit dans la thématique Environnementale et changement climatique. </w:t>
      </w:r>
      <w:r w:rsidR="0066113E" w:rsidRPr="00396033">
        <w:rPr>
          <w:rFonts w:cs="Arial"/>
          <w:shd w:val="clear" w:color="auto" w:fill="FFFFFF"/>
        </w:rPr>
        <w:t>Il vise à accroître l’accès à l’eau potable dans la ville de Fada N’Gourma, tout en veillant à l’amélioration de l’</w:t>
      </w:r>
      <w:r w:rsidR="00F50552" w:rsidRPr="00396033">
        <w:rPr>
          <w:rFonts w:cs="Arial"/>
          <w:shd w:val="clear" w:color="auto" w:fill="FFFFFF"/>
        </w:rPr>
        <w:t>Environnement</w:t>
      </w:r>
      <w:r w:rsidR="0066113E" w:rsidRPr="00396033">
        <w:rPr>
          <w:rFonts w:cs="Arial"/>
          <w:shd w:val="clear" w:color="auto" w:fill="FFFFFF"/>
        </w:rPr>
        <w:t xml:space="preserve">. Allant dans le sens des orientations nationales du secteur, le projet développe sa stratégie au travers d’une approche fondée sur les droits humains. L’objectif général du projet est de « contribuer à l’atteinte des ODD dans le secteur de l’eau et de l’assainissement en milieu urbain par l’accroissement de l’accès durable à l’eau potable, au développement de l’assainissement et à la promotion du droit d’accès à ces services ». </w:t>
      </w:r>
      <w:bookmarkStart w:id="84" w:name="_Toc305765872"/>
      <w:bookmarkEnd w:id="73"/>
    </w:p>
    <w:p w14:paraId="64F344BD" w14:textId="46C09728" w:rsidR="00000B50" w:rsidRDefault="00F50552" w:rsidP="00000B50">
      <w:pPr>
        <w:pStyle w:val="Corpsdetexte"/>
        <w:spacing w:after="160"/>
        <w:rPr>
          <w:rFonts w:cs="Arial"/>
          <w:shd w:val="clear" w:color="auto" w:fill="FFFFFF"/>
        </w:rPr>
      </w:pPr>
      <w:r w:rsidRPr="00396033">
        <w:rPr>
          <w:rFonts w:cs="Arial"/>
          <w:shd w:val="clear" w:color="auto" w:fill="FFFFFF"/>
        </w:rPr>
        <w:t xml:space="preserve">L’atteinte de cet objectif passe par la réalisation des gros travaux d’Approvisionnement en Eau Potable. La prise en compte de l’aspect Environnement fait </w:t>
      </w:r>
      <w:r w:rsidR="00253492" w:rsidRPr="00396033">
        <w:rPr>
          <w:rFonts w:cs="Arial"/>
          <w:shd w:val="clear" w:color="auto" w:fill="FFFFFF"/>
        </w:rPr>
        <w:t>partie</w:t>
      </w:r>
      <w:r w:rsidRPr="00396033">
        <w:rPr>
          <w:rFonts w:cs="Arial"/>
          <w:shd w:val="clear" w:color="auto" w:fill="FFFFFF"/>
        </w:rPr>
        <w:t xml:space="preserve"> intégrante du projet à travers les études et la mise en œuvre </w:t>
      </w:r>
      <w:r w:rsidR="007C4722" w:rsidRPr="00396033">
        <w:rPr>
          <w:rFonts w:cs="Arial"/>
          <w:shd w:val="clear" w:color="auto" w:fill="FFFFFF"/>
        </w:rPr>
        <w:t xml:space="preserve">du PGES qui découle des Etudes </w:t>
      </w:r>
      <w:r w:rsidRPr="00396033">
        <w:rPr>
          <w:rFonts w:cs="Arial"/>
          <w:shd w:val="clear" w:color="auto" w:fill="FFFFFF"/>
        </w:rPr>
        <w:t>d’</w:t>
      </w:r>
      <w:r w:rsidR="007C4722" w:rsidRPr="00396033">
        <w:rPr>
          <w:rFonts w:cs="Arial"/>
          <w:shd w:val="clear" w:color="auto" w:fill="FFFFFF"/>
        </w:rPr>
        <w:t>I</w:t>
      </w:r>
      <w:r w:rsidRPr="00396033">
        <w:rPr>
          <w:rFonts w:cs="Arial"/>
          <w:shd w:val="clear" w:color="auto" w:fill="FFFFFF"/>
        </w:rPr>
        <w:t xml:space="preserve">mpact </w:t>
      </w:r>
      <w:r w:rsidR="007C4722" w:rsidRPr="00396033">
        <w:rPr>
          <w:rFonts w:cs="Arial"/>
          <w:shd w:val="clear" w:color="auto" w:fill="FFFFFF"/>
        </w:rPr>
        <w:t>E</w:t>
      </w:r>
      <w:r w:rsidRPr="00396033">
        <w:rPr>
          <w:rFonts w:cs="Arial"/>
          <w:shd w:val="clear" w:color="auto" w:fill="FFFFFF"/>
        </w:rPr>
        <w:t xml:space="preserve">nvironnemental et </w:t>
      </w:r>
      <w:r w:rsidR="007C4722" w:rsidRPr="00396033">
        <w:rPr>
          <w:rFonts w:cs="Arial"/>
          <w:shd w:val="clear" w:color="auto" w:fill="FFFFFF"/>
        </w:rPr>
        <w:t>S</w:t>
      </w:r>
      <w:r w:rsidRPr="00396033">
        <w:rPr>
          <w:rFonts w:cs="Arial"/>
          <w:shd w:val="clear" w:color="auto" w:fill="FFFFFF"/>
        </w:rPr>
        <w:t xml:space="preserve">ocial réalisé par </w:t>
      </w:r>
      <w:r w:rsidR="00555781">
        <w:rPr>
          <w:rFonts w:cs="Arial"/>
          <w:shd w:val="clear" w:color="auto" w:fill="FFFFFF"/>
        </w:rPr>
        <w:t xml:space="preserve">le bureau </w:t>
      </w:r>
      <w:r w:rsidRPr="00396033">
        <w:rPr>
          <w:rFonts w:cs="Arial"/>
          <w:shd w:val="clear" w:color="auto" w:fill="FFFFFF"/>
        </w:rPr>
        <w:t>IGIP pour le compte de l’ONEA.</w:t>
      </w:r>
    </w:p>
    <w:p w14:paraId="6573C161" w14:textId="5627A7F0" w:rsidR="00F8115A" w:rsidRPr="00396033" w:rsidRDefault="00F8115A" w:rsidP="00000B50">
      <w:pPr>
        <w:pStyle w:val="Corpsdetexte"/>
        <w:spacing w:after="160"/>
        <w:rPr>
          <w:rFonts w:cs="Arial"/>
          <w:shd w:val="clear" w:color="auto" w:fill="FFFFFF"/>
        </w:rPr>
      </w:pPr>
      <w:r>
        <w:rPr>
          <w:rFonts w:cs="Arial"/>
          <w:shd w:val="clear" w:color="auto" w:fill="FFFFFF"/>
        </w:rPr>
        <w:t xml:space="preserve">Aussi, pour </w:t>
      </w:r>
      <w:r w:rsidRPr="00F8115A">
        <w:rPr>
          <w:rFonts w:cs="Arial"/>
          <w:shd w:val="clear" w:color="auto" w:fill="FFFFFF"/>
        </w:rPr>
        <w:t>les pratiques en matière d’hygiène, d’assainissement et dans la bonne gestion de l’eau</w:t>
      </w:r>
      <w:r>
        <w:rPr>
          <w:rFonts w:cs="Arial"/>
          <w:shd w:val="clear" w:color="auto" w:fill="FFFFFF"/>
        </w:rPr>
        <w:t xml:space="preserve">, </w:t>
      </w:r>
      <w:r w:rsidRPr="00F8115A">
        <w:rPr>
          <w:rFonts w:cs="Arial"/>
          <w:shd w:val="clear" w:color="auto" w:fill="FFFFFF"/>
        </w:rPr>
        <w:t xml:space="preserve">les activités de sensibilisation et de formation permettant la promotion de l’hygiène et l’assainissement </w:t>
      </w:r>
      <w:r>
        <w:rPr>
          <w:rFonts w:cs="Arial"/>
          <w:shd w:val="clear" w:color="auto" w:fill="FFFFFF"/>
        </w:rPr>
        <w:t>ont été réalisé</w:t>
      </w:r>
      <w:r w:rsidR="0058028C">
        <w:rPr>
          <w:rFonts w:cs="Arial"/>
          <w:shd w:val="clear" w:color="auto" w:fill="FFFFFF"/>
        </w:rPr>
        <w:t>es</w:t>
      </w:r>
      <w:r>
        <w:rPr>
          <w:rFonts w:cs="Arial"/>
          <w:shd w:val="clear" w:color="auto" w:fill="FFFFFF"/>
        </w:rPr>
        <w:t xml:space="preserve"> par le cabinet BACED</w:t>
      </w:r>
      <w:r w:rsidRPr="00F8115A">
        <w:rPr>
          <w:rFonts w:cs="Arial"/>
          <w:shd w:val="clear" w:color="auto" w:fill="FFFFFF"/>
        </w:rPr>
        <w:t xml:space="preserve">. Une attention particulière </w:t>
      </w:r>
      <w:r>
        <w:rPr>
          <w:rFonts w:cs="Arial"/>
          <w:shd w:val="clear" w:color="auto" w:fill="FFFFFF"/>
        </w:rPr>
        <w:t>a été</w:t>
      </w:r>
      <w:r w:rsidRPr="00F8115A">
        <w:rPr>
          <w:rFonts w:cs="Arial"/>
          <w:shd w:val="clear" w:color="auto" w:fill="FFFFFF"/>
        </w:rPr>
        <w:t xml:space="preserve"> portée sur la bonne utilisation de la ressource, en limitant le gaspillage et améliorant les capacités de stockage.</w:t>
      </w:r>
    </w:p>
    <w:p w14:paraId="6B6EA426" w14:textId="6D076FB9" w:rsidR="00F50552" w:rsidRPr="00396033" w:rsidRDefault="00F50552" w:rsidP="00253492">
      <w:pPr>
        <w:pStyle w:val="Titre2"/>
        <w:ind w:left="576"/>
        <w:rPr>
          <w:rFonts w:ascii="Georgia" w:hAnsi="Georgia"/>
        </w:rPr>
      </w:pPr>
      <w:bookmarkStart w:id="85" w:name="_Toc34410618"/>
      <w:r w:rsidRPr="00396033">
        <w:rPr>
          <w:rFonts w:ascii="Georgia" w:hAnsi="Georgia"/>
        </w:rPr>
        <w:lastRenderedPageBreak/>
        <w:t>Genre</w:t>
      </w:r>
      <w:bookmarkEnd w:id="85"/>
    </w:p>
    <w:p w14:paraId="0397B375" w14:textId="1E6D01BB" w:rsidR="00F50552" w:rsidRDefault="00F50552" w:rsidP="00555781">
      <w:pPr>
        <w:pStyle w:val="Corpsdetexte"/>
        <w:spacing w:after="160"/>
        <w:rPr>
          <w:rFonts w:cs="Arial"/>
          <w:shd w:val="clear" w:color="auto" w:fill="FFFFFF"/>
        </w:rPr>
      </w:pPr>
      <w:r w:rsidRPr="008B45B3">
        <w:rPr>
          <w:rFonts w:cs="Arial"/>
          <w:shd w:val="clear" w:color="auto" w:fill="FFFFFF"/>
        </w:rPr>
        <w:t xml:space="preserve">La prise </w:t>
      </w:r>
      <w:r w:rsidR="007C271E">
        <w:rPr>
          <w:rFonts w:cs="Arial"/>
          <w:shd w:val="clear" w:color="auto" w:fill="FFFFFF"/>
        </w:rPr>
        <w:t>en</w:t>
      </w:r>
      <w:r w:rsidRPr="008B45B3">
        <w:rPr>
          <w:rFonts w:cs="Arial"/>
          <w:shd w:val="clear" w:color="auto" w:fill="FFFFFF"/>
        </w:rPr>
        <w:t xml:space="preserve"> compte du genre est intégré</w:t>
      </w:r>
      <w:r w:rsidR="00555781" w:rsidRPr="008B45B3">
        <w:rPr>
          <w:rFonts w:cs="Arial"/>
          <w:shd w:val="clear" w:color="auto" w:fill="FFFFFF"/>
        </w:rPr>
        <w:t>e</w:t>
      </w:r>
      <w:r w:rsidRPr="008B45B3">
        <w:rPr>
          <w:rFonts w:cs="Arial"/>
          <w:shd w:val="clear" w:color="auto" w:fill="FFFFFF"/>
        </w:rPr>
        <w:t xml:space="preserve"> dans le projet. </w:t>
      </w:r>
    </w:p>
    <w:p w14:paraId="33718D1E" w14:textId="7ADC66F8" w:rsidR="00556CA5" w:rsidRDefault="00556CA5" w:rsidP="00555781">
      <w:pPr>
        <w:pStyle w:val="Corpsdetexte"/>
        <w:spacing w:after="160"/>
        <w:rPr>
          <w:rFonts w:cs="Arial"/>
          <w:b/>
          <w:bCs/>
          <w:shd w:val="clear" w:color="auto" w:fill="FFFFFF"/>
        </w:rPr>
      </w:pPr>
      <w:r w:rsidRPr="00556CA5">
        <w:rPr>
          <w:rFonts w:cs="Arial"/>
          <w:b/>
          <w:bCs/>
          <w:u w:val="single"/>
          <w:shd w:val="clear" w:color="auto" w:fill="FFFFFF"/>
        </w:rPr>
        <w:t xml:space="preserve">Ce qui est prévu dans le cadre </w:t>
      </w:r>
      <w:r>
        <w:rPr>
          <w:rFonts w:cs="Arial"/>
          <w:b/>
          <w:bCs/>
          <w:u w:val="single"/>
          <w:shd w:val="clear" w:color="auto" w:fill="FFFFFF"/>
        </w:rPr>
        <w:t>du</w:t>
      </w:r>
      <w:r w:rsidRPr="00556CA5">
        <w:rPr>
          <w:rFonts w:cs="Arial"/>
          <w:b/>
          <w:bCs/>
          <w:u w:val="single"/>
          <w:shd w:val="clear" w:color="auto" w:fill="FFFFFF"/>
        </w:rPr>
        <w:t xml:space="preserve"> projet</w:t>
      </w:r>
      <w:r>
        <w:rPr>
          <w:rFonts w:cs="Arial"/>
          <w:b/>
          <w:bCs/>
          <w:u w:val="single"/>
          <w:shd w:val="clear" w:color="auto" w:fill="FFFFFF"/>
        </w:rPr>
        <w:t xml:space="preserve"> pour la prise en compte du genre</w:t>
      </w:r>
      <w:r>
        <w:rPr>
          <w:rFonts w:cs="Arial"/>
          <w:b/>
          <w:bCs/>
          <w:shd w:val="clear" w:color="auto" w:fill="FFFFFF"/>
        </w:rPr>
        <w:t> :</w:t>
      </w:r>
    </w:p>
    <w:p w14:paraId="5DB3ADBC" w14:textId="6B4E3711" w:rsidR="00556CA5" w:rsidRDefault="00556CA5" w:rsidP="00556CA5">
      <w:pPr>
        <w:pStyle w:val="Corpsdetexte"/>
        <w:numPr>
          <w:ilvl w:val="0"/>
          <w:numId w:val="8"/>
        </w:numPr>
        <w:spacing w:after="160"/>
        <w:rPr>
          <w:rFonts w:cs="Arial"/>
          <w:b/>
          <w:bCs/>
          <w:shd w:val="clear" w:color="auto" w:fill="FFFFFF"/>
        </w:rPr>
      </w:pPr>
      <w:r>
        <w:rPr>
          <w:rStyle w:val="coverCar"/>
          <w:rFonts w:cs="Arial"/>
          <w:b/>
          <w:bCs/>
          <w:sz w:val="20"/>
          <w:szCs w:val="20"/>
          <w:shd w:val="clear" w:color="auto" w:fill="FFFFFF"/>
        </w:rPr>
        <w:t xml:space="preserve">Limitation des corvées d’eau : </w:t>
      </w:r>
      <w:r w:rsidRPr="00556CA5">
        <w:rPr>
          <w:rFonts w:cs="Arial"/>
          <w:shd w:val="clear" w:color="auto" w:fill="FFFFFF"/>
        </w:rPr>
        <w:t xml:space="preserve">Le développement du réseau de la ville de Fada N’Gourma permettra d’améliorer l’accès à l’eau potable. Au travers de la multiplication des bornes fontaines et des branchements privés, la corvée d’eau sera facilitée pour les mères de familles et les jeunes filles, en charge de cette corvée. L’allègement de la corvée eau (en temps et en pénibilité) aura un </w:t>
      </w:r>
      <w:r w:rsidRPr="00556CA5">
        <w:rPr>
          <w:rFonts w:cs="Arial"/>
          <w:b/>
          <w:bCs/>
          <w:shd w:val="clear" w:color="auto" w:fill="FFFFFF"/>
        </w:rPr>
        <w:t>impact direct sur les conditions de vie des ménages de la ville de fada N’Gourma.</w:t>
      </w:r>
    </w:p>
    <w:p w14:paraId="32A373BF" w14:textId="45C58455" w:rsidR="00556CA5" w:rsidRPr="00556CA5" w:rsidRDefault="00556CA5" w:rsidP="00556CA5">
      <w:pPr>
        <w:pStyle w:val="Corpsdetexte"/>
        <w:spacing w:after="160"/>
        <w:ind w:left="720"/>
        <w:rPr>
          <w:rFonts w:cs="Arial"/>
          <w:shd w:val="clear" w:color="auto" w:fill="FFFFFF"/>
        </w:rPr>
      </w:pPr>
      <w:r w:rsidRPr="00556CA5">
        <w:rPr>
          <w:rFonts w:cs="Arial"/>
          <w:shd w:val="clear" w:color="auto" w:fill="FFFFFF"/>
        </w:rPr>
        <w:t xml:space="preserve">Les mères de famille </w:t>
      </w:r>
      <w:r w:rsidRPr="00556CA5">
        <w:t>pourront</w:t>
      </w:r>
      <w:r w:rsidRPr="00556CA5">
        <w:rPr>
          <w:rFonts w:cs="Arial"/>
          <w:shd w:val="clear" w:color="auto" w:fill="FFFFFF"/>
        </w:rPr>
        <w:t xml:space="preserve"> consacrer leurs temps à des tâches plus rémunératrices comme le maraîchage ou le développement d’activité lucrative (comme une petite échoppe de produits manufacturés), diversifiant par là même occasion, les revenus du ménage.</w:t>
      </w:r>
    </w:p>
    <w:p w14:paraId="6E58AB28" w14:textId="0D665C70" w:rsidR="00556CA5" w:rsidRPr="00556CA5" w:rsidRDefault="00556CA5" w:rsidP="00556CA5">
      <w:pPr>
        <w:pStyle w:val="Corpsdetexte"/>
        <w:numPr>
          <w:ilvl w:val="0"/>
          <w:numId w:val="8"/>
        </w:numPr>
        <w:spacing w:after="160"/>
        <w:rPr>
          <w:b/>
          <w:bCs/>
        </w:rPr>
      </w:pPr>
      <w:r w:rsidRPr="00556CA5">
        <w:rPr>
          <w:rStyle w:val="coverCar"/>
          <w:rFonts w:cs="Arial"/>
          <w:b/>
          <w:bCs/>
          <w:sz w:val="20"/>
          <w:szCs w:val="20"/>
          <w:shd w:val="clear" w:color="auto" w:fill="FFFFFF"/>
        </w:rPr>
        <w:t>Les pratiques en matière d’hygiène et assainissement :</w:t>
      </w:r>
      <w:r>
        <w:rPr>
          <w:rStyle w:val="coverCar"/>
          <w:b/>
          <w:bCs/>
          <w:sz w:val="20"/>
          <w:szCs w:val="20"/>
        </w:rPr>
        <w:t xml:space="preserve"> </w:t>
      </w:r>
      <w:r w:rsidRPr="00556CA5">
        <w:rPr>
          <w:rFonts w:cs="Arial"/>
          <w:shd w:val="clear" w:color="auto" w:fill="FFFFFF"/>
        </w:rPr>
        <w:t>L’amélioration de l’accès à l’eau potable s’accompagne d’activités de promotion d’hygiène et d’assainissement (résultat 2). Ces activités devront tenir compte de la dimension genre. En effet, les femmes sont les premières bénéficiaires d’un accès à l’eau potable à proximité, ainsi que de l’existence d’un dispositif d’assainissement amélioré. L’amélioration de l’accès à</w:t>
      </w:r>
      <w:r>
        <w:rPr>
          <w:rFonts w:cs="Arial"/>
          <w:shd w:val="clear" w:color="auto" w:fill="FFFFFF"/>
        </w:rPr>
        <w:t xml:space="preserve"> </w:t>
      </w:r>
      <w:r w:rsidRPr="00556CA5">
        <w:rPr>
          <w:rFonts w:cs="Arial"/>
          <w:shd w:val="clear" w:color="auto" w:fill="FFFFFF"/>
        </w:rPr>
        <w:t>l’eau potable, l’hygiène et l’assainissement à des conséquences en matière de santé publique spécialement sur les conditions de vie des femmes et fillettes</w:t>
      </w:r>
    </w:p>
    <w:p w14:paraId="07640388" w14:textId="6C36E9D9" w:rsidR="00556CA5" w:rsidRPr="007C271E" w:rsidRDefault="007C271E" w:rsidP="007C271E">
      <w:pPr>
        <w:pStyle w:val="Corpsdetexte"/>
        <w:numPr>
          <w:ilvl w:val="0"/>
          <w:numId w:val="8"/>
        </w:numPr>
        <w:spacing w:after="160"/>
        <w:rPr>
          <w:rStyle w:val="coverCar"/>
          <w:b/>
          <w:bCs/>
          <w:sz w:val="20"/>
          <w:szCs w:val="20"/>
        </w:rPr>
      </w:pPr>
      <w:r w:rsidRPr="007C271E">
        <w:rPr>
          <w:rStyle w:val="coverCar"/>
          <w:rFonts w:cs="Arial"/>
          <w:b/>
          <w:bCs/>
          <w:sz w:val="20"/>
          <w:szCs w:val="20"/>
          <w:shd w:val="clear" w:color="auto" w:fill="FFFFFF"/>
        </w:rPr>
        <w:t>Création d’emploi chez les femmes :</w:t>
      </w:r>
      <w:r w:rsidRPr="007C271E">
        <w:t xml:space="preserve"> </w:t>
      </w:r>
      <w:r>
        <w:t>Le projet portera aussi une attention particulière à la représentativité des femmes dans la création d’emplois locaux temporaires et réguliers. Comme cela a été constaté, les femmes travaillent en tant que fontainière. Leur rôle pour la vente de l’eau aux bornes fontaines sera valorisé et promeut pour les nouveaux postes créés.</w:t>
      </w:r>
    </w:p>
    <w:p w14:paraId="3F861AFB" w14:textId="77777777" w:rsidR="007C271E" w:rsidRDefault="007C271E" w:rsidP="007C271E">
      <w:pPr>
        <w:pStyle w:val="Corpsdetexte"/>
        <w:spacing w:after="160"/>
        <w:rPr>
          <w:rFonts w:cs="Arial"/>
          <w:b/>
          <w:bCs/>
          <w:u w:val="single"/>
          <w:shd w:val="clear" w:color="auto" w:fill="FFFFFF"/>
        </w:rPr>
      </w:pPr>
    </w:p>
    <w:p w14:paraId="2DC7A384" w14:textId="7E31BB27" w:rsidR="007C271E" w:rsidRDefault="007C271E" w:rsidP="007C271E">
      <w:pPr>
        <w:pStyle w:val="Corpsdetexte"/>
        <w:spacing w:after="160"/>
        <w:rPr>
          <w:rFonts w:cs="Arial"/>
          <w:b/>
          <w:bCs/>
          <w:shd w:val="clear" w:color="auto" w:fill="FFFFFF"/>
        </w:rPr>
      </w:pPr>
      <w:r w:rsidRPr="00556CA5">
        <w:rPr>
          <w:rFonts w:cs="Arial"/>
          <w:b/>
          <w:bCs/>
          <w:u w:val="single"/>
          <w:shd w:val="clear" w:color="auto" w:fill="FFFFFF"/>
        </w:rPr>
        <w:t xml:space="preserve">Ce qui </w:t>
      </w:r>
      <w:proofErr w:type="spellStart"/>
      <w:r w:rsidR="0058028C">
        <w:rPr>
          <w:rFonts w:cs="Arial"/>
          <w:b/>
          <w:bCs/>
          <w:u w:val="single"/>
          <w:shd w:val="clear" w:color="auto" w:fill="FFFFFF"/>
        </w:rPr>
        <w:t>se</w:t>
      </w:r>
      <w:r>
        <w:rPr>
          <w:rFonts w:cs="Arial"/>
          <w:b/>
          <w:bCs/>
          <w:u w:val="single"/>
          <w:shd w:val="clear" w:color="auto" w:fill="FFFFFF"/>
        </w:rPr>
        <w:t>fait</w:t>
      </w:r>
      <w:proofErr w:type="spellEnd"/>
      <w:r w:rsidRPr="00556CA5">
        <w:rPr>
          <w:rFonts w:cs="Arial"/>
          <w:b/>
          <w:bCs/>
          <w:u w:val="single"/>
          <w:shd w:val="clear" w:color="auto" w:fill="FFFFFF"/>
        </w:rPr>
        <w:t xml:space="preserve"> dans le cadre </w:t>
      </w:r>
      <w:r>
        <w:rPr>
          <w:rFonts w:cs="Arial"/>
          <w:b/>
          <w:bCs/>
          <w:u w:val="single"/>
          <w:shd w:val="clear" w:color="auto" w:fill="FFFFFF"/>
        </w:rPr>
        <w:t>du</w:t>
      </w:r>
      <w:r w:rsidRPr="00556CA5">
        <w:rPr>
          <w:rFonts w:cs="Arial"/>
          <w:b/>
          <w:bCs/>
          <w:u w:val="single"/>
          <w:shd w:val="clear" w:color="auto" w:fill="FFFFFF"/>
        </w:rPr>
        <w:t xml:space="preserve"> projet</w:t>
      </w:r>
      <w:r>
        <w:rPr>
          <w:rFonts w:cs="Arial"/>
          <w:b/>
          <w:bCs/>
          <w:u w:val="single"/>
          <w:shd w:val="clear" w:color="auto" w:fill="FFFFFF"/>
        </w:rPr>
        <w:t xml:space="preserve"> pour la prise en compte du genre</w:t>
      </w:r>
      <w:r>
        <w:rPr>
          <w:rFonts w:cs="Arial"/>
          <w:b/>
          <w:bCs/>
          <w:shd w:val="clear" w:color="auto" w:fill="FFFFFF"/>
        </w:rPr>
        <w:t> :</w:t>
      </w:r>
    </w:p>
    <w:p w14:paraId="1C47F5A2" w14:textId="767D9C2B" w:rsidR="00556CA5" w:rsidRDefault="007C271E" w:rsidP="007C271E">
      <w:pPr>
        <w:pStyle w:val="Corpsdetexte"/>
        <w:numPr>
          <w:ilvl w:val="0"/>
          <w:numId w:val="8"/>
        </w:numPr>
        <w:spacing w:after="160"/>
        <w:rPr>
          <w:rStyle w:val="coverCar"/>
          <w:rFonts w:cs="Arial"/>
          <w:b/>
          <w:bCs/>
          <w:sz w:val="20"/>
          <w:szCs w:val="20"/>
          <w:shd w:val="clear" w:color="auto" w:fill="FFFFFF"/>
        </w:rPr>
      </w:pPr>
      <w:r w:rsidRPr="00556CA5">
        <w:rPr>
          <w:rStyle w:val="coverCar"/>
          <w:rFonts w:cs="Arial"/>
          <w:b/>
          <w:bCs/>
          <w:sz w:val="20"/>
          <w:szCs w:val="20"/>
          <w:shd w:val="clear" w:color="auto" w:fill="FFFFFF"/>
        </w:rPr>
        <w:t>Les pratiques en matière d’hygiène et assainissement :</w:t>
      </w:r>
      <w:r>
        <w:rPr>
          <w:rStyle w:val="coverCar"/>
          <w:rFonts w:cs="Arial"/>
          <w:b/>
          <w:bCs/>
          <w:sz w:val="20"/>
          <w:szCs w:val="20"/>
          <w:shd w:val="clear" w:color="auto" w:fill="FFFFFF"/>
        </w:rPr>
        <w:t xml:space="preserve"> </w:t>
      </w:r>
      <w:r w:rsidRPr="00556CA5">
        <w:rPr>
          <w:rFonts w:cs="Arial"/>
          <w:shd w:val="clear" w:color="auto" w:fill="FFFFFF"/>
        </w:rPr>
        <w:t>L’amélioration de l’accès à l’eau potable s’accompagne d’activités de promotion d’hygiène et d’assainissement (résultat 2).</w:t>
      </w:r>
      <w:r>
        <w:rPr>
          <w:rFonts w:cs="Arial"/>
          <w:shd w:val="clear" w:color="auto" w:fill="FFFFFF"/>
        </w:rPr>
        <w:t xml:space="preserve"> Ces activités ont été réalisés dans le cadre des activités d</w:t>
      </w:r>
      <w:r w:rsidR="00010FC1">
        <w:rPr>
          <w:rFonts w:cs="Arial"/>
          <w:shd w:val="clear" w:color="auto" w:fill="FFFFFF"/>
        </w:rPr>
        <w:t>e c</w:t>
      </w:r>
      <w:r w:rsidR="00010FC1" w:rsidRPr="00010FC1">
        <w:rPr>
          <w:rFonts w:cs="Arial"/>
          <w:shd w:val="clear" w:color="auto" w:fill="FFFFFF"/>
        </w:rPr>
        <w:t>ampagne d’intermédiation sociale pour la promotion de l’hygiène</w:t>
      </w:r>
      <w:r w:rsidR="00010FC1">
        <w:rPr>
          <w:rFonts w:cs="Arial"/>
          <w:shd w:val="clear" w:color="auto" w:fill="FFFFFF"/>
        </w:rPr>
        <w:t xml:space="preserve"> et l’assainissement</w:t>
      </w:r>
      <w:r w:rsidR="00BD5445">
        <w:rPr>
          <w:rFonts w:cs="Arial"/>
          <w:shd w:val="clear" w:color="auto" w:fill="FFFFFF"/>
        </w:rPr>
        <w:t xml:space="preserve"> par BACED.</w:t>
      </w:r>
      <w:r w:rsidR="001C4D19">
        <w:rPr>
          <w:rFonts w:cs="Arial"/>
          <w:shd w:val="clear" w:color="auto" w:fill="FFFFFF"/>
        </w:rPr>
        <w:t xml:space="preserve"> </w:t>
      </w:r>
      <w:r w:rsidR="00E67509">
        <w:rPr>
          <w:rFonts w:cs="Arial"/>
          <w:b/>
          <w:bCs/>
          <w:shd w:val="clear" w:color="auto" w:fill="FFFFFF"/>
        </w:rPr>
        <w:t>52</w:t>
      </w:r>
      <w:r w:rsidR="001C4D19" w:rsidRPr="00DA4E5D">
        <w:rPr>
          <w:rFonts w:cs="Arial"/>
          <w:b/>
          <w:bCs/>
          <w:shd w:val="clear" w:color="auto" w:fill="FFFFFF"/>
        </w:rPr>
        <w:t>% des femmes</w:t>
      </w:r>
      <w:r w:rsidR="001C4D19">
        <w:rPr>
          <w:rFonts w:cs="Arial"/>
          <w:shd w:val="clear" w:color="auto" w:fill="FFFFFF"/>
        </w:rPr>
        <w:t xml:space="preserve"> </w:t>
      </w:r>
      <w:r w:rsidR="00DA4E5D">
        <w:rPr>
          <w:rFonts w:cs="Arial"/>
          <w:shd w:val="clear" w:color="auto" w:fill="FFFFFF"/>
        </w:rPr>
        <w:t xml:space="preserve">ont été formé et sensibilisé sur </w:t>
      </w:r>
      <w:r w:rsidR="00DA4E5D" w:rsidRPr="00F8115A">
        <w:rPr>
          <w:rFonts w:cs="Arial"/>
          <w:shd w:val="clear" w:color="auto" w:fill="FFFFFF"/>
        </w:rPr>
        <w:t xml:space="preserve">les pratiques en matière d’hygiène, d’assainissement et dans </w:t>
      </w:r>
      <w:r w:rsidR="0009790A">
        <w:rPr>
          <w:rFonts w:cs="Arial"/>
          <w:shd w:val="clear" w:color="auto" w:fill="FFFFFF"/>
        </w:rPr>
        <w:t>la bonne utilisation</w:t>
      </w:r>
      <w:r w:rsidR="00DA4E5D" w:rsidRPr="00F8115A">
        <w:rPr>
          <w:rFonts w:cs="Arial"/>
          <w:shd w:val="clear" w:color="auto" w:fill="FFFFFF"/>
        </w:rPr>
        <w:t xml:space="preserve"> de l’eau</w:t>
      </w:r>
      <w:r w:rsidR="0009790A">
        <w:rPr>
          <w:rFonts w:cs="Arial"/>
          <w:shd w:val="clear" w:color="auto" w:fill="FFFFFF"/>
        </w:rPr>
        <w:t>.</w:t>
      </w:r>
    </w:p>
    <w:p w14:paraId="674ECAC9" w14:textId="66C5D778" w:rsidR="007C271E" w:rsidRDefault="007C271E" w:rsidP="00556CA5">
      <w:pPr>
        <w:pStyle w:val="Corpsdetexte"/>
        <w:spacing w:after="160"/>
        <w:rPr>
          <w:rStyle w:val="coverCar"/>
          <w:rFonts w:cs="Arial"/>
          <w:b/>
          <w:bCs/>
          <w:sz w:val="20"/>
          <w:szCs w:val="20"/>
          <w:shd w:val="clear" w:color="auto" w:fill="FFFFFF"/>
        </w:rPr>
      </w:pPr>
    </w:p>
    <w:p w14:paraId="34C8AF6F" w14:textId="54E5B829" w:rsidR="00010FC1" w:rsidRDefault="00010FC1" w:rsidP="00010FC1">
      <w:pPr>
        <w:pStyle w:val="Corpsdetexte"/>
        <w:spacing w:after="160"/>
        <w:rPr>
          <w:rFonts w:cs="Arial"/>
          <w:b/>
          <w:bCs/>
          <w:shd w:val="clear" w:color="auto" w:fill="FFFFFF"/>
        </w:rPr>
      </w:pPr>
      <w:r w:rsidRPr="00556CA5">
        <w:rPr>
          <w:rFonts w:cs="Arial"/>
          <w:b/>
          <w:bCs/>
          <w:u w:val="single"/>
          <w:shd w:val="clear" w:color="auto" w:fill="FFFFFF"/>
        </w:rPr>
        <w:t>Ce qu</w:t>
      </w:r>
      <w:r w:rsidR="0058028C">
        <w:rPr>
          <w:rFonts w:cs="Arial"/>
          <w:b/>
          <w:bCs/>
          <w:u w:val="single"/>
          <w:shd w:val="clear" w:color="auto" w:fill="FFFFFF"/>
        </w:rPr>
        <w:t>’</w:t>
      </w:r>
      <w:proofErr w:type="spellStart"/>
      <w:r w:rsidR="0058028C">
        <w:rPr>
          <w:rFonts w:cs="Arial"/>
          <w:b/>
          <w:bCs/>
          <w:u w:val="single"/>
          <w:shd w:val="clear" w:color="auto" w:fill="FFFFFF"/>
        </w:rPr>
        <w:t>il</w:t>
      </w:r>
      <w:r>
        <w:rPr>
          <w:rFonts w:cs="Arial"/>
          <w:b/>
          <w:bCs/>
          <w:u w:val="single"/>
          <w:shd w:val="clear" w:color="auto" w:fill="FFFFFF"/>
        </w:rPr>
        <w:t>reste</w:t>
      </w:r>
      <w:proofErr w:type="spellEnd"/>
      <w:r>
        <w:rPr>
          <w:rFonts w:cs="Arial"/>
          <w:b/>
          <w:bCs/>
          <w:u w:val="single"/>
          <w:shd w:val="clear" w:color="auto" w:fill="FFFFFF"/>
        </w:rPr>
        <w:t xml:space="preserve"> à faire</w:t>
      </w:r>
      <w:r w:rsidRPr="00556CA5">
        <w:rPr>
          <w:rFonts w:cs="Arial"/>
          <w:b/>
          <w:bCs/>
          <w:u w:val="single"/>
          <w:shd w:val="clear" w:color="auto" w:fill="FFFFFF"/>
        </w:rPr>
        <w:t xml:space="preserve"> dans le cadre </w:t>
      </w:r>
      <w:r>
        <w:rPr>
          <w:rFonts w:cs="Arial"/>
          <w:b/>
          <w:bCs/>
          <w:u w:val="single"/>
          <w:shd w:val="clear" w:color="auto" w:fill="FFFFFF"/>
        </w:rPr>
        <w:t>du</w:t>
      </w:r>
      <w:r w:rsidRPr="00556CA5">
        <w:rPr>
          <w:rFonts w:cs="Arial"/>
          <w:b/>
          <w:bCs/>
          <w:u w:val="single"/>
          <w:shd w:val="clear" w:color="auto" w:fill="FFFFFF"/>
        </w:rPr>
        <w:t xml:space="preserve"> projet</w:t>
      </w:r>
      <w:r>
        <w:rPr>
          <w:rFonts w:cs="Arial"/>
          <w:b/>
          <w:bCs/>
          <w:u w:val="single"/>
          <w:shd w:val="clear" w:color="auto" w:fill="FFFFFF"/>
        </w:rPr>
        <w:t xml:space="preserve"> pour la prise en compte du genre</w:t>
      </w:r>
      <w:r>
        <w:rPr>
          <w:rFonts w:cs="Arial"/>
          <w:b/>
          <w:bCs/>
          <w:shd w:val="clear" w:color="auto" w:fill="FFFFFF"/>
        </w:rPr>
        <w:t> :</w:t>
      </w:r>
    </w:p>
    <w:p w14:paraId="4EE7FC59" w14:textId="5E3811F6" w:rsidR="00010FC1" w:rsidRDefault="00DA4E5D" w:rsidP="00010FC1">
      <w:pPr>
        <w:pStyle w:val="Corpsdetexte"/>
        <w:numPr>
          <w:ilvl w:val="0"/>
          <w:numId w:val="8"/>
        </w:numPr>
        <w:spacing w:after="160"/>
        <w:rPr>
          <w:rStyle w:val="coverCar"/>
          <w:rFonts w:cs="Arial"/>
          <w:b/>
          <w:bCs/>
          <w:sz w:val="20"/>
          <w:szCs w:val="20"/>
          <w:shd w:val="clear" w:color="auto" w:fill="FFFFFF"/>
        </w:rPr>
      </w:pPr>
      <w:r>
        <w:rPr>
          <w:rStyle w:val="coverCar"/>
          <w:rFonts w:cs="Arial"/>
          <w:b/>
          <w:bCs/>
          <w:sz w:val="20"/>
          <w:szCs w:val="20"/>
          <w:shd w:val="clear" w:color="auto" w:fill="FFFFFF"/>
        </w:rPr>
        <w:t xml:space="preserve">La </w:t>
      </w:r>
      <w:r w:rsidR="00010FC1">
        <w:rPr>
          <w:rStyle w:val="coverCar"/>
          <w:rFonts w:cs="Arial"/>
          <w:b/>
          <w:bCs/>
          <w:sz w:val="20"/>
          <w:szCs w:val="20"/>
          <w:shd w:val="clear" w:color="auto" w:fill="FFFFFF"/>
        </w:rPr>
        <w:t xml:space="preserve">Limitation des corvées d’eau et </w:t>
      </w:r>
      <w:r>
        <w:rPr>
          <w:rStyle w:val="coverCar"/>
          <w:rFonts w:cs="Arial"/>
          <w:b/>
          <w:bCs/>
          <w:sz w:val="20"/>
          <w:szCs w:val="20"/>
          <w:shd w:val="clear" w:color="auto" w:fill="FFFFFF"/>
        </w:rPr>
        <w:t xml:space="preserve">la </w:t>
      </w:r>
      <w:r w:rsidR="00010FC1" w:rsidRPr="007C271E">
        <w:rPr>
          <w:rStyle w:val="coverCar"/>
          <w:rFonts w:cs="Arial"/>
          <w:b/>
          <w:bCs/>
          <w:sz w:val="20"/>
          <w:szCs w:val="20"/>
          <w:shd w:val="clear" w:color="auto" w:fill="FFFFFF"/>
        </w:rPr>
        <w:t>Création d’emploi chez les femmes</w:t>
      </w:r>
      <w:r w:rsidR="00010FC1">
        <w:rPr>
          <w:rStyle w:val="coverCar"/>
          <w:rFonts w:cs="Arial"/>
          <w:b/>
          <w:bCs/>
          <w:sz w:val="20"/>
          <w:szCs w:val="20"/>
          <w:shd w:val="clear" w:color="auto" w:fill="FFFFFF"/>
        </w:rPr>
        <w:t xml:space="preserve"> : </w:t>
      </w:r>
      <w:r w:rsidR="00010FC1">
        <w:t>S</w:t>
      </w:r>
      <w:r w:rsidR="00010FC1" w:rsidRPr="00010FC1">
        <w:t xml:space="preserve">es </w:t>
      </w:r>
      <w:r>
        <w:t xml:space="preserve">Objectifs </w:t>
      </w:r>
      <w:r w:rsidR="00010FC1" w:rsidRPr="00010FC1">
        <w:t>seront pris en compte pendant la réalisation des Gros travaux d’AEP</w:t>
      </w:r>
      <w:r>
        <w:t xml:space="preserve"> et des travaux de construction de Latrine scolaire</w:t>
      </w:r>
      <w:r w:rsidR="00010FC1" w:rsidRPr="00010FC1">
        <w:t>.</w:t>
      </w:r>
    </w:p>
    <w:p w14:paraId="5944F3D5" w14:textId="1C057A73" w:rsidR="007C271E" w:rsidRDefault="007C271E" w:rsidP="00556CA5">
      <w:pPr>
        <w:pStyle w:val="Corpsdetexte"/>
        <w:spacing w:after="160"/>
        <w:rPr>
          <w:rStyle w:val="coverCar"/>
          <w:rFonts w:cs="Arial"/>
          <w:b/>
          <w:bCs/>
          <w:sz w:val="20"/>
          <w:szCs w:val="20"/>
          <w:shd w:val="clear" w:color="auto" w:fill="FFFFFF"/>
        </w:rPr>
      </w:pPr>
    </w:p>
    <w:p w14:paraId="19375124" w14:textId="0F01B4EF" w:rsidR="007C271E" w:rsidRDefault="007C271E" w:rsidP="00556CA5">
      <w:pPr>
        <w:pStyle w:val="Corpsdetexte"/>
        <w:spacing w:after="160"/>
        <w:rPr>
          <w:rStyle w:val="coverCar"/>
          <w:rFonts w:cs="Arial"/>
          <w:b/>
          <w:bCs/>
          <w:sz w:val="20"/>
          <w:szCs w:val="20"/>
          <w:shd w:val="clear" w:color="auto" w:fill="FFFFFF"/>
        </w:rPr>
      </w:pPr>
    </w:p>
    <w:p w14:paraId="4F86F5DD" w14:textId="31B7A1CE" w:rsidR="007C271E" w:rsidRDefault="007C271E" w:rsidP="00556CA5">
      <w:pPr>
        <w:pStyle w:val="Corpsdetexte"/>
        <w:spacing w:after="160"/>
        <w:rPr>
          <w:rStyle w:val="coverCar"/>
          <w:rFonts w:cs="Arial"/>
          <w:b/>
          <w:bCs/>
          <w:sz w:val="20"/>
          <w:szCs w:val="20"/>
          <w:shd w:val="clear" w:color="auto" w:fill="FFFFFF"/>
        </w:rPr>
      </w:pPr>
    </w:p>
    <w:p w14:paraId="0376226A" w14:textId="47C22E7E" w:rsidR="00010FC1" w:rsidRDefault="00010FC1" w:rsidP="00556CA5">
      <w:pPr>
        <w:pStyle w:val="Corpsdetexte"/>
        <w:spacing w:after="160"/>
        <w:rPr>
          <w:rStyle w:val="coverCar"/>
          <w:rFonts w:cs="Arial"/>
          <w:b/>
          <w:bCs/>
          <w:sz w:val="20"/>
          <w:szCs w:val="20"/>
          <w:shd w:val="clear" w:color="auto" w:fill="FFFFFF"/>
        </w:rPr>
      </w:pPr>
    </w:p>
    <w:p w14:paraId="2E4FCAD2" w14:textId="05EB7CE2" w:rsidR="00A93689" w:rsidRPr="00396033" w:rsidRDefault="0056647A" w:rsidP="002478B8">
      <w:pPr>
        <w:pStyle w:val="Titre1"/>
        <w:ind w:left="426"/>
        <w:rPr>
          <w:rFonts w:ascii="Georgia" w:hAnsi="Georgia"/>
        </w:rPr>
      </w:pPr>
      <w:bookmarkStart w:id="86" w:name="_Toc34410619"/>
      <w:r w:rsidRPr="00396033">
        <w:rPr>
          <w:rFonts w:ascii="Georgia" w:hAnsi="Georgia"/>
        </w:rPr>
        <w:lastRenderedPageBreak/>
        <w:t>Leçons apprises</w:t>
      </w:r>
      <w:bookmarkEnd w:id="86"/>
    </w:p>
    <w:p w14:paraId="08E298DD" w14:textId="4A85A0B5" w:rsidR="00DE78A2" w:rsidRPr="00396033" w:rsidRDefault="00DE78A2" w:rsidP="00253492">
      <w:pPr>
        <w:pStyle w:val="Titre2"/>
        <w:ind w:left="576"/>
        <w:rPr>
          <w:rFonts w:ascii="Georgia" w:hAnsi="Georgia"/>
        </w:rPr>
      </w:pPr>
      <w:bookmarkStart w:id="87" w:name="_Toc34410620"/>
      <w:bookmarkStart w:id="88" w:name="_Toc370814215"/>
      <w:bookmarkStart w:id="89" w:name="_Toc370814291"/>
      <w:bookmarkStart w:id="90" w:name="_Toc305765873"/>
      <w:bookmarkEnd w:id="84"/>
      <w:r w:rsidRPr="00396033">
        <w:rPr>
          <w:rFonts w:ascii="Georgia" w:hAnsi="Georgia"/>
        </w:rPr>
        <w:t>Les succès</w:t>
      </w:r>
      <w:bookmarkEnd w:id="87"/>
    </w:p>
    <w:p w14:paraId="037315A0" w14:textId="7585884E" w:rsidR="00000B50" w:rsidRPr="00396033" w:rsidRDefault="004A592B" w:rsidP="00000B50">
      <w:r w:rsidRPr="00396033">
        <w:t xml:space="preserve">Au regard de l’état d’avancement des activités, il n’y a pas encore de leçons apprises des succès. </w:t>
      </w:r>
    </w:p>
    <w:p w14:paraId="7582311B" w14:textId="216F3E32" w:rsidR="00DE78A2" w:rsidRPr="00396033" w:rsidRDefault="00DE78A2" w:rsidP="00253492">
      <w:pPr>
        <w:pStyle w:val="Titre2"/>
        <w:ind w:left="576"/>
        <w:rPr>
          <w:rFonts w:ascii="Georgia" w:hAnsi="Georgia"/>
        </w:rPr>
      </w:pPr>
      <w:bookmarkStart w:id="91" w:name="_Toc34410621"/>
      <w:r w:rsidRPr="00396033">
        <w:rPr>
          <w:rFonts w:ascii="Georgia" w:hAnsi="Georgia"/>
        </w:rPr>
        <w:t>Les défis</w:t>
      </w:r>
      <w:bookmarkEnd w:id="91"/>
    </w:p>
    <w:p w14:paraId="5E7434C0" w14:textId="68EC5849" w:rsidR="00D21687" w:rsidRPr="00396033" w:rsidRDefault="00000B50" w:rsidP="00000B50">
      <w:pPr>
        <w:jc w:val="both"/>
        <w:rPr>
          <w:iCs/>
        </w:rPr>
      </w:pPr>
      <w:r w:rsidRPr="00396033">
        <w:rPr>
          <w:iCs/>
        </w:rPr>
        <w:t>Dans le cadre de la contractualisation des travaux, la prise en compte du contexte pour la sélection des entreprises reste un défi majeur</w:t>
      </w:r>
      <w:r w:rsidR="00555781">
        <w:rPr>
          <w:iCs/>
        </w:rPr>
        <w:t>.</w:t>
      </w:r>
    </w:p>
    <w:p w14:paraId="3CF8B87D" w14:textId="353CA7CE" w:rsidR="004A592B" w:rsidRPr="00396033" w:rsidRDefault="00DE78A2" w:rsidP="00253492">
      <w:pPr>
        <w:pStyle w:val="Titre2"/>
        <w:ind w:left="576"/>
        <w:rPr>
          <w:rFonts w:ascii="Georgia" w:hAnsi="Georgia"/>
        </w:rPr>
      </w:pPr>
      <w:bookmarkStart w:id="92" w:name="_Toc34410622"/>
      <w:r w:rsidRPr="00396033">
        <w:rPr>
          <w:rFonts w:ascii="Georgia" w:hAnsi="Georgia"/>
        </w:rPr>
        <w:t>Questions d’apprentissage</w:t>
      </w:r>
      <w:r w:rsidR="00D21687" w:rsidRPr="00396033">
        <w:rPr>
          <w:rFonts w:ascii="Georgia" w:hAnsi="Georgia"/>
        </w:rPr>
        <w:t xml:space="preserve"> stratégique</w:t>
      </w:r>
      <w:bookmarkEnd w:id="92"/>
    </w:p>
    <w:p w14:paraId="72FE66F8" w14:textId="0BD6D371" w:rsidR="009673B5" w:rsidRPr="00396033" w:rsidRDefault="00F31454" w:rsidP="00B465D8">
      <w:pPr>
        <w:pStyle w:val="Paragraphedeliste"/>
        <w:numPr>
          <w:ilvl w:val="0"/>
          <w:numId w:val="8"/>
        </w:numPr>
        <w:jc w:val="both"/>
      </w:pPr>
      <w:r w:rsidRPr="00396033">
        <w:t xml:space="preserve">La mise </w:t>
      </w:r>
      <w:r w:rsidR="00555781">
        <w:t xml:space="preserve">en œuvre </w:t>
      </w:r>
      <w:r w:rsidRPr="00396033">
        <w:t xml:space="preserve">des activités en cogestion est un facteur qui semble ralentir le processus de prise de décision. En effet, certaines activités </w:t>
      </w:r>
      <w:r w:rsidR="0058028C">
        <w:t>gérées</w:t>
      </w:r>
      <w:r w:rsidR="0058028C" w:rsidRPr="00396033">
        <w:t xml:space="preserve"> </w:t>
      </w:r>
      <w:r w:rsidRPr="00396033">
        <w:t>en cogestion trouvent difficilement le consensus entre les deux parties.</w:t>
      </w:r>
    </w:p>
    <w:p w14:paraId="3F22FFBD" w14:textId="4B7A41A9" w:rsidR="00DA4E5D" w:rsidRPr="008B45B3" w:rsidRDefault="00F31454" w:rsidP="00DA4E5D">
      <w:pPr>
        <w:pStyle w:val="Paragraphedeliste"/>
        <w:numPr>
          <w:ilvl w:val="0"/>
          <w:numId w:val="8"/>
        </w:numPr>
        <w:jc w:val="both"/>
      </w:pPr>
      <w:r w:rsidRPr="00396033">
        <w:t xml:space="preserve">La coresponsabilité dans la gestion d’un projet semble aussi ralentir le processus de gestion </w:t>
      </w:r>
      <w:r w:rsidR="00F047EA">
        <w:t>de celui-ci</w:t>
      </w:r>
      <w:r w:rsidRPr="00396033">
        <w:t xml:space="preserve"> si les deux parties ne font pas un effort de conver</w:t>
      </w:r>
      <w:r w:rsidR="0039376B" w:rsidRPr="00396033">
        <w:t>gence</w:t>
      </w:r>
      <w:r w:rsidRPr="00396033">
        <w:t xml:space="preserve"> vers </w:t>
      </w:r>
      <w:r w:rsidR="0039376B" w:rsidRPr="00396033">
        <w:t>un objectif commun. L’opportunité d’apprentissage stratégique peut se définir dans la définition claire des rôles des deux responsables</w:t>
      </w:r>
      <w:r w:rsidR="001C4D19">
        <w:t xml:space="preserve"> au niveau de la formulation du projet.</w:t>
      </w:r>
      <w:r w:rsidR="00DA4E5D">
        <w:t xml:space="preserve"> Il s’agit aussi de définir comment faire pour permettre surtout à la partie nationale d’être plus pro-active </w:t>
      </w:r>
      <w:r w:rsidR="0058028C">
        <w:t xml:space="preserve">dans </w:t>
      </w:r>
      <w:r w:rsidR="00DA4E5D">
        <w:t>la gestion du projet.</w:t>
      </w:r>
    </w:p>
    <w:p w14:paraId="334AC29B" w14:textId="4DFC6317" w:rsidR="00A93689" w:rsidRPr="00396033" w:rsidRDefault="00A93689" w:rsidP="00253492">
      <w:pPr>
        <w:pStyle w:val="Titre2"/>
        <w:ind w:left="576"/>
        <w:rPr>
          <w:rFonts w:ascii="Georgia" w:hAnsi="Georgia"/>
        </w:rPr>
      </w:pPr>
      <w:bookmarkStart w:id="93" w:name="_Toc34410623"/>
      <w:r w:rsidRPr="00396033">
        <w:rPr>
          <w:rFonts w:ascii="Georgia" w:hAnsi="Georgia"/>
        </w:rPr>
        <w:t xml:space="preserve">Synthèse des enseignements </w:t>
      </w:r>
      <w:r w:rsidR="00D21687" w:rsidRPr="00396033">
        <w:rPr>
          <w:rFonts w:ascii="Georgia" w:hAnsi="Georgia"/>
        </w:rPr>
        <w:t>tirés</w:t>
      </w:r>
      <w:bookmarkEnd w:id="93"/>
    </w:p>
    <w:p w14:paraId="739B3287" w14:textId="737DC381" w:rsidR="00D21687" w:rsidRPr="00396033" w:rsidRDefault="00D21687" w:rsidP="00D21687">
      <w:pPr>
        <w:rPr>
          <w:i/>
        </w:rPr>
      </w:pPr>
      <w:r w:rsidRPr="00396033">
        <w:rPr>
          <w:i/>
        </w:rPr>
        <w:t>La synthèse des leçons apprises est reprise dans le tableau ainsi que le public cible potentiellement intéressé par l’enseignement tiré.</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35"/>
        <w:gridCol w:w="4121"/>
      </w:tblGrid>
      <w:tr w:rsidR="00DB3062" w:rsidRPr="00396033" w14:paraId="37BF1F73" w14:textId="77777777" w:rsidTr="0039376B">
        <w:trPr>
          <w:cantSplit/>
          <w:trHeight w:val="509"/>
        </w:trPr>
        <w:tc>
          <w:tcPr>
            <w:tcW w:w="5235" w:type="dxa"/>
            <w:shd w:val="clear" w:color="auto" w:fill="DBE5F1" w:themeFill="accent1" w:themeFillTint="33"/>
          </w:tcPr>
          <w:p w14:paraId="5F894BB4" w14:textId="77777777" w:rsidR="00DB3062" w:rsidRPr="00396033" w:rsidRDefault="00DB3062" w:rsidP="005F6395">
            <w:pPr>
              <w:rPr>
                <w:b/>
              </w:rPr>
            </w:pPr>
            <w:r w:rsidRPr="00396033">
              <w:rPr>
                <w:b/>
              </w:rPr>
              <w:t>Enseignements tirés</w:t>
            </w:r>
          </w:p>
        </w:tc>
        <w:tc>
          <w:tcPr>
            <w:tcW w:w="4121" w:type="dxa"/>
            <w:shd w:val="clear" w:color="auto" w:fill="DBE5F1" w:themeFill="accent1" w:themeFillTint="33"/>
          </w:tcPr>
          <w:p w14:paraId="312A1D9F" w14:textId="77777777" w:rsidR="00DB3062" w:rsidRPr="00396033" w:rsidRDefault="00DB3062" w:rsidP="005F6395">
            <w:pPr>
              <w:jc w:val="center"/>
              <w:rPr>
                <w:b/>
              </w:rPr>
            </w:pPr>
            <w:r w:rsidRPr="00396033">
              <w:rPr>
                <w:b/>
              </w:rPr>
              <w:t>Public cible</w:t>
            </w:r>
          </w:p>
        </w:tc>
      </w:tr>
      <w:tr w:rsidR="00DB3062" w:rsidRPr="00396033" w14:paraId="4B8D74CD" w14:textId="77777777" w:rsidTr="0039376B">
        <w:trPr>
          <w:cantSplit/>
          <w:trHeight w:val="1002"/>
        </w:trPr>
        <w:tc>
          <w:tcPr>
            <w:tcW w:w="5235" w:type="dxa"/>
            <w:vAlign w:val="center"/>
          </w:tcPr>
          <w:p w14:paraId="2283E368" w14:textId="6C9AE6BC" w:rsidR="00DB3062" w:rsidRPr="00396033" w:rsidRDefault="008220D7" w:rsidP="005F6395">
            <w:pPr>
              <w:rPr>
                <w:i/>
                <w:sz w:val="20"/>
                <w:szCs w:val="20"/>
              </w:rPr>
            </w:pPr>
            <w:r w:rsidRPr="00396033">
              <w:rPr>
                <w:i/>
                <w:sz w:val="20"/>
                <w:szCs w:val="20"/>
              </w:rPr>
              <w:t>D</w:t>
            </w:r>
            <w:r w:rsidR="00DB3062" w:rsidRPr="00396033">
              <w:rPr>
                <w:i/>
                <w:sz w:val="20"/>
                <w:szCs w:val="20"/>
              </w:rPr>
              <w:t>escription de l’enseignement tiré.</w:t>
            </w:r>
          </w:p>
          <w:p w14:paraId="38B7D77C" w14:textId="77777777" w:rsidR="00DB3062" w:rsidRPr="00396033" w:rsidRDefault="00DB3062" w:rsidP="005F6395">
            <w:pPr>
              <w:rPr>
                <w:i/>
                <w:sz w:val="20"/>
                <w:szCs w:val="20"/>
              </w:rPr>
            </w:pPr>
          </w:p>
        </w:tc>
        <w:tc>
          <w:tcPr>
            <w:tcW w:w="4121" w:type="dxa"/>
            <w:vAlign w:val="center"/>
          </w:tcPr>
          <w:p w14:paraId="7FD28D8E" w14:textId="2254BC0C" w:rsidR="00DB3062" w:rsidRPr="00396033" w:rsidRDefault="00DB3062" w:rsidP="00886587">
            <w:pPr>
              <w:rPr>
                <w:i/>
                <w:sz w:val="20"/>
                <w:szCs w:val="20"/>
              </w:rPr>
            </w:pPr>
            <w:r w:rsidRPr="00396033">
              <w:rPr>
                <w:i/>
                <w:sz w:val="20"/>
                <w:szCs w:val="20"/>
              </w:rPr>
              <w:t>Le public potentiellement intéressé par l’enseignement tiré. (</w:t>
            </w:r>
            <w:r w:rsidR="009673B5" w:rsidRPr="00396033">
              <w:rPr>
                <w:i/>
                <w:sz w:val="20"/>
                <w:szCs w:val="20"/>
              </w:rPr>
              <w:t>Intervention</w:t>
            </w:r>
            <w:r w:rsidRPr="00396033">
              <w:rPr>
                <w:i/>
                <w:sz w:val="20"/>
                <w:szCs w:val="20"/>
              </w:rPr>
              <w:t>,</w:t>
            </w:r>
            <w:r w:rsidR="00886587" w:rsidRPr="00396033">
              <w:rPr>
                <w:i/>
                <w:sz w:val="20"/>
                <w:szCs w:val="20"/>
              </w:rPr>
              <w:t xml:space="preserve"> portefeuille pays,</w:t>
            </w:r>
            <w:r w:rsidRPr="00396033">
              <w:rPr>
                <w:i/>
                <w:sz w:val="20"/>
                <w:szCs w:val="20"/>
              </w:rPr>
              <w:t xml:space="preserve"> Représentation, département</w:t>
            </w:r>
            <w:r w:rsidR="00886587" w:rsidRPr="00396033">
              <w:rPr>
                <w:i/>
                <w:sz w:val="20"/>
                <w:szCs w:val="20"/>
              </w:rPr>
              <w:t xml:space="preserve">s de Enabel Bruxelles, pays </w:t>
            </w:r>
            <w:r w:rsidRPr="00396033">
              <w:rPr>
                <w:i/>
                <w:sz w:val="20"/>
                <w:szCs w:val="20"/>
              </w:rPr>
              <w:t>partenaire</w:t>
            </w:r>
            <w:r w:rsidR="00886587" w:rsidRPr="00396033">
              <w:rPr>
                <w:i/>
                <w:sz w:val="20"/>
                <w:szCs w:val="20"/>
              </w:rPr>
              <w:t>, Belgique</w:t>
            </w:r>
            <w:r w:rsidRPr="00396033">
              <w:rPr>
                <w:i/>
                <w:sz w:val="20"/>
                <w:szCs w:val="20"/>
              </w:rPr>
              <w:t>…).</w:t>
            </w:r>
          </w:p>
        </w:tc>
      </w:tr>
      <w:tr w:rsidR="00DB3062" w:rsidRPr="00396033" w14:paraId="0792C070" w14:textId="77777777" w:rsidTr="0039376B">
        <w:trPr>
          <w:cantSplit/>
          <w:trHeight w:val="534"/>
        </w:trPr>
        <w:tc>
          <w:tcPr>
            <w:tcW w:w="5235" w:type="dxa"/>
            <w:vAlign w:val="center"/>
          </w:tcPr>
          <w:p w14:paraId="53F38E5A" w14:textId="3393E4D8" w:rsidR="00DB3062" w:rsidRPr="00E67509" w:rsidRDefault="004A592B" w:rsidP="000405D5">
            <w:pPr>
              <w:rPr>
                <w:sz w:val="20"/>
                <w:szCs w:val="20"/>
              </w:rPr>
            </w:pPr>
            <w:r w:rsidRPr="00E67509">
              <w:rPr>
                <w:sz w:val="20"/>
                <w:szCs w:val="20"/>
              </w:rPr>
              <w:t>La prise en compte du contexte local dans la sélection des entreprises reste un défi majeur</w:t>
            </w:r>
            <w:r w:rsidR="009D6847">
              <w:rPr>
                <w:sz w:val="20"/>
                <w:szCs w:val="20"/>
              </w:rPr>
              <w:t>.</w:t>
            </w:r>
          </w:p>
        </w:tc>
        <w:tc>
          <w:tcPr>
            <w:tcW w:w="4121" w:type="dxa"/>
            <w:vAlign w:val="center"/>
          </w:tcPr>
          <w:p w14:paraId="41A8E62A" w14:textId="02C53276" w:rsidR="00DB3062" w:rsidRPr="00E67509" w:rsidRDefault="004A592B" w:rsidP="009D6847">
            <w:pPr>
              <w:jc w:val="center"/>
              <w:rPr>
                <w:sz w:val="20"/>
                <w:szCs w:val="20"/>
              </w:rPr>
            </w:pPr>
            <w:r w:rsidRPr="00E67509">
              <w:rPr>
                <w:sz w:val="20"/>
                <w:szCs w:val="20"/>
              </w:rPr>
              <w:t>Enabel</w:t>
            </w:r>
          </w:p>
        </w:tc>
      </w:tr>
      <w:tr w:rsidR="0039376B" w:rsidRPr="00396033" w14:paraId="098B7CF5" w14:textId="77777777" w:rsidTr="0039376B">
        <w:trPr>
          <w:cantSplit/>
          <w:trHeight w:val="1002"/>
        </w:trPr>
        <w:tc>
          <w:tcPr>
            <w:tcW w:w="5235" w:type="dxa"/>
            <w:vAlign w:val="center"/>
          </w:tcPr>
          <w:p w14:paraId="60FC4D67" w14:textId="2C35BF4C" w:rsidR="0039376B" w:rsidRPr="00E67509" w:rsidRDefault="0039376B" w:rsidP="005F6395">
            <w:pPr>
              <w:rPr>
                <w:sz w:val="20"/>
                <w:szCs w:val="20"/>
              </w:rPr>
            </w:pPr>
            <w:r w:rsidRPr="00E67509">
              <w:rPr>
                <w:sz w:val="20"/>
                <w:szCs w:val="20"/>
              </w:rPr>
              <w:t xml:space="preserve">La mise </w:t>
            </w:r>
            <w:r w:rsidR="00555781" w:rsidRPr="00E67509">
              <w:rPr>
                <w:sz w:val="20"/>
                <w:szCs w:val="20"/>
              </w:rPr>
              <w:t xml:space="preserve">en œuvre </w:t>
            </w:r>
            <w:r w:rsidRPr="00E67509">
              <w:rPr>
                <w:sz w:val="20"/>
                <w:szCs w:val="20"/>
              </w:rPr>
              <w:t>des activités en cogestion est un facteur qui ralenti</w:t>
            </w:r>
            <w:r w:rsidR="009D6847">
              <w:rPr>
                <w:sz w:val="20"/>
                <w:szCs w:val="20"/>
              </w:rPr>
              <w:t>t</w:t>
            </w:r>
            <w:r w:rsidRPr="00E67509">
              <w:rPr>
                <w:sz w:val="20"/>
                <w:szCs w:val="20"/>
              </w:rPr>
              <w:t xml:space="preserve"> le processus de prise de décision.</w:t>
            </w:r>
          </w:p>
        </w:tc>
        <w:tc>
          <w:tcPr>
            <w:tcW w:w="4121" w:type="dxa"/>
            <w:vAlign w:val="center"/>
          </w:tcPr>
          <w:p w14:paraId="4A325FA1" w14:textId="1DFE376F" w:rsidR="0039376B" w:rsidRPr="00E67509" w:rsidRDefault="0039376B" w:rsidP="009D6847">
            <w:pPr>
              <w:jc w:val="center"/>
              <w:rPr>
                <w:sz w:val="20"/>
                <w:szCs w:val="20"/>
              </w:rPr>
            </w:pPr>
            <w:r w:rsidRPr="00E67509">
              <w:rPr>
                <w:sz w:val="20"/>
                <w:szCs w:val="20"/>
              </w:rPr>
              <w:t>Enabel</w:t>
            </w:r>
          </w:p>
        </w:tc>
      </w:tr>
      <w:tr w:rsidR="00DB3062" w:rsidRPr="00396033" w14:paraId="7CA3D1C4" w14:textId="77777777" w:rsidTr="0039376B">
        <w:trPr>
          <w:cantSplit/>
          <w:trHeight w:val="1002"/>
        </w:trPr>
        <w:tc>
          <w:tcPr>
            <w:tcW w:w="5235" w:type="dxa"/>
            <w:vAlign w:val="center"/>
          </w:tcPr>
          <w:p w14:paraId="06CAA480" w14:textId="202AEEDC" w:rsidR="00DB3062" w:rsidRPr="00E67509" w:rsidRDefault="0039376B" w:rsidP="005F6395">
            <w:pPr>
              <w:rPr>
                <w:sz w:val="20"/>
                <w:szCs w:val="20"/>
              </w:rPr>
            </w:pPr>
            <w:r w:rsidRPr="00E67509">
              <w:rPr>
                <w:sz w:val="20"/>
                <w:szCs w:val="20"/>
              </w:rPr>
              <w:t xml:space="preserve">La </w:t>
            </w:r>
            <w:r w:rsidR="004A592B" w:rsidRPr="00E67509">
              <w:rPr>
                <w:sz w:val="20"/>
                <w:szCs w:val="20"/>
              </w:rPr>
              <w:t>co-responsab</w:t>
            </w:r>
            <w:r w:rsidRPr="00E67509">
              <w:rPr>
                <w:sz w:val="20"/>
                <w:szCs w:val="20"/>
              </w:rPr>
              <w:t xml:space="preserve">ilité dans la gestion d’un projet doit s’appuyer sur la définition claire </w:t>
            </w:r>
            <w:r w:rsidR="000405D5" w:rsidRPr="00E67509">
              <w:rPr>
                <w:sz w:val="20"/>
                <w:szCs w:val="20"/>
              </w:rPr>
              <w:t>du rôle de chaque responsale</w:t>
            </w:r>
            <w:r w:rsidR="00E67509">
              <w:rPr>
                <w:sz w:val="20"/>
                <w:szCs w:val="20"/>
              </w:rPr>
              <w:t>.</w:t>
            </w:r>
          </w:p>
        </w:tc>
        <w:tc>
          <w:tcPr>
            <w:tcW w:w="4121" w:type="dxa"/>
            <w:vAlign w:val="center"/>
          </w:tcPr>
          <w:p w14:paraId="2715712F" w14:textId="622D8FCA" w:rsidR="00DB3062" w:rsidRPr="00E67509" w:rsidRDefault="004A592B" w:rsidP="009D6847">
            <w:pPr>
              <w:jc w:val="center"/>
              <w:rPr>
                <w:sz w:val="20"/>
                <w:szCs w:val="20"/>
              </w:rPr>
            </w:pPr>
            <w:r w:rsidRPr="00E67509">
              <w:rPr>
                <w:sz w:val="20"/>
                <w:szCs w:val="20"/>
              </w:rPr>
              <w:t>Enabel</w:t>
            </w:r>
          </w:p>
        </w:tc>
      </w:tr>
    </w:tbl>
    <w:p w14:paraId="3835252B" w14:textId="1A870B97" w:rsidR="00643238" w:rsidRDefault="00643238" w:rsidP="008E3CA3"/>
    <w:p w14:paraId="49D46371" w14:textId="73F7B9BE" w:rsidR="00BD5445" w:rsidRDefault="00BD5445" w:rsidP="008E3CA3"/>
    <w:p w14:paraId="019DAA1C" w14:textId="77777777" w:rsidR="00BD5445" w:rsidRPr="00396033" w:rsidRDefault="00BD5445" w:rsidP="008E3CA3"/>
    <w:p w14:paraId="275896C4" w14:textId="70E24CCA" w:rsidR="004634C5" w:rsidRPr="00396033" w:rsidRDefault="004634C5" w:rsidP="002478B8">
      <w:pPr>
        <w:pStyle w:val="Titre1"/>
        <w:ind w:left="426"/>
        <w:rPr>
          <w:rFonts w:ascii="Georgia" w:hAnsi="Georgia"/>
        </w:rPr>
      </w:pPr>
      <w:bookmarkStart w:id="94" w:name="_Toc34410624"/>
      <w:r w:rsidRPr="00396033">
        <w:rPr>
          <w:rFonts w:ascii="Georgia" w:hAnsi="Georgia"/>
        </w:rPr>
        <w:lastRenderedPageBreak/>
        <w:t>Pilotage</w:t>
      </w:r>
      <w:bookmarkEnd w:id="94"/>
    </w:p>
    <w:p w14:paraId="0367E410" w14:textId="77777777" w:rsidR="004634C5" w:rsidRPr="00396033" w:rsidRDefault="004634C5" w:rsidP="004634C5"/>
    <w:p w14:paraId="3E6551E7" w14:textId="7D0E820F" w:rsidR="007E44BD" w:rsidRPr="00396033" w:rsidRDefault="00A05CCB" w:rsidP="00253492">
      <w:pPr>
        <w:pStyle w:val="Titre2"/>
        <w:ind w:left="576"/>
        <w:rPr>
          <w:rFonts w:ascii="Georgia" w:hAnsi="Georgia"/>
        </w:rPr>
      </w:pPr>
      <w:bookmarkStart w:id="95" w:name="_Toc34410625"/>
      <w:r w:rsidRPr="00396033">
        <w:rPr>
          <w:rFonts w:ascii="Georgia" w:hAnsi="Georgia"/>
        </w:rPr>
        <w:t>M</w:t>
      </w:r>
      <w:r w:rsidR="007E44BD" w:rsidRPr="00396033">
        <w:rPr>
          <w:rFonts w:ascii="Georgia" w:hAnsi="Georgia"/>
        </w:rPr>
        <w:t>odifications apportées à l’intervention</w:t>
      </w:r>
      <w:bookmarkEnd w:id="95"/>
    </w:p>
    <w:p w14:paraId="5054968F" w14:textId="6B93E8DB" w:rsidR="007E44BD" w:rsidRPr="00396033" w:rsidRDefault="00643238" w:rsidP="004634C5">
      <w:r w:rsidRPr="00396033">
        <w:t>Aucune modification n’a été apporté au cours d</w:t>
      </w:r>
      <w:r w:rsidR="00800989">
        <w:t>e</w:t>
      </w:r>
      <w:r w:rsidRPr="00396033">
        <w:t xml:space="preserve"> l’année 2019.</w:t>
      </w:r>
    </w:p>
    <w:p w14:paraId="316DA12C" w14:textId="77777777" w:rsidR="005D6249" w:rsidRPr="00396033" w:rsidRDefault="005D6249" w:rsidP="005D6249"/>
    <w:p w14:paraId="55CCEE13" w14:textId="77777777" w:rsidR="005D6249" w:rsidRPr="00396033" w:rsidRDefault="005D6249" w:rsidP="005D6249">
      <w:pPr>
        <w:sectPr w:rsidR="005D6249" w:rsidRPr="00396033" w:rsidSect="00F30DD3">
          <w:headerReference w:type="default" r:id="rId15"/>
          <w:footerReference w:type="default" r:id="rId16"/>
          <w:pgSz w:w="11905" w:h="16837"/>
          <w:pgMar w:top="1440" w:right="1440" w:bottom="1440" w:left="1440" w:header="708" w:footer="907" w:gutter="0"/>
          <w:cols w:space="708"/>
          <w:docGrid w:linePitch="326"/>
        </w:sectPr>
      </w:pPr>
    </w:p>
    <w:p w14:paraId="5A7C2066" w14:textId="77777777" w:rsidR="005D6249" w:rsidRPr="00396033" w:rsidRDefault="005D6249" w:rsidP="004634C5"/>
    <w:p w14:paraId="425058A2" w14:textId="3A4B53A8" w:rsidR="00772F8B" w:rsidRPr="00396033" w:rsidRDefault="00772F8B" w:rsidP="00253492">
      <w:pPr>
        <w:pStyle w:val="Titre2"/>
        <w:ind w:left="576"/>
        <w:rPr>
          <w:rFonts w:ascii="Georgia" w:hAnsi="Georgia"/>
        </w:rPr>
      </w:pPr>
      <w:bookmarkStart w:id="96" w:name="_Toc370814220"/>
      <w:bookmarkStart w:id="97" w:name="_Toc370814296"/>
      <w:bookmarkStart w:id="98" w:name="_Toc34410626"/>
      <w:r w:rsidRPr="00396033">
        <w:rPr>
          <w:rFonts w:ascii="Georgia" w:hAnsi="Georgia"/>
        </w:rPr>
        <w:t>Décisions prises par le Comité de pilotage et suivi</w:t>
      </w:r>
      <w:bookmarkEnd w:id="96"/>
      <w:bookmarkEnd w:id="97"/>
      <w:bookmarkEnd w:id="98"/>
    </w:p>
    <w:p w14:paraId="537E574C" w14:textId="12CC1C9C" w:rsidR="00590D0D" w:rsidRPr="00396033" w:rsidRDefault="00590D0D" w:rsidP="00236DF1">
      <w:pPr>
        <w:pStyle w:val="Corpsdetexte"/>
        <w:spacing w:after="160" w:line="240" w:lineRule="auto"/>
        <w:ind w:left="720"/>
        <w:rPr>
          <w:rFonts w:eastAsia="Calibri"/>
          <w:kern w:val="0"/>
          <w:sz w:val="21"/>
          <w:szCs w:val="22"/>
          <w:lang w:val="pt-PT"/>
        </w:rPr>
      </w:pPr>
    </w:p>
    <w:tbl>
      <w:tblPr>
        <w:tblStyle w:val="Grilledutableau"/>
        <w:tblW w:w="15026" w:type="dxa"/>
        <w:tblInd w:w="-5" w:type="dxa"/>
        <w:tblLook w:val="04A0" w:firstRow="1" w:lastRow="0" w:firstColumn="1" w:lastColumn="0" w:noHBand="0" w:noVBand="1"/>
      </w:tblPr>
      <w:tblGrid>
        <w:gridCol w:w="6917"/>
        <w:gridCol w:w="2439"/>
        <w:gridCol w:w="5670"/>
      </w:tblGrid>
      <w:tr w:rsidR="00590D0D" w:rsidRPr="00396033" w14:paraId="5CEAA076" w14:textId="77777777" w:rsidTr="00E67509">
        <w:trPr>
          <w:trHeight w:val="461"/>
          <w:tblHeader/>
        </w:trPr>
        <w:tc>
          <w:tcPr>
            <w:tcW w:w="6917" w:type="dxa"/>
            <w:shd w:val="clear" w:color="auto" w:fill="DBE5F1" w:themeFill="accent1" w:themeFillTint="33"/>
          </w:tcPr>
          <w:p w14:paraId="30E7D381" w14:textId="77777777" w:rsidR="00590D0D" w:rsidRPr="00E67509" w:rsidRDefault="00590D0D" w:rsidP="00306462">
            <w:pPr>
              <w:spacing w:after="0"/>
              <w:rPr>
                <w:b/>
                <w:sz w:val="18"/>
                <w:szCs w:val="18"/>
              </w:rPr>
            </w:pPr>
            <w:r w:rsidRPr="00E67509">
              <w:rPr>
                <w:b/>
                <w:sz w:val="18"/>
                <w:szCs w:val="18"/>
              </w:rPr>
              <w:t>Décisions/ Recommandations</w:t>
            </w:r>
          </w:p>
        </w:tc>
        <w:tc>
          <w:tcPr>
            <w:tcW w:w="2439" w:type="dxa"/>
            <w:shd w:val="clear" w:color="auto" w:fill="DBE5F1" w:themeFill="accent1" w:themeFillTint="33"/>
          </w:tcPr>
          <w:p w14:paraId="48A9CDFC" w14:textId="77777777" w:rsidR="00590D0D" w:rsidRPr="00E67509" w:rsidRDefault="00590D0D" w:rsidP="00306462">
            <w:pPr>
              <w:spacing w:after="0"/>
              <w:rPr>
                <w:b/>
                <w:sz w:val="18"/>
                <w:szCs w:val="18"/>
              </w:rPr>
            </w:pPr>
            <w:r w:rsidRPr="00E67509">
              <w:rPr>
                <w:b/>
                <w:sz w:val="18"/>
                <w:szCs w:val="18"/>
              </w:rPr>
              <w:t>Effectivité de la Décision/ Recommandation</w:t>
            </w:r>
          </w:p>
        </w:tc>
        <w:tc>
          <w:tcPr>
            <w:tcW w:w="5670" w:type="dxa"/>
            <w:shd w:val="clear" w:color="auto" w:fill="DBE5F1" w:themeFill="accent1" w:themeFillTint="33"/>
          </w:tcPr>
          <w:p w14:paraId="35501962" w14:textId="77777777" w:rsidR="00590D0D" w:rsidRPr="00E67509" w:rsidRDefault="00590D0D" w:rsidP="00306462">
            <w:pPr>
              <w:spacing w:after="0"/>
              <w:rPr>
                <w:b/>
                <w:sz w:val="18"/>
                <w:szCs w:val="18"/>
              </w:rPr>
            </w:pPr>
            <w:r w:rsidRPr="00E67509">
              <w:rPr>
                <w:b/>
                <w:sz w:val="18"/>
                <w:szCs w:val="18"/>
              </w:rPr>
              <w:t>Nécessité de l’action/justifier</w:t>
            </w:r>
          </w:p>
        </w:tc>
      </w:tr>
      <w:tr w:rsidR="00590D0D" w:rsidRPr="00396033" w14:paraId="3382AE18" w14:textId="77777777" w:rsidTr="00E67509">
        <w:trPr>
          <w:trHeight w:val="864"/>
        </w:trPr>
        <w:tc>
          <w:tcPr>
            <w:tcW w:w="6917" w:type="dxa"/>
          </w:tcPr>
          <w:p w14:paraId="301AC33B" w14:textId="77777777" w:rsidR="00590D0D" w:rsidRPr="00396033" w:rsidRDefault="00590D0D" w:rsidP="00E67509">
            <w:pPr>
              <w:spacing w:after="0"/>
              <w:jc w:val="both"/>
              <w:rPr>
                <w:b/>
                <w:bCs/>
                <w:sz w:val="18"/>
                <w:szCs w:val="18"/>
              </w:rPr>
            </w:pPr>
            <w:r w:rsidRPr="00396033">
              <w:rPr>
                <w:b/>
                <w:bCs/>
                <w:sz w:val="18"/>
                <w:szCs w:val="18"/>
              </w:rPr>
              <w:t>Réc.01 du 22/03/2019</w:t>
            </w:r>
          </w:p>
          <w:p w14:paraId="0DC08BA6" w14:textId="77777777" w:rsidR="00590D0D" w:rsidRPr="00396033" w:rsidRDefault="00590D0D" w:rsidP="00E67509">
            <w:pPr>
              <w:spacing w:after="0"/>
              <w:jc w:val="both"/>
              <w:rPr>
                <w:sz w:val="18"/>
                <w:szCs w:val="18"/>
              </w:rPr>
            </w:pPr>
            <w:r w:rsidRPr="00396033">
              <w:rPr>
                <w:sz w:val="18"/>
                <w:szCs w:val="18"/>
              </w:rPr>
              <w:t>Veiller à tenir mensuellement les réunions de suivi des activités du projet (de préférence le Jeudi matin de 3ième semaine de chaque mois)</w:t>
            </w:r>
          </w:p>
        </w:tc>
        <w:tc>
          <w:tcPr>
            <w:tcW w:w="2439" w:type="dxa"/>
          </w:tcPr>
          <w:p w14:paraId="2EBA114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yellow"/>
              </w:rPr>
              <w:t>Non effective</w:t>
            </w:r>
          </w:p>
        </w:tc>
        <w:tc>
          <w:tcPr>
            <w:tcW w:w="5670" w:type="dxa"/>
          </w:tcPr>
          <w:p w14:paraId="3335D6EA"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La réunion de suivi des activés mensuelles à montrer sa nécessité car elle permettra à tous les acteurs impliqués d’avoir le même niveau d’information </w:t>
            </w:r>
          </w:p>
        </w:tc>
      </w:tr>
      <w:tr w:rsidR="00590D0D" w:rsidRPr="00396033" w14:paraId="29C5ED5A" w14:textId="77777777" w:rsidTr="00E67509">
        <w:trPr>
          <w:trHeight w:val="406"/>
        </w:trPr>
        <w:tc>
          <w:tcPr>
            <w:tcW w:w="6917" w:type="dxa"/>
          </w:tcPr>
          <w:p w14:paraId="375D9574" w14:textId="77777777" w:rsidR="00590D0D" w:rsidRPr="00396033" w:rsidRDefault="00590D0D" w:rsidP="00E67509">
            <w:pPr>
              <w:spacing w:after="0"/>
              <w:jc w:val="both"/>
              <w:rPr>
                <w:b/>
                <w:bCs/>
                <w:sz w:val="18"/>
                <w:szCs w:val="18"/>
              </w:rPr>
            </w:pPr>
            <w:r w:rsidRPr="00396033">
              <w:rPr>
                <w:b/>
                <w:bCs/>
                <w:sz w:val="18"/>
                <w:szCs w:val="18"/>
              </w:rPr>
              <w:t>Déc.01 du 22/03/2019</w:t>
            </w:r>
          </w:p>
          <w:p w14:paraId="1C3B489A" w14:textId="77777777" w:rsidR="00590D0D" w:rsidRPr="00396033" w:rsidRDefault="00590D0D" w:rsidP="00E67509">
            <w:pPr>
              <w:spacing w:after="0"/>
              <w:jc w:val="both"/>
              <w:rPr>
                <w:sz w:val="18"/>
                <w:szCs w:val="18"/>
              </w:rPr>
            </w:pPr>
            <w:r w:rsidRPr="00396033">
              <w:rPr>
                <w:sz w:val="18"/>
                <w:szCs w:val="18"/>
              </w:rPr>
              <w:t>Veiller à lever l’objection sur l’attribution des travaux d’urgence pour l’extension du réseau de distribution de Fada N’gourma</w:t>
            </w:r>
          </w:p>
        </w:tc>
        <w:tc>
          <w:tcPr>
            <w:tcW w:w="2439" w:type="dxa"/>
          </w:tcPr>
          <w:p w14:paraId="295CFE0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tcPr>
          <w:p w14:paraId="6F8A5AAF" w14:textId="77777777" w:rsidR="00590D0D" w:rsidRPr="00396033" w:rsidRDefault="00590D0D" w:rsidP="00E67509">
            <w:pPr>
              <w:pStyle w:val="Paragraphedeliste"/>
              <w:numPr>
                <w:ilvl w:val="0"/>
                <w:numId w:val="8"/>
              </w:numPr>
              <w:spacing w:after="0"/>
              <w:ind w:left="317"/>
              <w:jc w:val="both"/>
              <w:rPr>
                <w:sz w:val="18"/>
                <w:szCs w:val="18"/>
              </w:rPr>
            </w:pPr>
          </w:p>
        </w:tc>
      </w:tr>
      <w:tr w:rsidR="00590D0D" w:rsidRPr="00396033" w14:paraId="1B62DD46" w14:textId="77777777" w:rsidTr="00E67509">
        <w:trPr>
          <w:trHeight w:val="406"/>
        </w:trPr>
        <w:tc>
          <w:tcPr>
            <w:tcW w:w="6917" w:type="dxa"/>
          </w:tcPr>
          <w:p w14:paraId="292F6040" w14:textId="77777777" w:rsidR="00590D0D" w:rsidRPr="00396033" w:rsidRDefault="00590D0D" w:rsidP="00E67509">
            <w:pPr>
              <w:spacing w:after="0"/>
              <w:jc w:val="both"/>
              <w:rPr>
                <w:b/>
                <w:bCs/>
                <w:sz w:val="18"/>
                <w:szCs w:val="18"/>
              </w:rPr>
            </w:pPr>
            <w:r w:rsidRPr="00396033">
              <w:rPr>
                <w:b/>
                <w:bCs/>
                <w:sz w:val="18"/>
                <w:szCs w:val="18"/>
              </w:rPr>
              <w:t>Réc.02 du 22/03/2019</w:t>
            </w:r>
          </w:p>
          <w:p w14:paraId="198C46D4" w14:textId="77777777" w:rsidR="00590D0D" w:rsidRPr="00396033" w:rsidRDefault="00590D0D" w:rsidP="00E67509">
            <w:pPr>
              <w:spacing w:after="0"/>
              <w:jc w:val="both"/>
              <w:rPr>
                <w:b/>
                <w:bCs/>
                <w:sz w:val="18"/>
                <w:szCs w:val="18"/>
              </w:rPr>
            </w:pPr>
            <w:r w:rsidRPr="00396033">
              <w:rPr>
                <w:sz w:val="18"/>
                <w:szCs w:val="18"/>
              </w:rPr>
              <w:t>Veiller à accélérer le processus d’attribution du marché relatif à la mission de contrôle des Grands travaux d’AEP à Fada N’gourma</w:t>
            </w:r>
          </w:p>
        </w:tc>
        <w:tc>
          <w:tcPr>
            <w:tcW w:w="2439" w:type="dxa"/>
          </w:tcPr>
          <w:p w14:paraId="3585E2BF"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yellow"/>
              </w:rPr>
              <w:t>Non effective</w:t>
            </w:r>
          </w:p>
        </w:tc>
        <w:tc>
          <w:tcPr>
            <w:tcW w:w="5670" w:type="dxa"/>
          </w:tcPr>
          <w:p w14:paraId="6C5887E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Dépend de l’attribution du marché des travaux des grands travaux d’AEP</w:t>
            </w:r>
          </w:p>
        </w:tc>
      </w:tr>
      <w:tr w:rsidR="00590D0D" w:rsidRPr="00396033" w14:paraId="5A9E08F4" w14:textId="77777777" w:rsidTr="00E67509">
        <w:trPr>
          <w:trHeight w:val="1040"/>
        </w:trPr>
        <w:tc>
          <w:tcPr>
            <w:tcW w:w="6917" w:type="dxa"/>
          </w:tcPr>
          <w:p w14:paraId="3ACF8200" w14:textId="77777777" w:rsidR="00590D0D" w:rsidRPr="00396033" w:rsidRDefault="00590D0D" w:rsidP="00E67509">
            <w:pPr>
              <w:spacing w:after="0"/>
              <w:jc w:val="both"/>
              <w:rPr>
                <w:b/>
                <w:bCs/>
                <w:sz w:val="18"/>
                <w:szCs w:val="18"/>
              </w:rPr>
            </w:pPr>
            <w:r w:rsidRPr="00396033">
              <w:rPr>
                <w:b/>
                <w:bCs/>
                <w:sz w:val="18"/>
                <w:szCs w:val="18"/>
              </w:rPr>
              <w:t>Déc.02 du 22/03/2019</w:t>
            </w:r>
          </w:p>
          <w:p w14:paraId="45BAFCFC" w14:textId="77777777" w:rsidR="00590D0D" w:rsidRPr="00396033" w:rsidRDefault="00590D0D" w:rsidP="00E67509">
            <w:pPr>
              <w:spacing w:after="0"/>
              <w:jc w:val="both"/>
              <w:rPr>
                <w:b/>
                <w:bCs/>
                <w:sz w:val="18"/>
                <w:szCs w:val="18"/>
              </w:rPr>
            </w:pPr>
            <w:r w:rsidRPr="00396033">
              <w:rPr>
                <w:sz w:val="18"/>
                <w:szCs w:val="18"/>
              </w:rPr>
              <w:t>Par rapport à l’exécution de la convention de subsides au CEMEAU, finaliser les rapports techniques et financiers relatifs à la tranche 1 des formations déjà exécutées.</w:t>
            </w:r>
          </w:p>
        </w:tc>
        <w:tc>
          <w:tcPr>
            <w:tcW w:w="2439" w:type="dxa"/>
          </w:tcPr>
          <w:p w14:paraId="3188383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tcPr>
          <w:p w14:paraId="51E1B308" w14:textId="77777777" w:rsidR="00590D0D" w:rsidRPr="00396033" w:rsidRDefault="00590D0D" w:rsidP="00E67509">
            <w:pPr>
              <w:pStyle w:val="Paragraphedeliste"/>
              <w:numPr>
                <w:ilvl w:val="0"/>
                <w:numId w:val="8"/>
              </w:numPr>
              <w:spacing w:after="0"/>
              <w:ind w:left="317"/>
              <w:jc w:val="both"/>
              <w:rPr>
                <w:sz w:val="18"/>
                <w:szCs w:val="18"/>
              </w:rPr>
            </w:pPr>
          </w:p>
        </w:tc>
      </w:tr>
      <w:tr w:rsidR="00590D0D" w:rsidRPr="00396033" w14:paraId="77C74830" w14:textId="77777777" w:rsidTr="00E67509">
        <w:trPr>
          <w:trHeight w:val="406"/>
        </w:trPr>
        <w:tc>
          <w:tcPr>
            <w:tcW w:w="6917" w:type="dxa"/>
            <w:shd w:val="clear" w:color="auto" w:fill="auto"/>
          </w:tcPr>
          <w:p w14:paraId="7BCA6AAE" w14:textId="77777777" w:rsidR="00590D0D" w:rsidRPr="00396033" w:rsidRDefault="00590D0D" w:rsidP="00E67509">
            <w:pPr>
              <w:spacing w:after="0"/>
              <w:jc w:val="both"/>
              <w:rPr>
                <w:b/>
                <w:bCs/>
                <w:sz w:val="18"/>
                <w:szCs w:val="18"/>
              </w:rPr>
            </w:pPr>
            <w:r w:rsidRPr="00396033">
              <w:rPr>
                <w:b/>
                <w:bCs/>
                <w:sz w:val="18"/>
                <w:szCs w:val="18"/>
              </w:rPr>
              <w:t>Déc.03 du 22/03/2019</w:t>
            </w:r>
          </w:p>
          <w:p w14:paraId="1F6B8096" w14:textId="77777777" w:rsidR="00590D0D" w:rsidRPr="00396033" w:rsidRDefault="00590D0D" w:rsidP="00E67509">
            <w:pPr>
              <w:spacing w:after="0"/>
              <w:jc w:val="both"/>
              <w:rPr>
                <w:b/>
                <w:bCs/>
                <w:sz w:val="18"/>
                <w:szCs w:val="18"/>
              </w:rPr>
            </w:pPr>
            <w:r w:rsidRPr="00396033">
              <w:rPr>
                <w:sz w:val="18"/>
                <w:szCs w:val="18"/>
              </w:rPr>
              <w:t>Par rapport à l’exécution de la convention de subsides au CEMEAU, soumettre tous les documents nécessaires pour le décaissement des fonds relatifs à la tranche 2 des formations prévues.</w:t>
            </w:r>
          </w:p>
        </w:tc>
        <w:tc>
          <w:tcPr>
            <w:tcW w:w="2439" w:type="dxa"/>
            <w:shd w:val="clear" w:color="auto" w:fill="auto"/>
          </w:tcPr>
          <w:p w14:paraId="7A30B934"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shd w:val="clear" w:color="auto" w:fill="auto"/>
          </w:tcPr>
          <w:p w14:paraId="3A3E015E" w14:textId="77777777" w:rsidR="00590D0D" w:rsidRPr="00396033" w:rsidRDefault="00590D0D" w:rsidP="00E67509">
            <w:pPr>
              <w:pStyle w:val="Paragraphedeliste"/>
              <w:numPr>
                <w:ilvl w:val="0"/>
                <w:numId w:val="8"/>
              </w:numPr>
              <w:spacing w:after="0"/>
              <w:ind w:left="317"/>
              <w:jc w:val="both"/>
              <w:rPr>
                <w:sz w:val="18"/>
                <w:szCs w:val="18"/>
              </w:rPr>
            </w:pPr>
          </w:p>
        </w:tc>
      </w:tr>
      <w:tr w:rsidR="00590D0D" w:rsidRPr="00396033" w14:paraId="1B65EDA0" w14:textId="77777777" w:rsidTr="00E67509">
        <w:trPr>
          <w:trHeight w:val="560"/>
        </w:trPr>
        <w:tc>
          <w:tcPr>
            <w:tcW w:w="6917" w:type="dxa"/>
            <w:shd w:val="clear" w:color="auto" w:fill="auto"/>
          </w:tcPr>
          <w:p w14:paraId="33295FDC" w14:textId="77777777" w:rsidR="00590D0D" w:rsidRPr="00396033" w:rsidRDefault="00590D0D" w:rsidP="00E67509">
            <w:pPr>
              <w:spacing w:after="0"/>
              <w:jc w:val="both"/>
              <w:rPr>
                <w:b/>
                <w:bCs/>
                <w:sz w:val="18"/>
                <w:szCs w:val="18"/>
              </w:rPr>
            </w:pPr>
            <w:r w:rsidRPr="00396033">
              <w:rPr>
                <w:b/>
                <w:bCs/>
                <w:sz w:val="18"/>
                <w:szCs w:val="18"/>
              </w:rPr>
              <w:t>Déc.04 du 22/03/2019</w:t>
            </w:r>
          </w:p>
          <w:p w14:paraId="554F4FAA" w14:textId="77777777" w:rsidR="00590D0D" w:rsidRPr="00396033" w:rsidRDefault="00590D0D" w:rsidP="00E67509">
            <w:pPr>
              <w:spacing w:after="0"/>
              <w:jc w:val="both"/>
              <w:rPr>
                <w:b/>
                <w:bCs/>
                <w:sz w:val="18"/>
                <w:szCs w:val="18"/>
              </w:rPr>
            </w:pPr>
            <w:r w:rsidRPr="00396033">
              <w:rPr>
                <w:sz w:val="18"/>
                <w:szCs w:val="18"/>
              </w:rPr>
              <w:t xml:space="preserve">Par rapport à l’arrêté conjoint MEA/MINEFID portant création du PADAEPA, approcher le responsable du programme PN-AEP Monsieur YE </w:t>
            </w:r>
            <w:proofErr w:type="spellStart"/>
            <w:r w:rsidRPr="00396033">
              <w:rPr>
                <w:sz w:val="18"/>
                <w:szCs w:val="18"/>
              </w:rPr>
              <w:t>Dofihouyan</w:t>
            </w:r>
            <w:proofErr w:type="spellEnd"/>
            <w:r w:rsidRPr="00396033">
              <w:rPr>
                <w:sz w:val="18"/>
                <w:szCs w:val="18"/>
              </w:rPr>
              <w:t xml:space="preserve"> pour s’enquérir de la suite réservée aux projets d’arrêtés conjoints pour la création des projets de l’ONEA</w:t>
            </w:r>
          </w:p>
        </w:tc>
        <w:tc>
          <w:tcPr>
            <w:tcW w:w="2439" w:type="dxa"/>
            <w:shd w:val="clear" w:color="auto" w:fill="auto"/>
          </w:tcPr>
          <w:p w14:paraId="5EB0174E"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shd w:val="clear" w:color="auto" w:fill="auto"/>
          </w:tcPr>
          <w:p w14:paraId="247AF06B"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L’arrêté MEA/MINEFID portant création du projet PADAEPA est toujours en cours. </w:t>
            </w:r>
          </w:p>
        </w:tc>
      </w:tr>
      <w:tr w:rsidR="00590D0D" w:rsidRPr="00396033" w14:paraId="79B39974" w14:textId="77777777" w:rsidTr="00E67509">
        <w:trPr>
          <w:trHeight w:val="986"/>
        </w:trPr>
        <w:tc>
          <w:tcPr>
            <w:tcW w:w="6917" w:type="dxa"/>
            <w:shd w:val="clear" w:color="auto" w:fill="auto"/>
          </w:tcPr>
          <w:p w14:paraId="3059C1CE" w14:textId="77777777" w:rsidR="00590D0D" w:rsidRPr="00396033" w:rsidRDefault="00590D0D" w:rsidP="00E67509">
            <w:pPr>
              <w:spacing w:after="0"/>
              <w:jc w:val="both"/>
              <w:rPr>
                <w:b/>
                <w:bCs/>
                <w:sz w:val="18"/>
                <w:szCs w:val="18"/>
              </w:rPr>
            </w:pPr>
            <w:r w:rsidRPr="00396033">
              <w:rPr>
                <w:b/>
                <w:bCs/>
                <w:sz w:val="18"/>
                <w:szCs w:val="18"/>
              </w:rPr>
              <w:t>Déc.05 du 22/03/2019</w:t>
            </w:r>
          </w:p>
          <w:p w14:paraId="7E6CDBE4" w14:textId="77777777" w:rsidR="00590D0D" w:rsidRPr="00396033" w:rsidRDefault="00590D0D" w:rsidP="00E67509">
            <w:pPr>
              <w:spacing w:after="0"/>
              <w:jc w:val="both"/>
              <w:rPr>
                <w:b/>
                <w:bCs/>
                <w:sz w:val="18"/>
                <w:szCs w:val="18"/>
              </w:rPr>
            </w:pPr>
            <w:r w:rsidRPr="00396033">
              <w:rPr>
                <w:sz w:val="18"/>
                <w:szCs w:val="18"/>
              </w:rPr>
              <w:t xml:space="preserve">Par rapport à l’acquisition des terrains relatifs à la construction des gros ouvrages d’AEP à </w:t>
            </w:r>
            <w:proofErr w:type="spellStart"/>
            <w:r w:rsidRPr="00396033">
              <w:rPr>
                <w:sz w:val="18"/>
                <w:szCs w:val="18"/>
              </w:rPr>
              <w:t>Tandjari</w:t>
            </w:r>
            <w:proofErr w:type="spellEnd"/>
            <w:r w:rsidRPr="00396033">
              <w:rPr>
                <w:sz w:val="18"/>
                <w:szCs w:val="18"/>
              </w:rPr>
              <w:t>, finaliser le montage du dossier de cession foncière en partenariat avec la commune de Yamba</w:t>
            </w:r>
          </w:p>
        </w:tc>
        <w:tc>
          <w:tcPr>
            <w:tcW w:w="2439" w:type="dxa"/>
            <w:shd w:val="clear" w:color="auto" w:fill="auto"/>
          </w:tcPr>
          <w:p w14:paraId="313CB4C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shd w:val="clear" w:color="auto" w:fill="auto"/>
          </w:tcPr>
          <w:p w14:paraId="00F05FB6"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Le dossier de cession foncière a été monté par l’ONEA en partenariat avec la commune de Yamba. L’évaluation des indemnisations nécessaires et le payement est en cours, </w:t>
            </w:r>
          </w:p>
          <w:p w14:paraId="209470AE"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La Publication de l’arrêté portant affectation du site de </w:t>
            </w:r>
            <w:proofErr w:type="spellStart"/>
            <w:r w:rsidRPr="00396033">
              <w:rPr>
                <w:sz w:val="18"/>
                <w:szCs w:val="18"/>
              </w:rPr>
              <w:t>Tandjari</w:t>
            </w:r>
            <w:proofErr w:type="spellEnd"/>
            <w:r w:rsidRPr="00396033">
              <w:rPr>
                <w:sz w:val="18"/>
                <w:szCs w:val="18"/>
              </w:rPr>
              <w:t xml:space="preserve"> comme droit d’utilité publique en cours.</w:t>
            </w:r>
          </w:p>
        </w:tc>
      </w:tr>
      <w:tr w:rsidR="00590D0D" w:rsidRPr="00396033" w14:paraId="4DC2C120" w14:textId="77777777" w:rsidTr="00E67509">
        <w:trPr>
          <w:trHeight w:val="644"/>
        </w:trPr>
        <w:tc>
          <w:tcPr>
            <w:tcW w:w="6917" w:type="dxa"/>
            <w:shd w:val="clear" w:color="auto" w:fill="auto"/>
          </w:tcPr>
          <w:p w14:paraId="7A12DF1A" w14:textId="77777777" w:rsidR="00590D0D" w:rsidRPr="00396033" w:rsidRDefault="00590D0D" w:rsidP="00E67509">
            <w:pPr>
              <w:spacing w:after="0"/>
              <w:jc w:val="both"/>
              <w:rPr>
                <w:b/>
                <w:bCs/>
                <w:sz w:val="18"/>
                <w:szCs w:val="18"/>
              </w:rPr>
            </w:pPr>
            <w:r w:rsidRPr="00396033">
              <w:rPr>
                <w:b/>
                <w:bCs/>
                <w:sz w:val="18"/>
                <w:szCs w:val="18"/>
              </w:rPr>
              <w:lastRenderedPageBreak/>
              <w:t>Déc.06 du 22/03/2019</w:t>
            </w:r>
          </w:p>
          <w:p w14:paraId="4105D684" w14:textId="77777777" w:rsidR="00590D0D" w:rsidRPr="00396033" w:rsidRDefault="00590D0D" w:rsidP="00E67509">
            <w:pPr>
              <w:spacing w:after="0"/>
              <w:jc w:val="both"/>
              <w:rPr>
                <w:b/>
                <w:bCs/>
                <w:sz w:val="18"/>
                <w:szCs w:val="18"/>
              </w:rPr>
            </w:pPr>
            <w:r w:rsidRPr="00396033">
              <w:rPr>
                <w:sz w:val="18"/>
                <w:szCs w:val="18"/>
              </w:rPr>
              <w:t xml:space="preserve">Par rapport à l’acquisition des terrains relatifs à la construction des gros ouvrages d’AEP à </w:t>
            </w:r>
            <w:proofErr w:type="spellStart"/>
            <w:r w:rsidRPr="00396033">
              <w:rPr>
                <w:sz w:val="18"/>
                <w:szCs w:val="18"/>
              </w:rPr>
              <w:t>Boudangou</w:t>
            </w:r>
            <w:proofErr w:type="spellEnd"/>
            <w:r w:rsidRPr="00396033">
              <w:rPr>
                <w:sz w:val="18"/>
                <w:szCs w:val="18"/>
              </w:rPr>
              <w:t xml:space="preserve"> (Réservoir) et au secteur 8 (Château d’eau) de Fada N’gourma, finaliser le montage du dossier de cession foncière en partenariat avec la commune de Fada N’gourma.</w:t>
            </w:r>
          </w:p>
        </w:tc>
        <w:tc>
          <w:tcPr>
            <w:tcW w:w="2439" w:type="dxa"/>
            <w:shd w:val="clear" w:color="auto" w:fill="auto"/>
          </w:tcPr>
          <w:p w14:paraId="1803595A"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shd w:val="clear" w:color="auto" w:fill="auto"/>
          </w:tcPr>
          <w:p w14:paraId="53878B8A"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Le dossier de cession foncière a été monté par l’ONEA en partenariat avec la commune de Fada N’gourma. L’évaluation des indemnisations nécessaires et le payement est en cours, </w:t>
            </w:r>
          </w:p>
          <w:p w14:paraId="12010FAB"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rPr>
              <w:t xml:space="preserve">Publication de l’arrêté portant affectation du site du Secteur 8 à Fada N'gourma et </w:t>
            </w:r>
            <w:proofErr w:type="spellStart"/>
            <w:r w:rsidRPr="00396033">
              <w:rPr>
                <w:sz w:val="18"/>
                <w:szCs w:val="18"/>
              </w:rPr>
              <w:t>Boudangou</w:t>
            </w:r>
            <w:proofErr w:type="spellEnd"/>
            <w:r w:rsidRPr="00396033">
              <w:rPr>
                <w:sz w:val="18"/>
                <w:szCs w:val="18"/>
              </w:rPr>
              <w:t xml:space="preserve"> </w:t>
            </w:r>
          </w:p>
        </w:tc>
      </w:tr>
      <w:tr w:rsidR="00590D0D" w:rsidRPr="00396033" w14:paraId="510A1EF4" w14:textId="77777777" w:rsidTr="00E67509">
        <w:trPr>
          <w:trHeight w:val="1333"/>
        </w:trPr>
        <w:tc>
          <w:tcPr>
            <w:tcW w:w="6917" w:type="dxa"/>
            <w:shd w:val="clear" w:color="auto" w:fill="auto"/>
          </w:tcPr>
          <w:p w14:paraId="4377D6B2" w14:textId="77777777" w:rsidR="00590D0D" w:rsidRPr="00396033" w:rsidRDefault="00590D0D" w:rsidP="00E67509">
            <w:pPr>
              <w:spacing w:after="0"/>
              <w:jc w:val="both"/>
              <w:rPr>
                <w:b/>
                <w:bCs/>
                <w:sz w:val="18"/>
                <w:szCs w:val="18"/>
              </w:rPr>
            </w:pPr>
            <w:r w:rsidRPr="00396033">
              <w:rPr>
                <w:b/>
                <w:bCs/>
                <w:sz w:val="18"/>
                <w:szCs w:val="18"/>
              </w:rPr>
              <w:t>Déc.07 du 22/03/2019</w:t>
            </w:r>
          </w:p>
          <w:p w14:paraId="67743DFB" w14:textId="77777777" w:rsidR="00590D0D" w:rsidRPr="00396033" w:rsidRDefault="00590D0D" w:rsidP="00E67509">
            <w:pPr>
              <w:spacing w:after="0"/>
              <w:jc w:val="both"/>
              <w:rPr>
                <w:sz w:val="18"/>
                <w:szCs w:val="18"/>
              </w:rPr>
            </w:pPr>
            <w:r w:rsidRPr="00396033">
              <w:rPr>
                <w:sz w:val="18"/>
                <w:szCs w:val="18"/>
              </w:rPr>
              <w:t>Veiller à prendre une décision additionnelle pour compléter les membres de l’équipe-projet PADAEPA avec :</w:t>
            </w:r>
          </w:p>
          <w:p w14:paraId="717AC5C9" w14:textId="77777777" w:rsidR="00590D0D" w:rsidRPr="00396033" w:rsidRDefault="00590D0D" w:rsidP="00E67509">
            <w:pPr>
              <w:pStyle w:val="Paragraphedeliste"/>
              <w:numPr>
                <w:ilvl w:val="0"/>
                <w:numId w:val="8"/>
              </w:numPr>
              <w:spacing w:after="0"/>
              <w:ind w:left="454"/>
              <w:jc w:val="both"/>
              <w:rPr>
                <w:b/>
                <w:bCs/>
                <w:sz w:val="18"/>
                <w:szCs w:val="18"/>
              </w:rPr>
            </w:pPr>
            <w:r w:rsidRPr="00396033">
              <w:rPr>
                <w:b/>
                <w:bCs/>
                <w:sz w:val="18"/>
                <w:szCs w:val="18"/>
              </w:rPr>
              <w:t>01 Représentant DASS (M. KOMBASRE Brice) ;</w:t>
            </w:r>
          </w:p>
          <w:p w14:paraId="0E0296AD" w14:textId="77777777" w:rsidR="00590D0D" w:rsidRPr="00396033" w:rsidRDefault="00590D0D" w:rsidP="00E67509">
            <w:pPr>
              <w:pStyle w:val="Paragraphedeliste"/>
              <w:numPr>
                <w:ilvl w:val="0"/>
                <w:numId w:val="8"/>
              </w:numPr>
              <w:spacing w:after="0"/>
              <w:ind w:left="454"/>
              <w:jc w:val="both"/>
              <w:rPr>
                <w:b/>
                <w:bCs/>
                <w:sz w:val="18"/>
                <w:szCs w:val="18"/>
              </w:rPr>
            </w:pPr>
            <w:r w:rsidRPr="00396033">
              <w:rPr>
                <w:b/>
                <w:bCs/>
                <w:sz w:val="18"/>
                <w:szCs w:val="18"/>
              </w:rPr>
              <w:t>01 Représentant SQE (M. DIARRA Souleymane) ;</w:t>
            </w:r>
          </w:p>
          <w:p w14:paraId="145B18A2" w14:textId="77777777" w:rsidR="00590D0D" w:rsidRPr="00396033" w:rsidRDefault="00590D0D" w:rsidP="00E67509">
            <w:pPr>
              <w:pStyle w:val="Paragraphedeliste"/>
              <w:numPr>
                <w:ilvl w:val="0"/>
                <w:numId w:val="8"/>
              </w:numPr>
              <w:spacing w:after="0"/>
              <w:ind w:left="454"/>
              <w:jc w:val="both"/>
              <w:rPr>
                <w:b/>
                <w:bCs/>
                <w:sz w:val="18"/>
                <w:szCs w:val="18"/>
                <w:lang w:val="en-US"/>
              </w:rPr>
            </w:pPr>
            <w:r w:rsidRPr="00396033">
              <w:rPr>
                <w:b/>
                <w:bCs/>
                <w:sz w:val="18"/>
                <w:szCs w:val="18"/>
                <w:lang w:val="en-US"/>
              </w:rPr>
              <w:t>01 point focal DM (M. KONATE Hermann);</w:t>
            </w:r>
          </w:p>
          <w:p w14:paraId="05CCB1A8" w14:textId="77777777" w:rsidR="00590D0D" w:rsidRPr="00396033" w:rsidRDefault="00590D0D" w:rsidP="00E67509">
            <w:pPr>
              <w:pStyle w:val="Paragraphedeliste"/>
              <w:numPr>
                <w:ilvl w:val="0"/>
                <w:numId w:val="8"/>
              </w:numPr>
              <w:spacing w:after="0"/>
              <w:ind w:left="454"/>
              <w:jc w:val="both"/>
              <w:rPr>
                <w:b/>
                <w:bCs/>
                <w:sz w:val="18"/>
                <w:szCs w:val="18"/>
                <w:lang w:val="en-US"/>
              </w:rPr>
            </w:pPr>
            <w:r w:rsidRPr="00396033">
              <w:rPr>
                <w:b/>
                <w:bCs/>
                <w:sz w:val="18"/>
                <w:szCs w:val="18"/>
                <w:lang w:val="en-US"/>
              </w:rPr>
              <w:t xml:space="preserve">01 point focal DF (M. SANOGO </w:t>
            </w:r>
            <w:proofErr w:type="spellStart"/>
            <w:r w:rsidRPr="00396033">
              <w:rPr>
                <w:b/>
                <w:bCs/>
                <w:sz w:val="18"/>
                <w:szCs w:val="18"/>
                <w:lang w:val="en-US"/>
              </w:rPr>
              <w:t>Momini</w:t>
            </w:r>
            <w:proofErr w:type="spellEnd"/>
            <w:r w:rsidRPr="00396033">
              <w:rPr>
                <w:b/>
                <w:bCs/>
                <w:sz w:val="18"/>
                <w:szCs w:val="18"/>
                <w:lang w:val="en-US"/>
              </w:rPr>
              <w:t>);</w:t>
            </w:r>
          </w:p>
          <w:p w14:paraId="18C8335B" w14:textId="77777777" w:rsidR="00590D0D" w:rsidRPr="00396033" w:rsidRDefault="00590D0D" w:rsidP="00E67509">
            <w:pPr>
              <w:pStyle w:val="Paragraphedeliste"/>
              <w:numPr>
                <w:ilvl w:val="0"/>
                <w:numId w:val="8"/>
              </w:numPr>
              <w:spacing w:after="0"/>
              <w:ind w:left="454"/>
              <w:jc w:val="both"/>
              <w:rPr>
                <w:b/>
                <w:bCs/>
                <w:sz w:val="18"/>
                <w:szCs w:val="18"/>
                <w:lang w:val="en-US"/>
              </w:rPr>
            </w:pPr>
          </w:p>
        </w:tc>
        <w:tc>
          <w:tcPr>
            <w:tcW w:w="2439" w:type="dxa"/>
            <w:shd w:val="clear" w:color="auto" w:fill="auto"/>
          </w:tcPr>
          <w:p w14:paraId="5366DBCF" w14:textId="77777777" w:rsidR="00590D0D" w:rsidRPr="00396033" w:rsidRDefault="00590D0D" w:rsidP="00E67509">
            <w:pPr>
              <w:pStyle w:val="Paragraphedeliste"/>
              <w:numPr>
                <w:ilvl w:val="0"/>
                <w:numId w:val="8"/>
              </w:numPr>
              <w:spacing w:after="0"/>
              <w:ind w:left="317"/>
              <w:jc w:val="both"/>
              <w:rPr>
                <w:sz w:val="18"/>
                <w:szCs w:val="18"/>
                <w:lang w:val="en-US"/>
              </w:rPr>
            </w:pPr>
            <w:r w:rsidRPr="00396033">
              <w:rPr>
                <w:sz w:val="18"/>
                <w:szCs w:val="18"/>
                <w:highlight w:val="green"/>
              </w:rPr>
              <w:t>Effective</w:t>
            </w:r>
          </w:p>
        </w:tc>
        <w:tc>
          <w:tcPr>
            <w:tcW w:w="5670" w:type="dxa"/>
            <w:shd w:val="clear" w:color="auto" w:fill="auto"/>
          </w:tcPr>
          <w:p w14:paraId="2C0B856B" w14:textId="77777777" w:rsidR="00590D0D" w:rsidRPr="00396033" w:rsidRDefault="00590D0D" w:rsidP="00E67509">
            <w:pPr>
              <w:pStyle w:val="Paragraphedeliste"/>
              <w:numPr>
                <w:ilvl w:val="0"/>
                <w:numId w:val="8"/>
              </w:numPr>
              <w:spacing w:after="0"/>
              <w:ind w:left="317"/>
              <w:jc w:val="both"/>
              <w:rPr>
                <w:sz w:val="18"/>
                <w:szCs w:val="18"/>
                <w:lang w:val="en-US"/>
              </w:rPr>
            </w:pPr>
          </w:p>
        </w:tc>
      </w:tr>
      <w:tr w:rsidR="00590D0D" w:rsidRPr="00396033" w14:paraId="17F5C9FA" w14:textId="77777777" w:rsidTr="00E67509">
        <w:trPr>
          <w:trHeight w:val="1333"/>
        </w:trPr>
        <w:tc>
          <w:tcPr>
            <w:tcW w:w="6917" w:type="dxa"/>
            <w:shd w:val="clear" w:color="auto" w:fill="auto"/>
          </w:tcPr>
          <w:p w14:paraId="0C52629E" w14:textId="77777777" w:rsidR="00590D0D" w:rsidRPr="00396033" w:rsidRDefault="00590D0D" w:rsidP="00E67509">
            <w:pPr>
              <w:spacing w:after="0"/>
              <w:jc w:val="both"/>
              <w:rPr>
                <w:b/>
                <w:bCs/>
                <w:sz w:val="18"/>
                <w:szCs w:val="18"/>
              </w:rPr>
            </w:pPr>
            <w:r w:rsidRPr="00396033">
              <w:rPr>
                <w:b/>
                <w:bCs/>
                <w:sz w:val="18"/>
                <w:szCs w:val="18"/>
              </w:rPr>
              <w:t>Réc.04 du 22/03/2019</w:t>
            </w:r>
          </w:p>
          <w:p w14:paraId="4F9DF10F" w14:textId="77777777" w:rsidR="00590D0D" w:rsidRPr="00396033" w:rsidRDefault="00590D0D" w:rsidP="00E67509">
            <w:pPr>
              <w:spacing w:after="0"/>
              <w:jc w:val="both"/>
              <w:rPr>
                <w:b/>
                <w:bCs/>
                <w:sz w:val="18"/>
                <w:szCs w:val="18"/>
                <w:lang w:val="fr-FR"/>
              </w:rPr>
            </w:pPr>
            <w:r w:rsidRPr="00396033">
              <w:rPr>
                <w:sz w:val="18"/>
                <w:szCs w:val="18"/>
              </w:rPr>
              <w:t>Veiller à transmettre à  Enabel, les sujets de renforcement technique identifiés et la liste des agents de l’ONEA concernés pour vérifier les opportunités disponibles à la SDWE dans le cadre des mesures d’accompagnent.</w:t>
            </w:r>
          </w:p>
          <w:p w14:paraId="7935A5FC" w14:textId="77777777" w:rsidR="00590D0D" w:rsidRPr="00396033" w:rsidRDefault="00590D0D" w:rsidP="00E67509">
            <w:pPr>
              <w:spacing w:after="0"/>
              <w:jc w:val="both"/>
              <w:rPr>
                <w:b/>
                <w:bCs/>
                <w:sz w:val="18"/>
                <w:szCs w:val="18"/>
              </w:rPr>
            </w:pPr>
          </w:p>
        </w:tc>
        <w:tc>
          <w:tcPr>
            <w:tcW w:w="2439" w:type="dxa"/>
            <w:shd w:val="clear" w:color="auto" w:fill="auto"/>
          </w:tcPr>
          <w:p w14:paraId="1A2DB713"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green"/>
              </w:rPr>
              <w:t>Effective</w:t>
            </w:r>
          </w:p>
        </w:tc>
        <w:tc>
          <w:tcPr>
            <w:tcW w:w="5670" w:type="dxa"/>
            <w:shd w:val="clear" w:color="auto" w:fill="auto"/>
          </w:tcPr>
          <w:p w14:paraId="66D51790" w14:textId="77777777" w:rsidR="00590D0D" w:rsidRPr="00396033" w:rsidRDefault="00590D0D" w:rsidP="00E67509">
            <w:pPr>
              <w:pStyle w:val="Paragraphedeliste"/>
              <w:numPr>
                <w:ilvl w:val="0"/>
                <w:numId w:val="8"/>
              </w:numPr>
              <w:spacing w:after="0"/>
              <w:ind w:left="317"/>
              <w:jc w:val="both"/>
              <w:rPr>
                <w:sz w:val="18"/>
                <w:szCs w:val="18"/>
                <w:lang w:val="fr-FR"/>
              </w:rPr>
            </w:pPr>
          </w:p>
        </w:tc>
      </w:tr>
      <w:tr w:rsidR="00590D0D" w:rsidRPr="00396033" w14:paraId="156A9EC2" w14:textId="77777777" w:rsidTr="00E67509">
        <w:trPr>
          <w:trHeight w:val="1333"/>
        </w:trPr>
        <w:tc>
          <w:tcPr>
            <w:tcW w:w="6917" w:type="dxa"/>
            <w:shd w:val="clear" w:color="auto" w:fill="auto"/>
          </w:tcPr>
          <w:p w14:paraId="4B524D6B" w14:textId="77777777" w:rsidR="00590D0D" w:rsidRPr="00396033" w:rsidRDefault="00590D0D" w:rsidP="00E67509">
            <w:pPr>
              <w:spacing w:after="0"/>
              <w:jc w:val="both"/>
              <w:rPr>
                <w:b/>
                <w:bCs/>
                <w:sz w:val="18"/>
                <w:szCs w:val="18"/>
              </w:rPr>
            </w:pPr>
            <w:r w:rsidRPr="00396033">
              <w:rPr>
                <w:b/>
                <w:bCs/>
                <w:sz w:val="18"/>
                <w:szCs w:val="18"/>
              </w:rPr>
              <w:t>Réc.05 du 22/03/2019</w:t>
            </w:r>
          </w:p>
          <w:p w14:paraId="2F70D44B" w14:textId="77777777" w:rsidR="00590D0D" w:rsidRPr="00396033" w:rsidRDefault="00590D0D" w:rsidP="00E67509">
            <w:pPr>
              <w:spacing w:after="0"/>
              <w:jc w:val="both"/>
              <w:rPr>
                <w:b/>
                <w:bCs/>
                <w:sz w:val="18"/>
                <w:szCs w:val="18"/>
                <w:lang w:val="fr-FR"/>
              </w:rPr>
            </w:pPr>
            <w:r w:rsidRPr="00396033">
              <w:rPr>
                <w:sz w:val="18"/>
                <w:szCs w:val="18"/>
              </w:rPr>
              <w:t>Solliciter la participation du Top-Management de l’ONEA à la prochaine mission de plaidoyer auprès des autorités locales à Fada N’gourma en vue de booster la libération rapide des terrains concernés par les cessions foncières</w:t>
            </w:r>
          </w:p>
          <w:p w14:paraId="168D1398" w14:textId="77777777" w:rsidR="00590D0D" w:rsidRPr="00396033" w:rsidRDefault="00590D0D" w:rsidP="00E67509">
            <w:pPr>
              <w:spacing w:after="0"/>
              <w:jc w:val="both"/>
              <w:rPr>
                <w:b/>
                <w:bCs/>
                <w:sz w:val="18"/>
                <w:szCs w:val="18"/>
                <w:lang w:val="fr-FR"/>
              </w:rPr>
            </w:pPr>
          </w:p>
        </w:tc>
        <w:tc>
          <w:tcPr>
            <w:tcW w:w="2439" w:type="dxa"/>
            <w:shd w:val="clear" w:color="auto" w:fill="auto"/>
          </w:tcPr>
          <w:p w14:paraId="3D357999"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yellow"/>
              </w:rPr>
              <w:t>Non effective</w:t>
            </w:r>
          </w:p>
        </w:tc>
        <w:tc>
          <w:tcPr>
            <w:tcW w:w="5670" w:type="dxa"/>
            <w:shd w:val="clear" w:color="auto" w:fill="auto"/>
          </w:tcPr>
          <w:p w14:paraId="4786B215" w14:textId="77777777" w:rsidR="00590D0D" w:rsidRPr="00396033" w:rsidRDefault="00590D0D" w:rsidP="00E67509">
            <w:pPr>
              <w:pStyle w:val="Paragraphedeliste"/>
              <w:numPr>
                <w:ilvl w:val="0"/>
                <w:numId w:val="8"/>
              </w:numPr>
              <w:spacing w:after="0"/>
              <w:ind w:left="317"/>
              <w:jc w:val="both"/>
              <w:rPr>
                <w:sz w:val="18"/>
                <w:szCs w:val="18"/>
                <w:lang w:val="fr-FR"/>
              </w:rPr>
            </w:pPr>
          </w:p>
        </w:tc>
      </w:tr>
      <w:tr w:rsidR="00590D0D" w:rsidRPr="00396033" w14:paraId="57AFBEF3" w14:textId="77777777" w:rsidTr="00E67509">
        <w:trPr>
          <w:trHeight w:val="1333"/>
        </w:trPr>
        <w:tc>
          <w:tcPr>
            <w:tcW w:w="6917" w:type="dxa"/>
            <w:shd w:val="clear" w:color="auto" w:fill="auto"/>
          </w:tcPr>
          <w:p w14:paraId="365924C3" w14:textId="77777777" w:rsidR="00590D0D" w:rsidRPr="00396033" w:rsidRDefault="00590D0D" w:rsidP="00E67509">
            <w:pPr>
              <w:spacing w:after="0"/>
              <w:jc w:val="both"/>
              <w:rPr>
                <w:b/>
                <w:bCs/>
                <w:sz w:val="18"/>
                <w:szCs w:val="18"/>
              </w:rPr>
            </w:pPr>
            <w:r w:rsidRPr="00396033">
              <w:rPr>
                <w:b/>
                <w:bCs/>
                <w:sz w:val="18"/>
                <w:szCs w:val="18"/>
              </w:rPr>
              <w:t>Déc.08 du 22/03/2019</w:t>
            </w:r>
          </w:p>
          <w:p w14:paraId="14E40DBB" w14:textId="77777777" w:rsidR="00590D0D" w:rsidRPr="00396033" w:rsidRDefault="00590D0D" w:rsidP="00E67509">
            <w:pPr>
              <w:spacing w:after="0"/>
              <w:jc w:val="both"/>
              <w:rPr>
                <w:sz w:val="18"/>
                <w:szCs w:val="18"/>
              </w:rPr>
            </w:pPr>
            <w:r w:rsidRPr="00396033">
              <w:rPr>
                <w:sz w:val="18"/>
                <w:szCs w:val="18"/>
              </w:rPr>
              <w:t>Suite à la présentation de la situation du projet PADEAPA, il a été décidé de veiller à mettre en exécution le budget du PADAEAPA modifié au 22/03/2019</w:t>
            </w:r>
          </w:p>
          <w:p w14:paraId="0BEF7DF4" w14:textId="77777777" w:rsidR="00590D0D" w:rsidRPr="00396033" w:rsidRDefault="00590D0D" w:rsidP="00E67509">
            <w:pPr>
              <w:spacing w:after="0"/>
              <w:jc w:val="both"/>
              <w:rPr>
                <w:b/>
                <w:bCs/>
                <w:sz w:val="18"/>
                <w:szCs w:val="18"/>
              </w:rPr>
            </w:pPr>
          </w:p>
        </w:tc>
        <w:tc>
          <w:tcPr>
            <w:tcW w:w="2439" w:type="dxa"/>
            <w:shd w:val="clear" w:color="auto" w:fill="auto"/>
          </w:tcPr>
          <w:p w14:paraId="7DBFA3E6" w14:textId="77777777" w:rsidR="00590D0D" w:rsidRPr="00396033" w:rsidRDefault="00590D0D" w:rsidP="00E67509">
            <w:pPr>
              <w:pStyle w:val="Paragraphedeliste"/>
              <w:numPr>
                <w:ilvl w:val="0"/>
                <w:numId w:val="8"/>
              </w:numPr>
              <w:spacing w:after="0"/>
              <w:ind w:left="317"/>
              <w:jc w:val="both"/>
              <w:rPr>
                <w:sz w:val="18"/>
                <w:szCs w:val="18"/>
              </w:rPr>
            </w:pPr>
            <w:r w:rsidRPr="00396033">
              <w:rPr>
                <w:sz w:val="18"/>
                <w:szCs w:val="18"/>
                <w:highlight w:val="yellow"/>
              </w:rPr>
              <w:t>Non effective</w:t>
            </w:r>
          </w:p>
        </w:tc>
        <w:tc>
          <w:tcPr>
            <w:tcW w:w="5670" w:type="dxa"/>
            <w:shd w:val="clear" w:color="auto" w:fill="auto"/>
          </w:tcPr>
          <w:p w14:paraId="3BFF997A" w14:textId="77777777" w:rsidR="00590D0D" w:rsidRPr="00396033" w:rsidRDefault="00590D0D" w:rsidP="00E67509">
            <w:pPr>
              <w:pStyle w:val="Paragraphedeliste"/>
              <w:numPr>
                <w:ilvl w:val="0"/>
                <w:numId w:val="8"/>
              </w:numPr>
              <w:spacing w:after="0"/>
              <w:ind w:left="317"/>
              <w:jc w:val="both"/>
              <w:rPr>
                <w:sz w:val="18"/>
                <w:szCs w:val="18"/>
                <w:lang w:val="fr-FR"/>
              </w:rPr>
            </w:pPr>
          </w:p>
        </w:tc>
      </w:tr>
    </w:tbl>
    <w:p w14:paraId="0C3D641F" w14:textId="0AAA36B3" w:rsidR="00590D0D" w:rsidRPr="00396033" w:rsidRDefault="00590D0D" w:rsidP="00590D0D">
      <w:pPr>
        <w:pStyle w:val="Corpsdetexte"/>
        <w:spacing w:after="160" w:line="240" w:lineRule="auto"/>
        <w:rPr>
          <w:rFonts w:eastAsia="Calibri"/>
          <w:kern w:val="0"/>
          <w:sz w:val="21"/>
          <w:szCs w:val="22"/>
          <w:lang w:val="pt-PT"/>
        </w:rPr>
      </w:pPr>
    </w:p>
    <w:p w14:paraId="76D5216E" w14:textId="77777777" w:rsidR="00590D0D" w:rsidRPr="00396033" w:rsidRDefault="00590D0D" w:rsidP="00236DF1"/>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7"/>
        <w:gridCol w:w="1349"/>
        <w:gridCol w:w="1396"/>
        <w:gridCol w:w="2527"/>
        <w:gridCol w:w="842"/>
        <w:gridCol w:w="985"/>
        <w:gridCol w:w="2049"/>
        <w:gridCol w:w="887"/>
      </w:tblGrid>
      <w:tr w:rsidR="00643238" w:rsidRPr="00396033" w14:paraId="1ED9942A" w14:textId="77777777" w:rsidTr="00236DF1">
        <w:trPr>
          <w:trHeight w:val="402"/>
          <w:tblHeader/>
        </w:trPr>
        <w:tc>
          <w:tcPr>
            <w:tcW w:w="7792" w:type="dxa"/>
            <w:gridSpan w:val="3"/>
            <w:shd w:val="clear" w:color="000000" w:fill="4E80BD"/>
            <w:noWrap/>
            <w:hideMark/>
          </w:tcPr>
          <w:p w14:paraId="63B14FFC" w14:textId="77777777" w:rsidR="00643238" w:rsidRPr="00396033" w:rsidRDefault="00643238" w:rsidP="00643238">
            <w:pPr>
              <w:spacing w:after="0" w:line="240" w:lineRule="auto"/>
              <w:rPr>
                <w:rFonts w:eastAsia="Times New Roman" w:cs="Arial"/>
                <w:b/>
                <w:bCs/>
                <w:color w:val="FFFFFF"/>
                <w:sz w:val="18"/>
                <w:szCs w:val="18"/>
                <w:lang w:val="fr-FR" w:eastAsia="fr-FR"/>
              </w:rPr>
            </w:pPr>
            <w:r w:rsidRPr="00396033">
              <w:rPr>
                <w:rFonts w:eastAsia="Times New Roman" w:cs="Arial"/>
                <w:b/>
                <w:bCs/>
                <w:color w:val="FFFFFF"/>
                <w:sz w:val="18"/>
                <w:szCs w:val="18"/>
                <w:lang w:val="fr-FR" w:eastAsia="fr-FR"/>
              </w:rPr>
              <w:lastRenderedPageBreak/>
              <w:t>Décision à prendre</w:t>
            </w:r>
          </w:p>
        </w:tc>
        <w:tc>
          <w:tcPr>
            <w:tcW w:w="4354" w:type="dxa"/>
            <w:gridSpan w:val="3"/>
            <w:shd w:val="clear" w:color="000000" w:fill="9ABA59"/>
            <w:noWrap/>
            <w:hideMark/>
          </w:tcPr>
          <w:p w14:paraId="24566332" w14:textId="77777777" w:rsidR="00643238" w:rsidRPr="00396033" w:rsidRDefault="00643238" w:rsidP="00643238">
            <w:pPr>
              <w:spacing w:after="0" w:line="240" w:lineRule="auto"/>
              <w:jc w:val="center"/>
              <w:rPr>
                <w:rFonts w:eastAsia="Times New Roman" w:cs="Arial"/>
                <w:b/>
                <w:bCs/>
                <w:color w:val="FFFFFF"/>
                <w:sz w:val="18"/>
                <w:szCs w:val="18"/>
                <w:lang w:val="fr-FR" w:eastAsia="fr-FR"/>
              </w:rPr>
            </w:pPr>
            <w:r w:rsidRPr="00396033">
              <w:rPr>
                <w:rFonts w:eastAsia="Times New Roman" w:cs="Arial"/>
                <w:b/>
                <w:bCs/>
                <w:color w:val="FFFFFF"/>
                <w:sz w:val="18"/>
                <w:szCs w:val="18"/>
                <w:lang w:val="fr-FR" w:eastAsia="fr-FR"/>
              </w:rPr>
              <w:t>Action</w:t>
            </w:r>
          </w:p>
        </w:tc>
        <w:tc>
          <w:tcPr>
            <w:tcW w:w="2936" w:type="dxa"/>
            <w:gridSpan w:val="2"/>
            <w:shd w:val="clear" w:color="000000" w:fill="7F64A1"/>
            <w:noWrap/>
            <w:hideMark/>
          </w:tcPr>
          <w:p w14:paraId="2128372E" w14:textId="77777777" w:rsidR="00643238" w:rsidRPr="00396033" w:rsidRDefault="00643238" w:rsidP="00643238">
            <w:pPr>
              <w:spacing w:after="0" w:line="240" w:lineRule="auto"/>
              <w:jc w:val="center"/>
              <w:rPr>
                <w:rFonts w:eastAsia="Times New Roman" w:cs="Arial"/>
                <w:b/>
                <w:bCs/>
                <w:color w:val="FFFFFF"/>
                <w:sz w:val="18"/>
                <w:szCs w:val="18"/>
                <w:lang w:val="fr-FR" w:eastAsia="fr-FR"/>
              </w:rPr>
            </w:pPr>
            <w:r w:rsidRPr="00396033">
              <w:rPr>
                <w:rFonts w:eastAsia="Times New Roman" w:cs="Arial"/>
                <w:b/>
                <w:bCs/>
                <w:color w:val="FFFFFF"/>
                <w:sz w:val="18"/>
                <w:szCs w:val="18"/>
                <w:lang w:val="fr-FR" w:eastAsia="fr-FR"/>
              </w:rPr>
              <w:t>Suivi</w:t>
            </w:r>
          </w:p>
        </w:tc>
      </w:tr>
      <w:tr w:rsidR="00643238" w:rsidRPr="00396033" w14:paraId="26FBF52B" w14:textId="77777777" w:rsidTr="00236DF1">
        <w:trPr>
          <w:trHeight w:val="391"/>
          <w:tblHeader/>
        </w:trPr>
        <w:tc>
          <w:tcPr>
            <w:tcW w:w="5047" w:type="dxa"/>
            <w:shd w:val="clear" w:color="000000" w:fill="B8CCE4"/>
            <w:noWrap/>
            <w:hideMark/>
          </w:tcPr>
          <w:p w14:paraId="1C15C86E"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Décision à prendre</w:t>
            </w:r>
          </w:p>
        </w:tc>
        <w:tc>
          <w:tcPr>
            <w:tcW w:w="1349" w:type="dxa"/>
            <w:shd w:val="clear" w:color="000000" w:fill="B8CCE4"/>
            <w:noWrap/>
            <w:hideMark/>
          </w:tcPr>
          <w:p w14:paraId="0AB6EE25"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Période d'identification</w:t>
            </w:r>
          </w:p>
        </w:tc>
        <w:tc>
          <w:tcPr>
            <w:tcW w:w="1396" w:type="dxa"/>
            <w:shd w:val="clear" w:color="000000" w:fill="B8CCE4"/>
            <w:noWrap/>
            <w:hideMark/>
          </w:tcPr>
          <w:p w14:paraId="26DAAE2D"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Source</w:t>
            </w:r>
          </w:p>
        </w:tc>
        <w:tc>
          <w:tcPr>
            <w:tcW w:w="2527" w:type="dxa"/>
            <w:shd w:val="clear" w:color="000000" w:fill="B8CCE4"/>
            <w:noWrap/>
            <w:hideMark/>
          </w:tcPr>
          <w:p w14:paraId="2E58B8AF"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Action(s)</w:t>
            </w:r>
          </w:p>
        </w:tc>
        <w:tc>
          <w:tcPr>
            <w:tcW w:w="842" w:type="dxa"/>
            <w:shd w:val="clear" w:color="000000" w:fill="B8CCE4"/>
            <w:noWrap/>
            <w:hideMark/>
          </w:tcPr>
          <w:p w14:paraId="1CB1DE3A"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Resp.</w:t>
            </w:r>
          </w:p>
        </w:tc>
        <w:tc>
          <w:tcPr>
            <w:tcW w:w="985" w:type="dxa"/>
            <w:shd w:val="clear" w:color="000000" w:fill="B8CCE4"/>
            <w:noWrap/>
            <w:hideMark/>
          </w:tcPr>
          <w:p w14:paraId="6EA729F0"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Date limite</w:t>
            </w:r>
          </w:p>
        </w:tc>
        <w:tc>
          <w:tcPr>
            <w:tcW w:w="2049" w:type="dxa"/>
            <w:shd w:val="clear" w:color="000000" w:fill="B8CCE4"/>
            <w:noWrap/>
            <w:hideMark/>
          </w:tcPr>
          <w:p w14:paraId="1E00D859" w14:textId="77777777" w:rsidR="00643238" w:rsidRPr="00396033" w:rsidRDefault="00643238" w:rsidP="00643238">
            <w:pPr>
              <w:spacing w:after="0" w:line="240" w:lineRule="auto"/>
              <w:jc w:val="center"/>
              <w:rPr>
                <w:rFonts w:eastAsia="Times New Roman" w:cs="Arial"/>
                <w:color w:val="000000"/>
                <w:sz w:val="18"/>
                <w:szCs w:val="18"/>
                <w:lang w:val="fr-FR" w:eastAsia="fr-FR"/>
              </w:rPr>
            </w:pPr>
            <w:r w:rsidRPr="00396033">
              <w:rPr>
                <w:rFonts w:eastAsia="Times New Roman" w:cs="Arial"/>
                <w:color w:val="000000"/>
                <w:sz w:val="18"/>
                <w:szCs w:val="18"/>
                <w:lang w:val="fr-FR" w:eastAsia="fr-FR"/>
              </w:rPr>
              <w:t>Progression</w:t>
            </w:r>
          </w:p>
        </w:tc>
        <w:tc>
          <w:tcPr>
            <w:tcW w:w="887" w:type="dxa"/>
            <w:shd w:val="clear" w:color="000000" w:fill="B8CCE4"/>
            <w:noWrap/>
            <w:hideMark/>
          </w:tcPr>
          <w:p w14:paraId="21788110" w14:textId="77777777" w:rsidR="00643238" w:rsidRPr="00396033" w:rsidRDefault="00643238" w:rsidP="00643238">
            <w:pPr>
              <w:spacing w:after="0" w:line="240" w:lineRule="auto"/>
              <w:rPr>
                <w:rFonts w:eastAsia="Times New Roman" w:cs="Arial"/>
                <w:color w:val="000000"/>
                <w:sz w:val="18"/>
                <w:szCs w:val="18"/>
                <w:lang w:val="fr-FR" w:eastAsia="fr-FR"/>
              </w:rPr>
            </w:pPr>
            <w:r w:rsidRPr="00396033">
              <w:rPr>
                <w:rFonts w:eastAsia="Times New Roman" w:cs="Arial"/>
                <w:color w:val="000000"/>
                <w:sz w:val="18"/>
                <w:szCs w:val="18"/>
                <w:lang w:val="fr-FR" w:eastAsia="fr-FR"/>
              </w:rPr>
              <w:t>Statut</w:t>
            </w:r>
          </w:p>
        </w:tc>
      </w:tr>
      <w:tr w:rsidR="00643238" w:rsidRPr="00396033" w14:paraId="5ABB5F75" w14:textId="77777777" w:rsidTr="00236DF1">
        <w:trPr>
          <w:trHeight w:val="566"/>
        </w:trPr>
        <w:tc>
          <w:tcPr>
            <w:tcW w:w="5047" w:type="dxa"/>
            <w:vMerge w:val="restart"/>
            <w:shd w:val="clear" w:color="auto" w:fill="auto"/>
            <w:hideMark/>
          </w:tcPr>
          <w:p w14:paraId="2AF9287F" w14:textId="4B91F17C"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Veiller à mettre en exécution le budget du PADAEPA modifié le</w:t>
            </w:r>
            <w:r w:rsidR="00590D0D" w:rsidRPr="00396033">
              <w:rPr>
                <w:rFonts w:eastAsia="Times New Roman" w:cs="Arial"/>
                <w:color w:val="585858"/>
                <w:sz w:val="18"/>
                <w:szCs w:val="18"/>
                <w:lang w:val="fr-FR" w:eastAsia="fr-FR"/>
              </w:rPr>
              <w:t xml:space="preserve"> 22/03/2019 qui a été adopté séance tenante.</w:t>
            </w:r>
          </w:p>
        </w:tc>
        <w:tc>
          <w:tcPr>
            <w:tcW w:w="1349" w:type="dxa"/>
            <w:vMerge w:val="restart"/>
            <w:shd w:val="clear" w:color="auto" w:fill="auto"/>
            <w:noWrap/>
            <w:hideMark/>
          </w:tcPr>
          <w:p w14:paraId="33935A9E"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22/03/2019</w:t>
            </w:r>
          </w:p>
        </w:tc>
        <w:tc>
          <w:tcPr>
            <w:tcW w:w="1396" w:type="dxa"/>
            <w:vMerge w:val="restart"/>
            <w:shd w:val="clear" w:color="auto" w:fill="auto"/>
            <w:noWrap/>
            <w:hideMark/>
          </w:tcPr>
          <w:p w14:paraId="37082801"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hideMark/>
          </w:tcPr>
          <w:p w14:paraId="4EF38894"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Encoder le nouveau</w:t>
            </w:r>
            <w:r w:rsidRPr="00396033">
              <w:rPr>
                <w:rFonts w:eastAsia="Times New Roman" w:cs="Arial"/>
                <w:color w:val="585858"/>
                <w:sz w:val="18"/>
                <w:szCs w:val="18"/>
                <w:lang w:val="fr-FR" w:eastAsia="fr-FR"/>
              </w:rPr>
              <w:br/>
              <w:t>budget dans le FIT et UBW</w:t>
            </w:r>
          </w:p>
        </w:tc>
        <w:tc>
          <w:tcPr>
            <w:tcW w:w="842" w:type="dxa"/>
            <w:shd w:val="clear" w:color="auto" w:fill="auto"/>
            <w:noWrap/>
            <w:hideMark/>
          </w:tcPr>
          <w:p w14:paraId="6FCB63EA"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985" w:type="dxa"/>
            <w:shd w:val="clear" w:color="auto" w:fill="auto"/>
            <w:hideMark/>
          </w:tcPr>
          <w:p w14:paraId="68C4F327"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15/04/201</w:t>
            </w:r>
            <w:r w:rsidRPr="00396033">
              <w:rPr>
                <w:rFonts w:eastAsia="Times New Roman" w:cs="Arial"/>
                <w:color w:val="585858"/>
                <w:sz w:val="18"/>
                <w:szCs w:val="18"/>
                <w:lang w:val="fr-FR" w:eastAsia="fr-FR"/>
              </w:rPr>
              <w:br/>
              <w:t>9</w:t>
            </w:r>
          </w:p>
        </w:tc>
        <w:tc>
          <w:tcPr>
            <w:tcW w:w="2049" w:type="dxa"/>
            <w:shd w:val="clear" w:color="auto" w:fill="auto"/>
            <w:noWrap/>
            <w:hideMark/>
          </w:tcPr>
          <w:p w14:paraId="66B115C7"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887" w:type="dxa"/>
            <w:shd w:val="clear" w:color="auto" w:fill="auto"/>
            <w:noWrap/>
            <w:hideMark/>
          </w:tcPr>
          <w:p w14:paraId="329D61BD"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 cours</w:t>
            </w:r>
          </w:p>
        </w:tc>
      </w:tr>
      <w:tr w:rsidR="00643238" w:rsidRPr="00396033" w14:paraId="4DD55AC8" w14:textId="77777777" w:rsidTr="00236DF1">
        <w:trPr>
          <w:trHeight w:val="312"/>
        </w:trPr>
        <w:tc>
          <w:tcPr>
            <w:tcW w:w="5047" w:type="dxa"/>
            <w:vMerge/>
            <w:vAlign w:val="center"/>
            <w:hideMark/>
          </w:tcPr>
          <w:p w14:paraId="6149F680"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6D827506"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40D04FEE"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129734E8"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0073F03A" w14:textId="77777777" w:rsidTr="00236DF1">
        <w:trPr>
          <w:trHeight w:val="361"/>
        </w:trPr>
        <w:tc>
          <w:tcPr>
            <w:tcW w:w="5047" w:type="dxa"/>
            <w:vMerge w:val="restart"/>
            <w:shd w:val="clear" w:color="auto" w:fill="auto"/>
            <w:hideMark/>
          </w:tcPr>
          <w:p w14:paraId="0D0894D5"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Veiller à prendre une décision additionnelle pour compléter les membres de l’équipe-projet PADAEPA avec :</w:t>
            </w:r>
            <w:r w:rsidRPr="00396033">
              <w:rPr>
                <w:rFonts w:eastAsia="Times New Roman" w:cs="Arial"/>
                <w:color w:val="585858"/>
                <w:sz w:val="18"/>
                <w:szCs w:val="18"/>
                <w:lang w:val="fr-FR" w:eastAsia="fr-FR"/>
              </w:rPr>
              <w:br/>
              <w:t>- 01 représentant DASS (Mr</w:t>
            </w:r>
            <w:r w:rsidRPr="00396033">
              <w:rPr>
                <w:rFonts w:eastAsia="Times New Roman" w:cs="Arial"/>
                <w:color w:val="585858"/>
                <w:sz w:val="18"/>
                <w:szCs w:val="18"/>
                <w:lang w:val="fr-FR" w:eastAsia="fr-FR"/>
              </w:rPr>
              <w:br/>
              <w:t>KOMBASRE Brice) ;</w:t>
            </w:r>
            <w:r w:rsidRPr="00396033">
              <w:rPr>
                <w:rFonts w:eastAsia="Times New Roman" w:cs="Arial"/>
                <w:color w:val="585858"/>
                <w:sz w:val="18"/>
                <w:szCs w:val="18"/>
                <w:lang w:val="fr-FR" w:eastAsia="fr-FR"/>
              </w:rPr>
              <w:br/>
              <w:t>- 01 représentant SQE (Mr DIARRA Souleymane) ;</w:t>
            </w:r>
            <w:r w:rsidRPr="00396033">
              <w:rPr>
                <w:rFonts w:eastAsia="Times New Roman" w:cs="Arial"/>
                <w:color w:val="585858"/>
                <w:sz w:val="18"/>
                <w:szCs w:val="18"/>
                <w:lang w:val="fr-FR" w:eastAsia="fr-FR"/>
              </w:rPr>
              <w:br/>
              <w:t>- 01 point focal DM (Mr KONATE Hermann) ;</w:t>
            </w:r>
            <w:r w:rsidRPr="00396033">
              <w:rPr>
                <w:rFonts w:eastAsia="Times New Roman" w:cs="Arial"/>
                <w:color w:val="585858"/>
                <w:sz w:val="18"/>
                <w:szCs w:val="18"/>
                <w:lang w:val="fr-FR" w:eastAsia="fr-FR"/>
              </w:rPr>
              <w:br/>
              <w:t xml:space="preserve">- 01 point focal DF (Mr SANOGO </w:t>
            </w:r>
            <w:proofErr w:type="spellStart"/>
            <w:r w:rsidRPr="00396033">
              <w:rPr>
                <w:rFonts w:eastAsia="Times New Roman" w:cs="Arial"/>
                <w:color w:val="585858"/>
                <w:sz w:val="18"/>
                <w:szCs w:val="18"/>
                <w:lang w:val="fr-FR" w:eastAsia="fr-FR"/>
              </w:rPr>
              <w:t>Momini</w:t>
            </w:r>
            <w:proofErr w:type="spellEnd"/>
            <w:r w:rsidRPr="00396033">
              <w:rPr>
                <w:rFonts w:eastAsia="Times New Roman" w:cs="Arial"/>
                <w:color w:val="585858"/>
                <w:sz w:val="18"/>
                <w:szCs w:val="18"/>
                <w:lang w:val="fr-FR" w:eastAsia="fr-FR"/>
              </w:rPr>
              <w:t>).</w:t>
            </w:r>
          </w:p>
        </w:tc>
        <w:tc>
          <w:tcPr>
            <w:tcW w:w="1349" w:type="dxa"/>
            <w:vMerge w:val="restart"/>
            <w:shd w:val="clear" w:color="auto" w:fill="auto"/>
            <w:noWrap/>
            <w:hideMark/>
          </w:tcPr>
          <w:p w14:paraId="1D42719E"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22/03/2019</w:t>
            </w:r>
          </w:p>
        </w:tc>
        <w:tc>
          <w:tcPr>
            <w:tcW w:w="1396" w:type="dxa"/>
            <w:vMerge w:val="restart"/>
            <w:shd w:val="clear" w:color="auto" w:fill="auto"/>
            <w:noWrap/>
            <w:hideMark/>
          </w:tcPr>
          <w:p w14:paraId="190D83C2"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noWrap/>
            <w:hideMark/>
          </w:tcPr>
          <w:p w14:paraId="36845649"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Prise de décision DG ONEA</w:t>
            </w:r>
          </w:p>
        </w:tc>
        <w:tc>
          <w:tcPr>
            <w:tcW w:w="842" w:type="dxa"/>
            <w:shd w:val="clear" w:color="auto" w:fill="auto"/>
            <w:noWrap/>
            <w:hideMark/>
          </w:tcPr>
          <w:p w14:paraId="0DEEF9D3"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23F2DC2F"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15/04/201</w:t>
            </w:r>
            <w:r w:rsidRPr="00396033">
              <w:rPr>
                <w:rFonts w:eastAsia="Times New Roman" w:cs="Arial"/>
                <w:color w:val="585858"/>
                <w:sz w:val="18"/>
                <w:szCs w:val="18"/>
                <w:lang w:val="fr-FR" w:eastAsia="fr-FR"/>
              </w:rPr>
              <w:br/>
              <w:t>9</w:t>
            </w:r>
          </w:p>
        </w:tc>
        <w:tc>
          <w:tcPr>
            <w:tcW w:w="2049" w:type="dxa"/>
            <w:shd w:val="clear" w:color="auto" w:fill="auto"/>
            <w:noWrap/>
            <w:hideMark/>
          </w:tcPr>
          <w:p w14:paraId="36F5CA52"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887" w:type="dxa"/>
            <w:shd w:val="clear" w:color="auto" w:fill="auto"/>
            <w:noWrap/>
            <w:hideMark/>
          </w:tcPr>
          <w:p w14:paraId="0E5F7E10"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 cours</w:t>
            </w:r>
          </w:p>
        </w:tc>
      </w:tr>
      <w:tr w:rsidR="00643238" w:rsidRPr="00396033" w14:paraId="1DD1326C" w14:textId="77777777" w:rsidTr="00236DF1">
        <w:trPr>
          <w:trHeight w:val="926"/>
        </w:trPr>
        <w:tc>
          <w:tcPr>
            <w:tcW w:w="5047" w:type="dxa"/>
            <w:vMerge/>
            <w:vAlign w:val="center"/>
            <w:hideMark/>
          </w:tcPr>
          <w:p w14:paraId="7AD38E53"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2107FB45"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4A3F417C"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77C00D75"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1C7AA488" w14:textId="77777777" w:rsidTr="00236DF1">
        <w:trPr>
          <w:trHeight w:val="669"/>
        </w:trPr>
        <w:tc>
          <w:tcPr>
            <w:tcW w:w="5047" w:type="dxa"/>
            <w:vMerge w:val="restart"/>
            <w:shd w:val="clear" w:color="auto" w:fill="auto"/>
            <w:noWrap/>
            <w:hideMark/>
          </w:tcPr>
          <w:p w14:paraId="7D8828E1"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 xml:space="preserve">Par rapport à l'acquisition des terrains relatifs à la construction des gros ouvrages d'AEP à </w:t>
            </w:r>
            <w:proofErr w:type="spellStart"/>
            <w:r w:rsidRPr="00396033">
              <w:rPr>
                <w:rFonts w:eastAsia="Times New Roman" w:cs="Arial"/>
                <w:color w:val="585858"/>
                <w:sz w:val="18"/>
                <w:szCs w:val="18"/>
                <w:lang w:val="fr-FR" w:eastAsia="fr-FR"/>
              </w:rPr>
              <w:t>Boudangou</w:t>
            </w:r>
            <w:proofErr w:type="spellEnd"/>
            <w:r w:rsidRPr="00396033">
              <w:rPr>
                <w:rFonts w:eastAsia="Times New Roman" w:cs="Arial"/>
                <w:color w:val="585858"/>
                <w:sz w:val="18"/>
                <w:szCs w:val="18"/>
                <w:lang w:val="fr-FR" w:eastAsia="fr-FR"/>
              </w:rPr>
              <w:t xml:space="preserve"> et au secteur 8 de Fada N'gourma, finaliser le montage du dossier de cession foncière en partenariat avec la commune de Fada N’Gourma.</w:t>
            </w:r>
          </w:p>
        </w:tc>
        <w:tc>
          <w:tcPr>
            <w:tcW w:w="1349" w:type="dxa"/>
            <w:vMerge w:val="restart"/>
            <w:shd w:val="clear" w:color="auto" w:fill="auto"/>
            <w:noWrap/>
            <w:hideMark/>
          </w:tcPr>
          <w:p w14:paraId="6B954329"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22/03/2019</w:t>
            </w:r>
          </w:p>
        </w:tc>
        <w:tc>
          <w:tcPr>
            <w:tcW w:w="1396" w:type="dxa"/>
            <w:vMerge w:val="restart"/>
            <w:shd w:val="clear" w:color="auto" w:fill="auto"/>
            <w:noWrap/>
            <w:hideMark/>
          </w:tcPr>
          <w:p w14:paraId="583E6CCF"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noWrap/>
            <w:hideMark/>
          </w:tcPr>
          <w:p w14:paraId="6DE13735"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 xml:space="preserve">Prise de l’arrêté portant affectation des sites du secteur 8 à Fada et </w:t>
            </w:r>
            <w:proofErr w:type="spellStart"/>
            <w:r w:rsidRPr="00396033">
              <w:rPr>
                <w:rFonts w:eastAsia="Times New Roman" w:cs="Arial"/>
                <w:color w:val="585858"/>
                <w:sz w:val="18"/>
                <w:szCs w:val="18"/>
                <w:lang w:val="fr-FR" w:eastAsia="fr-FR"/>
              </w:rPr>
              <w:t>Boundagou</w:t>
            </w:r>
            <w:proofErr w:type="spellEnd"/>
          </w:p>
        </w:tc>
        <w:tc>
          <w:tcPr>
            <w:tcW w:w="842" w:type="dxa"/>
            <w:shd w:val="clear" w:color="auto" w:fill="auto"/>
            <w:noWrap/>
            <w:hideMark/>
          </w:tcPr>
          <w:p w14:paraId="740FEFAD"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226AB0C4"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31/01/202</w:t>
            </w:r>
            <w:r w:rsidRPr="00396033">
              <w:rPr>
                <w:rFonts w:eastAsia="Times New Roman" w:cs="Arial"/>
                <w:color w:val="585858"/>
                <w:sz w:val="18"/>
                <w:szCs w:val="18"/>
                <w:lang w:val="fr-FR" w:eastAsia="fr-FR"/>
              </w:rPr>
              <w:br/>
              <w:t>0</w:t>
            </w:r>
          </w:p>
        </w:tc>
        <w:tc>
          <w:tcPr>
            <w:tcW w:w="2049" w:type="dxa"/>
            <w:shd w:val="clear" w:color="auto" w:fill="auto"/>
            <w:noWrap/>
            <w:hideMark/>
          </w:tcPr>
          <w:p w14:paraId="720C1ED9" w14:textId="773066EE"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Cet arrêté n'est pas encore sorti. Poursuivre le suivi de l'arrêté.</w:t>
            </w:r>
          </w:p>
        </w:tc>
        <w:tc>
          <w:tcPr>
            <w:tcW w:w="887" w:type="dxa"/>
            <w:shd w:val="clear" w:color="auto" w:fill="auto"/>
            <w:noWrap/>
            <w:hideMark/>
          </w:tcPr>
          <w:p w14:paraId="56086E41"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 cours</w:t>
            </w:r>
          </w:p>
        </w:tc>
      </w:tr>
      <w:tr w:rsidR="00643238" w:rsidRPr="00396033" w14:paraId="6E929894" w14:textId="77777777" w:rsidTr="00236DF1">
        <w:trPr>
          <w:trHeight w:val="465"/>
        </w:trPr>
        <w:tc>
          <w:tcPr>
            <w:tcW w:w="5047" w:type="dxa"/>
            <w:vMerge/>
            <w:vAlign w:val="center"/>
            <w:hideMark/>
          </w:tcPr>
          <w:p w14:paraId="2806C4FB"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26BFA747"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21811D52"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714E940D"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5FD1B28B" w14:textId="77777777" w:rsidTr="00236DF1">
        <w:trPr>
          <w:trHeight w:val="515"/>
        </w:trPr>
        <w:tc>
          <w:tcPr>
            <w:tcW w:w="5047" w:type="dxa"/>
            <w:vMerge w:val="restart"/>
            <w:shd w:val="clear" w:color="auto" w:fill="auto"/>
            <w:noWrap/>
            <w:hideMark/>
          </w:tcPr>
          <w:p w14:paraId="08F4484D"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 xml:space="preserve">Par rapport à l'acquisition des terrains relatifs à la construction des gros ouvrages d'AEP à </w:t>
            </w:r>
            <w:proofErr w:type="spellStart"/>
            <w:r w:rsidRPr="00396033">
              <w:rPr>
                <w:rFonts w:eastAsia="Times New Roman" w:cs="Arial"/>
                <w:color w:val="585858"/>
                <w:sz w:val="18"/>
                <w:szCs w:val="18"/>
                <w:lang w:val="fr-FR" w:eastAsia="fr-FR"/>
              </w:rPr>
              <w:t>Tandjari</w:t>
            </w:r>
            <w:proofErr w:type="spellEnd"/>
            <w:r w:rsidRPr="00396033">
              <w:rPr>
                <w:rFonts w:eastAsia="Times New Roman" w:cs="Arial"/>
                <w:color w:val="585858"/>
                <w:sz w:val="18"/>
                <w:szCs w:val="18"/>
                <w:lang w:val="fr-FR" w:eastAsia="fr-FR"/>
              </w:rPr>
              <w:t>, finaliser le montage du dossier de cession foncière en partenariat avec la commune de Yamba.</w:t>
            </w:r>
          </w:p>
        </w:tc>
        <w:tc>
          <w:tcPr>
            <w:tcW w:w="1349" w:type="dxa"/>
            <w:vMerge w:val="restart"/>
            <w:shd w:val="clear" w:color="auto" w:fill="auto"/>
            <w:noWrap/>
            <w:hideMark/>
          </w:tcPr>
          <w:p w14:paraId="1E86600E"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22/03/2019</w:t>
            </w:r>
          </w:p>
        </w:tc>
        <w:tc>
          <w:tcPr>
            <w:tcW w:w="1396" w:type="dxa"/>
            <w:vMerge w:val="restart"/>
            <w:shd w:val="clear" w:color="auto" w:fill="auto"/>
            <w:noWrap/>
            <w:hideMark/>
          </w:tcPr>
          <w:p w14:paraId="241FC7C3"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noWrap/>
            <w:hideMark/>
          </w:tcPr>
          <w:p w14:paraId="723F5309"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 xml:space="preserve">Prise de l’arrête portant affectation du site de </w:t>
            </w:r>
            <w:proofErr w:type="spellStart"/>
            <w:r w:rsidRPr="00396033">
              <w:rPr>
                <w:rFonts w:eastAsia="Times New Roman" w:cs="Arial"/>
                <w:color w:val="585858"/>
                <w:sz w:val="18"/>
                <w:szCs w:val="18"/>
                <w:lang w:val="fr-FR" w:eastAsia="fr-FR"/>
              </w:rPr>
              <w:t>Tandjari</w:t>
            </w:r>
            <w:proofErr w:type="spellEnd"/>
          </w:p>
        </w:tc>
        <w:tc>
          <w:tcPr>
            <w:tcW w:w="842" w:type="dxa"/>
            <w:shd w:val="clear" w:color="auto" w:fill="auto"/>
            <w:noWrap/>
            <w:hideMark/>
          </w:tcPr>
          <w:p w14:paraId="02618040"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7181D404"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31/01/202</w:t>
            </w:r>
            <w:r w:rsidRPr="00396033">
              <w:rPr>
                <w:rFonts w:eastAsia="Times New Roman" w:cs="Arial"/>
                <w:color w:val="585858"/>
                <w:sz w:val="18"/>
                <w:szCs w:val="18"/>
                <w:lang w:val="fr-FR" w:eastAsia="fr-FR"/>
              </w:rPr>
              <w:br/>
              <w:t>0</w:t>
            </w:r>
          </w:p>
        </w:tc>
        <w:tc>
          <w:tcPr>
            <w:tcW w:w="2049" w:type="dxa"/>
            <w:shd w:val="clear" w:color="auto" w:fill="auto"/>
            <w:noWrap/>
            <w:hideMark/>
          </w:tcPr>
          <w:p w14:paraId="1CAF8336" w14:textId="1D477B90"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Cet arrêté n'est pas encore sorti. Poursuivre le suivi de l'arrêté.</w:t>
            </w:r>
          </w:p>
        </w:tc>
        <w:tc>
          <w:tcPr>
            <w:tcW w:w="887" w:type="dxa"/>
            <w:shd w:val="clear" w:color="auto" w:fill="auto"/>
            <w:noWrap/>
            <w:hideMark/>
          </w:tcPr>
          <w:p w14:paraId="14496C70"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 cours</w:t>
            </w:r>
          </w:p>
        </w:tc>
      </w:tr>
      <w:tr w:rsidR="00643238" w:rsidRPr="00396033" w14:paraId="3658B1E8" w14:textId="77777777" w:rsidTr="00236DF1">
        <w:trPr>
          <w:trHeight w:val="465"/>
        </w:trPr>
        <w:tc>
          <w:tcPr>
            <w:tcW w:w="5047" w:type="dxa"/>
            <w:vMerge/>
            <w:vAlign w:val="center"/>
            <w:hideMark/>
          </w:tcPr>
          <w:p w14:paraId="0ABB5EA2"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512A220D"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58692536"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54C57650"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2AACDE74" w14:textId="77777777" w:rsidTr="00236DF1">
        <w:trPr>
          <w:trHeight w:val="515"/>
        </w:trPr>
        <w:tc>
          <w:tcPr>
            <w:tcW w:w="5047" w:type="dxa"/>
            <w:vMerge w:val="restart"/>
            <w:shd w:val="clear" w:color="auto" w:fill="auto"/>
            <w:hideMark/>
          </w:tcPr>
          <w:p w14:paraId="03ADD8C4"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Par rapport à l'Arrêté conjoint MEA/MINEFID portant création du PADAEPA, approcher le</w:t>
            </w:r>
            <w:r w:rsidRPr="00396033">
              <w:rPr>
                <w:rFonts w:eastAsia="Times New Roman" w:cs="Arial"/>
                <w:color w:val="585858"/>
                <w:sz w:val="18"/>
                <w:szCs w:val="18"/>
                <w:lang w:val="fr-FR" w:eastAsia="fr-FR"/>
              </w:rPr>
              <w:br/>
              <w:t>responsable du programme PN-AEP</w:t>
            </w:r>
            <w:r w:rsidRPr="00396033">
              <w:rPr>
                <w:rFonts w:eastAsia="Times New Roman" w:cs="Arial"/>
                <w:color w:val="585858"/>
                <w:sz w:val="18"/>
                <w:szCs w:val="18"/>
                <w:lang w:val="fr-FR" w:eastAsia="fr-FR"/>
              </w:rPr>
              <w:br/>
              <w:t xml:space="preserve">Monsieur YE </w:t>
            </w:r>
            <w:proofErr w:type="spellStart"/>
            <w:r w:rsidRPr="00396033">
              <w:rPr>
                <w:rFonts w:eastAsia="Times New Roman" w:cs="Arial"/>
                <w:color w:val="585858"/>
                <w:sz w:val="18"/>
                <w:szCs w:val="18"/>
                <w:lang w:val="fr-FR" w:eastAsia="fr-FR"/>
              </w:rPr>
              <w:t>Dofihouyan</w:t>
            </w:r>
            <w:proofErr w:type="spellEnd"/>
            <w:r w:rsidRPr="00396033">
              <w:rPr>
                <w:rFonts w:eastAsia="Times New Roman" w:cs="Arial"/>
                <w:color w:val="585858"/>
                <w:sz w:val="18"/>
                <w:szCs w:val="18"/>
                <w:lang w:val="fr-FR" w:eastAsia="fr-FR"/>
              </w:rPr>
              <w:t xml:space="preserve"> pour s’enquérir de la suite réservée aux projets d’arrêtés conjoints pour la création des projets de l’ONEA.</w:t>
            </w:r>
          </w:p>
        </w:tc>
        <w:tc>
          <w:tcPr>
            <w:tcW w:w="1349" w:type="dxa"/>
            <w:vMerge w:val="restart"/>
            <w:shd w:val="clear" w:color="auto" w:fill="auto"/>
            <w:noWrap/>
            <w:hideMark/>
          </w:tcPr>
          <w:p w14:paraId="3F61959E"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22/03/2019</w:t>
            </w:r>
          </w:p>
        </w:tc>
        <w:tc>
          <w:tcPr>
            <w:tcW w:w="1396" w:type="dxa"/>
            <w:vMerge w:val="restart"/>
            <w:shd w:val="clear" w:color="auto" w:fill="auto"/>
            <w:noWrap/>
            <w:hideMark/>
          </w:tcPr>
          <w:p w14:paraId="1DB5B401"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noWrap/>
            <w:hideMark/>
          </w:tcPr>
          <w:p w14:paraId="5EC74987"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Validation et publication de l’arrête de création du PADAEPA</w:t>
            </w:r>
          </w:p>
        </w:tc>
        <w:tc>
          <w:tcPr>
            <w:tcW w:w="842" w:type="dxa"/>
            <w:shd w:val="clear" w:color="auto" w:fill="auto"/>
            <w:noWrap/>
            <w:hideMark/>
          </w:tcPr>
          <w:p w14:paraId="1E5C9E9B"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623D5CA0"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31/01/202</w:t>
            </w:r>
            <w:r w:rsidRPr="00396033">
              <w:rPr>
                <w:rFonts w:eastAsia="Times New Roman" w:cs="Arial"/>
                <w:color w:val="585858"/>
                <w:sz w:val="18"/>
                <w:szCs w:val="18"/>
                <w:lang w:val="fr-FR" w:eastAsia="fr-FR"/>
              </w:rPr>
              <w:br/>
              <w:t>0</w:t>
            </w:r>
          </w:p>
        </w:tc>
        <w:tc>
          <w:tcPr>
            <w:tcW w:w="2049" w:type="dxa"/>
            <w:shd w:val="clear" w:color="auto" w:fill="auto"/>
            <w:noWrap/>
            <w:hideMark/>
          </w:tcPr>
          <w:p w14:paraId="6717486E"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La progression est estimée à environ 90%. Dossier retourné à l'ONEA par le MEA pour correction.</w:t>
            </w:r>
          </w:p>
        </w:tc>
        <w:tc>
          <w:tcPr>
            <w:tcW w:w="887" w:type="dxa"/>
            <w:shd w:val="clear" w:color="auto" w:fill="auto"/>
            <w:noWrap/>
            <w:hideMark/>
          </w:tcPr>
          <w:p w14:paraId="034289CB"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En cours</w:t>
            </w:r>
          </w:p>
        </w:tc>
      </w:tr>
      <w:tr w:rsidR="00643238" w:rsidRPr="00396033" w14:paraId="1C85283B" w14:textId="77777777" w:rsidTr="00236DF1">
        <w:trPr>
          <w:trHeight w:val="771"/>
        </w:trPr>
        <w:tc>
          <w:tcPr>
            <w:tcW w:w="5047" w:type="dxa"/>
            <w:vMerge/>
            <w:vAlign w:val="center"/>
            <w:hideMark/>
          </w:tcPr>
          <w:p w14:paraId="44DEDA57"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346B100D"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0A539167"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42FDC541"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27908FE4" w14:textId="77777777" w:rsidTr="00236DF1">
        <w:trPr>
          <w:trHeight w:val="299"/>
        </w:trPr>
        <w:tc>
          <w:tcPr>
            <w:tcW w:w="5047" w:type="dxa"/>
            <w:shd w:val="clear" w:color="auto" w:fill="auto"/>
            <w:hideMark/>
          </w:tcPr>
          <w:p w14:paraId="3B651C33"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Veiller à corriger le PV-CAM de la</w:t>
            </w:r>
            <w:r w:rsidRPr="00396033">
              <w:rPr>
                <w:rFonts w:eastAsia="Times New Roman" w:cs="Arial"/>
                <w:color w:val="585858"/>
                <w:sz w:val="18"/>
                <w:szCs w:val="18"/>
                <w:lang w:val="fr-FR" w:eastAsia="fr-FR"/>
              </w:rPr>
              <w:br/>
              <w:t>DDP indiquée à l’action n°2 (DDP</w:t>
            </w:r>
          </w:p>
        </w:tc>
        <w:tc>
          <w:tcPr>
            <w:tcW w:w="1349" w:type="dxa"/>
            <w:shd w:val="clear" w:color="auto" w:fill="auto"/>
            <w:noWrap/>
            <w:hideMark/>
          </w:tcPr>
          <w:p w14:paraId="30F7B648"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05/12/2018</w:t>
            </w:r>
          </w:p>
        </w:tc>
        <w:tc>
          <w:tcPr>
            <w:tcW w:w="1396" w:type="dxa"/>
            <w:shd w:val="clear" w:color="auto" w:fill="auto"/>
            <w:noWrap/>
            <w:hideMark/>
          </w:tcPr>
          <w:p w14:paraId="2A18B542"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hideMark/>
          </w:tcPr>
          <w:p w14:paraId="10EE7B4C" w14:textId="6DBB598B"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Une nouvelle demande de</w:t>
            </w:r>
            <w:r w:rsidRPr="00396033">
              <w:rPr>
                <w:rFonts w:eastAsia="Times New Roman" w:cs="Arial"/>
                <w:color w:val="585858"/>
                <w:sz w:val="18"/>
                <w:szCs w:val="18"/>
                <w:lang w:val="fr-FR" w:eastAsia="fr-FR"/>
              </w:rPr>
              <w:br/>
              <w:t>ANO sera adressée au Bailleur</w:t>
            </w:r>
          </w:p>
        </w:tc>
        <w:tc>
          <w:tcPr>
            <w:tcW w:w="842" w:type="dxa"/>
            <w:shd w:val="clear" w:color="auto" w:fill="auto"/>
            <w:noWrap/>
            <w:hideMark/>
          </w:tcPr>
          <w:p w14:paraId="27FCCFAD"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28B7FB1D"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12/12/201</w:t>
            </w:r>
            <w:r w:rsidRPr="00396033">
              <w:rPr>
                <w:rFonts w:eastAsia="Times New Roman" w:cs="Arial"/>
                <w:color w:val="585858"/>
                <w:sz w:val="18"/>
                <w:szCs w:val="18"/>
                <w:lang w:val="fr-FR" w:eastAsia="fr-FR"/>
              </w:rPr>
              <w:br/>
              <w:t>8</w:t>
            </w:r>
          </w:p>
        </w:tc>
        <w:tc>
          <w:tcPr>
            <w:tcW w:w="2049" w:type="dxa"/>
            <w:shd w:val="clear" w:color="auto" w:fill="auto"/>
            <w:noWrap/>
            <w:hideMark/>
          </w:tcPr>
          <w:p w14:paraId="35294427"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887" w:type="dxa"/>
            <w:shd w:val="clear" w:color="auto" w:fill="auto"/>
            <w:noWrap/>
            <w:hideMark/>
          </w:tcPr>
          <w:p w14:paraId="0B2863FD"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Accompli</w:t>
            </w:r>
          </w:p>
        </w:tc>
      </w:tr>
      <w:tr w:rsidR="00643238" w:rsidRPr="00396033" w14:paraId="6949A78D" w14:textId="77777777" w:rsidTr="00236DF1">
        <w:trPr>
          <w:trHeight w:val="393"/>
        </w:trPr>
        <w:tc>
          <w:tcPr>
            <w:tcW w:w="5047" w:type="dxa"/>
            <w:vMerge w:val="restart"/>
            <w:shd w:val="clear" w:color="auto" w:fill="auto"/>
            <w:noWrap/>
            <w:hideMark/>
          </w:tcPr>
          <w:p w14:paraId="6FECF365" w14:textId="5EC71014"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Relative aux travaux d'urgence pour l'extension du réseau de Fada) conformément à l’avis d’objection émis par ENABEL le 27/11/2018. Une nouvelle demande d’ANO sera adressée au Bailleur.</w:t>
            </w:r>
          </w:p>
        </w:tc>
        <w:tc>
          <w:tcPr>
            <w:tcW w:w="1349" w:type="dxa"/>
            <w:vMerge w:val="restart"/>
            <w:shd w:val="clear" w:color="auto" w:fill="auto"/>
            <w:noWrap/>
            <w:hideMark/>
          </w:tcPr>
          <w:p w14:paraId="70425429"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1396" w:type="dxa"/>
            <w:vMerge w:val="restart"/>
            <w:shd w:val="clear" w:color="auto" w:fill="auto"/>
            <w:noWrap/>
            <w:hideMark/>
          </w:tcPr>
          <w:p w14:paraId="3BA3AD71"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2527" w:type="dxa"/>
            <w:shd w:val="clear" w:color="auto" w:fill="auto"/>
            <w:noWrap/>
            <w:hideMark/>
          </w:tcPr>
          <w:p w14:paraId="1141AE55" w14:textId="2F76A1AB" w:rsidR="00643238" w:rsidRPr="00396033" w:rsidRDefault="00643238" w:rsidP="00643238">
            <w:pPr>
              <w:spacing w:after="0" w:line="240" w:lineRule="auto"/>
              <w:rPr>
                <w:rFonts w:eastAsia="Times New Roman" w:cs="Arial"/>
                <w:color w:val="585858"/>
                <w:sz w:val="18"/>
                <w:szCs w:val="18"/>
                <w:lang w:val="fr-FR" w:eastAsia="fr-FR"/>
              </w:rPr>
            </w:pPr>
          </w:p>
        </w:tc>
        <w:tc>
          <w:tcPr>
            <w:tcW w:w="842" w:type="dxa"/>
            <w:shd w:val="clear" w:color="auto" w:fill="auto"/>
            <w:noWrap/>
            <w:hideMark/>
          </w:tcPr>
          <w:p w14:paraId="1FC9A409"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985" w:type="dxa"/>
            <w:shd w:val="clear" w:color="auto" w:fill="auto"/>
            <w:noWrap/>
            <w:hideMark/>
          </w:tcPr>
          <w:p w14:paraId="15A6A6BE"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2049" w:type="dxa"/>
            <w:shd w:val="clear" w:color="auto" w:fill="auto"/>
            <w:noWrap/>
            <w:hideMark/>
          </w:tcPr>
          <w:p w14:paraId="355786B7"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887" w:type="dxa"/>
            <w:shd w:val="clear" w:color="auto" w:fill="auto"/>
            <w:noWrap/>
            <w:hideMark/>
          </w:tcPr>
          <w:p w14:paraId="79D7DD17"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43E5D45F" w14:textId="77777777" w:rsidTr="00236DF1">
        <w:trPr>
          <w:trHeight w:val="771"/>
        </w:trPr>
        <w:tc>
          <w:tcPr>
            <w:tcW w:w="5047" w:type="dxa"/>
            <w:vMerge/>
            <w:vAlign w:val="center"/>
            <w:hideMark/>
          </w:tcPr>
          <w:p w14:paraId="49ADB127"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2771F259" w14:textId="77777777" w:rsidR="00643238" w:rsidRPr="00396033" w:rsidRDefault="00643238" w:rsidP="00643238">
            <w:pPr>
              <w:spacing w:after="0" w:line="240" w:lineRule="auto"/>
              <w:rPr>
                <w:rFonts w:eastAsia="Times New Roman" w:cs="Calibri"/>
                <w:color w:val="000000"/>
                <w:sz w:val="18"/>
                <w:szCs w:val="18"/>
                <w:lang w:val="fr-FR" w:eastAsia="fr-FR"/>
              </w:rPr>
            </w:pPr>
          </w:p>
        </w:tc>
        <w:tc>
          <w:tcPr>
            <w:tcW w:w="1396" w:type="dxa"/>
            <w:vMerge/>
            <w:vAlign w:val="center"/>
            <w:hideMark/>
          </w:tcPr>
          <w:p w14:paraId="596AF741" w14:textId="77777777" w:rsidR="00643238" w:rsidRPr="00396033" w:rsidRDefault="00643238" w:rsidP="00643238">
            <w:pPr>
              <w:spacing w:after="0" w:line="240" w:lineRule="auto"/>
              <w:rPr>
                <w:rFonts w:eastAsia="Times New Roman" w:cs="Calibri"/>
                <w:color w:val="000000"/>
                <w:sz w:val="18"/>
                <w:szCs w:val="18"/>
                <w:lang w:val="fr-FR" w:eastAsia="fr-FR"/>
              </w:rPr>
            </w:pPr>
          </w:p>
        </w:tc>
        <w:tc>
          <w:tcPr>
            <w:tcW w:w="7290" w:type="dxa"/>
            <w:gridSpan w:val="5"/>
            <w:shd w:val="clear" w:color="auto" w:fill="auto"/>
            <w:noWrap/>
            <w:hideMark/>
          </w:tcPr>
          <w:p w14:paraId="779C57EB"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74E67FA8" w14:textId="77777777" w:rsidTr="00236DF1">
        <w:trPr>
          <w:trHeight w:val="515"/>
        </w:trPr>
        <w:tc>
          <w:tcPr>
            <w:tcW w:w="5047" w:type="dxa"/>
            <w:vMerge w:val="restart"/>
            <w:shd w:val="clear" w:color="auto" w:fill="auto"/>
            <w:noWrap/>
            <w:hideMark/>
          </w:tcPr>
          <w:p w14:paraId="6311200B"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Par rapport à l’action 12, (Marche pour l'acquisition du matériel relatif à la réduction des pertes d'eau) proposer un nouveau dossier de concurrence suivant la procédure d’appel d’offres au lieu de la demande de prix qui n’a pas abouti.</w:t>
            </w:r>
          </w:p>
        </w:tc>
        <w:tc>
          <w:tcPr>
            <w:tcW w:w="1349" w:type="dxa"/>
            <w:vMerge w:val="restart"/>
            <w:shd w:val="clear" w:color="auto" w:fill="auto"/>
            <w:noWrap/>
            <w:hideMark/>
          </w:tcPr>
          <w:p w14:paraId="2307368A"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05/12/2018</w:t>
            </w:r>
          </w:p>
        </w:tc>
        <w:tc>
          <w:tcPr>
            <w:tcW w:w="1396" w:type="dxa"/>
            <w:vMerge w:val="restart"/>
            <w:shd w:val="clear" w:color="auto" w:fill="auto"/>
            <w:noWrap/>
            <w:hideMark/>
          </w:tcPr>
          <w:p w14:paraId="66C41F3A"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Comité de suivi</w:t>
            </w:r>
          </w:p>
        </w:tc>
        <w:tc>
          <w:tcPr>
            <w:tcW w:w="2527" w:type="dxa"/>
            <w:shd w:val="clear" w:color="auto" w:fill="auto"/>
            <w:noWrap/>
            <w:hideMark/>
          </w:tcPr>
          <w:p w14:paraId="0CEEDEC6"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Rédiger un nouveau dossier de mise en concurrence de type DAO</w:t>
            </w:r>
          </w:p>
        </w:tc>
        <w:tc>
          <w:tcPr>
            <w:tcW w:w="842" w:type="dxa"/>
            <w:shd w:val="clear" w:color="auto" w:fill="auto"/>
            <w:noWrap/>
            <w:hideMark/>
          </w:tcPr>
          <w:p w14:paraId="42E4F838"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MEHOU Jean Marie</w:t>
            </w:r>
          </w:p>
        </w:tc>
        <w:tc>
          <w:tcPr>
            <w:tcW w:w="985" w:type="dxa"/>
            <w:shd w:val="clear" w:color="auto" w:fill="auto"/>
            <w:hideMark/>
          </w:tcPr>
          <w:p w14:paraId="65134F36"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12/12/201</w:t>
            </w:r>
            <w:r w:rsidRPr="00396033">
              <w:rPr>
                <w:rFonts w:eastAsia="Times New Roman" w:cs="Arial"/>
                <w:color w:val="585858"/>
                <w:sz w:val="18"/>
                <w:szCs w:val="18"/>
                <w:lang w:val="fr-FR" w:eastAsia="fr-FR"/>
              </w:rPr>
              <w:br/>
              <w:t>8</w:t>
            </w:r>
          </w:p>
        </w:tc>
        <w:tc>
          <w:tcPr>
            <w:tcW w:w="2049" w:type="dxa"/>
            <w:shd w:val="clear" w:color="auto" w:fill="auto"/>
            <w:noWrap/>
            <w:hideMark/>
          </w:tcPr>
          <w:p w14:paraId="30D2C6C6"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Marché accompli</w:t>
            </w:r>
          </w:p>
        </w:tc>
        <w:tc>
          <w:tcPr>
            <w:tcW w:w="887" w:type="dxa"/>
            <w:shd w:val="clear" w:color="auto" w:fill="auto"/>
            <w:noWrap/>
            <w:hideMark/>
          </w:tcPr>
          <w:p w14:paraId="212072F2"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Accompli</w:t>
            </w:r>
          </w:p>
        </w:tc>
      </w:tr>
      <w:tr w:rsidR="00643238" w:rsidRPr="00396033" w14:paraId="241BC531" w14:textId="77777777" w:rsidTr="00236DF1">
        <w:trPr>
          <w:trHeight w:val="619"/>
        </w:trPr>
        <w:tc>
          <w:tcPr>
            <w:tcW w:w="5047" w:type="dxa"/>
            <w:vMerge/>
            <w:vAlign w:val="center"/>
            <w:hideMark/>
          </w:tcPr>
          <w:p w14:paraId="49BC56C1"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49" w:type="dxa"/>
            <w:vMerge/>
            <w:vAlign w:val="center"/>
            <w:hideMark/>
          </w:tcPr>
          <w:p w14:paraId="5958F45E"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1396" w:type="dxa"/>
            <w:vMerge/>
            <w:vAlign w:val="center"/>
            <w:hideMark/>
          </w:tcPr>
          <w:p w14:paraId="44A39436" w14:textId="77777777" w:rsidR="00643238" w:rsidRPr="00396033" w:rsidRDefault="00643238" w:rsidP="00643238">
            <w:pPr>
              <w:spacing w:after="0" w:line="240" w:lineRule="auto"/>
              <w:rPr>
                <w:rFonts w:eastAsia="Times New Roman" w:cs="Arial"/>
                <w:color w:val="585858"/>
                <w:sz w:val="18"/>
                <w:szCs w:val="18"/>
                <w:lang w:val="fr-FR" w:eastAsia="fr-FR"/>
              </w:rPr>
            </w:pPr>
          </w:p>
        </w:tc>
        <w:tc>
          <w:tcPr>
            <w:tcW w:w="7290" w:type="dxa"/>
            <w:gridSpan w:val="5"/>
            <w:shd w:val="clear" w:color="auto" w:fill="auto"/>
            <w:noWrap/>
            <w:hideMark/>
          </w:tcPr>
          <w:p w14:paraId="5279C231"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r>
      <w:tr w:rsidR="00643238" w:rsidRPr="00396033" w14:paraId="2060C1D1" w14:textId="77777777" w:rsidTr="00236DF1">
        <w:trPr>
          <w:trHeight w:val="981"/>
        </w:trPr>
        <w:tc>
          <w:tcPr>
            <w:tcW w:w="5047" w:type="dxa"/>
            <w:shd w:val="clear" w:color="auto" w:fill="auto"/>
            <w:noWrap/>
            <w:hideMark/>
          </w:tcPr>
          <w:p w14:paraId="5868B826"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Refaire la planification générale de tout le projet PADAEPA afin de retrouver la maîtrise</w:t>
            </w:r>
          </w:p>
        </w:tc>
        <w:tc>
          <w:tcPr>
            <w:tcW w:w="1349" w:type="dxa"/>
            <w:shd w:val="clear" w:color="auto" w:fill="auto"/>
            <w:noWrap/>
            <w:hideMark/>
          </w:tcPr>
          <w:p w14:paraId="446D715B"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19/12/2019</w:t>
            </w:r>
          </w:p>
        </w:tc>
        <w:tc>
          <w:tcPr>
            <w:tcW w:w="1396" w:type="dxa"/>
            <w:shd w:val="clear" w:color="auto" w:fill="auto"/>
            <w:noWrap/>
            <w:hideMark/>
          </w:tcPr>
          <w:p w14:paraId="35A28AF3" w14:textId="5F0E71EB"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Equipe d'intervention n</w:t>
            </w:r>
          </w:p>
        </w:tc>
        <w:tc>
          <w:tcPr>
            <w:tcW w:w="2527" w:type="dxa"/>
            <w:shd w:val="clear" w:color="auto" w:fill="auto"/>
            <w:noWrap/>
            <w:hideMark/>
          </w:tcPr>
          <w:p w14:paraId="37B94C6B" w14:textId="1221AEE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Faire la planification technique et financière détaillée du projet en intégrant les périodes d'audit ainsi que la revue à mi-parcours.</w:t>
            </w:r>
          </w:p>
        </w:tc>
        <w:tc>
          <w:tcPr>
            <w:tcW w:w="842" w:type="dxa"/>
            <w:shd w:val="clear" w:color="auto" w:fill="auto"/>
            <w:noWrap/>
            <w:hideMark/>
          </w:tcPr>
          <w:p w14:paraId="5AB56AEE"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985" w:type="dxa"/>
            <w:shd w:val="clear" w:color="auto" w:fill="auto"/>
            <w:hideMark/>
          </w:tcPr>
          <w:p w14:paraId="7CD3FFED" w14:textId="77777777" w:rsidR="00643238" w:rsidRPr="00396033" w:rsidRDefault="00643238" w:rsidP="00643238">
            <w:pPr>
              <w:spacing w:after="0" w:line="240" w:lineRule="auto"/>
              <w:jc w:val="center"/>
              <w:rPr>
                <w:rFonts w:eastAsia="Times New Roman" w:cs="Arial"/>
                <w:color w:val="585858"/>
                <w:sz w:val="18"/>
                <w:szCs w:val="18"/>
                <w:lang w:val="fr-FR" w:eastAsia="fr-FR"/>
              </w:rPr>
            </w:pPr>
            <w:r w:rsidRPr="00396033">
              <w:rPr>
                <w:rFonts w:eastAsia="Times New Roman" w:cs="Arial"/>
                <w:color w:val="585858"/>
                <w:sz w:val="18"/>
                <w:szCs w:val="18"/>
                <w:lang w:val="fr-FR" w:eastAsia="fr-FR"/>
              </w:rPr>
              <w:t>15/01/202</w:t>
            </w:r>
            <w:r w:rsidRPr="00396033">
              <w:rPr>
                <w:rFonts w:eastAsia="Times New Roman" w:cs="Arial"/>
                <w:color w:val="585858"/>
                <w:sz w:val="18"/>
                <w:szCs w:val="18"/>
                <w:lang w:val="fr-FR" w:eastAsia="fr-FR"/>
              </w:rPr>
              <w:br/>
              <w:t>0</w:t>
            </w:r>
          </w:p>
        </w:tc>
        <w:tc>
          <w:tcPr>
            <w:tcW w:w="2049" w:type="dxa"/>
            <w:shd w:val="clear" w:color="auto" w:fill="auto"/>
            <w:noWrap/>
            <w:hideMark/>
          </w:tcPr>
          <w:p w14:paraId="6C0E34A3" w14:textId="77777777" w:rsidR="00643238" w:rsidRPr="00396033" w:rsidRDefault="00643238" w:rsidP="00643238">
            <w:pPr>
              <w:spacing w:after="0" w:line="240" w:lineRule="auto"/>
              <w:rPr>
                <w:rFonts w:eastAsia="Times New Roman" w:cs="Calibri"/>
                <w:color w:val="000000"/>
                <w:sz w:val="18"/>
                <w:szCs w:val="18"/>
                <w:lang w:val="fr-FR" w:eastAsia="fr-FR"/>
              </w:rPr>
            </w:pPr>
            <w:r w:rsidRPr="00396033">
              <w:rPr>
                <w:rFonts w:eastAsia="Times New Roman" w:cs="Calibri"/>
                <w:color w:val="000000"/>
                <w:sz w:val="18"/>
                <w:szCs w:val="18"/>
                <w:lang w:val="fr-FR" w:eastAsia="fr-FR"/>
              </w:rPr>
              <w:t> </w:t>
            </w:r>
          </w:p>
        </w:tc>
        <w:tc>
          <w:tcPr>
            <w:tcW w:w="887" w:type="dxa"/>
            <w:shd w:val="clear" w:color="auto" w:fill="auto"/>
            <w:noWrap/>
            <w:hideMark/>
          </w:tcPr>
          <w:p w14:paraId="78062FB2" w14:textId="77777777" w:rsidR="00643238" w:rsidRPr="00396033" w:rsidRDefault="00643238" w:rsidP="00643238">
            <w:pPr>
              <w:spacing w:after="0" w:line="240" w:lineRule="auto"/>
              <w:rPr>
                <w:rFonts w:eastAsia="Times New Roman" w:cs="Arial"/>
                <w:color w:val="585858"/>
                <w:sz w:val="18"/>
                <w:szCs w:val="18"/>
                <w:lang w:val="fr-FR" w:eastAsia="fr-FR"/>
              </w:rPr>
            </w:pPr>
            <w:r w:rsidRPr="00396033">
              <w:rPr>
                <w:rFonts w:eastAsia="Times New Roman" w:cs="Arial"/>
                <w:color w:val="585858"/>
                <w:sz w:val="18"/>
                <w:szCs w:val="18"/>
                <w:lang w:val="fr-FR" w:eastAsia="fr-FR"/>
              </w:rPr>
              <w:t>Prévu</w:t>
            </w:r>
          </w:p>
        </w:tc>
      </w:tr>
    </w:tbl>
    <w:p w14:paraId="3F657504" w14:textId="63125D8E" w:rsidR="00590D0D" w:rsidRPr="00396033" w:rsidRDefault="00590D0D" w:rsidP="00772F8B">
      <w:pPr>
        <w:pStyle w:val="Corpsdetexte"/>
        <w:spacing w:after="160" w:line="240" w:lineRule="auto"/>
        <w:rPr>
          <w:rFonts w:eastAsia="Calibri"/>
          <w:kern w:val="0"/>
          <w:sz w:val="21"/>
          <w:szCs w:val="22"/>
          <w:lang w:val="pt-PT"/>
        </w:rPr>
        <w:sectPr w:rsidR="00590D0D" w:rsidRPr="00396033" w:rsidSect="00F30DD3">
          <w:headerReference w:type="default" r:id="rId17"/>
          <w:footerReference w:type="default" r:id="rId18"/>
          <w:pgSz w:w="16837" w:h="11905" w:orient="landscape"/>
          <w:pgMar w:top="1440" w:right="1440" w:bottom="1440" w:left="1440" w:header="708" w:footer="907" w:gutter="0"/>
          <w:cols w:space="708"/>
          <w:docGrid w:linePitch="326"/>
        </w:sectPr>
      </w:pPr>
    </w:p>
    <w:p w14:paraId="4A4A1639" w14:textId="0F22A6CB" w:rsidR="00772F8B" w:rsidRPr="00396033" w:rsidRDefault="00772F8B" w:rsidP="00772F8B">
      <w:pPr>
        <w:pStyle w:val="Corpsdetexte"/>
        <w:spacing w:after="160" w:line="240" w:lineRule="auto"/>
        <w:rPr>
          <w:rFonts w:eastAsia="Calibri"/>
          <w:kern w:val="0"/>
          <w:sz w:val="21"/>
          <w:szCs w:val="22"/>
          <w:lang w:val="pt-PT"/>
        </w:rPr>
      </w:pPr>
    </w:p>
    <w:p w14:paraId="2894807B" w14:textId="161C3941" w:rsidR="00866CDF" w:rsidRPr="00396033" w:rsidRDefault="00866CDF" w:rsidP="00640800">
      <w:pPr>
        <w:pStyle w:val="Titre2"/>
        <w:ind w:left="576"/>
        <w:rPr>
          <w:rFonts w:ascii="Georgia" w:hAnsi="Georgia"/>
        </w:rPr>
      </w:pPr>
      <w:bookmarkStart w:id="99" w:name="_Toc34410627"/>
      <w:r w:rsidRPr="00396033">
        <w:rPr>
          <w:rFonts w:ascii="Georgia" w:hAnsi="Georgia"/>
        </w:rPr>
        <w:t>Réorientations stratégiques</w:t>
      </w:r>
      <w:bookmarkEnd w:id="88"/>
      <w:bookmarkEnd w:id="89"/>
      <w:r w:rsidR="00A05CCB" w:rsidRPr="00396033">
        <w:rPr>
          <w:rFonts w:ascii="Georgia" w:hAnsi="Georgia"/>
        </w:rPr>
        <w:t xml:space="preserve"> envisagées</w:t>
      </w:r>
      <w:bookmarkEnd w:id="99"/>
    </w:p>
    <w:p w14:paraId="37DE586A" w14:textId="69DF0F93" w:rsidR="00886587" w:rsidRPr="00E67509" w:rsidRDefault="00640800" w:rsidP="009673B5">
      <w:pPr>
        <w:pStyle w:val="Corpsdetexte"/>
        <w:spacing w:after="0" w:line="240" w:lineRule="auto"/>
        <w:rPr>
          <w:rFonts w:eastAsia="Calibri"/>
          <w:iCs/>
          <w:color w:val="0070C0"/>
          <w:kern w:val="0"/>
          <w:sz w:val="21"/>
          <w:szCs w:val="21"/>
        </w:rPr>
      </w:pPr>
      <w:r w:rsidRPr="00E67509">
        <w:rPr>
          <w:rFonts w:eastAsia="Calibri"/>
          <w:iCs/>
          <w:kern w:val="0"/>
          <w:sz w:val="21"/>
          <w:szCs w:val="21"/>
        </w:rPr>
        <w:t>La principale réorientation stratégique envisagée pour l’année 2020 est la mise en place des rencontres mensuelles pour le suivi des activités du projet.</w:t>
      </w:r>
    </w:p>
    <w:p w14:paraId="3246E7EE" w14:textId="6521B2D4" w:rsidR="00772F8B" w:rsidRPr="00E67509" w:rsidRDefault="00772F8B" w:rsidP="00772F8B">
      <w:pPr>
        <w:pStyle w:val="Corpsdetexte"/>
        <w:spacing w:after="0" w:line="240" w:lineRule="auto"/>
        <w:ind w:left="720"/>
        <w:rPr>
          <w:rFonts w:eastAsia="Calibri"/>
          <w:iCs/>
          <w:color w:val="0070C0"/>
          <w:kern w:val="0"/>
          <w:sz w:val="21"/>
          <w:szCs w:val="21"/>
        </w:rPr>
      </w:pPr>
    </w:p>
    <w:p w14:paraId="58D659CA" w14:textId="2EA7AEC4" w:rsidR="00640800" w:rsidRPr="00E67509" w:rsidRDefault="00640800" w:rsidP="00640800">
      <w:pPr>
        <w:pStyle w:val="Corpsdetexte"/>
        <w:spacing w:after="0" w:line="240" w:lineRule="auto"/>
        <w:rPr>
          <w:rFonts w:eastAsia="Calibri"/>
          <w:iCs/>
          <w:kern w:val="0"/>
          <w:sz w:val="21"/>
          <w:szCs w:val="21"/>
        </w:rPr>
      </w:pPr>
      <w:r w:rsidRPr="00E67509">
        <w:rPr>
          <w:rFonts w:eastAsia="Calibri"/>
          <w:iCs/>
          <w:kern w:val="0"/>
          <w:sz w:val="21"/>
          <w:szCs w:val="21"/>
        </w:rPr>
        <w:t>Cette idée avait déjà été proposé</w:t>
      </w:r>
      <w:r w:rsidR="00555781" w:rsidRPr="00E67509">
        <w:rPr>
          <w:rFonts w:eastAsia="Calibri"/>
          <w:iCs/>
          <w:kern w:val="0"/>
          <w:sz w:val="21"/>
          <w:szCs w:val="21"/>
        </w:rPr>
        <w:t>e</w:t>
      </w:r>
      <w:r w:rsidRPr="00E67509">
        <w:rPr>
          <w:rFonts w:eastAsia="Calibri"/>
          <w:iCs/>
          <w:kern w:val="0"/>
          <w:sz w:val="21"/>
          <w:szCs w:val="21"/>
        </w:rPr>
        <w:t xml:space="preserve"> comme recommandation (Réc.01 du 22/03/2019) lors de la réunion trimestrielle N°05 : </w:t>
      </w:r>
      <w:r w:rsidRPr="00E67509">
        <w:rPr>
          <w:rFonts w:eastAsia="Calibri"/>
          <w:b/>
          <w:bCs/>
          <w:iCs/>
          <w:kern w:val="0"/>
          <w:sz w:val="21"/>
          <w:szCs w:val="21"/>
        </w:rPr>
        <w:t>Veiller à tenir mensuellement les réunions de suivi des activités du projet (de préférence le Jeudi matin de 3ième semaine de chaque mois).</w:t>
      </w:r>
    </w:p>
    <w:p w14:paraId="466BEB1D" w14:textId="77777777" w:rsidR="00640800" w:rsidRPr="00396033" w:rsidRDefault="00640800" w:rsidP="00772F8B">
      <w:pPr>
        <w:pStyle w:val="Corpsdetexte"/>
        <w:spacing w:after="0" w:line="240" w:lineRule="auto"/>
        <w:ind w:left="720"/>
        <w:rPr>
          <w:rFonts w:eastAsia="Calibri"/>
          <w:i/>
          <w:color w:val="0070C0"/>
          <w:kern w:val="0"/>
          <w:sz w:val="24"/>
          <w:szCs w:val="24"/>
        </w:rPr>
      </w:pPr>
    </w:p>
    <w:p w14:paraId="10E01BDC" w14:textId="7B64DAB4" w:rsidR="00866CDF" w:rsidRPr="00396033" w:rsidRDefault="00D622E2" w:rsidP="00640800">
      <w:pPr>
        <w:pStyle w:val="Titre2"/>
        <w:ind w:left="576"/>
        <w:rPr>
          <w:rFonts w:ascii="Georgia" w:hAnsi="Georgia"/>
        </w:rPr>
      </w:pPr>
      <w:bookmarkStart w:id="100" w:name="_Toc34410628"/>
      <w:r w:rsidRPr="00396033">
        <w:rPr>
          <w:rFonts w:ascii="Georgia" w:hAnsi="Georgia"/>
        </w:rPr>
        <w:t>Recommandations</w:t>
      </w:r>
      <w:bookmarkEnd w:id="100"/>
    </w:p>
    <w:tbl>
      <w:tblPr>
        <w:tblW w:w="9214" w:type="dxa"/>
        <w:tblInd w:w="-130" w:type="dxa"/>
        <w:tblCellMar>
          <w:left w:w="0" w:type="dxa"/>
          <w:right w:w="0" w:type="dxa"/>
        </w:tblCellMar>
        <w:tblLook w:val="0000" w:firstRow="0" w:lastRow="0" w:firstColumn="0" w:lastColumn="0" w:noHBand="0" w:noVBand="0"/>
      </w:tblPr>
      <w:tblGrid>
        <w:gridCol w:w="5087"/>
        <w:gridCol w:w="2126"/>
        <w:gridCol w:w="2001"/>
      </w:tblGrid>
      <w:tr w:rsidR="00866CDF" w:rsidRPr="00396033" w14:paraId="5BB80695" w14:textId="77777777" w:rsidTr="000405D5">
        <w:trPr>
          <w:trHeight w:val="457"/>
        </w:trPr>
        <w:tc>
          <w:tcPr>
            <w:tcW w:w="50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2" w:type="dxa"/>
              <w:bottom w:w="0" w:type="dxa"/>
              <w:right w:w="12" w:type="dxa"/>
            </w:tcMar>
          </w:tcPr>
          <w:p w14:paraId="5990E941" w14:textId="77777777" w:rsidR="00866CDF" w:rsidRPr="00396033" w:rsidRDefault="00866CDF" w:rsidP="000405D5">
            <w:pPr>
              <w:jc w:val="center"/>
              <w:rPr>
                <w:rFonts w:eastAsia="Arial Unicode MS" w:cs="Calibri"/>
                <w:b/>
                <w:sz w:val="24"/>
                <w:szCs w:val="24"/>
              </w:rPr>
            </w:pPr>
            <w:r w:rsidRPr="00396033">
              <w:rPr>
                <w:rFonts w:cs="Calibri"/>
                <w:b/>
                <w:sz w:val="24"/>
                <w:szCs w:val="24"/>
              </w:rPr>
              <w:t>Recommandations</w:t>
            </w:r>
          </w:p>
        </w:tc>
        <w:tc>
          <w:tcPr>
            <w:tcW w:w="2126" w:type="dxa"/>
            <w:tcBorders>
              <w:top w:val="single" w:sz="4" w:space="0" w:color="auto"/>
              <w:left w:val="nil"/>
              <w:bottom w:val="single" w:sz="4" w:space="0" w:color="auto"/>
              <w:right w:val="single" w:sz="4" w:space="0" w:color="auto"/>
            </w:tcBorders>
            <w:shd w:val="clear" w:color="auto" w:fill="DBE5F1" w:themeFill="accent1" w:themeFillTint="33"/>
            <w:tcMar>
              <w:top w:w="12" w:type="dxa"/>
              <w:left w:w="12" w:type="dxa"/>
              <w:bottom w:w="0" w:type="dxa"/>
              <w:right w:w="12" w:type="dxa"/>
            </w:tcMar>
          </w:tcPr>
          <w:p w14:paraId="275135E6" w14:textId="77777777" w:rsidR="00866CDF" w:rsidRPr="00396033" w:rsidRDefault="00866CDF" w:rsidP="00866CDF">
            <w:pPr>
              <w:jc w:val="center"/>
              <w:rPr>
                <w:rFonts w:eastAsia="Arial Unicode MS" w:cs="Calibri"/>
                <w:b/>
                <w:strike/>
                <w:sz w:val="24"/>
                <w:szCs w:val="24"/>
              </w:rPr>
            </w:pPr>
            <w:r w:rsidRPr="00396033">
              <w:rPr>
                <w:rFonts w:cs="Calibri"/>
                <w:b/>
                <w:sz w:val="24"/>
                <w:szCs w:val="24"/>
              </w:rPr>
              <w:t>Acteur</w:t>
            </w:r>
          </w:p>
        </w:tc>
        <w:tc>
          <w:tcPr>
            <w:tcW w:w="2001" w:type="dxa"/>
            <w:tcBorders>
              <w:top w:val="single" w:sz="4" w:space="0" w:color="auto"/>
              <w:left w:val="nil"/>
              <w:bottom w:val="single" w:sz="4" w:space="0" w:color="auto"/>
              <w:right w:val="single" w:sz="4" w:space="0" w:color="auto"/>
            </w:tcBorders>
            <w:shd w:val="clear" w:color="auto" w:fill="DBE5F1" w:themeFill="accent1" w:themeFillTint="33"/>
            <w:tcMar>
              <w:top w:w="12" w:type="dxa"/>
              <w:left w:w="12" w:type="dxa"/>
              <w:bottom w:w="0" w:type="dxa"/>
              <w:right w:w="12" w:type="dxa"/>
            </w:tcMar>
          </w:tcPr>
          <w:p w14:paraId="718D7B17" w14:textId="77777777" w:rsidR="00866CDF" w:rsidRPr="00396033" w:rsidRDefault="00866CDF" w:rsidP="00866CDF">
            <w:pPr>
              <w:jc w:val="center"/>
              <w:rPr>
                <w:rFonts w:eastAsia="Arial Unicode MS" w:cs="Calibri"/>
                <w:b/>
                <w:sz w:val="24"/>
                <w:szCs w:val="24"/>
              </w:rPr>
            </w:pPr>
            <w:r w:rsidRPr="00396033">
              <w:rPr>
                <w:rFonts w:cs="Calibri"/>
                <w:b/>
                <w:sz w:val="24"/>
                <w:szCs w:val="24"/>
              </w:rPr>
              <w:t>Date limite</w:t>
            </w:r>
          </w:p>
        </w:tc>
      </w:tr>
      <w:tr w:rsidR="00866CDF" w:rsidRPr="00396033" w14:paraId="547CCB71" w14:textId="77777777" w:rsidTr="000405D5">
        <w:trPr>
          <w:trHeight w:val="259"/>
        </w:trPr>
        <w:tc>
          <w:tcPr>
            <w:tcW w:w="508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BDC7063" w14:textId="2BFF351B" w:rsidR="00866CDF"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Mise en place d’une rencontre mensuelle pour le suivi des activités du projets</w:t>
            </w:r>
          </w:p>
        </w:tc>
        <w:tc>
          <w:tcPr>
            <w:tcW w:w="2126" w:type="dxa"/>
            <w:tcBorders>
              <w:top w:val="nil"/>
              <w:left w:val="nil"/>
              <w:bottom w:val="single" w:sz="4" w:space="0" w:color="auto"/>
              <w:right w:val="single" w:sz="4" w:space="0" w:color="auto"/>
            </w:tcBorders>
            <w:tcMar>
              <w:top w:w="12" w:type="dxa"/>
              <w:left w:w="12" w:type="dxa"/>
              <w:bottom w:w="0" w:type="dxa"/>
              <w:right w:w="12" w:type="dxa"/>
            </w:tcMar>
            <w:vAlign w:val="center"/>
          </w:tcPr>
          <w:p w14:paraId="22D03C4A" w14:textId="2A15A325" w:rsidR="00866CDF"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COPIL</w:t>
            </w:r>
          </w:p>
        </w:tc>
        <w:tc>
          <w:tcPr>
            <w:tcW w:w="2001" w:type="dxa"/>
            <w:tcBorders>
              <w:top w:val="nil"/>
              <w:left w:val="nil"/>
              <w:bottom w:val="single" w:sz="4" w:space="0" w:color="auto"/>
              <w:right w:val="single" w:sz="4" w:space="0" w:color="auto"/>
            </w:tcBorders>
            <w:tcMar>
              <w:top w:w="12" w:type="dxa"/>
              <w:left w:w="12" w:type="dxa"/>
              <w:bottom w:w="0" w:type="dxa"/>
              <w:right w:w="12" w:type="dxa"/>
            </w:tcMar>
            <w:vAlign w:val="center"/>
          </w:tcPr>
          <w:p w14:paraId="29A5B0CF" w14:textId="1CD61B34" w:rsidR="00866CDF"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Q1 2020</w:t>
            </w:r>
          </w:p>
        </w:tc>
      </w:tr>
      <w:tr w:rsidR="000405D5" w:rsidRPr="00396033" w14:paraId="6C926DD3" w14:textId="77777777" w:rsidTr="000405D5">
        <w:trPr>
          <w:trHeight w:val="259"/>
        </w:trPr>
        <w:tc>
          <w:tcPr>
            <w:tcW w:w="5087"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4DEFA2F9" w14:textId="6D7716EB" w:rsidR="000405D5"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Renforcer les rencontres trimestrielles</w:t>
            </w:r>
          </w:p>
        </w:tc>
        <w:tc>
          <w:tcPr>
            <w:tcW w:w="2126" w:type="dxa"/>
            <w:tcBorders>
              <w:top w:val="nil"/>
              <w:left w:val="nil"/>
              <w:bottom w:val="single" w:sz="4" w:space="0" w:color="auto"/>
              <w:right w:val="single" w:sz="4" w:space="0" w:color="auto"/>
            </w:tcBorders>
            <w:tcMar>
              <w:top w:w="12" w:type="dxa"/>
              <w:left w:w="12" w:type="dxa"/>
              <w:bottom w:w="0" w:type="dxa"/>
              <w:right w:w="12" w:type="dxa"/>
            </w:tcMar>
            <w:vAlign w:val="center"/>
          </w:tcPr>
          <w:p w14:paraId="7D4C0D0F" w14:textId="359A68F4" w:rsidR="000405D5"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Unité de Gestion du Projet</w:t>
            </w:r>
          </w:p>
        </w:tc>
        <w:tc>
          <w:tcPr>
            <w:tcW w:w="2001" w:type="dxa"/>
            <w:tcBorders>
              <w:top w:val="nil"/>
              <w:left w:val="nil"/>
              <w:bottom w:val="single" w:sz="4" w:space="0" w:color="auto"/>
              <w:right w:val="single" w:sz="4" w:space="0" w:color="auto"/>
            </w:tcBorders>
            <w:tcMar>
              <w:top w:w="12" w:type="dxa"/>
              <w:left w:w="12" w:type="dxa"/>
              <w:bottom w:w="0" w:type="dxa"/>
              <w:right w:w="12" w:type="dxa"/>
            </w:tcMar>
            <w:vAlign w:val="center"/>
          </w:tcPr>
          <w:p w14:paraId="699DFA26" w14:textId="7EBE4B42" w:rsidR="000405D5" w:rsidRPr="00E67509" w:rsidRDefault="000405D5" w:rsidP="000405D5">
            <w:pPr>
              <w:pStyle w:val="Corpsdetexte"/>
              <w:spacing w:after="160" w:line="240" w:lineRule="auto"/>
              <w:ind w:left="117" w:right="136"/>
              <w:rPr>
                <w:rFonts w:eastAsia="Calibri" w:cs="Calibri"/>
                <w:kern w:val="0"/>
                <w:sz w:val="21"/>
                <w:szCs w:val="21"/>
              </w:rPr>
            </w:pPr>
            <w:r w:rsidRPr="00E67509">
              <w:rPr>
                <w:rFonts w:eastAsia="Calibri" w:cs="Calibri"/>
                <w:kern w:val="0"/>
                <w:sz w:val="21"/>
                <w:szCs w:val="21"/>
              </w:rPr>
              <w:t>Q1 2020</w:t>
            </w:r>
          </w:p>
        </w:tc>
      </w:tr>
    </w:tbl>
    <w:p w14:paraId="024E3080" w14:textId="77777777" w:rsidR="00866CDF" w:rsidRPr="00396033" w:rsidRDefault="00866CDF" w:rsidP="00DA27DF">
      <w:pPr>
        <w:pStyle w:val="Corpsdetexte"/>
        <w:spacing w:after="160" w:line="240" w:lineRule="auto"/>
        <w:rPr>
          <w:rFonts w:eastAsia="Calibri"/>
          <w:kern w:val="0"/>
          <w:sz w:val="24"/>
          <w:szCs w:val="24"/>
          <w:lang w:val="pt-PT"/>
        </w:rPr>
      </w:pPr>
    </w:p>
    <w:p w14:paraId="799A9160" w14:textId="77777777" w:rsidR="00BE2391" w:rsidRPr="00396033" w:rsidRDefault="00BE2391" w:rsidP="00DA27DF">
      <w:pPr>
        <w:pStyle w:val="Corpsdetexte"/>
        <w:spacing w:after="160" w:line="240" w:lineRule="auto"/>
        <w:rPr>
          <w:rFonts w:eastAsia="Calibri"/>
          <w:kern w:val="0"/>
          <w:sz w:val="24"/>
          <w:szCs w:val="24"/>
          <w:lang w:val="pt-PT"/>
        </w:rPr>
      </w:pPr>
    </w:p>
    <w:p w14:paraId="39C80031" w14:textId="77777777" w:rsidR="00BE2391" w:rsidRPr="00396033" w:rsidRDefault="00BE2391" w:rsidP="00DA27DF">
      <w:pPr>
        <w:pStyle w:val="Corpsdetexte"/>
        <w:spacing w:after="160" w:line="240" w:lineRule="auto"/>
        <w:rPr>
          <w:rFonts w:eastAsia="Calibri"/>
          <w:kern w:val="0"/>
          <w:sz w:val="24"/>
          <w:szCs w:val="24"/>
          <w:lang w:val="pt-PT"/>
        </w:rPr>
      </w:pPr>
    </w:p>
    <w:p w14:paraId="48BC3C6E" w14:textId="77777777" w:rsidR="00BE2391" w:rsidRPr="00396033" w:rsidRDefault="00BE2391" w:rsidP="00DA27DF">
      <w:pPr>
        <w:pStyle w:val="Corpsdetexte"/>
        <w:spacing w:after="160" w:line="240" w:lineRule="auto"/>
        <w:rPr>
          <w:rFonts w:eastAsia="Calibri"/>
          <w:kern w:val="0"/>
          <w:sz w:val="21"/>
          <w:szCs w:val="22"/>
          <w:lang w:val="pt-PT"/>
        </w:rPr>
      </w:pPr>
    </w:p>
    <w:p w14:paraId="78671FA0" w14:textId="77777777" w:rsidR="00BE2391" w:rsidRPr="00396033" w:rsidRDefault="00BE2391" w:rsidP="00DA27DF">
      <w:pPr>
        <w:pStyle w:val="Corpsdetexte"/>
        <w:spacing w:after="160" w:line="240" w:lineRule="auto"/>
        <w:rPr>
          <w:rFonts w:eastAsia="Calibri"/>
          <w:kern w:val="0"/>
          <w:sz w:val="21"/>
          <w:szCs w:val="22"/>
          <w:lang w:val="pt-PT"/>
        </w:rPr>
      </w:pPr>
    </w:p>
    <w:p w14:paraId="27352AE6" w14:textId="77777777" w:rsidR="00BE2391" w:rsidRPr="00396033" w:rsidRDefault="00BE2391" w:rsidP="00DA27DF">
      <w:pPr>
        <w:pStyle w:val="Corpsdetexte"/>
        <w:spacing w:after="160" w:line="240" w:lineRule="auto"/>
        <w:rPr>
          <w:rFonts w:eastAsia="Calibri"/>
          <w:kern w:val="0"/>
          <w:sz w:val="21"/>
          <w:szCs w:val="22"/>
          <w:lang w:val="pt-PT"/>
        </w:rPr>
      </w:pPr>
    </w:p>
    <w:p w14:paraId="373880F6" w14:textId="77777777" w:rsidR="00BE2391" w:rsidRPr="00396033" w:rsidRDefault="00BE2391" w:rsidP="00DA27DF">
      <w:pPr>
        <w:pStyle w:val="Corpsdetexte"/>
        <w:spacing w:after="160" w:line="240" w:lineRule="auto"/>
        <w:rPr>
          <w:rFonts w:eastAsia="Calibri"/>
          <w:kern w:val="0"/>
          <w:sz w:val="21"/>
          <w:szCs w:val="22"/>
          <w:lang w:val="pt-PT"/>
        </w:rPr>
        <w:sectPr w:rsidR="00BE2391" w:rsidRPr="00396033" w:rsidSect="00F30DD3">
          <w:pgSz w:w="11905" w:h="16837"/>
          <w:pgMar w:top="1440" w:right="1440" w:bottom="1440" w:left="1440" w:header="708" w:footer="907" w:gutter="0"/>
          <w:cols w:space="708"/>
          <w:docGrid w:linePitch="326"/>
        </w:sectPr>
      </w:pPr>
    </w:p>
    <w:p w14:paraId="2EF29873" w14:textId="77777777" w:rsidR="00866CDF" w:rsidRPr="00396033" w:rsidRDefault="00866CDF" w:rsidP="002478B8">
      <w:pPr>
        <w:pStyle w:val="Titre1"/>
        <w:ind w:left="426"/>
        <w:rPr>
          <w:rFonts w:ascii="Georgia" w:hAnsi="Georgia"/>
        </w:rPr>
      </w:pPr>
      <w:bookmarkStart w:id="101" w:name="_Toc370814218"/>
      <w:bookmarkStart w:id="102" w:name="_Toc370814294"/>
      <w:bookmarkStart w:id="103" w:name="_Ref22478274"/>
      <w:bookmarkStart w:id="104" w:name="_Toc34410629"/>
      <w:bookmarkEnd w:id="90"/>
      <w:r w:rsidRPr="00396033">
        <w:rPr>
          <w:rFonts w:ascii="Georgia" w:hAnsi="Georgia"/>
        </w:rPr>
        <w:lastRenderedPageBreak/>
        <w:t>Annexes</w:t>
      </w:r>
      <w:bookmarkEnd w:id="101"/>
      <w:bookmarkEnd w:id="102"/>
      <w:bookmarkEnd w:id="103"/>
      <w:bookmarkEnd w:id="104"/>
    </w:p>
    <w:p w14:paraId="6E66A51E" w14:textId="6D2F23AF" w:rsidR="005A5F7F" w:rsidRPr="00396033" w:rsidRDefault="005A5F7F" w:rsidP="00640800">
      <w:pPr>
        <w:pStyle w:val="Titre2"/>
        <w:ind w:left="576"/>
        <w:rPr>
          <w:rFonts w:ascii="Georgia" w:hAnsi="Georgia"/>
        </w:rPr>
      </w:pPr>
      <w:bookmarkStart w:id="105" w:name="_Toc34410630"/>
      <w:bookmarkStart w:id="106" w:name="_Toc305765875"/>
      <w:r w:rsidRPr="00396033">
        <w:rPr>
          <w:rFonts w:ascii="Georgia" w:hAnsi="Georgia"/>
        </w:rPr>
        <w:t>Critères de qualité</w:t>
      </w:r>
      <w:bookmarkEnd w:id="105"/>
    </w:p>
    <w:p w14:paraId="50A7EF91" w14:textId="382E9714" w:rsidR="00866CDF" w:rsidRPr="00396033" w:rsidRDefault="00866CDF" w:rsidP="00DA27DF">
      <w:pPr>
        <w:pStyle w:val="Corpsdetexte"/>
        <w:spacing w:after="160" w:line="240" w:lineRule="auto"/>
        <w:rPr>
          <w:rFonts w:eastAsia="Calibri"/>
          <w:i/>
          <w:kern w:val="0"/>
          <w:sz w:val="21"/>
          <w:szCs w:val="22"/>
        </w:rPr>
      </w:pPr>
      <w:r w:rsidRPr="00396033">
        <w:rPr>
          <w:rFonts w:eastAsia="Calibri"/>
          <w:i/>
          <w:kern w:val="0"/>
          <w:sz w:val="21"/>
          <w:szCs w:val="22"/>
        </w:rPr>
        <w:t xml:space="preserve">Pour chacun des critères (Pertinence, Efficience, Efficacité et Durabilité potentielle), plusieurs sous-critères et des assertions relatives à ces derniers ont été formulés. En choisissant la formulation qui correspond le mieux à votre intervention (ajouter un </w:t>
      </w:r>
      <w:r w:rsidR="00CC45D8" w:rsidRPr="00396033">
        <w:rPr>
          <w:rFonts w:eastAsia="Calibri"/>
          <w:i/>
          <w:kern w:val="0"/>
          <w:sz w:val="21"/>
          <w:szCs w:val="22"/>
        </w:rPr>
        <w:t>« </w:t>
      </w:r>
      <w:r w:rsidRPr="00396033">
        <w:rPr>
          <w:rFonts w:eastAsia="Calibri"/>
          <w:i/>
          <w:kern w:val="0"/>
          <w:sz w:val="21"/>
          <w:szCs w:val="22"/>
        </w:rPr>
        <w:t>X</w:t>
      </w:r>
      <w:r w:rsidR="00CC45D8" w:rsidRPr="00396033">
        <w:rPr>
          <w:rFonts w:eastAsia="Calibri"/>
          <w:i/>
          <w:kern w:val="0"/>
          <w:sz w:val="21"/>
          <w:szCs w:val="22"/>
        </w:rPr>
        <w:t> »</w:t>
      </w:r>
      <w:r w:rsidRPr="00396033">
        <w:rPr>
          <w:rFonts w:eastAsia="Calibri"/>
          <w:i/>
          <w:kern w:val="0"/>
          <w:sz w:val="21"/>
          <w:szCs w:val="22"/>
        </w:rPr>
        <w:t xml:space="preserve"> pour choisir une formulation), vous pouvez calculer la note totale applicable à ce critère spécifique (voir infra pour les instructions de calcul).</w:t>
      </w:r>
    </w:p>
    <w:p w14:paraId="559E7CA5" w14:textId="77777777" w:rsidR="00866CDF" w:rsidRPr="00396033" w:rsidRDefault="00866CDF" w:rsidP="00DA27DF">
      <w:pPr>
        <w:pStyle w:val="Corpsdetexte"/>
        <w:spacing w:after="160" w:line="240" w:lineRule="auto"/>
        <w:rPr>
          <w:rFonts w:eastAsia="Calibri"/>
          <w:kern w:val="0"/>
          <w:sz w:val="21"/>
          <w:szCs w:val="22"/>
          <w:lang w:val="pt-PT"/>
        </w:rPr>
      </w:pPr>
    </w:p>
    <w:tbl>
      <w:tblPr>
        <w:tblW w:w="8969" w:type="dxa"/>
        <w:tblInd w:w="93" w:type="dxa"/>
        <w:tblLook w:val="04A0" w:firstRow="1" w:lastRow="0" w:firstColumn="1" w:lastColumn="0" w:noHBand="0" w:noVBand="1"/>
      </w:tblPr>
      <w:tblGrid>
        <w:gridCol w:w="403"/>
        <w:gridCol w:w="447"/>
        <w:gridCol w:w="2709"/>
        <w:gridCol w:w="1310"/>
        <w:gridCol w:w="1310"/>
        <w:gridCol w:w="1310"/>
        <w:gridCol w:w="1480"/>
      </w:tblGrid>
      <w:tr w:rsidR="00866CDF" w:rsidRPr="00396033" w14:paraId="6700BA5B" w14:textId="77777777" w:rsidTr="00A014C6">
        <w:trPr>
          <w:trHeight w:val="596"/>
        </w:trPr>
        <w:tc>
          <w:tcPr>
            <w:tcW w:w="8969"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AACECAE" w14:textId="77777777" w:rsidR="00866CDF" w:rsidRPr="00396033" w:rsidRDefault="00866CDF" w:rsidP="00866CDF">
            <w:pPr>
              <w:pStyle w:val="CTBCorpsdetexte"/>
            </w:pPr>
            <w:r w:rsidRPr="00396033">
              <w:rPr>
                <w:b/>
                <w:color w:val="000000"/>
                <w:sz w:val="18"/>
              </w:rPr>
              <w:t>1. PERTINENCE : le degré dans lequel l’intervention est cohérente avec les politiques et priorités locales et nationales ainsi qu’avec les attentes des bénéficiaires.</w:t>
            </w:r>
          </w:p>
        </w:tc>
      </w:tr>
      <w:tr w:rsidR="00866CDF" w:rsidRPr="00396033" w14:paraId="15646DD4" w14:textId="77777777" w:rsidTr="00A014C6">
        <w:trPr>
          <w:trHeight w:val="447"/>
        </w:trPr>
        <w:tc>
          <w:tcPr>
            <w:tcW w:w="8969" w:type="dxa"/>
            <w:gridSpan w:val="7"/>
            <w:tcBorders>
              <w:top w:val="single" w:sz="8" w:space="0" w:color="auto"/>
              <w:left w:val="single" w:sz="8" w:space="0" w:color="auto"/>
              <w:bottom w:val="single" w:sz="4" w:space="0" w:color="auto"/>
              <w:right w:val="single" w:sz="8" w:space="0" w:color="000000"/>
            </w:tcBorders>
            <w:shd w:val="clear" w:color="auto" w:fill="auto"/>
          </w:tcPr>
          <w:p w14:paraId="21FA2B86" w14:textId="77777777" w:rsidR="00866CDF" w:rsidRPr="00396033" w:rsidRDefault="00866CDF" w:rsidP="00866CDF">
            <w:r w:rsidRPr="00396033">
              <w:rPr>
                <w:i/>
                <w:color w:val="000000"/>
                <w:sz w:val="18"/>
              </w:rPr>
              <w:t>Procédez comme suit pour calculer la note totale du présent critère de qualité : Au moins un ‘A, pas de ‘C’ ni de ‘D’ = A; Deux fois un ‘B’ = B ; Au moins un ‘C, pas de ‘D’ = C ; Au moins un ‘D’ = D</w:t>
            </w:r>
          </w:p>
        </w:tc>
      </w:tr>
      <w:tr w:rsidR="00866CDF" w:rsidRPr="00396033" w14:paraId="187068E7" w14:textId="77777777" w:rsidTr="00A014C6">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8D60FB1" w14:textId="77777777" w:rsidR="00866CDF" w:rsidRPr="00396033" w:rsidRDefault="00866CDF" w:rsidP="00866CDF">
            <w:pPr>
              <w:snapToGrid w:val="0"/>
              <w:rPr>
                <w:rFonts w:cs="Arial"/>
                <w:b/>
                <w:bCs/>
                <w:color w:val="000000"/>
                <w:kern w:val="2"/>
                <w:sz w:val="18"/>
                <w:szCs w:val="18"/>
              </w:rPr>
            </w:pPr>
            <w:r w:rsidRPr="00396033">
              <w:rPr>
                <w:b/>
                <w:color w:val="000000"/>
                <w:sz w:val="18"/>
              </w:rPr>
              <w:t>Évaluation de la PERTINENCE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5724E38C" w14:textId="77777777" w:rsidR="00866CDF" w:rsidRPr="00396033" w:rsidRDefault="00866CDF" w:rsidP="00866CDF">
            <w:pPr>
              <w:snapToGrid w:val="0"/>
              <w:jc w:val="center"/>
              <w:rPr>
                <w:b/>
                <w:color w:val="000000"/>
              </w:rPr>
            </w:pPr>
            <w:r w:rsidRPr="00396033">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3D3A616E" w14:textId="77777777" w:rsidR="00866CDF" w:rsidRPr="00396033" w:rsidRDefault="00866CDF" w:rsidP="00866CDF">
            <w:pPr>
              <w:snapToGrid w:val="0"/>
              <w:jc w:val="center"/>
              <w:rPr>
                <w:rFonts w:cs="Arial"/>
                <w:b/>
                <w:bCs/>
                <w:color w:val="000000"/>
                <w:kern w:val="2"/>
              </w:rPr>
            </w:pPr>
            <w:r w:rsidRPr="00396033">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03B87E33" w14:textId="77777777" w:rsidR="00866CDF" w:rsidRPr="00396033" w:rsidRDefault="00866CDF" w:rsidP="00866CDF">
            <w:pPr>
              <w:snapToGrid w:val="0"/>
              <w:jc w:val="center"/>
              <w:rPr>
                <w:rFonts w:cs="Arial"/>
                <w:b/>
                <w:bCs/>
                <w:color w:val="000000"/>
                <w:kern w:val="2"/>
              </w:rPr>
            </w:pPr>
            <w:r w:rsidRPr="00396033">
              <w:rPr>
                <w:b/>
                <w:color w:val="000000"/>
                <w:kern w:val="2"/>
              </w:rPr>
              <w:t>C</w:t>
            </w:r>
          </w:p>
        </w:tc>
        <w:tc>
          <w:tcPr>
            <w:tcW w:w="1480" w:type="dxa"/>
            <w:tcBorders>
              <w:top w:val="single" w:sz="8" w:space="0" w:color="auto"/>
              <w:left w:val="single" w:sz="8" w:space="0" w:color="auto"/>
              <w:bottom w:val="single" w:sz="4" w:space="0" w:color="auto"/>
              <w:right w:val="single" w:sz="8" w:space="0" w:color="000000"/>
            </w:tcBorders>
            <w:shd w:val="clear" w:color="auto" w:fill="FF0000"/>
            <w:vAlign w:val="center"/>
          </w:tcPr>
          <w:p w14:paraId="57CE17B5" w14:textId="77777777" w:rsidR="00866CDF" w:rsidRPr="00396033" w:rsidRDefault="00866CDF" w:rsidP="00866CDF">
            <w:pPr>
              <w:snapToGrid w:val="0"/>
              <w:jc w:val="center"/>
              <w:rPr>
                <w:rFonts w:cs="Arial"/>
                <w:b/>
                <w:bCs/>
                <w:color w:val="000000"/>
                <w:kern w:val="2"/>
              </w:rPr>
            </w:pPr>
            <w:r w:rsidRPr="00396033">
              <w:rPr>
                <w:b/>
                <w:color w:val="000000"/>
                <w:kern w:val="2"/>
              </w:rPr>
              <w:t>D</w:t>
            </w:r>
          </w:p>
        </w:tc>
      </w:tr>
      <w:tr w:rsidR="00866CDF" w:rsidRPr="00396033" w14:paraId="317634F3" w14:textId="77777777" w:rsidTr="00A014C6">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2B7519D8" w14:textId="77777777" w:rsidR="00866CDF" w:rsidRPr="00396033"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466D4896" w14:textId="77777777" w:rsidR="00866CDF" w:rsidRPr="00396033"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9868984" w14:textId="77777777" w:rsidR="00866CDF" w:rsidRPr="00396033" w:rsidRDefault="00866CDF" w:rsidP="00866CDF">
            <w:pPr>
              <w:snapToGrid w:val="0"/>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695683CA" w14:textId="77777777" w:rsidR="00866CDF" w:rsidRPr="00396033" w:rsidRDefault="00866CDF" w:rsidP="00866CDF">
            <w:pPr>
              <w:snapToGrid w:val="0"/>
              <w:rPr>
                <w:rFonts w:cs="Arial"/>
                <w:b/>
                <w:bCs/>
                <w:color w:val="000000"/>
                <w:kern w:val="2"/>
                <w:szCs w:val="20"/>
              </w:rPr>
            </w:pPr>
          </w:p>
        </w:tc>
        <w:tc>
          <w:tcPr>
            <w:tcW w:w="1480" w:type="dxa"/>
            <w:tcBorders>
              <w:top w:val="single" w:sz="8" w:space="0" w:color="auto"/>
              <w:left w:val="single" w:sz="8" w:space="0" w:color="auto"/>
              <w:bottom w:val="single" w:sz="4" w:space="0" w:color="auto"/>
              <w:right w:val="single" w:sz="8" w:space="0" w:color="000000"/>
            </w:tcBorders>
            <w:vAlign w:val="center"/>
          </w:tcPr>
          <w:p w14:paraId="370AB95F" w14:textId="77777777" w:rsidR="00866CDF" w:rsidRPr="00396033" w:rsidRDefault="00866CDF" w:rsidP="00866CDF">
            <w:pPr>
              <w:snapToGrid w:val="0"/>
              <w:rPr>
                <w:rFonts w:cs="Arial"/>
                <w:b/>
                <w:bCs/>
                <w:color w:val="000000"/>
                <w:kern w:val="2"/>
                <w:szCs w:val="20"/>
              </w:rPr>
            </w:pPr>
          </w:p>
        </w:tc>
      </w:tr>
      <w:tr w:rsidR="00866CDF" w:rsidRPr="00396033" w14:paraId="2F3F7B3B" w14:textId="77777777" w:rsidTr="00A014C6">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EDA140A" w14:textId="77777777" w:rsidR="00866CDF" w:rsidRPr="00396033" w:rsidRDefault="00866CDF" w:rsidP="00866CDF">
            <w:pPr>
              <w:rPr>
                <w:rFonts w:cs="Arial"/>
                <w:b/>
                <w:bCs/>
                <w:color w:val="000000"/>
                <w:sz w:val="18"/>
                <w:szCs w:val="18"/>
              </w:rPr>
            </w:pPr>
            <w:r w:rsidRPr="00396033">
              <w:rPr>
                <w:b/>
                <w:color w:val="000000"/>
                <w:sz w:val="18"/>
              </w:rPr>
              <w:t>1.1 Quel est le degré de pertinence actuel de l'i</w:t>
            </w:r>
            <w:r w:rsidRPr="00396033">
              <w:rPr>
                <w:b/>
                <w:sz w:val="16"/>
              </w:rPr>
              <w:t>ntervention</w:t>
            </w:r>
            <w:r w:rsidRPr="00396033">
              <w:t> </w:t>
            </w:r>
            <w:r w:rsidRPr="00396033">
              <w:rPr>
                <w:b/>
                <w:color w:val="000000"/>
                <w:sz w:val="18"/>
              </w:rPr>
              <w:t xml:space="preserve">? </w:t>
            </w:r>
          </w:p>
        </w:tc>
      </w:tr>
      <w:tr w:rsidR="00866CDF" w:rsidRPr="00396033" w14:paraId="3A1F15DA"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16757BB" w14:textId="77777777" w:rsidR="00866CDF" w:rsidRPr="00396033" w:rsidRDefault="00866CDF" w:rsidP="00866CDF">
            <w:pPr>
              <w:jc w:val="center"/>
              <w:rPr>
                <w:rFonts w:cs="Calibri"/>
                <w:color w:val="000000"/>
                <w:sz w:val="18"/>
                <w:szCs w:val="18"/>
              </w:rPr>
            </w:pPr>
            <w:r w:rsidRPr="00396033">
              <w:rPr>
                <w:color w:val="000000"/>
                <w:sz w:val="18"/>
              </w:rPr>
              <w:t xml:space="preserve">… </w:t>
            </w:r>
          </w:p>
        </w:tc>
        <w:tc>
          <w:tcPr>
            <w:tcW w:w="447" w:type="dxa"/>
            <w:tcBorders>
              <w:top w:val="nil"/>
              <w:left w:val="nil"/>
              <w:bottom w:val="single" w:sz="4" w:space="0" w:color="auto"/>
              <w:right w:val="single" w:sz="4" w:space="0" w:color="auto"/>
            </w:tcBorders>
            <w:shd w:val="clear" w:color="000000" w:fill="00FF00"/>
            <w:vAlign w:val="center"/>
            <w:hideMark/>
          </w:tcPr>
          <w:p w14:paraId="649D7DD8"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19" w:type="dxa"/>
            <w:gridSpan w:val="5"/>
            <w:tcBorders>
              <w:top w:val="nil"/>
              <w:left w:val="nil"/>
              <w:bottom w:val="single" w:sz="4" w:space="0" w:color="auto"/>
              <w:right w:val="single" w:sz="8" w:space="0" w:color="auto"/>
            </w:tcBorders>
            <w:shd w:val="clear" w:color="auto" w:fill="auto"/>
            <w:vAlign w:val="center"/>
            <w:hideMark/>
          </w:tcPr>
          <w:p w14:paraId="08F1AA4E" w14:textId="77777777" w:rsidR="00866CDF" w:rsidRPr="00396033" w:rsidRDefault="00866CDF" w:rsidP="00866CDF">
            <w:pPr>
              <w:rPr>
                <w:rFonts w:cs="Arial"/>
                <w:color w:val="000000"/>
                <w:sz w:val="18"/>
                <w:szCs w:val="18"/>
              </w:rPr>
            </w:pPr>
            <w:r w:rsidRPr="00396033">
              <w:rPr>
                <w:color w:val="000000"/>
                <w:sz w:val="18"/>
              </w:rPr>
              <w:t>Clairement toujours ancré dans les politiques nationales et la stratégie belge, satisfait aux engagements en matière d’efficacité de l’aide, extrêmement pertinent par rapport aux besoins du groupe cible.</w:t>
            </w:r>
          </w:p>
        </w:tc>
      </w:tr>
      <w:tr w:rsidR="00866CDF" w:rsidRPr="00396033" w14:paraId="3A25ABFD"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59629C8" w14:textId="77777777" w:rsidR="00866CDF" w:rsidRPr="00396033" w:rsidRDefault="00866CDF" w:rsidP="00866CDF">
            <w:pPr>
              <w:jc w:val="center"/>
              <w:rPr>
                <w:rFonts w:cs="Calibri"/>
                <w:color w:val="000000"/>
                <w:sz w:val="18"/>
                <w:szCs w:val="18"/>
              </w:rPr>
            </w:pPr>
            <w:r w:rsidRPr="00396033">
              <w:rPr>
                <w:color w:val="000000"/>
                <w:sz w:val="18"/>
              </w:rPr>
              <w:t>…</w:t>
            </w:r>
          </w:p>
        </w:tc>
        <w:tc>
          <w:tcPr>
            <w:tcW w:w="447" w:type="dxa"/>
            <w:tcBorders>
              <w:top w:val="nil"/>
              <w:left w:val="nil"/>
              <w:bottom w:val="single" w:sz="4" w:space="0" w:color="auto"/>
              <w:right w:val="single" w:sz="4" w:space="0" w:color="auto"/>
            </w:tcBorders>
            <w:shd w:val="clear" w:color="000000" w:fill="FFFF00"/>
            <w:vAlign w:val="center"/>
            <w:hideMark/>
          </w:tcPr>
          <w:p w14:paraId="7CCDB279"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7A44BD78" w14:textId="77777777" w:rsidR="00866CDF" w:rsidRPr="00396033" w:rsidRDefault="00866CDF" w:rsidP="00866CDF">
            <w:pPr>
              <w:rPr>
                <w:rFonts w:cs="Arial"/>
                <w:color w:val="000000"/>
                <w:sz w:val="18"/>
                <w:szCs w:val="18"/>
              </w:rPr>
            </w:pPr>
            <w:r w:rsidRPr="00396033">
              <w:rPr>
                <w:color w:val="000000"/>
                <w:sz w:val="18"/>
              </w:rPr>
              <w:t>S’inscrit toujours bien dans les politiques nationales et la stratégie belge (sans être toujours explicite), relativement compatible avec les engagements en matière d’efficacité de l’aide, pertinent par rapport aux besoins du groupe cible.</w:t>
            </w:r>
          </w:p>
        </w:tc>
      </w:tr>
      <w:tr w:rsidR="00866CDF" w:rsidRPr="00396033" w14:paraId="5D7B00DF"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43EB71" w14:textId="77777777" w:rsidR="00866CDF" w:rsidRPr="00396033" w:rsidRDefault="00866CDF" w:rsidP="00866CDF">
            <w:pPr>
              <w:jc w:val="center"/>
              <w:rPr>
                <w:rFonts w:cs="Calibri"/>
                <w:color w:val="000000"/>
                <w:sz w:val="18"/>
                <w:szCs w:val="18"/>
              </w:rPr>
            </w:pPr>
            <w:r w:rsidRPr="00396033">
              <w:rPr>
                <w:color w:val="000000"/>
                <w:sz w:val="18"/>
              </w:rPr>
              <w:t>…</w:t>
            </w:r>
          </w:p>
        </w:tc>
        <w:tc>
          <w:tcPr>
            <w:tcW w:w="447" w:type="dxa"/>
            <w:tcBorders>
              <w:top w:val="nil"/>
              <w:left w:val="nil"/>
              <w:bottom w:val="single" w:sz="4" w:space="0" w:color="auto"/>
              <w:right w:val="single" w:sz="4" w:space="0" w:color="auto"/>
            </w:tcBorders>
            <w:shd w:val="clear" w:color="000000" w:fill="FF9900"/>
            <w:vAlign w:val="center"/>
            <w:hideMark/>
          </w:tcPr>
          <w:p w14:paraId="12AC226C"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70B150F0" w14:textId="77777777" w:rsidR="00866CDF" w:rsidRPr="00396033" w:rsidRDefault="00866CDF" w:rsidP="00866CDF">
            <w:pPr>
              <w:rPr>
                <w:rFonts w:cs="Arial"/>
                <w:color w:val="000000"/>
                <w:sz w:val="18"/>
                <w:szCs w:val="18"/>
              </w:rPr>
            </w:pPr>
            <w:r w:rsidRPr="00396033">
              <w:rPr>
                <w:color w:val="000000"/>
                <w:sz w:val="18"/>
              </w:rPr>
              <w:t>Quelques questions par rapport à la cohérence avec les politiques nationales et la stratégie belge, l’efficacité de l’aide ou la pertinence.</w:t>
            </w:r>
          </w:p>
        </w:tc>
      </w:tr>
      <w:tr w:rsidR="00866CDF" w:rsidRPr="00396033" w14:paraId="2F95623D"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DD4440" w14:textId="77777777" w:rsidR="00866CDF" w:rsidRPr="00396033" w:rsidRDefault="00866CDF" w:rsidP="00866CDF">
            <w:pPr>
              <w:jc w:val="center"/>
              <w:rPr>
                <w:rFonts w:cs="Calibri"/>
                <w:color w:val="000000"/>
                <w:sz w:val="18"/>
                <w:szCs w:val="18"/>
              </w:rPr>
            </w:pPr>
            <w:r w:rsidRPr="00396033">
              <w:rPr>
                <w:color w:val="000000"/>
                <w:sz w:val="18"/>
              </w:rPr>
              <w:t>…</w:t>
            </w:r>
          </w:p>
        </w:tc>
        <w:tc>
          <w:tcPr>
            <w:tcW w:w="447" w:type="dxa"/>
            <w:tcBorders>
              <w:top w:val="nil"/>
              <w:left w:val="nil"/>
              <w:bottom w:val="single" w:sz="4" w:space="0" w:color="auto"/>
              <w:right w:val="single" w:sz="4" w:space="0" w:color="auto"/>
            </w:tcBorders>
            <w:shd w:val="clear" w:color="000000" w:fill="FF0000"/>
            <w:vAlign w:val="center"/>
            <w:hideMark/>
          </w:tcPr>
          <w:p w14:paraId="0D9031E8" w14:textId="77777777" w:rsidR="00866CDF" w:rsidRPr="00396033" w:rsidRDefault="00866CDF" w:rsidP="00866CDF">
            <w:pPr>
              <w:rPr>
                <w:rFonts w:cs="Arial"/>
                <w:b/>
                <w:bCs/>
                <w:color w:val="000000"/>
                <w:sz w:val="18"/>
                <w:szCs w:val="18"/>
              </w:rPr>
            </w:pPr>
            <w:r w:rsidRPr="00396033">
              <w:rPr>
                <w:b/>
                <w:color w:val="000000"/>
                <w:sz w:val="18"/>
              </w:rPr>
              <w:t>D</w:t>
            </w:r>
          </w:p>
        </w:tc>
        <w:tc>
          <w:tcPr>
            <w:tcW w:w="8119" w:type="dxa"/>
            <w:gridSpan w:val="5"/>
            <w:tcBorders>
              <w:top w:val="nil"/>
              <w:left w:val="nil"/>
              <w:bottom w:val="single" w:sz="4" w:space="0" w:color="auto"/>
              <w:right w:val="single" w:sz="8" w:space="0" w:color="auto"/>
            </w:tcBorders>
            <w:shd w:val="clear" w:color="auto" w:fill="auto"/>
            <w:vAlign w:val="center"/>
            <w:hideMark/>
          </w:tcPr>
          <w:p w14:paraId="6FD73EE9" w14:textId="77777777" w:rsidR="00866CDF" w:rsidRPr="00396033" w:rsidRDefault="00866CDF" w:rsidP="00866CDF">
            <w:pPr>
              <w:rPr>
                <w:rFonts w:cs="Arial"/>
                <w:color w:val="000000"/>
                <w:sz w:val="18"/>
                <w:szCs w:val="18"/>
              </w:rPr>
            </w:pPr>
            <w:r w:rsidRPr="00396033">
              <w:rPr>
                <w:color w:val="000000"/>
                <w:sz w:val="18"/>
              </w:rPr>
              <w:t>Contradictions avec les politiques nationales et la stratégie belge, les engagements en matière d’efficacité de l’aide ; la pertinence vis-à-vis des besoins est mise en doute. Des changements majeurs sont requis.</w:t>
            </w:r>
          </w:p>
        </w:tc>
      </w:tr>
      <w:tr w:rsidR="00866CDF" w:rsidRPr="00396033" w14:paraId="75BEB392" w14:textId="77777777" w:rsidTr="00A014C6">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0E67FBA" w14:textId="77777777" w:rsidR="00866CDF" w:rsidRPr="00396033" w:rsidRDefault="00866CDF" w:rsidP="00866CDF">
            <w:pPr>
              <w:rPr>
                <w:rFonts w:cs="Arial"/>
                <w:b/>
                <w:bCs/>
                <w:color w:val="000000"/>
                <w:sz w:val="18"/>
                <w:szCs w:val="18"/>
              </w:rPr>
            </w:pPr>
            <w:r w:rsidRPr="00396033">
              <w:rPr>
                <w:b/>
                <w:color w:val="000000"/>
                <w:sz w:val="18"/>
              </w:rPr>
              <w:t>1.2 La logique d’intervention, telle qu’elle est conçue actuellement, est-elle toujours la bonne ?</w:t>
            </w:r>
          </w:p>
        </w:tc>
      </w:tr>
      <w:tr w:rsidR="00866CDF" w:rsidRPr="00396033" w14:paraId="77506935"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FFBE04D"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CD8B1FA"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19" w:type="dxa"/>
            <w:gridSpan w:val="5"/>
            <w:tcBorders>
              <w:top w:val="nil"/>
              <w:left w:val="nil"/>
              <w:bottom w:val="single" w:sz="4" w:space="0" w:color="auto"/>
              <w:right w:val="single" w:sz="8" w:space="0" w:color="auto"/>
            </w:tcBorders>
            <w:shd w:val="clear" w:color="auto" w:fill="auto"/>
            <w:vAlign w:val="center"/>
            <w:hideMark/>
          </w:tcPr>
          <w:p w14:paraId="5030B303" w14:textId="77777777" w:rsidR="00866CDF" w:rsidRPr="00396033" w:rsidRDefault="00866CDF" w:rsidP="00866CDF">
            <w:pPr>
              <w:rPr>
                <w:rFonts w:cs="Arial"/>
                <w:color w:val="000000"/>
                <w:sz w:val="18"/>
                <w:szCs w:val="18"/>
              </w:rPr>
            </w:pPr>
            <w:r w:rsidRPr="00396033">
              <w:rPr>
                <w:color w:val="000000"/>
                <w:sz w:val="18"/>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866CDF" w:rsidRPr="00396033" w14:paraId="566956BA"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2E0FE67"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6C8CA1D6"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6A298893" w14:textId="77777777" w:rsidR="00866CDF" w:rsidRPr="00396033" w:rsidRDefault="00866CDF" w:rsidP="00866CDF">
            <w:pPr>
              <w:rPr>
                <w:rFonts w:cs="Arial"/>
                <w:color w:val="000000"/>
                <w:sz w:val="18"/>
                <w:szCs w:val="18"/>
              </w:rPr>
            </w:pPr>
            <w:r w:rsidRPr="00396033">
              <w:rPr>
                <w:color w:val="000000"/>
                <w:sz w:val="18"/>
              </w:rPr>
              <w:t>Logique d’intervention appropriée bien qu’elle puisse avoir besoin de certaines améliorations en termes de hiérarchie d’objectifs, d’indicateurs, de risques et hypothèses.</w:t>
            </w:r>
          </w:p>
        </w:tc>
      </w:tr>
      <w:tr w:rsidR="00866CDF" w:rsidRPr="00396033" w14:paraId="48987ABC" w14:textId="77777777" w:rsidTr="00A014C6">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23109EB" w14:textId="77777777" w:rsidR="00866CDF" w:rsidRPr="00396033"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E5648DF"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5F367E4F" w14:textId="77777777" w:rsidR="00866CDF" w:rsidRPr="00396033" w:rsidRDefault="00866CDF" w:rsidP="00866CDF">
            <w:pPr>
              <w:rPr>
                <w:rFonts w:cs="Arial"/>
                <w:color w:val="000000"/>
                <w:sz w:val="18"/>
                <w:szCs w:val="18"/>
              </w:rPr>
            </w:pPr>
            <w:r w:rsidRPr="00396033">
              <w:rPr>
                <w:color w:val="000000"/>
                <w:sz w:val="18"/>
              </w:rPr>
              <w:t>Les problèmes par rapport à la logique d’intervention peuvent affecter la performance d’une i</w:t>
            </w:r>
            <w:r w:rsidRPr="00396033">
              <w:rPr>
                <w:sz w:val="18"/>
              </w:rPr>
              <w:t xml:space="preserve">ntervention </w:t>
            </w:r>
            <w:r w:rsidRPr="00396033">
              <w:rPr>
                <w:color w:val="000000"/>
                <w:sz w:val="18"/>
              </w:rPr>
              <w:t>et sa capacité à contrôler et évaluer les progrès ; améliorations requises.</w:t>
            </w:r>
          </w:p>
        </w:tc>
      </w:tr>
      <w:tr w:rsidR="00866CDF" w:rsidRPr="00396033" w14:paraId="35EDB807" w14:textId="77777777" w:rsidTr="00A014C6">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CA95691"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276AAB1B" w14:textId="77777777" w:rsidR="00866CDF" w:rsidRPr="00396033" w:rsidRDefault="00866CDF" w:rsidP="00866CDF">
            <w:pPr>
              <w:rPr>
                <w:rFonts w:cs="Arial"/>
                <w:b/>
                <w:bCs/>
                <w:color w:val="000000"/>
                <w:sz w:val="18"/>
                <w:szCs w:val="18"/>
              </w:rPr>
            </w:pPr>
            <w:r w:rsidRPr="00396033">
              <w:rPr>
                <w:b/>
                <w:color w:val="000000"/>
                <w:sz w:val="18"/>
              </w:rPr>
              <w:t>D</w:t>
            </w:r>
          </w:p>
        </w:tc>
        <w:tc>
          <w:tcPr>
            <w:tcW w:w="8119" w:type="dxa"/>
            <w:gridSpan w:val="5"/>
            <w:tcBorders>
              <w:top w:val="nil"/>
              <w:left w:val="nil"/>
              <w:bottom w:val="single" w:sz="8" w:space="0" w:color="auto"/>
              <w:right w:val="single" w:sz="8" w:space="0" w:color="auto"/>
            </w:tcBorders>
            <w:shd w:val="clear" w:color="auto" w:fill="auto"/>
            <w:vAlign w:val="center"/>
            <w:hideMark/>
          </w:tcPr>
          <w:p w14:paraId="4232E7A7" w14:textId="77777777" w:rsidR="00866CDF" w:rsidRPr="00396033" w:rsidRDefault="00866CDF" w:rsidP="00866CDF">
            <w:pPr>
              <w:rPr>
                <w:rFonts w:cs="Arial"/>
                <w:b/>
                <w:bCs/>
                <w:color w:val="000000"/>
                <w:sz w:val="18"/>
                <w:szCs w:val="18"/>
              </w:rPr>
            </w:pPr>
            <w:r w:rsidRPr="00396033">
              <w:rPr>
                <w:color w:val="000000"/>
                <w:sz w:val="18"/>
              </w:rPr>
              <w:t>La logique d’intervention est erronée et nécessite une révision en profondeur pour que l'intervention puisse espérer aboutir.</w:t>
            </w:r>
          </w:p>
        </w:tc>
      </w:tr>
    </w:tbl>
    <w:p w14:paraId="7BB9AD85" w14:textId="0A221F41" w:rsidR="00866CDF" w:rsidRPr="00396033" w:rsidRDefault="00866CDF" w:rsidP="00DA27DF">
      <w:pPr>
        <w:pStyle w:val="Corpsdetexte"/>
        <w:spacing w:after="160" w:line="240" w:lineRule="auto"/>
        <w:rPr>
          <w:rFonts w:eastAsia="Calibri"/>
          <w:kern w:val="0"/>
          <w:sz w:val="21"/>
          <w:szCs w:val="22"/>
          <w:lang w:val="pt-PT"/>
        </w:rPr>
      </w:pPr>
    </w:p>
    <w:p w14:paraId="5A15A75A" w14:textId="0BC1FE04" w:rsidR="00A94211" w:rsidRPr="00396033" w:rsidRDefault="00A94211" w:rsidP="00DA27DF">
      <w:pPr>
        <w:pStyle w:val="Corpsdetexte"/>
        <w:spacing w:after="160" w:line="240" w:lineRule="auto"/>
        <w:rPr>
          <w:rFonts w:eastAsia="Calibri"/>
          <w:kern w:val="0"/>
          <w:sz w:val="21"/>
          <w:szCs w:val="22"/>
          <w:lang w:val="pt-PT"/>
        </w:rPr>
      </w:pPr>
    </w:p>
    <w:p w14:paraId="2C3A9C85" w14:textId="5F937594" w:rsidR="00A94211" w:rsidRPr="00396033" w:rsidRDefault="00A94211" w:rsidP="00DA27DF">
      <w:pPr>
        <w:pStyle w:val="Corpsdetexte"/>
        <w:spacing w:after="160" w:line="240" w:lineRule="auto"/>
        <w:rPr>
          <w:rFonts w:eastAsia="Calibri"/>
          <w:kern w:val="0"/>
          <w:sz w:val="21"/>
          <w:szCs w:val="22"/>
          <w:lang w:val="pt-PT"/>
        </w:rPr>
      </w:pPr>
    </w:p>
    <w:p w14:paraId="371291BF" w14:textId="77777777" w:rsidR="00A94211" w:rsidRPr="00396033" w:rsidRDefault="00A94211" w:rsidP="00DA27DF">
      <w:pPr>
        <w:pStyle w:val="Corpsdetexte"/>
        <w:spacing w:after="160" w:line="240" w:lineRule="auto"/>
        <w:rPr>
          <w:rFonts w:eastAsia="Calibri"/>
          <w:kern w:val="0"/>
          <w:sz w:val="21"/>
          <w:szCs w:val="22"/>
          <w:lang w:val="pt-PT"/>
        </w:rPr>
      </w:pPr>
    </w:p>
    <w:tbl>
      <w:tblPr>
        <w:tblW w:w="8969" w:type="dxa"/>
        <w:tblInd w:w="93" w:type="dxa"/>
        <w:tblLook w:val="04A0" w:firstRow="1" w:lastRow="0" w:firstColumn="1" w:lastColumn="0" w:noHBand="0" w:noVBand="1"/>
      </w:tblPr>
      <w:tblGrid>
        <w:gridCol w:w="403"/>
        <w:gridCol w:w="447"/>
        <w:gridCol w:w="2709"/>
        <w:gridCol w:w="1310"/>
        <w:gridCol w:w="1310"/>
        <w:gridCol w:w="1310"/>
        <w:gridCol w:w="1480"/>
      </w:tblGrid>
      <w:tr w:rsidR="00866CDF" w:rsidRPr="00396033" w14:paraId="7A40E5C2" w14:textId="77777777" w:rsidTr="00A94211">
        <w:trPr>
          <w:trHeight w:val="596"/>
        </w:trPr>
        <w:tc>
          <w:tcPr>
            <w:tcW w:w="8969"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2574507F" w14:textId="77777777" w:rsidR="00866CDF" w:rsidRPr="00396033" w:rsidRDefault="00866CDF" w:rsidP="00866CDF">
            <w:pPr>
              <w:pStyle w:val="CTBCorpsdetexte"/>
            </w:pPr>
            <w:r w:rsidRPr="00396033">
              <w:rPr>
                <w:b/>
                <w:color w:val="000000"/>
                <w:sz w:val="18"/>
              </w:rPr>
              <w:lastRenderedPageBreak/>
              <w:t>2. EFFICIENCE DE LA MISE EN ŒUVRE JUSQU’À CE JOUR : le degré dans lequel les ressources de l’intervention (fonds, expertise, temps, etc.) ont été converties en résultats de façon économe.</w:t>
            </w:r>
          </w:p>
        </w:tc>
      </w:tr>
      <w:tr w:rsidR="00866CDF" w:rsidRPr="00396033" w14:paraId="7A28B00E" w14:textId="77777777" w:rsidTr="00A94211">
        <w:trPr>
          <w:trHeight w:val="447"/>
        </w:trPr>
        <w:tc>
          <w:tcPr>
            <w:tcW w:w="8969" w:type="dxa"/>
            <w:gridSpan w:val="7"/>
            <w:tcBorders>
              <w:top w:val="single" w:sz="8" w:space="0" w:color="auto"/>
              <w:left w:val="single" w:sz="8" w:space="0" w:color="auto"/>
              <w:bottom w:val="single" w:sz="4" w:space="0" w:color="auto"/>
              <w:right w:val="single" w:sz="8" w:space="0" w:color="000000"/>
            </w:tcBorders>
            <w:shd w:val="clear" w:color="auto" w:fill="auto"/>
          </w:tcPr>
          <w:p w14:paraId="26BB4A93" w14:textId="77777777" w:rsidR="00866CDF" w:rsidRPr="00396033" w:rsidRDefault="00866CDF" w:rsidP="00866CDF">
            <w:r w:rsidRPr="00396033">
              <w:rPr>
                <w:i/>
                <w:sz w:val="18"/>
              </w:rPr>
              <w:t>Procédez comme suit pour calculer la note totale du présent critère de qualité : Au moins deux ‘A, pas de ‘C’ ni de ‘D’ = A; Deux fois un ‘B’, pas de ‘C’ ni de ‘D’ = B ; Au moins un ‘C, pas de ‘D’ = C ; Au moins un ‘D’ = D</w:t>
            </w:r>
          </w:p>
        </w:tc>
      </w:tr>
      <w:tr w:rsidR="00866CDF" w:rsidRPr="00396033" w14:paraId="64B4D447" w14:textId="77777777" w:rsidTr="00A94211">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05F7144E" w14:textId="77777777" w:rsidR="00866CDF" w:rsidRPr="00396033" w:rsidRDefault="00866CDF" w:rsidP="00866CDF">
            <w:pPr>
              <w:snapToGrid w:val="0"/>
              <w:rPr>
                <w:rFonts w:cs="Arial"/>
                <w:b/>
                <w:bCs/>
                <w:color w:val="000000"/>
                <w:kern w:val="2"/>
                <w:sz w:val="18"/>
                <w:szCs w:val="18"/>
              </w:rPr>
            </w:pPr>
            <w:r w:rsidRPr="00396033">
              <w:rPr>
                <w:b/>
                <w:color w:val="000000"/>
                <w:sz w:val="18"/>
              </w:rPr>
              <w:t>Évaluation de l'EFFICIENCE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72D2BAB1" w14:textId="77777777" w:rsidR="00866CDF" w:rsidRPr="00396033" w:rsidRDefault="00866CDF" w:rsidP="00866CDF">
            <w:pPr>
              <w:snapToGrid w:val="0"/>
              <w:jc w:val="center"/>
              <w:rPr>
                <w:b/>
                <w:color w:val="000000"/>
              </w:rPr>
            </w:pPr>
            <w:r w:rsidRPr="00396033">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195107A6" w14:textId="77777777" w:rsidR="00866CDF" w:rsidRPr="00396033" w:rsidRDefault="00866CDF" w:rsidP="00866CDF">
            <w:pPr>
              <w:snapToGrid w:val="0"/>
              <w:jc w:val="center"/>
              <w:rPr>
                <w:rFonts w:cs="Arial"/>
                <w:b/>
                <w:bCs/>
                <w:color w:val="000000"/>
                <w:kern w:val="2"/>
              </w:rPr>
            </w:pPr>
            <w:r w:rsidRPr="00396033">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549F1BC8" w14:textId="77777777" w:rsidR="00866CDF" w:rsidRPr="00396033" w:rsidRDefault="00866CDF" w:rsidP="00866CDF">
            <w:pPr>
              <w:snapToGrid w:val="0"/>
              <w:jc w:val="center"/>
              <w:rPr>
                <w:rFonts w:cs="Arial"/>
                <w:b/>
                <w:bCs/>
                <w:color w:val="000000"/>
                <w:kern w:val="2"/>
              </w:rPr>
            </w:pPr>
            <w:r w:rsidRPr="00396033">
              <w:rPr>
                <w:b/>
                <w:color w:val="000000"/>
                <w:kern w:val="2"/>
              </w:rPr>
              <w:t>C</w:t>
            </w:r>
          </w:p>
        </w:tc>
        <w:tc>
          <w:tcPr>
            <w:tcW w:w="1480" w:type="dxa"/>
            <w:tcBorders>
              <w:top w:val="single" w:sz="8" w:space="0" w:color="auto"/>
              <w:left w:val="single" w:sz="8" w:space="0" w:color="auto"/>
              <w:bottom w:val="single" w:sz="4" w:space="0" w:color="auto"/>
              <w:right w:val="single" w:sz="8" w:space="0" w:color="000000"/>
            </w:tcBorders>
            <w:shd w:val="clear" w:color="auto" w:fill="FF0000"/>
            <w:vAlign w:val="center"/>
          </w:tcPr>
          <w:p w14:paraId="76F9B580" w14:textId="77777777" w:rsidR="00866CDF" w:rsidRPr="00396033" w:rsidRDefault="00866CDF" w:rsidP="00866CDF">
            <w:pPr>
              <w:snapToGrid w:val="0"/>
              <w:jc w:val="center"/>
              <w:rPr>
                <w:rFonts w:cs="Arial"/>
                <w:b/>
                <w:bCs/>
                <w:color w:val="000000"/>
                <w:kern w:val="2"/>
              </w:rPr>
            </w:pPr>
            <w:r w:rsidRPr="00396033">
              <w:rPr>
                <w:b/>
                <w:color w:val="000000"/>
                <w:kern w:val="2"/>
              </w:rPr>
              <w:t>D</w:t>
            </w:r>
          </w:p>
        </w:tc>
      </w:tr>
      <w:tr w:rsidR="00866CDF" w:rsidRPr="00396033" w14:paraId="4D803B33" w14:textId="77777777" w:rsidTr="00A94211">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08408D79" w14:textId="77777777" w:rsidR="00866CDF" w:rsidRPr="00396033"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F802117" w14:textId="77777777" w:rsidR="00866CDF" w:rsidRPr="00396033"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18249CB" w14:textId="77777777" w:rsidR="00866CDF" w:rsidRPr="00396033" w:rsidRDefault="00866CDF" w:rsidP="00866CDF">
            <w:pPr>
              <w:snapToGrid w:val="0"/>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5E55D3CD" w14:textId="77777777" w:rsidR="00866CDF" w:rsidRPr="00396033" w:rsidRDefault="00866CDF" w:rsidP="00866CDF">
            <w:pPr>
              <w:snapToGrid w:val="0"/>
              <w:rPr>
                <w:rFonts w:cs="Arial"/>
                <w:b/>
                <w:bCs/>
                <w:color w:val="000000"/>
                <w:kern w:val="2"/>
                <w:szCs w:val="20"/>
              </w:rPr>
            </w:pPr>
          </w:p>
        </w:tc>
        <w:tc>
          <w:tcPr>
            <w:tcW w:w="1480" w:type="dxa"/>
            <w:tcBorders>
              <w:top w:val="single" w:sz="8" w:space="0" w:color="auto"/>
              <w:left w:val="single" w:sz="8" w:space="0" w:color="auto"/>
              <w:bottom w:val="single" w:sz="4" w:space="0" w:color="auto"/>
              <w:right w:val="single" w:sz="8" w:space="0" w:color="000000"/>
            </w:tcBorders>
            <w:vAlign w:val="center"/>
          </w:tcPr>
          <w:p w14:paraId="1DAB3E42" w14:textId="77777777" w:rsidR="00866CDF" w:rsidRPr="00396033" w:rsidRDefault="00866CDF" w:rsidP="00866CDF">
            <w:pPr>
              <w:snapToGrid w:val="0"/>
              <w:rPr>
                <w:rFonts w:cs="Arial"/>
                <w:b/>
                <w:bCs/>
                <w:color w:val="000000"/>
                <w:kern w:val="2"/>
                <w:szCs w:val="20"/>
              </w:rPr>
            </w:pPr>
          </w:p>
        </w:tc>
      </w:tr>
      <w:tr w:rsidR="00866CDF" w:rsidRPr="00396033" w14:paraId="05E8878D"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B6BE978" w14:textId="77777777" w:rsidR="00866CDF" w:rsidRPr="00396033" w:rsidRDefault="00866CDF" w:rsidP="00866CDF">
            <w:pPr>
              <w:rPr>
                <w:rFonts w:cs="Arial"/>
                <w:b/>
                <w:bCs/>
                <w:color w:val="000000"/>
                <w:sz w:val="18"/>
                <w:szCs w:val="18"/>
              </w:rPr>
            </w:pPr>
            <w:r w:rsidRPr="00396033">
              <w:rPr>
                <w:b/>
                <w:color w:val="000000"/>
                <w:sz w:val="18"/>
              </w:rPr>
              <w:t>2.1 Dans quelle mesure les inputs (finances, RH, biens &amp; équipements) sont-ils correctement gérés ?</w:t>
            </w:r>
          </w:p>
        </w:tc>
      </w:tr>
      <w:tr w:rsidR="00866CDF" w:rsidRPr="00396033" w14:paraId="71B625E5"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44A4CF5D"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01B403E5"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19" w:type="dxa"/>
            <w:gridSpan w:val="5"/>
            <w:tcBorders>
              <w:top w:val="nil"/>
              <w:left w:val="nil"/>
              <w:bottom w:val="single" w:sz="4" w:space="0" w:color="auto"/>
              <w:right w:val="single" w:sz="8" w:space="0" w:color="auto"/>
            </w:tcBorders>
            <w:shd w:val="clear" w:color="auto" w:fill="auto"/>
            <w:vAlign w:val="center"/>
            <w:hideMark/>
          </w:tcPr>
          <w:p w14:paraId="72062B40" w14:textId="77777777" w:rsidR="00866CDF" w:rsidRPr="00396033" w:rsidRDefault="00866CDF" w:rsidP="00866CDF">
            <w:pPr>
              <w:rPr>
                <w:rFonts w:cs="Arial"/>
                <w:color w:val="000000"/>
                <w:sz w:val="18"/>
                <w:szCs w:val="18"/>
              </w:rPr>
            </w:pPr>
            <w:r w:rsidRPr="00396033">
              <w:rPr>
                <w:color w:val="000000"/>
                <w:sz w:val="18"/>
              </w:rPr>
              <w:t>Tous les inputs sont disponibles à temps et dans les limites budgétaires.</w:t>
            </w:r>
          </w:p>
        </w:tc>
      </w:tr>
      <w:tr w:rsidR="00866CDF" w:rsidRPr="00396033" w14:paraId="5BBF4B11"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73D8A578"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5950E05B"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0EBBF554" w14:textId="77777777" w:rsidR="00866CDF" w:rsidRPr="00396033" w:rsidRDefault="00866CDF" w:rsidP="00866CDF">
            <w:pPr>
              <w:rPr>
                <w:rFonts w:cs="Arial"/>
                <w:color w:val="000000"/>
                <w:sz w:val="18"/>
                <w:szCs w:val="18"/>
              </w:rPr>
            </w:pPr>
            <w:r w:rsidRPr="00396033">
              <w:rPr>
                <w:color w:val="000000"/>
                <w:sz w:val="18"/>
              </w:rPr>
              <w:t>La plupart des inputs sont disponibles dans des délais raisonnables et ne nécessitent pas d’ajustements budgétaires considérables. Une certaine marge d’amélioration est cependant possible.</w:t>
            </w:r>
          </w:p>
        </w:tc>
      </w:tr>
      <w:tr w:rsidR="00866CDF" w:rsidRPr="00396033" w14:paraId="340D9183"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4AFA3D1"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12C5E31"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4E2672C3" w14:textId="77777777" w:rsidR="00866CDF" w:rsidRPr="00396033" w:rsidRDefault="00866CDF" w:rsidP="00866CDF">
            <w:pPr>
              <w:rPr>
                <w:rFonts w:cs="Arial"/>
                <w:color w:val="000000"/>
                <w:sz w:val="18"/>
                <w:szCs w:val="18"/>
              </w:rPr>
            </w:pPr>
            <w:r w:rsidRPr="00396033">
              <w:rPr>
                <w:color w:val="000000"/>
                <w:sz w:val="18"/>
              </w:rPr>
              <w:t>La disponibilité et l’utilisation des inputs posent des problèmes qui doivent être résolus, sans quoi les résultats pourraient courir certains risques.</w:t>
            </w:r>
          </w:p>
        </w:tc>
      </w:tr>
      <w:tr w:rsidR="00866CDF" w:rsidRPr="00396033" w14:paraId="7BEAFB54"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7940CEF"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0000"/>
            <w:vAlign w:val="center"/>
            <w:hideMark/>
          </w:tcPr>
          <w:p w14:paraId="55C0E518" w14:textId="77777777" w:rsidR="00866CDF" w:rsidRPr="00396033" w:rsidRDefault="00866CDF" w:rsidP="00866CDF">
            <w:pPr>
              <w:rPr>
                <w:rFonts w:cs="Arial"/>
                <w:b/>
                <w:bCs/>
                <w:color w:val="000000"/>
                <w:sz w:val="18"/>
                <w:szCs w:val="18"/>
              </w:rPr>
            </w:pPr>
            <w:r w:rsidRPr="00396033">
              <w:rPr>
                <w:b/>
                <w:color w:val="000000"/>
                <w:sz w:val="18"/>
              </w:rPr>
              <w:t>D</w:t>
            </w:r>
          </w:p>
        </w:tc>
        <w:tc>
          <w:tcPr>
            <w:tcW w:w="8119" w:type="dxa"/>
            <w:gridSpan w:val="5"/>
            <w:tcBorders>
              <w:top w:val="nil"/>
              <w:left w:val="nil"/>
              <w:bottom w:val="single" w:sz="4" w:space="0" w:color="auto"/>
              <w:right w:val="single" w:sz="8" w:space="0" w:color="auto"/>
            </w:tcBorders>
            <w:shd w:val="clear" w:color="auto" w:fill="auto"/>
            <w:vAlign w:val="center"/>
            <w:hideMark/>
          </w:tcPr>
          <w:p w14:paraId="6421B35E" w14:textId="77777777" w:rsidR="00866CDF" w:rsidRPr="00396033" w:rsidRDefault="00866CDF" w:rsidP="00866CDF">
            <w:pPr>
              <w:rPr>
                <w:rFonts w:cs="Arial"/>
                <w:color w:val="000000"/>
                <w:sz w:val="18"/>
                <w:szCs w:val="18"/>
              </w:rPr>
            </w:pPr>
            <w:r w:rsidRPr="00396033">
              <w:rPr>
                <w:color w:val="000000"/>
                <w:sz w:val="18"/>
              </w:rPr>
              <w:t>La disponibilité et la gestion des inputs comportent de sérieuses lacunes qui menacent l’atteinte des résultats. Des changements considérables sont nécessaires.</w:t>
            </w:r>
          </w:p>
        </w:tc>
      </w:tr>
      <w:tr w:rsidR="00866CDF" w:rsidRPr="00396033" w14:paraId="4D60402D"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0B8D216" w14:textId="77777777" w:rsidR="00866CDF" w:rsidRPr="00396033" w:rsidRDefault="00866CDF" w:rsidP="00CC45D8">
            <w:pPr>
              <w:rPr>
                <w:rFonts w:cs="Arial"/>
                <w:b/>
                <w:bCs/>
                <w:color w:val="000000"/>
                <w:sz w:val="18"/>
                <w:szCs w:val="18"/>
              </w:rPr>
            </w:pPr>
            <w:r w:rsidRPr="00396033">
              <w:rPr>
                <w:b/>
                <w:color w:val="000000"/>
                <w:sz w:val="18"/>
              </w:rPr>
              <w:t xml:space="preserve">2.2 Dans quelle mesure la mise en œuvre des activités est-elle correctement </w:t>
            </w:r>
            <w:r w:rsidR="00CC45D8" w:rsidRPr="00396033">
              <w:rPr>
                <w:b/>
                <w:color w:val="000000"/>
                <w:sz w:val="18"/>
              </w:rPr>
              <w:t>gérée</w:t>
            </w:r>
            <w:r w:rsidRPr="00396033">
              <w:rPr>
                <w:b/>
                <w:color w:val="000000"/>
                <w:sz w:val="18"/>
              </w:rPr>
              <w:t> ?</w:t>
            </w:r>
          </w:p>
        </w:tc>
      </w:tr>
      <w:tr w:rsidR="00866CDF" w:rsidRPr="00396033" w14:paraId="66AC94CB"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08AE24F"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B18951D"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19" w:type="dxa"/>
            <w:gridSpan w:val="5"/>
            <w:tcBorders>
              <w:top w:val="nil"/>
              <w:left w:val="nil"/>
              <w:bottom w:val="single" w:sz="4" w:space="0" w:color="auto"/>
              <w:right w:val="single" w:sz="8" w:space="0" w:color="auto"/>
            </w:tcBorders>
            <w:shd w:val="clear" w:color="auto" w:fill="auto"/>
            <w:vAlign w:val="center"/>
            <w:hideMark/>
          </w:tcPr>
          <w:p w14:paraId="291D5E04" w14:textId="77777777" w:rsidR="00866CDF" w:rsidRPr="00396033" w:rsidRDefault="00866CDF" w:rsidP="00866CDF">
            <w:pPr>
              <w:rPr>
                <w:rFonts w:cs="Arial"/>
                <w:color w:val="000000"/>
                <w:sz w:val="18"/>
                <w:szCs w:val="18"/>
              </w:rPr>
            </w:pPr>
            <w:r w:rsidRPr="00396033">
              <w:rPr>
                <w:color w:val="000000"/>
                <w:sz w:val="18"/>
              </w:rPr>
              <w:t>Les activités sont mises en œuvre dans les délais</w:t>
            </w:r>
            <w:r w:rsidR="003C177E" w:rsidRPr="00396033">
              <w:rPr>
                <w:color w:val="000000"/>
                <w:sz w:val="18"/>
              </w:rPr>
              <w:t>.</w:t>
            </w:r>
          </w:p>
        </w:tc>
      </w:tr>
      <w:tr w:rsidR="00866CDF" w:rsidRPr="00396033" w14:paraId="2E1827CA"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5D52BAE"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5DF97652"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463D05E6" w14:textId="77777777" w:rsidR="00866CDF" w:rsidRPr="00396033" w:rsidRDefault="00866CDF" w:rsidP="00866CDF">
            <w:pPr>
              <w:rPr>
                <w:rFonts w:cs="Arial"/>
                <w:color w:val="000000"/>
                <w:sz w:val="18"/>
                <w:szCs w:val="18"/>
              </w:rPr>
            </w:pPr>
            <w:r w:rsidRPr="00396033">
              <w:rPr>
                <w:color w:val="000000"/>
                <w:sz w:val="18"/>
              </w:rPr>
              <w:t>La plupart des activités sont dans les délais. Certaines sont retardées, mais cela n’a pas d’incidence sur la fourniture des outputs</w:t>
            </w:r>
            <w:r w:rsidR="003C177E" w:rsidRPr="00396033">
              <w:rPr>
                <w:color w:val="000000"/>
                <w:sz w:val="18"/>
              </w:rPr>
              <w:t>.</w:t>
            </w:r>
          </w:p>
        </w:tc>
      </w:tr>
      <w:tr w:rsidR="00866CDF" w:rsidRPr="00396033" w14:paraId="4C3E78AB"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FBB450D" w14:textId="77777777" w:rsidR="00866CDF" w:rsidRPr="00396033"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E54E74D"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1A3A5E40" w14:textId="77777777" w:rsidR="00866CDF" w:rsidRPr="00396033" w:rsidRDefault="00866CDF" w:rsidP="00866CDF">
            <w:pPr>
              <w:rPr>
                <w:rFonts w:cs="Arial"/>
                <w:color w:val="000000"/>
                <w:sz w:val="18"/>
                <w:szCs w:val="18"/>
              </w:rPr>
            </w:pPr>
            <w:r w:rsidRPr="00396033">
              <w:rPr>
                <w:color w:val="000000"/>
                <w:sz w:val="18"/>
              </w:rPr>
              <w:t>Les activités sont retardées. Des mesures correctives sont nécessaires pour permettre la fourniture sans trop de retard.</w:t>
            </w:r>
          </w:p>
        </w:tc>
      </w:tr>
      <w:tr w:rsidR="00866CDF" w:rsidRPr="00396033" w14:paraId="218259AA" w14:textId="77777777" w:rsidTr="00A94211">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3A81389"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32023953" w14:textId="77777777" w:rsidR="00866CDF" w:rsidRPr="00396033" w:rsidRDefault="00866CDF" w:rsidP="00866CDF">
            <w:pPr>
              <w:rPr>
                <w:rFonts w:cs="Arial"/>
                <w:b/>
                <w:bCs/>
                <w:color w:val="000000"/>
                <w:sz w:val="18"/>
                <w:szCs w:val="18"/>
              </w:rPr>
            </w:pPr>
            <w:r w:rsidRPr="00396033">
              <w:rPr>
                <w:b/>
                <w:color w:val="000000"/>
                <w:sz w:val="18"/>
              </w:rPr>
              <w:t>D</w:t>
            </w:r>
          </w:p>
        </w:tc>
        <w:tc>
          <w:tcPr>
            <w:tcW w:w="8119" w:type="dxa"/>
            <w:gridSpan w:val="5"/>
            <w:tcBorders>
              <w:top w:val="nil"/>
              <w:left w:val="nil"/>
              <w:bottom w:val="single" w:sz="8" w:space="0" w:color="auto"/>
              <w:right w:val="single" w:sz="8" w:space="0" w:color="auto"/>
            </w:tcBorders>
            <w:shd w:val="clear" w:color="auto" w:fill="auto"/>
            <w:vAlign w:val="center"/>
            <w:hideMark/>
          </w:tcPr>
          <w:p w14:paraId="1A5DF4BB" w14:textId="77777777" w:rsidR="00866CDF" w:rsidRPr="00396033" w:rsidRDefault="00866CDF" w:rsidP="00866CDF">
            <w:pPr>
              <w:rPr>
                <w:rFonts w:cs="Arial"/>
                <w:color w:val="000000"/>
                <w:sz w:val="18"/>
                <w:szCs w:val="18"/>
              </w:rPr>
            </w:pPr>
            <w:r w:rsidRPr="00396033">
              <w:rPr>
                <w:color w:val="000000"/>
                <w:sz w:val="18"/>
              </w:rPr>
              <w:t>Les activités ont pris un sérieux retard. Des outputs ne pourront être fournis que moyennant des changements majeurs dans la planification.</w:t>
            </w:r>
          </w:p>
        </w:tc>
      </w:tr>
      <w:tr w:rsidR="00866CDF" w:rsidRPr="00396033" w14:paraId="18BCBAC9"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0B69D49" w14:textId="77777777" w:rsidR="00866CDF" w:rsidRPr="00396033" w:rsidRDefault="00866CDF" w:rsidP="00866CDF">
            <w:pPr>
              <w:rPr>
                <w:rFonts w:cs="Arial"/>
                <w:b/>
                <w:bCs/>
                <w:color w:val="000000"/>
                <w:sz w:val="18"/>
                <w:szCs w:val="18"/>
              </w:rPr>
            </w:pPr>
            <w:r w:rsidRPr="00396033">
              <w:rPr>
                <w:b/>
                <w:color w:val="000000"/>
                <w:sz w:val="18"/>
              </w:rPr>
              <w:t>2.3 Dans quelle mesure les outputs sont-ils correctement atteints ?</w:t>
            </w:r>
          </w:p>
        </w:tc>
      </w:tr>
      <w:tr w:rsidR="00866CDF" w:rsidRPr="00396033" w14:paraId="06F2EFC8"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1B566C84"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5D8DBFF8"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19" w:type="dxa"/>
            <w:gridSpan w:val="5"/>
            <w:tcBorders>
              <w:top w:val="nil"/>
              <w:left w:val="nil"/>
              <w:bottom w:val="single" w:sz="4" w:space="0" w:color="auto"/>
              <w:right w:val="single" w:sz="8" w:space="0" w:color="auto"/>
            </w:tcBorders>
            <w:shd w:val="clear" w:color="auto" w:fill="auto"/>
            <w:vAlign w:val="center"/>
            <w:hideMark/>
          </w:tcPr>
          <w:p w14:paraId="220A79E4" w14:textId="77777777" w:rsidR="00866CDF" w:rsidRPr="00396033" w:rsidRDefault="00866CDF" w:rsidP="00866CDF">
            <w:pPr>
              <w:rPr>
                <w:rFonts w:cs="Arial"/>
                <w:color w:val="000000"/>
                <w:sz w:val="18"/>
                <w:szCs w:val="18"/>
              </w:rPr>
            </w:pPr>
            <w:r w:rsidRPr="00396033">
              <w:rPr>
                <w:color w:val="000000"/>
                <w:sz w:val="18"/>
              </w:rPr>
              <w:t>Tous les outputs ont été et seront plus que vraisemblablement livrés dans les temps et de bonne qualité</w:t>
            </w:r>
            <w:r w:rsidR="003C177E" w:rsidRPr="00396033">
              <w:rPr>
                <w:color w:val="000000"/>
                <w:sz w:val="18"/>
              </w:rPr>
              <w:t>,</w:t>
            </w:r>
            <w:r w:rsidRPr="00396033">
              <w:rPr>
                <w:color w:val="000000"/>
                <w:sz w:val="18"/>
              </w:rPr>
              <w:t xml:space="preserve"> ce qui contribuera aux outcomes planifiés.</w:t>
            </w:r>
          </w:p>
        </w:tc>
      </w:tr>
      <w:tr w:rsidR="00866CDF" w:rsidRPr="00396033" w14:paraId="3716E399"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0E577DD"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14:paraId="6E343991"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6491592C" w14:textId="77777777" w:rsidR="00866CDF" w:rsidRPr="00396033" w:rsidRDefault="00866CDF" w:rsidP="00866CDF">
            <w:pPr>
              <w:rPr>
                <w:rFonts w:cs="Arial"/>
                <w:color w:val="000000"/>
                <w:sz w:val="18"/>
                <w:szCs w:val="18"/>
              </w:rPr>
            </w:pPr>
            <w:r w:rsidRPr="00396033">
              <w:rPr>
                <w:color w:val="000000"/>
                <w:sz w:val="18"/>
              </w:rPr>
              <w:t>Les outputs sont et seront plus que vraisemblablement livrés dans les temps, mais une certaine marge d’amélioration est possible en termes de qualité, de couverture et de timing.</w:t>
            </w:r>
          </w:p>
        </w:tc>
      </w:tr>
      <w:tr w:rsidR="00866CDF" w:rsidRPr="00396033" w14:paraId="410E93A7" w14:textId="77777777" w:rsidTr="00A94211">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04262CAB" w14:textId="77777777" w:rsidR="00866CDF" w:rsidRPr="00396033"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78C458E"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19" w:type="dxa"/>
            <w:gridSpan w:val="5"/>
            <w:tcBorders>
              <w:top w:val="nil"/>
              <w:left w:val="nil"/>
              <w:bottom w:val="single" w:sz="4" w:space="0" w:color="auto"/>
              <w:right w:val="single" w:sz="8" w:space="0" w:color="auto"/>
            </w:tcBorders>
            <w:shd w:val="clear" w:color="auto" w:fill="auto"/>
            <w:vAlign w:val="center"/>
            <w:hideMark/>
          </w:tcPr>
          <w:p w14:paraId="6B554395" w14:textId="77777777" w:rsidR="00866CDF" w:rsidRPr="00396033" w:rsidRDefault="00866CDF" w:rsidP="00866CDF">
            <w:pPr>
              <w:rPr>
                <w:rFonts w:cs="Arial"/>
                <w:color w:val="000000"/>
                <w:sz w:val="18"/>
                <w:szCs w:val="18"/>
              </w:rPr>
            </w:pPr>
            <w:r w:rsidRPr="00396033">
              <w:rPr>
                <w:color w:val="000000"/>
                <w:sz w:val="18"/>
              </w:rPr>
              <w:t>Certains outputs ne s(er)ont pas livrés à temps ou de bonne qualité. Des ajustements sont nécessaires.</w:t>
            </w:r>
          </w:p>
        </w:tc>
      </w:tr>
      <w:tr w:rsidR="00866CDF" w:rsidRPr="00396033" w14:paraId="061FD9B2" w14:textId="77777777" w:rsidTr="00A94211">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6743567E" w14:textId="77777777" w:rsidR="00866CDF" w:rsidRPr="00396033"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1D59FE09" w14:textId="77777777" w:rsidR="00866CDF" w:rsidRPr="00396033" w:rsidRDefault="00866CDF" w:rsidP="00866CDF">
            <w:pPr>
              <w:rPr>
                <w:rFonts w:cs="Arial"/>
                <w:b/>
                <w:bCs/>
                <w:color w:val="000000"/>
                <w:sz w:val="18"/>
                <w:szCs w:val="18"/>
              </w:rPr>
            </w:pPr>
            <w:r w:rsidRPr="00396033">
              <w:rPr>
                <w:b/>
                <w:color w:val="000000"/>
                <w:sz w:val="18"/>
              </w:rPr>
              <w:t>D</w:t>
            </w:r>
          </w:p>
        </w:tc>
        <w:tc>
          <w:tcPr>
            <w:tcW w:w="8119" w:type="dxa"/>
            <w:gridSpan w:val="5"/>
            <w:tcBorders>
              <w:top w:val="nil"/>
              <w:left w:val="nil"/>
              <w:bottom w:val="single" w:sz="8" w:space="0" w:color="auto"/>
              <w:right w:val="single" w:sz="8" w:space="0" w:color="auto"/>
            </w:tcBorders>
            <w:shd w:val="clear" w:color="auto" w:fill="auto"/>
            <w:vAlign w:val="center"/>
            <w:hideMark/>
          </w:tcPr>
          <w:p w14:paraId="20736614" w14:textId="77777777" w:rsidR="00866CDF" w:rsidRPr="00396033" w:rsidRDefault="00866CDF" w:rsidP="00866CDF">
            <w:pPr>
              <w:rPr>
                <w:rFonts w:cs="Arial"/>
                <w:color w:val="000000"/>
                <w:sz w:val="18"/>
                <w:szCs w:val="18"/>
              </w:rPr>
            </w:pPr>
            <w:r w:rsidRPr="00396033">
              <w:rPr>
                <w:color w:val="000000"/>
                <w:sz w:val="18"/>
              </w:rPr>
              <w:t>La qualité et la livraison des outputs comportent et comporteront plus que vraisemblablement de sérieuses lacunes. Des ajustements considérables sont nécessaires pour garantir au minimum que les outputs clés seront livrés à temps.</w:t>
            </w:r>
          </w:p>
        </w:tc>
      </w:tr>
    </w:tbl>
    <w:p w14:paraId="400AE23A" w14:textId="71C9761D" w:rsidR="00A94211" w:rsidRPr="00396033" w:rsidRDefault="00A94211" w:rsidP="000B5362">
      <w:pPr>
        <w:pStyle w:val="Corpsdetexte"/>
        <w:spacing w:after="160" w:line="240" w:lineRule="auto"/>
        <w:rPr>
          <w:rFonts w:eastAsia="Calibri"/>
          <w:kern w:val="0"/>
          <w:sz w:val="21"/>
          <w:szCs w:val="22"/>
          <w:lang w:val="pt-PT"/>
        </w:rPr>
      </w:pPr>
    </w:p>
    <w:p w14:paraId="58C53324" w14:textId="2047C89E" w:rsidR="00A94211" w:rsidRPr="00396033" w:rsidRDefault="00A94211" w:rsidP="000B5362">
      <w:pPr>
        <w:pStyle w:val="Corpsdetexte"/>
        <w:spacing w:after="160" w:line="240" w:lineRule="auto"/>
        <w:rPr>
          <w:rFonts w:eastAsia="Calibri"/>
          <w:kern w:val="0"/>
          <w:sz w:val="21"/>
          <w:szCs w:val="22"/>
          <w:lang w:val="pt-PT"/>
        </w:rPr>
      </w:pPr>
    </w:p>
    <w:p w14:paraId="7CE81562" w14:textId="6E895572" w:rsidR="00A94211" w:rsidRPr="00396033" w:rsidRDefault="00A94211" w:rsidP="000B5362">
      <w:pPr>
        <w:pStyle w:val="Corpsdetexte"/>
        <w:spacing w:after="160" w:line="240" w:lineRule="auto"/>
        <w:rPr>
          <w:rFonts w:eastAsia="Calibri"/>
          <w:kern w:val="0"/>
          <w:sz w:val="21"/>
          <w:szCs w:val="22"/>
          <w:lang w:val="pt-PT"/>
        </w:rPr>
      </w:pPr>
    </w:p>
    <w:p w14:paraId="259FF891" w14:textId="050F99C9" w:rsidR="00A94211" w:rsidRPr="00396033" w:rsidRDefault="00A94211" w:rsidP="000B5362">
      <w:pPr>
        <w:pStyle w:val="Corpsdetexte"/>
        <w:spacing w:after="160" w:line="240" w:lineRule="auto"/>
        <w:rPr>
          <w:rFonts w:eastAsia="Calibri"/>
          <w:kern w:val="0"/>
          <w:sz w:val="21"/>
          <w:szCs w:val="22"/>
          <w:lang w:val="pt-PT"/>
        </w:rPr>
      </w:pPr>
    </w:p>
    <w:p w14:paraId="428B75F5" w14:textId="7B390BD8" w:rsidR="00A94211" w:rsidRPr="00396033" w:rsidRDefault="00A94211" w:rsidP="000B5362">
      <w:pPr>
        <w:pStyle w:val="Corpsdetexte"/>
        <w:spacing w:after="160" w:line="240" w:lineRule="auto"/>
        <w:rPr>
          <w:rFonts w:eastAsia="Calibri"/>
          <w:kern w:val="0"/>
          <w:sz w:val="21"/>
          <w:szCs w:val="22"/>
          <w:lang w:val="pt-PT"/>
        </w:rPr>
      </w:pPr>
    </w:p>
    <w:p w14:paraId="5688677C" w14:textId="77777777" w:rsidR="00A94211" w:rsidRPr="00396033" w:rsidRDefault="00A94211" w:rsidP="000B5362">
      <w:pPr>
        <w:pStyle w:val="Corpsdetexte"/>
        <w:spacing w:after="160" w:line="240" w:lineRule="auto"/>
        <w:rPr>
          <w:rFonts w:eastAsia="Calibri"/>
          <w:kern w:val="0"/>
          <w:sz w:val="21"/>
          <w:szCs w:val="22"/>
          <w:lang w:val="pt-PT"/>
        </w:rPr>
      </w:pPr>
    </w:p>
    <w:tbl>
      <w:tblPr>
        <w:tblW w:w="8969" w:type="dxa"/>
        <w:tblInd w:w="93" w:type="dxa"/>
        <w:tblLook w:val="04A0" w:firstRow="1" w:lastRow="0" w:firstColumn="1" w:lastColumn="0" w:noHBand="0" w:noVBand="1"/>
      </w:tblPr>
      <w:tblGrid>
        <w:gridCol w:w="397"/>
        <w:gridCol w:w="442"/>
        <w:gridCol w:w="2720"/>
        <w:gridCol w:w="1310"/>
        <w:gridCol w:w="1310"/>
        <w:gridCol w:w="1310"/>
        <w:gridCol w:w="1480"/>
      </w:tblGrid>
      <w:tr w:rsidR="00866CDF" w:rsidRPr="00396033" w14:paraId="4675F4BF" w14:textId="77777777" w:rsidTr="00A94211">
        <w:trPr>
          <w:trHeight w:val="596"/>
        </w:trPr>
        <w:tc>
          <w:tcPr>
            <w:tcW w:w="8969"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CC541B1" w14:textId="77777777" w:rsidR="00866CDF" w:rsidRPr="00396033" w:rsidRDefault="00866CDF" w:rsidP="00866CDF">
            <w:pPr>
              <w:pStyle w:val="CTBCorpsdetexte"/>
            </w:pPr>
            <w:r w:rsidRPr="00396033">
              <w:rPr>
                <w:b/>
                <w:color w:val="000000"/>
                <w:sz w:val="18"/>
              </w:rPr>
              <w:lastRenderedPageBreak/>
              <w:t>3. EFFICACITÉ JUSQU’À CE JOUR : le degré dans lequel l’outcome (objectif spécifique) est atteint, tel que prévu à la fin de l’année N</w:t>
            </w:r>
          </w:p>
        </w:tc>
      </w:tr>
      <w:tr w:rsidR="00866CDF" w:rsidRPr="00396033" w14:paraId="17698E63" w14:textId="77777777" w:rsidTr="00A94211">
        <w:trPr>
          <w:trHeight w:val="447"/>
        </w:trPr>
        <w:tc>
          <w:tcPr>
            <w:tcW w:w="8969" w:type="dxa"/>
            <w:gridSpan w:val="7"/>
            <w:tcBorders>
              <w:top w:val="single" w:sz="8" w:space="0" w:color="auto"/>
              <w:left w:val="single" w:sz="8" w:space="0" w:color="auto"/>
              <w:bottom w:val="single" w:sz="4" w:space="0" w:color="auto"/>
              <w:right w:val="single" w:sz="8" w:space="0" w:color="000000"/>
            </w:tcBorders>
            <w:shd w:val="clear" w:color="auto" w:fill="auto"/>
          </w:tcPr>
          <w:p w14:paraId="363B2E3C" w14:textId="77777777" w:rsidR="00866CDF" w:rsidRPr="00396033" w:rsidRDefault="00866CDF" w:rsidP="00866CDF">
            <w:r w:rsidRPr="00396033">
              <w:rPr>
                <w:i/>
                <w:color w:val="000000"/>
                <w:sz w:val="18"/>
              </w:rPr>
              <w:t>Procédez comme suit pour calculer la note totale du présent critère de qualité : Au moins un ‘A, pas de ‘C’ ni de ‘D’ = A; Deux fois un ‘B’ = B ; Au moins un ‘C, pas de ‘D’ = C ; Au moins un ‘D’ = D</w:t>
            </w:r>
          </w:p>
        </w:tc>
      </w:tr>
      <w:tr w:rsidR="00866CDF" w:rsidRPr="00396033" w14:paraId="00B4CEB6" w14:textId="77777777" w:rsidTr="00A94211">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7883698" w14:textId="77777777" w:rsidR="00866CDF" w:rsidRPr="00396033" w:rsidRDefault="00866CDF" w:rsidP="00866CDF">
            <w:pPr>
              <w:snapToGrid w:val="0"/>
              <w:rPr>
                <w:rFonts w:cs="Arial"/>
                <w:b/>
                <w:bCs/>
                <w:color w:val="000000"/>
                <w:kern w:val="2"/>
                <w:sz w:val="18"/>
                <w:szCs w:val="18"/>
              </w:rPr>
            </w:pPr>
            <w:r w:rsidRPr="00396033">
              <w:rPr>
                <w:b/>
                <w:color w:val="000000"/>
                <w:sz w:val="18"/>
              </w:rPr>
              <w:t>Évaluation de l'EFFICACITÉ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FA33BC3" w14:textId="77777777" w:rsidR="00866CDF" w:rsidRPr="00396033" w:rsidRDefault="00866CDF" w:rsidP="00866CDF">
            <w:pPr>
              <w:snapToGrid w:val="0"/>
              <w:jc w:val="center"/>
              <w:rPr>
                <w:b/>
                <w:color w:val="000000"/>
              </w:rPr>
            </w:pPr>
            <w:r w:rsidRPr="00396033">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443879D0" w14:textId="77777777" w:rsidR="00866CDF" w:rsidRPr="00396033" w:rsidRDefault="00866CDF" w:rsidP="00866CDF">
            <w:pPr>
              <w:snapToGrid w:val="0"/>
              <w:jc w:val="center"/>
              <w:rPr>
                <w:rFonts w:cs="Arial"/>
                <w:b/>
                <w:bCs/>
                <w:color w:val="000000"/>
                <w:kern w:val="2"/>
              </w:rPr>
            </w:pPr>
            <w:r w:rsidRPr="00396033">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45A5EF76" w14:textId="77777777" w:rsidR="00866CDF" w:rsidRPr="00396033" w:rsidRDefault="00866CDF" w:rsidP="00866CDF">
            <w:pPr>
              <w:snapToGrid w:val="0"/>
              <w:jc w:val="center"/>
              <w:rPr>
                <w:rFonts w:cs="Arial"/>
                <w:b/>
                <w:bCs/>
                <w:color w:val="000000"/>
                <w:kern w:val="2"/>
              </w:rPr>
            </w:pPr>
            <w:r w:rsidRPr="00396033">
              <w:rPr>
                <w:b/>
                <w:color w:val="000000"/>
                <w:kern w:val="2"/>
              </w:rPr>
              <w:t>C</w:t>
            </w:r>
          </w:p>
        </w:tc>
        <w:tc>
          <w:tcPr>
            <w:tcW w:w="1480" w:type="dxa"/>
            <w:tcBorders>
              <w:top w:val="single" w:sz="8" w:space="0" w:color="auto"/>
              <w:left w:val="single" w:sz="8" w:space="0" w:color="auto"/>
              <w:bottom w:val="single" w:sz="4" w:space="0" w:color="auto"/>
              <w:right w:val="single" w:sz="8" w:space="0" w:color="000000"/>
            </w:tcBorders>
            <w:shd w:val="clear" w:color="auto" w:fill="FF0000"/>
            <w:vAlign w:val="center"/>
          </w:tcPr>
          <w:p w14:paraId="09E065FA" w14:textId="77777777" w:rsidR="00866CDF" w:rsidRPr="00396033" w:rsidRDefault="00866CDF" w:rsidP="00866CDF">
            <w:pPr>
              <w:snapToGrid w:val="0"/>
              <w:jc w:val="center"/>
              <w:rPr>
                <w:rFonts w:cs="Arial"/>
                <w:b/>
                <w:bCs/>
                <w:color w:val="000000"/>
                <w:kern w:val="2"/>
              </w:rPr>
            </w:pPr>
            <w:r w:rsidRPr="00396033">
              <w:rPr>
                <w:b/>
                <w:color w:val="000000"/>
                <w:kern w:val="2"/>
              </w:rPr>
              <w:t>D</w:t>
            </w:r>
          </w:p>
        </w:tc>
      </w:tr>
      <w:tr w:rsidR="00866CDF" w:rsidRPr="00396033" w14:paraId="22CB9FC8" w14:textId="77777777" w:rsidTr="00A94211">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336ADA02" w14:textId="77777777" w:rsidR="00866CDF" w:rsidRPr="00396033"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53A59EB" w14:textId="77777777" w:rsidR="00866CDF" w:rsidRPr="00396033"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4A984D85" w14:textId="77777777" w:rsidR="00866CDF" w:rsidRPr="00396033" w:rsidRDefault="00866CDF" w:rsidP="00866CDF">
            <w:pPr>
              <w:snapToGrid w:val="0"/>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4FE2D1E7" w14:textId="77777777" w:rsidR="00866CDF" w:rsidRPr="00396033" w:rsidRDefault="00866CDF" w:rsidP="00866CDF">
            <w:pPr>
              <w:snapToGrid w:val="0"/>
              <w:rPr>
                <w:rFonts w:cs="Arial"/>
                <w:b/>
                <w:bCs/>
                <w:color w:val="000000"/>
                <w:kern w:val="2"/>
                <w:szCs w:val="20"/>
              </w:rPr>
            </w:pPr>
          </w:p>
        </w:tc>
        <w:tc>
          <w:tcPr>
            <w:tcW w:w="1480" w:type="dxa"/>
            <w:tcBorders>
              <w:top w:val="single" w:sz="8" w:space="0" w:color="auto"/>
              <w:left w:val="single" w:sz="8" w:space="0" w:color="auto"/>
              <w:bottom w:val="single" w:sz="4" w:space="0" w:color="auto"/>
              <w:right w:val="single" w:sz="8" w:space="0" w:color="000000"/>
            </w:tcBorders>
            <w:vAlign w:val="center"/>
          </w:tcPr>
          <w:p w14:paraId="4B9B6056" w14:textId="77777777" w:rsidR="00866CDF" w:rsidRPr="00396033" w:rsidRDefault="00866CDF" w:rsidP="00866CDF">
            <w:pPr>
              <w:snapToGrid w:val="0"/>
              <w:rPr>
                <w:rFonts w:cs="Arial"/>
                <w:b/>
                <w:bCs/>
                <w:color w:val="000000"/>
                <w:kern w:val="2"/>
                <w:szCs w:val="20"/>
              </w:rPr>
            </w:pPr>
          </w:p>
        </w:tc>
      </w:tr>
      <w:tr w:rsidR="00866CDF" w:rsidRPr="00396033" w14:paraId="183D476E"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78BD7BA4" w14:textId="77777777" w:rsidR="00866CDF" w:rsidRPr="00396033" w:rsidRDefault="00866CDF" w:rsidP="00866CDF">
            <w:pPr>
              <w:rPr>
                <w:rFonts w:cs="Arial"/>
                <w:b/>
                <w:bCs/>
                <w:color w:val="000000"/>
                <w:sz w:val="18"/>
                <w:szCs w:val="18"/>
              </w:rPr>
            </w:pPr>
            <w:r w:rsidRPr="00396033">
              <w:rPr>
                <w:b/>
                <w:color w:val="000000"/>
                <w:sz w:val="18"/>
              </w:rPr>
              <w:t>3.1 Tel qu’il est mis en œuvre actuellement, quelle est la probabilité que l'outcome soit réalisé ?</w:t>
            </w:r>
          </w:p>
        </w:tc>
      </w:tr>
      <w:tr w:rsidR="00866CDF" w:rsidRPr="00396033" w14:paraId="2B76DC0E"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1E9FC64"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08842900"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30" w:type="dxa"/>
            <w:gridSpan w:val="5"/>
            <w:tcBorders>
              <w:top w:val="nil"/>
              <w:left w:val="nil"/>
              <w:bottom w:val="single" w:sz="4" w:space="0" w:color="auto"/>
              <w:right w:val="single" w:sz="8" w:space="0" w:color="auto"/>
            </w:tcBorders>
            <w:shd w:val="clear" w:color="auto" w:fill="auto"/>
            <w:vAlign w:val="center"/>
            <w:hideMark/>
          </w:tcPr>
          <w:p w14:paraId="51259FF8" w14:textId="77777777" w:rsidR="00866CDF" w:rsidRPr="00396033" w:rsidRDefault="00866CDF" w:rsidP="00866CDF">
            <w:pPr>
              <w:rPr>
                <w:rFonts w:cs="Arial"/>
                <w:color w:val="000000"/>
                <w:sz w:val="18"/>
                <w:szCs w:val="18"/>
              </w:rPr>
            </w:pPr>
            <w:r w:rsidRPr="00396033">
              <w:rPr>
                <w:color w:val="000000"/>
                <w:sz w:val="18"/>
              </w:rPr>
              <w:t>La réalisation totale de l'outcome est vraisemblable en termes de qualité et de couverture. Les résultats négatifs (s’il y en a) ont été atténués.</w:t>
            </w:r>
          </w:p>
        </w:tc>
      </w:tr>
      <w:tr w:rsidR="00866CDF" w:rsidRPr="00396033" w14:paraId="1ED365E2" w14:textId="77777777" w:rsidTr="00A94211">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9E4D005"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2A0CF582"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4E333DB7" w14:textId="77777777" w:rsidR="00866CDF" w:rsidRPr="00396033" w:rsidRDefault="00866CDF" w:rsidP="00866CDF">
            <w:pPr>
              <w:rPr>
                <w:rFonts w:cs="Arial"/>
                <w:color w:val="000000"/>
                <w:sz w:val="18"/>
                <w:szCs w:val="18"/>
              </w:rPr>
            </w:pPr>
            <w:r w:rsidRPr="00396033">
              <w:rPr>
                <w:color w:val="000000"/>
                <w:sz w:val="18"/>
              </w:rPr>
              <w:t>L'outcome sera atteint avec quelques minimes restrictions ; les effets négatifs (s’il y en a) n’ont pas causé beaucoup de tort.</w:t>
            </w:r>
          </w:p>
        </w:tc>
      </w:tr>
      <w:tr w:rsidR="00866CDF" w:rsidRPr="00396033" w14:paraId="5CD22E26"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EF83EC2"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48C6009"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184CFEA8" w14:textId="77777777" w:rsidR="00866CDF" w:rsidRPr="00396033" w:rsidRDefault="00866CDF" w:rsidP="00866CDF">
            <w:pPr>
              <w:rPr>
                <w:rFonts w:cs="Arial"/>
                <w:color w:val="000000"/>
                <w:sz w:val="18"/>
                <w:szCs w:val="18"/>
              </w:rPr>
            </w:pPr>
            <w:r w:rsidRPr="00396033">
              <w:rPr>
                <w:color w:val="000000"/>
                <w:sz w:val="18"/>
              </w:rPr>
              <w:t>L’outcome ne sera atteint que partiellement, entre autres en raison d’effets négatifs auxquels le management n’est pas parvenu à s’adapter entièrement. Des mesures correctives doivent être prises pour améliorer la probabilité de la réalisation de l’outcome.</w:t>
            </w:r>
          </w:p>
        </w:tc>
      </w:tr>
      <w:tr w:rsidR="00866CDF" w:rsidRPr="00396033" w14:paraId="5AB9DC78" w14:textId="77777777" w:rsidTr="00A94211">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6414DB6"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24EF3CB" w14:textId="77777777" w:rsidR="00866CDF" w:rsidRPr="00396033" w:rsidRDefault="00866CDF" w:rsidP="00866CDF">
            <w:pPr>
              <w:rPr>
                <w:rFonts w:cs="Arial"/>
                <w:b/>
                <w:bCs/>
                <w:color w:val="000000"/>
                <w:sz w:val="18"/>
                <w:szCs w:val="18"/>
              </w:rPr>
            </w:pPr>
            <w:r w:rsidRPr="00396033">
              <w:rPr>
                <w:b/>
                <w:color w:val="000000"/>
                <w:sz w:val="18"/>
              </w:rPr>
              <w:t>D</w:t>
            </w:r>
          </w:p>
        </w:tc>
        <w:tc>
          <w:tcPr>
            <w:tcW w:w="8130" w:type="dxa"/>
            <w:gridSpan w:val="5"/>
            <w:tcBorders>
              <w:top w:val="nil"/>
              <w:left w:val="nil"/>
              <w:bottom w:val="single" w:sz="4" w:space="0" w:color="auto"/>
              <w:right w:val="single" w:sz="8" w:space="0" w:color="auto"/>
            </w:tcBorders>
            <w:shd w:val="clear" w:color="auto" w:fill="auto"/>
            <w:vAlign w:val="center"/>
            <w:hideMark/>
          </w:tcPr>
          <w:p w14:paraId="79EB80D1" w14:textId="77777777" w:rsidR="00866CDF" w:rsidRPr="00396033" w:rsidRDefault="00866CDF" w:rsidP="00866CDF">
            <w:pPr>
              <w:rPr>
                <w:rFonts w:cs="Arial"/>
                <w:color w:val="000000"/>
                <w:sz w:val="18"/>
                <w:szCs w:val="18"/>
              </w:rPr>
            </w:pPr>
            <w:r w:rsidRPr="00396033">
              <w:rPr>
                <w:color w:val="000000"/>
                <w:sz w:val="18"/>
              </w:rPr>
              <w:t>L'intervention n’atteindra pas son outcome, à moins que d’importantes mesures fondamentales soient prises.</w:t>
            </w:r>
          </w:p>
        </w:tc>
      </w:tr>
      <w:tr w:rsidR="00866CDF" w:rsidRPr="00396033" w14:paraId="1F73DA92"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74BBBE4" w14:textId="77777777" w:rsidR="00866CDF" w:rsidRPr="00396033" w:rsidRDefault="00866CDF" w:rsidP="00866CDF">
            <w:pPr>
              <w:rPr>
                <w:rFonts w:cs="Arial"/>
                <w:b/>
                <w:bCs/>
                <w:color w:val="000000"/>
                <w:sz w:val="18"/>
                <w:szCs w:val="18"/>
              </w:rPr>
            </w:pPr>
            <w:r w:rsidRPr="00396033">
              <w:rPr>
                <w:b/>
                <w:color w:val="000000"/>
                <w:sz w:val="18"/>
              </w:rPr>
              <w:t xml:space="preserve">3.2 Les activités et les outputs sont-ils adaptés (le cas échéant) dans l'optique de réaliser l'outcome ? </w:t>
            </w:r>
          </w:p>
        </w:tc>
      </w:tr>
      <w:tr w:rsidR="00866CDF" w:rsidRPr="00396033" w14:paraId="1B6E35C4"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A94C41E"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auto" w:fill="00FF00"/>
            <w:vAlign w:val="center"/>
            <w:hideMark/>
          </w:tcPr>
          <w:p w14:paraId="78348BC3"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30" w:type="dxa"/>
            <w:gridSpan w:val="5"/>
            <w:tcBorders>
              <w:top w:val="nil"/>
              <w:left w:val="nil"/>
              <w:bottom w:val="single" w:sz="4" w:space="0" w:color="auto"/>
              <w:right w:val="single" w:sz="8" w:space="0" w:color="auto"/>
            </w:tcBorders>
            <w:shd w:val="clear" w:color="auto" w:fill="auto"/>
            <w:vAlign w:val="center"/>
            <w:hideMark/>
          </w:tcPr>
          <w:p w14:paraId="12E2A204" w14:textId="77777777" w:rsidR="00866CDF" w:rsidRPr="00396033" w:rsidRDefault="00866CDF" w:rsidP="00866CDF">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réussit à adapter ses stratégies/activités et outputs en fonction de l’évolution des circonstances externes dans l’optique de réaliser l’outcome. Les risques et hypothèses sont gérés de manière proactive.</w:t>
            </w:r>
          </w:p>
        </w:tc>
      </w:tr>
      <w:tr w:rsidR="00866CDF" w:rsidRPr="00396033" w14:paraId="1C154BF0"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E117086"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auto" w:fill="FFFF00"/>
            <w:vAlign w:val="center"/>
            <w:hideMark/>
          </w:tcPr>
          <w:p w14:paraId="2E16BA18"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38EDF679" w14:textId="77777777" w:rsidR="00866CDF" w:rsidRPr="00396033" w:rsidRDefault="00866CDF" w:rsidP="00866CDF">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réussit relativement bien à adapter ses stratégies en fonction de l’évolution des circonstances externes dans l’optique de réaliser l’outcome. La gestion des risques est relativement passive.</w:t>
            </w:r>
          </w:p>
        </w:tc>
      </w:tr>
      <w:tr w:rsidR="00866CDF" w:rsidRPr="00396033" w14:paraId="1A280F0F" w14:textId="77777777" w:rsidTr="00A94211">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80EF0B4" w14:textId="77777777" w:rsidR="00866CDF" w:rsidRPr="00396033" w:rsidRDefault="00866CDF" w:rsidP="00866CDF">
            <w:pPr>
              <w:jc w:val="center"/>
              <w:rPr>
                <w:rFonts w:cs="Calibri"/>
                <w:color w:val="000000"/>
                <w:sz w:val="18"/>
                <w:szCs w:val="18"/>
              </w:rPr>
            </w:pPr>
            <w:r w:rsidRPr="00396033">
              <w:rPr>
                <w:color w:val="000000"/>
                <w:sz w:val="18"/>
              </w:rPr>
              <w:t xml:space="preserve"> </w:t>
            </w:r>
          </w:p>
        </w:tc>
        <w:tc>
          <w:tcPr>
            <w:tcW w:w="442" w:type="dxa"/>
            <w:tcBorders>
              <w:top w:val="nil"/>
              <w:left w:val="nil"/>
              <w:bottom w:val="single" w:sz="4" w:space="0" w:color="auto"/>
              <w:right w:val="single" w:sz="4" w:space="0" w:color="auto"/>
            </w:tcBorders>
            <w:shd w:val="clear" w:color="auto" w:fill="FFC000"/>
            <w:vAlign w:val="center"/>
            <w:hideMark/>
          </w:tcPr>
          <w:p w14:paraId="70352445"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41BD6713" w14:textId="77777777" w:rsidR="00866CDF" w:rsidRPr="00396033" w:rsidRDefault="00866CDF" w:rsidP="00CC45D8">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 xml:space="preserve">n’est pas totalement </w:t>
            </w:r>
            <w:r w:rsidR="00CC45D8" w:rsidRPr="00396033">
              <w:rPr>
                <w:color w:val="000000"/>
                <w:sz w:val="18"/>
              </w:rPr>
              <w:t>parvenue</w:t>
            </w:r>
            <w:r w:rsidRPr="00396033">
              <w:rPr>
                <w:color w:val="000000"/>
                <w:sz w:val="18"/>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outcome.</w:t>
            </w:r>
          </w:p>
        </w:tc>
      </w:tr>
      <w:tr w:rsidR="00866CDF" w:rsidRPr="00396033" w14:paraId="72A7247D" w14:textId="77777777" w:rsidTr="00A94211">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0DD66D0C"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auto" w:fill="FF0000"/>
            <w:vAlign w:val="center"/>
            <w:hideMark/>
          </w:tcPr>
          <w:p w14:paraId="76221A7B" w14:textId="77777777" w:rsidR="00866CDF" w:rsidRPr="00396033" w:rsidRDefault="00866CDF" w:rsidP="00866CDF">
            <w:pPr>
              <w:rPr>
                <w:rFonts w:cs="Arial"/>
                <w:b/>
                <w:bCs/>
                <w:color w:val="000000"/>
                <w:sz w:val="18"/>
                <w:szCs w:val="18"/>
              </w:rPr>
            </w:pPr>
            <w:r w:rsidRPr="00396033">
              <w:rPr>
                <w:b/>
                <w:color w:val="000000"/>
                <w:sz w:val="18"/>
              </w:rPr>
              <w:t>D</w:t>
            </w:r>
          </w:p>
        </w:tc>
        <w:tc>
          <w:tcPr>
            <w:tcW w:w="8130" w:type="dxa"/>
            <w:gridSpan w:val="5"/>
            <w:tcBorders>
              <w:top w:val="nil"/>
              <w:left w:val="nil"/>
              <w:bottom w:val="single" w:sz="8" w:space="0" w:color="auto"/>
              <w:right w:val="single" w:sz="8" w:space="0" w:color="auto"/>
            </w:tcBorders>
            <w:shd w:val="clear" w:color="auto" w:fill="auto"/>
            <w:vAlign w:val="center"/>
            <w:hideMark/>
          </w:tcPr>
          <w:p w14:paraId="155ED892" w14:textId="77777777" w:rsidR="00866CDF" w:rsidRPr="00396033" w:rsidRDefault="00866CDF" w:rsidP="00866CDF">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n’est pas parvenue à réagir à l’évolution des circonstances externes ; la gestion des risques a été insuffisante. Des changements considérables sont nécessaires pour réaliser l’outcome.</w:t>
            </w:r>
          </w:p>
        </w:tc>
      </w:tr>
    </w:tbl>
    <w:p w14:paraId="71BB31AC" w14:textId="7C959FBC" w:rsidR="00866CDF" w:rsidRPr="00396033" w:rsidRDefault="00866CDF" w:rsidP="00DA27DF">
      <w:pPr>
        <w:pStyle w:val="Corpsdetexte"/>
        <w:spacing w:after="160" w:line="240" w:lineRule="auto"/>
        <w:rPr>
          <w:rFonts w:eastAsia="Calibri"/>
          <w:kern w:val="0"/>
          <w:sz w:val="21"/>
          <w:szCs w:val="22"/>
          <w:lang w:val="pt-PT"/>
        </w:rPr>
      </w:pPr>
    </w:p>
    <w:p w14:paraId="131DF93E" w14:textId="7FEF826E" w:rsidR="00A94211" w:rsidRPr="00396033" w:rsidRDefault="00A94211" w:rsidP="00DA27DF">
      <w:pPr>
        <w:pStyle w:val="Corpsdetexte"/>
        <w:spacing w:after="160" w:line="240" w:lineRule="auto"/>
        <w:rPr>
          <w:rFonts w:eastAsia="Calibri"/>
          <w:kern w:val="0"/>
          <w:sz w:val="21"/>
          <w:szCs w:val="22"/>
          <w:lang w:val="pt-PT"/>
        </w:rPr>
      </w:pPr>
    </w:p>
    <w:p w14:paraId="226BBE08" w14:textId="1A660D5A" w:rsidR="00A94211" w:rsidRPr="00396033" w:rsidRDefault="00A94211" w:rsidP="00DA27DF">
      <w:pPr>
        <w:pStyle w:val="Corpsdetexte"/>
        <w:spacing w:after="160" w:line="240" w:lineRule="auto"/>
        <w:rPr>
          <w:rFonts w:eastAsia="Calibri"/>
          <w:kern w:val="0"/>
          <w:sz w:val="21"/>
          <w:szCs w:val="22"/>
          <w:lang w:val="pt-PT"/>
        </w:rPr>
      </w:pPr>
    </w:p>
    <w:p w14:paraId="581B045E" w14:textId="1F837FB7" w:rsidR="00A94211" w:rsidRPr="00396033" w:rsidRDefault="00A94211" w:rsidP="00DA27DF">
      <w:pPr>
        <w:pStyle w:val="Corpsdetexte"/>
        <w:spacing w:after="160" w:line="240" w:lineRule="auto"/>
        <w:rPr>
          <w:rFonts w:eastAsia="Calibri"/>
          <w:kern w:val="0"/>
          <w:sz w:val="21"/>
          <w:szCs w:val="22"/>
          <w:lang w:val="pt-PT"/>
        </w:rPr>
      </w:pPr>
    </w:p>
    <w:p w14:paraId="12C742BC" w14:textId="0157E311" w:rsidR="00A94211" w:rsidRPr="00396033" w:rsidRDefault="00A94211" w:rsidP="00DA27DF">
      <w:pPr>
        <w:pStyle w:val="Corpsdetexte"/>
        <w:spacing w:after="160" w:line="240" w:lineRule="auto"/>
        <w:rPr>
          <w:rFonts w:eastAsia="Calibri"/>
          <w:kern w:val="0"/>
          <w:sz w:val="21"/>
          <w:szCs w:val="22"/>
          <w:lang w:val="pt-PT"/>
        </w:rPr>
      </w:pPr>
    </w:p>
    <w:p w14:paraId="23AEC291" w14:textId="026B01C8" w:rsidR="00A94211" w:rsidRPr="00396033" w:rsidRDefault="00A94211" w:rsidP="00DA27DF">
      <w:pPr>
        <w:pStyle w:val="Corpsdetexte"/>
        <w:spacing w:after="160" w:line="240" w:lineRule="auto"/>
        <w:rPr>
          <w:rFonts w:eastAsia="Calibri"/>
          <w:kern w:val="0"/>
          <w:sz w:val="21"/>
          <w:szCs w:val="22"/>
          <w:lang w:val="pt-PT"/>
        </w:rPr>
      </w:pPr>
    </w:p>
    <w:p w14:paraId="5E30111C" w14:textId="750D5140" w:rsidR="00A94211" w:rsidRPr="00396033" w:rsidRDefault="00A94211" w:rsidP="00DA27DF">
      <w:pPr>
        <w:pStyle w:val="Corpsdetexte"/>
        <w:spacing w:after="160" w:line="240" w:lineRule="auto"/>
        <w:rPr>
          <w:rFonts w:eastAsia="Calibri"/>
          <w:kern w:val="0"/>
          <w:sz w:val="21"/>
          <w:szCs w:val="22"/>
          <w:lang w:val="pt-PT"/>
        </w:rPr>
      </w:pPr>
    </w:p>
    <w:p w14:paraId="1AF2F6E5" w14:textId="75F65F5E" w:rsidR="00A94211" w:rsidRPr="00396033" w:rsidRDefault="00A94211" w:rsidP="00DA27DF">
      <w:pPr>
        <w:pStyle w:val="Corpsdetexte"/>
        <w:spacing w:after="160" w:line="240" w:lineRule="auto"/>
        <w:rPr>
          <w:rFonts w:eastAsia="Calibri"/>
          <w:kern w:val="0"/>
          <w:sz w:val="21"/>
          <w:szCs w:val="22"/>
          <w:lang w:val="pt-PT"/>
        </w:rPr>
      </w:pPr>
    </w:p>
    <w:p w14:paraId="07B5917D" w14:textId="5B9B1118" w:rsidR="00A94211" w:rsidRPr="00396033" w:rsidRDefault="00A94211" w:rsidP="00DA27DF">
      <w:pPr>
        <w:pStyle w:val="Corpsdetexte"/>
        <w:spacing w:after="160" w:line="240" w:lineRule="auto"/>
        <w:rPr>
          <w:rFonts w:eastAsia="Calibri"/>
          <w:kern w:val="0"/>
          <w:sz w:val="21"/>
          <w:szCs w:val="22"/>
          <w:lang w:val="pt-PT"/>
        </w:rPr>
      </w:pPr>
    </w:p>
    <w:p w14:paraId="66EBB7C2" w14:textId="77777777" w:rsidR="00A94211" w:rsidRPr="00396033" w:rsidRDefault="00A94211" w:rsidP="00DA27DF">
      <w:pPr>
        <w:pStyle w:val="Corpsdetexte"/>
        <w:spacing w:after="160" w:line="240" w:lineRule="auto"/>
        <w:rPr>
          <w:rFonts w:eastAsia="Calibri"/>
          <w:kern w:val="0"/>
          <w:sz w:val="21"/>
          <w:szCs w:val="22"/>
          <w:lang w:val="pt-PT"/>
        </w:rPr>
      </w:pPr>
    </w:p>
    <w:tbl>
      <w:tblPr>
        <w:tblW w:w="8969" w:type="dxa"/>
        <w:tblInd w:w="93" w:type="dxa"/>
        <w:tblLook w:val="04A0" w:firstRow="1" w:lastRow="0" w:firstColumn="1" w:lastColumn="0" w:noHBand="0" w:noVBand="1"/>
      </w:tblPr>
      <w:tblGrid>
        <w:gridCol w:w="397"/>
        <w:gridCol w:w="442"/>
        <w:gridCol w:w="2720"/>
        <w:gridCol w:w="1310"/>
        <w:gridCol w:w="1310"/>
        <w:gridCol w:w="1310"/>
        <w:gridCol w:w="1480"/>
      </w:tblGrid>
      <w:tr w:rsidR="00866CDF" w:rsidRPr="00396033" w14:paraId="48D8AC79" w14:textId="77777777" w:rsidTr="00A94211">
        <w:trPr>
          <w:trHeight w:val="596"/>
        </w:trPr>
        <w:tc>
          <w:tcPr>
            <w:tcW w:w="8969"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356D9ACE" w14:textId="77777777" w:rsidR="00866CDF" w:rsidRPr="00396033" w:rsidRDefault="00866CDF" w:rsidP="00CC45D8">
            <w:pPr>
              <w:pStyle w:val="CTBCorpsdetexte"/>
            </w:pPr>
            <w:r w:rsidRPr="00396033">
              <w:rPr>
                <w:b/>
                <w:color w:val="000000"/>
                <w:sz w:val="18"/>
              </w:rPr>
              <w:lastRenderedPageBreak/>
              <w:t>4. DURABILITÉ POTENTIELLE</w:t>
            </w:r>
            <w:r w:rsidR="00CC45D8" w:rsidRPr="00396033">
              <w:rPr>
                <w:b/>
                <w:color w:val="000000"/>
                <w:sz w:val="18"/>
              </w:rPr>
              <w:t> :</w:t>
            </w:r>
            <w:r w:rsidRPr="00396033">
              <w:rPr>
                <w:b/>
                <w:color w:val="000000"/>
                <w:sz w:val="18"/>
              </w:rPr>
              <w:t xml:space="preserve"> le degré de probabilité de préserver et reproduire les bénéfices d’une intervention sur le long terme (au-delà de la période de mise en œuvre de l’intervention).</w:t>
            </w:r>
          </w:p>
        </w:tc>
      </w:tr>
      <w:tr w:rsidR="00866CDF" w:rsidRPr="00396033" w14:paraId="0CA13516" w14:textId="77777777" w:rsidTr="00A94211">
        <w:trPr>
          <w:trHeight w:val="447"/>
        </w:trPr>
        <w:tc>
          <w:tcPr>
            <w:tcW w:w="8969" w:type="dxa"/>
            <w:gridSpan w:val="7"/>
            <w:tcBorders>
              <w:top w:val="single" w:sz="8" w:space="0" w:color="auto"/>
              <w:left w:val="single" w:sz="8" w:space="0" w:color="auto"/>
              <w:bottom w:val="single" w:sz="4" w:space="0" w:color="auto"/>
              <w:right w:val="single" w:sz="8" w:space="0" w:color="000000"/>
            </w:tcBorders>
            <w:shd w:val="clear" w:color="auto" w:fill="auto"/>
          </w:tcPr>
          <w:p w14:paraId="3B5D7D6B" w14:textId="77777777" w:rsidR="00866CDF" w:rsidRPr="00396033" w:rsidRDefault="00866CDF" w:rsidP="00866CDF">
            <w:r w:rsidRPr="00396033">
              <w:rPr>
                <w:i/>
                <w:color w:val="000000"/>
                <w:sz w:val="18"/>
              </w:rPr>
              <w:t>Procédez comme suit pour calculer la note totale du présent critère de qualité : Au moins 3 ‘A, pas de ‘C’ ni de ‘D’ = A; Maximum 2 ‘C’, pas de ‘D’ = B ; Au moins 3 ‘C, pas de ‘D’ = C ; Au moins un ‘D’ = D</w:t>
            </w:r>
          </w:p>
        </w:tc>
      </w:tr>
      <w:tr w:rsidR="00866CDF" w:rsidRPr="00396033" w14:paraId="202A9E60" w14:textId="77777777" w:rsidTr="00A94211">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1F7E3DD9" w14:textId="77777777" w:rsidR="00866CDF" w:rsidRPr="00396033" w:rsidRDefault="00866CDF" w:rsidP="00866CDF">
            <w:pPr>
              <w:snapToGrid w:val="0"/>
              <w:rPr>
                <w:rFonts w:cs="Arial"/>
                <w:b/>
                <w:bCs/>
                <w:color w:val="000000"/>
                <w:kern w:val="2"/>
                <w:sz w:val="18"/>
                <w:szCs w:val="18"/>
              </w:rPr>
            </w:pPr>
            <w:r w:rsidRPr="00396033">
              <w:rPr>
                <w:b/>
                <w:color w:val="000000"/>
                <w:sz w:val="18"/>
              </w:rPr>
              <w:t>Évaluation de la DURABILITÉ POTENTIELLE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91771CB" w14:textId="77777777" w:rsidR="00866CDF" w:rsidRPr="00396033" w:rsidRDefault="00866CDF" w:rsidP="00866CDF">
            <w:pPr>
              <w:snapToGrid w:val="0"/>
              <w:jc w:val="center"/>
              <w:rPr>
                <w:b/>
                <w:color w:val="000000"/>
              </w:rPr>
            </w:pPr>
            <w:r w:rsidRPr="00396033">
              <w:rPr>
                <w:b/>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237548EC" w14:textId="77777777" w:rsidR="00866CDF" w:rsidRPr="00396033" w:rsidRDefault="00866CDF" w:rsidP="00866CDF">
            <w:pPr>
              <w:snapToGrid w:val="0"/>
              <w:jc w:val="center"/>
              <w:rPr>
                <w:rFonts w:cs="Arial"/>
                <w:b/>
                <w:bCs/>
                <w:color w:val="000000"/>
                <w:kern w:val="2"/>
              </w:rPr>
            </w:pPr>
            <w:r w:rsidRPr="00396033">
              <w:rPr>
                <w:b/>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657B46D8" w14:textId="77777777" w:rsidR="00866CDF" w:rsidRPr="00396033" w:rsidRDefault="00866CDF" w:rsidP="00866CDF">
            <w:pPr>
              <w:snapToGrid w:val="0"/>
              <w:jc w:val="center"/>
              <w:rPr>
                <w:rFonts w:cs="Arial"/>
                <w:b/>
                <w:bCs/>
                <w:color w:val="000000"/>
                <w:kern w:val="2"/>
              </w:rPr>
            </w:pPr>
            <w:r w:rsidRPr="00396033">
              <w:rPr>
                <w:b/>
                <w:color w:val="000000"/>
                <w:kern w:val="2"/>
              </w:rPr>
              <w:t>C</w:t>
            </w:r>
          </w:p>
        </w:tc>
        <w:tc>
          <w:tcPr>
            <w:tcW w:w="1480" w:type="dxa"/>
            <w:tcBorders>
              <w:top w:val="single" w:sz="8" w:space="0" w:color="auto"/>
              <w:left w:val="single" w:sz="8" w:space="0" w:color="auto"/>
              <w:bottom w:val="single" w:sz="4" w:space="0" w:color="auto"/>
              <w:right w:val="single" w:sz="8" w:space="0" w:color="000000"/>
            </w:tcBorders>
            <w:shd w:val="clear" w:color="auto" w:fill="FF0000"/>
            <w:vAlign w:val="center"/>
          </w:tcPr>
          <w:p w14:paraId="4559C6C0" w14:textId="77777777" w:rsidR="00866CDF" w:rsidRPr="00396033" w:rsidRDefault="00866CDF" w:rsidP="00866CDF">
            <w:pPr>
              <w:snapToGrid w:val="0"/>
              <w:jc w:val="center"/>
              <w:rPr>
                <w:rFonts w:cs="Arial"/>
                <w:b/>
                <w:bCs/>
                <w:color w:val="000000"/>
                <w:kern w:val="2"/>
              </w:rPr>
            </w:pPr>
            <w:r w:rsidRPr="00396033">
              <w:rPr>
                <w:b/>
                <w:color w:val="000000"/>
                <w:kern w:val="2"/>
              </w:rPr>
              <w:t>D</w:t>
            </w:r>
          </w:p>
        </w:tc>
      </w:tr>
      <w:tr w:rsidR="00866CDF" w:rsidRPr="00396033" w14:paraId="78A0AEBD" w14:textId="77777777" w:rsidTr="00A94211">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1E0A8E90" w14:textId="77777777" w:rsidR="00866CDF" w:rsidRPr="00396033"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160BDAF2" w14:textId="77777777" w:rsidR="00866CDF" w:rsidRPr="00396033"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5FDB24F8" w14:textId="77777777" w:rsidR="00866CDF" w:rsidRPr="00396033" w:rsidRDefault="00866CDF" w:rsidP="00866CDF">
            <w:pPr>
              <w:snapToGrid w:val="0"/>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75261AA1" w14:textId="77777777" w:rsidR="00866CDF" w:rsidRPr="00396033" w:rsidRDefault="00866CDF" w:rsidP="00866CDF">
            <w:pPr>
              <w:snapToGrid w:val="0"/>
              <w:rPr>
                <w:rFonts w:cs="Arial"/>
                <w:b/>
                <w:bCs/>
                <w:color w:val="000000"/>
                <w:kern w:val="2"/>
                <w:szCs w:val="20"/>
              </w:rPr>
            </w:pPr>
          </w:p>
        </w:tc>
        <w:tc>
          <w:tcPr>
            <w:tcW w:w="1480" w:type="dxa"/>
            <w:tcBorders>
              <w:top w:val="single" w:sz="8" w:space="0" w:color="auto"/>
              <w:left w:val="single" w:sz="8" w:space="0" w:color="auto"/>
              <w:bottom w:val="single" w:sz="4" w:space="0" w:color="auto"/>
              <w:right w:val="single" w:sz="8" w:space="0" w:color="000000"/>
            </w:tcBorders>
            <w:vAlign w:val="center"/>
          </w:tcPr>
          <w:p w14:paraId="51D878D7" w14:textId="77777777" w:rsidR="00866CDF" w:rsidRPr="00396033" w:rsidRDefault="00866CDF" w:rsidP="00866CDF">
            <w:pPr>
              <w:snapToGrid w:val="0"/>
              <w:rPr>
                <w:rFonts w:cs="Arial"/>
                <w:b/>
                <w:bCs/>
                <w:color w:val="000000"/>
                <w:kern w:val="2"/>
                <w:szCs w:val="20"/>
              </w:rPr>
            </w:pPr>
          </w:p>
        </w:tc>
      </w:tr>
      <w:tr w:rsidR="00866CDF" w:rsidRPr="00396033" w14:paraId="409A1F09"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75C724F" w14:textId="77777777" w:rsidR="00866CDF" w:rsidRPr="00396033" w:rsidRDefault="00866CDF" w:rsidP="00866CDF">
            <w:pPr>
              <w:rPr>
                <w:rFonts w:cs="Arial"/>
                <w:b/>
                <w:bCs/>
                <w:color w:val="000000"/>
                <w:sz w:val="18"/>
                <w:szCs w:val="18"/>
              </w:rPr>
            </w:pPr>
            <w:r w:rsidRPr="00396033">
              <w:rPr>
                <w:b/>
                <w:color w:val="000000"/>
                <w:sz w:val="18"/>
              </w:rPr>
              <w:t xml:space="preserve">4.1 Durabilité financière/économique ? </w:t>
            </w:r>
          </w:p>
        </w:tc>
      </w:tr>
      <w:tr w:rsidR="00866CDF" w:rsidRPr="00396033" w14:paraId="72C6D95F"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73A56A0B"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2BE216AB"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30" w:type="dxa"/>
            <w:gridSpan w:val="5"/>
            <w:tcBorders>
              <w:top w:val="nil"/>
              <w:left w:val="nil"/>
              <w:bottom w:val="single" w:sz="4" w:space="0" w:color="auto"/>
              <w:right w:val="single" w:sz="8" w:space="0" w:color="auto"/>
            </w:tcBorders>
            <w:shd w:val="clear" w:color="auto" w:fill="auto"/>
            <w:vAlign w:val="center"/>
            <w:hideMark/>
          </w:tcPr>
          <w:p w14:paraId="1B8C5C8A" w14:textId="77777777" w:rsidR="00866CDF" w:rsidRPr="00396033" w:rsidRDefault="00866CDF" w:rsidP="00866CDF">
            <w:pPr>
              <w:rPr>
                <w:rFonts w:cs="Arial"/>
                <w:color w:val="000000"/>
                <w:sz w:val="18"/>
                <w:szCs w:val="18"/>
              </w:rPr>
            </w:pPr>
            <w:r w:rsidRPr="00396033">
              <w:rPr>
                <w:color w:val="000000"/>
                <w:sz w:val="18"/>
              </w:rPr>
              <w:t>La durabilité financière/économique est potentiellement très bonne : les frais liés aux services et à la maintenance sont couverts ou raisonnables ; les facteurs externes n’auront aucune incidence sur celle-ci.</w:t>
            </w:r>
          </w:p>
        </w:tc>
      </w:tr>
      <w:tr w:rsidR="00866CDF" w:rsidRPr="00396033" w14:paraId="71C66DE1"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18DF70A"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4E4B1944"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32152F5A" w14:textId="77777777" w:rsidR="00866CDF" w:rsidRPr="00396033" w:rsidRDefault="00866CDF" w:rsidP="00866CDF">
            <w:pPr>
              <w:rPr>
                <w:rFonts w:cs="Arial"/>
                <w:color w:val="000000"/>
                <w:sz w:val="18"/>
                <w:szCs w:val="18"/>
              </w:rPr>
            </w:pPr>
            <w:r w:rsidRPr="00396033">
              <w:rPr>
                <w:color w:val="000000"/>
                <w:sz w:val="18"/>
              </w:rPr>
              <w:t>La durabilité financière/économique sera vraisemblablement bonne, mais des problèmes peuvent survenir en raison notamment de l’évolution de facteurs économiques externes.</w:t>
            </w:r>
          </w:p>
        </w:tc>
      </w:tr>
      <w:tr w:rsidR="00866CDF" w:rsidRPr="00396033" w14:paraId="25D761F3"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647236F0"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CB28C1A"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38B57F0A" w14:textId="77777777" w:rsidR="00866CDF" w:rsidRPr="00396033" w:rsidRDefault="00866CDF" w:rsidP="00866CDF">
            <w:pPr>
              <w:rPr>
                <w:rFonts w:cs="Arial"/>
                <w:color w:val="000000"/>
                <w:sz w:val="18"/>
                <w:szCs w:val="18"/>
              </w:rPr>
            </w:pPr>
            <w:r w:rsidRPr="00396033">
              <w:rPr>
                <w:color w:val="000000"/>
                <w:sz w:val="18"/>
              </w:rPr>
              <w:t>Les problèmes doivent être traités en ce qui concerne la durabilité financière soit en termes de frais institutionnels ou liés aux groupes cibles, ou encore d’évolution du contexte économique.</w:t>
            </w:r>
          </w:p>
        </w:tc>
      </w:tr>
      <w:tr w:rsidR="00866CDF" w:rsidRPr="00396033" w14:paraId="318BCBDC" w14:textId="77777777" w:rsidTr="00A94211">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2D56D69"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60D32F95" w14:textId="77777777" w:rsidR="00866CDF" w:rsidRPr="00396033" w:rsidRDefault="00866CDF" w:rsidP="00866CDF">
            <w:pPr>
              <w:rPr>
                <w:rFonts w:cs="Arial"/>
                <w:b/>
                <w:bCs/>
                <w:color w:val="000000"/>
                <w:sz w:val="18"/>
                <w:szCs w:val="18"/>
              </w:rPr>
            </w:pPr>
            <w:r w:rsidRPr="00396033">
              <w:rPr>
                <w:b/>
                <w:color w:val="000000"/>
                <w:sz w:val="18"/>
              </w:rPr>
              <w:t>D</w:t>
            </w:r>
          </w:p>
        </w:tc>
        <w:tc>
          <w:tcPr>
            <w:tcW w:w="8130" w:type="dxa"/>
            <w:gridSpan w:val="5"/>
            <w:tcBorders>
              <w:top w:val="nil"/>
              <w:left w:val="nil"/>
              <w:bottom w:val="single" w:sz="4" w:space="0" w:color="auto"/>
              <w:right w:val="single" w:sz="8" w:space="0" w:color="auto"/>
            </w:tcBorders>
            <w:shd w:val="clear" w:color="auto" w:fill="auto"/>
            <w:vAlign w:val="center"/>
            <w:hideMark/>
          </w:tcPr>
          <w:p w14:paraId="20D54A30" w14:textId="77777777" w:rsidR="00866CDF" w:rsidRPr="00396033" w:rsidRDefault="00866CDF" w:rsidP="00866CDF">
            <w:pPr>
              <w:rPr>
                <w:rFonts w:cs="Arial"/>
                <w:color w:val="000000"/>
                <w:sz w:val="18"/>
                <w:szCs w:val="18"/>
              </w:rPr>
            </w:pPr>
            <w:r w:rsidRPr="00396033">
              <w:rPr>
                <w:color w:val="000000"/>
                <w:sz w:val="18"/>
              </w:rPr>
              <w:t>La durabilité financière/économique est très discutable, à moins que n’interviennent des changements majeurs.</w:t>
            </w:r>
          </w:p>
        </w:tc>
      </w:tr>
      <w:tr w:rsidR="00866CDF" w:rsidRPr="00396033" w14:paraId="572BC962"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B188825" w14:textId="77777777" w:rsidR="00866CDF" w:rsidRPr="00396033" w:rsidRDefault="00866CDF" w:rsidP="00866CDF">
            <w:pPr>
              <w:rPr>
                <w:rFonts w:cs="Arial"/>
                <w:b/>
                <w:bCs/>
                <w:color w:val="000000"/>
                <w:sz w:val="18"/>
                <w:szCs w:val="18"/>
              </w:rPr>
            </w:pPr>
            <w:r w:rsidRPr="00396033">
              <w:rPr>
                <w:b/>
                <w:color w:val="000000"/>
                <w:sz w:val="18"/>
              </w:rPr>
              <w:t xml:space="preserve">4.2 Quel est le degré d’appropriation de l'intervention par les groupes cibles et persistera-t-il au terme de l’assistance externe ? </w:t>
            </w:r>
          </w:p>
        </w:tc>
      </w:tr>
      <w:tr w:rsidR="00866CDF" w:rsidRPr="00396033" w14:paraId="1F031F4B"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5D99B8E"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48316017"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30" w:type="dxa"/>
            <w:gridSpan w:val="5"/>
            <w:tcBorders>
              <w:top w:val="nil"/>
              <w:left w:val="nil"/>
              <w:bottom w:val="single" w:sz="4" w:space="0" w:color="auto"/>
              <w:right w:val="single" w:sz="8" w:space="0" w:color="auto"/>
            </w:tcBorders>
            <w:shd w:val="clear" w:color="auto" w:fill="auto"/>
            <w:vAlign w:val="center"/>
            <w:hideMark/>
          </w:tcPr>
          <w:p w14:paraId="29403377" w14:textId="77777777" w:rsidR="00866CDF" w:rsidRPr="00396033" w:rsidRDefault="00866CDF" w:rsidP="00866CDF">
            <w:pPr>
              <w:rPr>
                <w:rFonts w:cs="Arial"/>
                <w:color w:val="000000"/>
                <w:sz w:val="18"/>
                <w:szCs w:val="18"/>
              </w:rPr>
            </w:pPr>
            <w:r w:rsidRPr="00396033">
              <w:rPr>
                <w:color w:val="000000"/>
                <w:sz w:val="18"/>
              </w:rPr>
              <w:t>Le Comité de pilotage et d’autres structures locales pertinentes sont fortement impliqués à tous les stades de la mise en œuvre et s’engagent à continuer à produire et utiliser des résultats.</w:t>
            </w:r>
          </w:p>
        </w:tc>
      </w:tr>
      <w:tr w:rsidR="00866CDF" w:rsidRPr="00396033" w14:paraId="58F4F138" w14:textId="77777777" w:rsidTr="00A94211">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5D44986"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4C158C3F"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71B21C4F" w14:textId="77777777" w:rsidR="00866CDF" w:rsidRPr="00396033" w:rsidRDefault="00866CDF" w:rsidP="00866CDF">
            <w:pPr>
              <w:rPr>
                <w:rFonts w:cs="Arial"/>
                <w:color w:val="000000"/>
                <w:sz w:val="18"/>
                <w:szCs w:val="18"/>
              </w:rPr>
            </w:pPr>
            <w:r w:rsidRPr="00396033">
              <w:rPr>
                <w:color w:val="000000"/>
                <w:sz w:val="18"/>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866CDF" w:rsidRPr="00396033" w14:paraId="33EC6369"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7D6C82F"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15CAA0EC"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198C3C27" w14:textId="77777777" w:rsidR="00866CDF" w:rsidRPr="00396033" w:rsidRDefault="00866CDF" w:rsidP="00CC45D8">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 xml:space="preserve">recourt principalement à des arrangements ponctuels et </w:t>
            </w:r>
            <w:r w:rsidR="00CC45D8" w:rsidRPr="00396033">
              <w:rPr>
                <w:color w:val="000000"/>
                <w:sz w:val="18"/>
              </w:rPr>
              <w:t>au Comité de pilotage</w:t>
            </w:r>
            <w:r w:rsidRPr="00396033">
              <w:rPr>
                <w:color w:val="000000"/>
                <w:sz w:val="18"/>
              </w:rPr>
              <w:t xml:space="preserve"> et d’autres structures locales pertinentes en vue de garantir la durabilité. La continuité des résultats n’est pas garantie. Des mesures correctives sont requises.</w:t>
            </w:r>
          </w:p>
        </w:tc>
      </w:tr>
      <w:tr w:rsidR="00866CDF" w:rsidRPr="00396033" w14:paraId="6B4F5456"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0EAE7250"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55641F42" w14:textId="77777777" w:rsidR="00866CDF" w:rsidRPr="00396033" w:rsidRDefault="00866CDF" w:rsidP="00866CDF">
            <w:pPr>
              <w:rPr>
                <w:rFonts w:cs="Arial"/>
                <w:b/>
                <w:bCs/>
                <w:color w:val="000000"/>
                <w:sz w:val="18"/>
                <w:szCs w:val="18"/>
              </w:rPr>
            </w:pPr>
            <w:r w:rsidRPr="00396033">
              <w:rPr>
                <w:b/>
                <w:color w:val="000000"/>
                <w:sz w:val="18"/>
              </w:rPr>
              <w:t>D</w:t>
            </w:r>
          </w:p>
        </w:tc>
        <w:tc>
          <w:tcPr>
            <w:tcW w:w="8130" w:type="dxa"/>
            <w:gridSpan w:val="5"/>
            <w:tcBorders>
              <w:top w:val="nil"/>
              <w:left w:val="nil"/>
              <w:bottom w:val="single" w:sz="4" w:space="0" w:color="auto"/>
              <w:right w:val="single" w:sz="8" w:space="0" w:color="auto"/>
            </w:tcBorders>
            <w:shd w:val="clear" w:color="auto" w:fill="auto"/>
            <w:vAlign w:val="center"/>
            <w:hideMark/>
          </w:tcPr>
          <w:p w14:paraId="7D1009A7" w14:textId="77777777" w:rsidR="00866CDF" w:rsidRPr="00396033" w:rsidRDefault="00866CDF" w:rsidP="00866CDF">
            <w:pPr>
              <w:rPr>
                <w:rFonts w:cs="Arial"/>
                <w:color w:val="000000"/>
                <w:sz w:val="18"/>
                <w:szCs w:val="18"/>
              </w:rPr>
            </w:pPr>
            <w:r w:rsidRPr="00396033">
              <w:rPr>
                <w:color w:val="000000"/>
                <w:sz w:val="18"/>
              </w:rPr>
              <w:t>L'i</w:t>
            </w:r>
            <w:r w:rsidRPr="00396033">
              <w:rPr>
                <w:sz w:val="18"/>
              </w:rPr>
              <w:t xml:space="preserve">ntervention </w:t>
            </w:r>
            <w:r w:rsidRPr="00396033">
              <w:rPr>
                <w:color w:val="000000"/>
                <w:sz w:val="18"/>
              </w:rPr>
              <w:t>dépend totalement des structures ponctuelles n’offrant aucune perspective de durabilité. Des changements fondamentaux sont requis pour garantir la durabilité.</w:t>
            </w:r>
          </w:p>
        </w:tc>
      </w:tr>
      <w:tr w:rsidR="00866CDF" w:rsidRPr="00396033" w14:paraId="45907FAF" w14:textId="77777777" w:rsidTr="00A94211">
        <w:trPr>
          <w:trHeight w:val="300"/>
        </w:trPr>
        <w:tc>
          <w:tcPr>
            <w:tcW w:w="896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D634D11" w14:textId="77777777" w:rsidR="00866CDF" w:rsidRPr="00396033" w:rsidRDefault="00866CDF" w:rsidP="00866CDF">
            <w:pPr>
              <w:rPr>
                <w:rFonts w:cs="Arial"/>
                <w:b/>
                <w:bCs/>
                <w:color w:val="000000"/>
                <w:sz w:val="18"/>
                <w:szCs w:val="18"/>
              </w:rPr>
            </w:pPr>
            <w:r w:rsidRPr="00396033">
              <w:rPr>
                <w:b/>
                <w:color w:val="000000"/>
                <w:sz w:val="18"/>
              </w:rPr>
              <w:t>4.3 Quels sont le niveau d’appui politique fourni et le degré d’interaction entre l'intervention et le niveau politique ?</w:t>
            </w:r>
          </w:p>
        </w:tc>
      </w:tr>
      <w:tr w:rsidR="00866CDF" w:rsidRPr="00396033" w14:paraId="0DDB49D9" w14:textId="77777777" w:rsidTr="00A94211">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537F35BD"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523D7358"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30" w:type="dxa"/>
            <w:gridSpan w:val="5"/>
            <w:tcBorders>
              <w:top w:val="nil"/>
              <w:left w:val="nil"/>
              <w:bottom w:val="single" w:sz="4" w:space="0" w:color="auto"/>
              <w:right w:val="single" w:sz="8" w:space="0" w:color="auto"/>
            </w:tcBorders>
            <w:shd w:val="clear" w:color="auto" w:fill="auto"/>
            <w:vAlign w:val="center"/>
            <w:hideMark/>
          </w:tcPr>
          <w:p w14:paraId="1A7ECF16" w14:textId="77777777" w:rsidR="00866CDF" w:rsidRPr="00396033" w:rsidRDefault="00866CDF" w:rsidP="00866CDF">
            <w:pPr>
              <w:rPr>
                <w:rFonts w:cs="Arial"/>
                <w:color w:val="000000"/>
                <w:sz w:val="18"/>
                <w:szCs w:val="18"/>
              </w:rPr>
            </w:pPr>
            <w:r w:rsidRPr="00396033">
              <w:rPr>
                <w:color w:val="000000"/>
                <w:sz w:val="18"/>
              </w:rPr>
              <w:t>L'intervention bénéficie de l’appui intégral de la politique et des institutions, et cet appui se poursuivra.</w:t>
            </w:r>
          </w:p>
        </w:tc>
      </w:tr>
      <w:tr w:rsidR="00866CDF" w:rsidRPr="00396033" w14:paraId="009D45CC"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30ACCEEB"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708AD2FA"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18CCB736" w14:textId="77777777" w:rsidR="00866CDF" w:rsidRPr="00396033" w:rsidRDefault="00866CDF" w:rsidP="00CC45D8">
            <w:pPr>
              <w:rPr>
                <w:rFonts w:cs="Arial"/>
                <w:color w:val="000000"/>
                <w:sz w:val="18"/>
                <w:szCs w:val="18"/>
              </w:rPr>
            </w:pPr>
            <w:r w:rsidRPr="00396033">
              <w:rPr>
                <w:color w:val="000000"/>
                <w:sz w:val="18"/>
              </w:rPr>
              <w:t xml:space="preserve">L'intervention a bénéficié, en général, de l’appui de la politique et des institutions chargées de la mettre en œuvre, ou à tout le moins n’a pas été </w:t>
            </w:r>
            <w:r w:rsidR="00CC45D8" w:rsidRPr="00396033">
              <w:rPr>
                <w:color w:val="000000"/>
                <w:sz w:val="18"/>
              </w:rPr>
              <w:t>gênée</w:t>
            </w:r>
            <w:r w:rsidRPr="00396033">
              <w:rPr>
                <w:color w:val="000000"/>
                <w:sz w:val="18"/>
              </w:rPr>
              <w:t xml:space="preserve"> par ceux-ci, et cet appui se poursuivra vraisemblablement.</w:t>
            </w:r>
          </w:p>
        </w:tc>
      </w:tr>
      <w:tr w:rsidR="00866CDF" w:rsidRPr="00396033" w14:paraId="5E240F00" w14:textId="77777777" w:rsidTr="00A94211">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C8B58E9"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78DEA627"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30" w:type="dxa"/>
            <w:gridSpan w:val="5"/>
            <w:tcBorders>
              <w:top w:val="nil"/>
              <w:left w:val="nil"/>
              <w:bottom w:val="single" w:sz="4" w:space="0" w:color="auto"/>
              <w:right w:val="single" w:sz="8" w:space="0" w:color="auto"/>
            </w:tcBorders>
            <w:shd w:val="clear" w:color="auto" w:fill="auto"/>
            <w:vAlign w:val="center"/>
            <w:hideMark/>
          </w:tcPr>
          <w:p w14:paraId="109924C3" w14:textId="77777777" w:rsidR="00866CDF" w:rsidRPr="00396033" w:rsidRDefault="00866CDF" w:rsidP="00866CDF">
            <w:pPr>
              <w:rPr>
                <w:rFonts w:cs="Arial"/>
                <w:color w:val="000000"/>
                <w:sz w:val="18"/>
                <w:szCs w:val="18"/>
              </w:rPr>
            </w:pPr>
            <w:r w:rsidRPr="00396033">
              <w:rPr>
                <w:color w:val="000000"/>
                <w:sz w:val="18"/>
              </w:rPr>
              <w:t>La durabilité de l'intervention est limitée par l’absence d’appui politique. Des mesures correctives sont requises.</w:t>
            </w:r>
          </w:p>
        </w:tc>
      </w:tr>
      <w:tr w:rsidR="00866CDF" w:rsidRPr="00396033" w14:paraId="559E0C26"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8605BC0"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3ACAC0B" w14:textId="77777777" w:rsidR="00866CDF" w:rsidRPr="00396033" w:rsidRDefault="00866CDF" w:rsidP="00866CDF">
            <w:pPr>
              <w:rPr>
                <w:rFonts w:cs="Arial"/>
                <w:b/>
                <w:bCs/>
                <w:color w:val="000000"/>
                <w:sz w:val="18"/>
                <w:szCs w:val="18"/>
              </w:rPr>
            </w:pPr>
            <w:r w:rsidRPr="00396033">
              <w:rPr>
                <w:b/>
                <w:color w:val="000000"/>
                <w:sz w:val="18"/>
              </w:rPr>
              <w:t>D</w:t>
            </w:r>
          </w:p>
        </w:tc>
        <w:tc>
          <w:tcPr>
            <w:tcW w:w="8130" w:type="dxa"/>
            <w:gridSpan w:val="5"/>
            <w:tcBorders>
              <w:top w:val="nil"/>
              <w:left w:val="nil"/>
              <w:bottom w:val="single" w:sz="4" w:space="0" w:color="auto"/>
              <w:right w:val="single" w:sz="8" w:space="0" w:color="auto"/>
            </w:tcBorders>
            <w:shd w:val="clear" w:color="auto" w:fill="auto"/>
            <w:vAlign w:val="center"/>
            <w:hideMark/>
          </w:tcPr>
          <w:p w14:paraId="6250ECEC" w14:textId="77777777" w:rsidR="00866CDF" w:rsidRPr="00396033" w:rsidRDefault="00866CDF" w:rsidP="00866CDF">
            <w:pPr>
              <w:rPr>
                <w:rFonts w:cs="Arial"/>
                <w:color w:val="000000"/>
                <w:sz w:val="18"/>
                <w:szCs w:val="18"/>
              </w:rPr>
            </w:pPr>
            <w:r w:rsidRPr="00396033">
              <w:rPr>
                <w:color w:val="000000"/>
                <w:sz w:val="18"/>
              </w:rPr>
              <w:t>Les politiques ont été et seront vraisemblablement en contradiction avec l'i</w:t>
            </w:r>
            <w:r w:rsidRPr="00396033">
              <w:rPr>
                <w:sz w:val="18"/>
              </w:rPr>
              <w:t>ntervention</w:t>
            </w:r>
            <w:r w:rsidRPr="00396033">
              <w:rPr>
                <w:color w:val="000000"/>
                <w:sz w:val="18"/>
              </w:rPr>
              <w:t>. Des changements fondamentaux s’avèrent nécessaires pour garantir la durabilité de l'intervention.</w:t>
            </w:r>
          </w:p>
        </w:tc>
      </w:tr>
    </w:tbl>
    <w:p w14:paraId="4EF33F2D" w14:textId="77777777" w:rsidR="00A94211" w:rsidRPr="00396033" w:rsidRDefault="00A94211">
      <w:r w:rsidRPr="00396033">
        <w:br w:type="page"/>
      </w:r>
    </w:p>
    <w:tbl>
      <w:tblPr>
        <w:tblW w:w="8996" w:type="dxa"/>
        <w:tblInd w:w="93" w:type="dxa"/>
        <w:tblLook w:val="04A0" w:firstRow="1" w:lastRow="0" w:firstColumn="1" w:lastColumn="0" w:noHBand="0" w:noVBand="1"/>
      </w:tblPr>
      <w:tblGrid>
        <w:gridCol w:w="397"/>
        <w:gridCol w:w="442"/>
        <w:gridCol w:w="8157"/>
      </w:tblGrid>
      <w:tr w:rsidR="00866CDF" w:rsidRPr="00396033" w14:paraId="0F90FE6F" w14:textId="77777777" w:rsidTr="00A94211">
        <w:trPr>
          <w:trHeight w:val="300"/>
        </w:trPr>
        <w:tc>
          <w:tcPr>
            <w:tcW w:w="899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B44F5A8" w14:textId="49E41B2C" w:rsidR="00866CDF" w:rsidRPr="00396033" w:rsidRDefault="00866CDF" w:rsidP="00866CDF">
            <w:pPr>
              <w:rPr>
                <w:rFonts w:cs="Arial"/>
                <w:b/>
                <w:bCs/>
                <w:color w:val="000000"/>
                <w:sz w:val="18"/>
                <w:szCs w:val="18"/>
              </w:rPr>
            </w:pPr>
            <w:r w:rsidRPr="00396033">
              <w:rPr>
                <w:b/>
                <w:color w:val="000000"/>
                <w:sz w:val="18"/>
              </w:rPr>
              <w:lastRenderedPageBreak/>
              <w:t>4.4 Dans quelle mesure l'intervention contribue-t-elle à la capacité institutionnelle et de gestion ?</w:t>
            </w:r>
          </w:p>
        </w:tc>
      </w:tr>
      <w:tr w:rsidR="00866CDF" w:rsidRPr="00396033" w14:paraId="401C7443"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487D97FA"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153C3FBE" w14:textId="77777777" w:rsidR="00866CDF" w:rsidRPr="00396033" w:rsidRDefault="00866CDF" w:rsidP="00866CDF">
            <w:pPr>
              <w:rPr>
                <w:rFonts w:cs="Arial"/>
                <w:b/>
                <w:bCs/>
                <w:color w:val="000000"/>
                <w:sz w:val="18"/>
                <w:szCs w:val="18"/>
              </w:rPr>
            </w:pPr>
            <w:r w:rsidRPr="00396033">
              <w:rPr>
                <w:b/>
                <w:color w:val="000000"/>
                <w:sz w:val="18"/>
              </w:rPr>
              <w:t xml:space="preserve">A </w:t>
            </w:r>
          </w:p>
        </w:tc>
        <w:tc>
          <w:tcPr>
            <w:tcW w:w="8157" w:type="dxa"/>
            <w:tcBorders>
              <w:top w:val="nil"/>
              <w:left w:val="nil"/>
              <w:bottom w:val="single" w:sz="4" w:space="0" w:color="auto"/>
              <w:right w:val="single" w:sz="8" w:space="0" w:color="auto"/>
            </w:tcBorders>
            <w:shd w:val="clear" w:color="auto" w:fill="auto"/>
            <w:vAlign w:val="center"/>
            <w:hideMark/>
          </w:tcPr>
          <w:p w14:paraId="43662168" w14:textId="77777777" w:rsidR="00866CDF" w:rsidRPr="00396033" w:rsidRDefault="00866CDF" w:rsidP="00866CDF">
            <w:pPr>
              <w:rPr>
                <w:rFonts w:cs="Arial"/>
                <w:color w:val="000000"/>
                <w:sz w:val="18"/>
                <w:szCs w:val="18"/>
              </w:rPr>
            </w:pPr>
            <w:r w:rsidRPr="00396033">
              <w:rPr>
                <w:color w:val="000000"/>
                <w:sz w:val="18"/>
              </w:rPr>
              <w:t>L'intervention est intégrée aux structures institutionnelles et a contribué à l’amélioration de la capacité institutionnelle et de gestion (même si ce n’est pas là un objectif explicite).</w:t>
            </w:r>
          </w:p>
        </w:tc>
      </w:tr>
      <w:tr w:rsidR="00866CDF" w:rsidRPr="00396033" w14:paraId="56B2C525" w14:textId="77777777" w:rsidTr="00A94211">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1EA5143F"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3E066990" w14:textId="77777777" w:rsidR="00866CDF" w:rsidRPr="00396033" w:rsidRDefault="00866CDF" w:rsidP="00866CDF">
            <w:pPr>
              <w:rPr>
                <w:rFonts w:cs="Arial"/>
                <w:b/>
                <w:bCs/>
                <w:color w:val="000000"/>
                <w:sz w:val="18"/>
                <w:szCs w:val="18"/>
              </w:rPr>
            </w:pPr>
            <w:r w:rsidRPr="00396033">
              <w:rPr>
                <w:b/>
                <w:color w:val="000000"/>
                <w:sz w:val="18"/>
              </w:rPr>
              <w:t>B</w:t>
            </w:r>
            <w:r w:rsidRPr="00396033">
              <w:rPr>
                <w:color w:val="000000"/>
                <w:sz w:val="18"/>
              </w:rPr>
              <w:t xml:space="preserve"> </w:t>
            </w:r>
          </w:p>
        </w:tc>
        <w:tc>
          <w:tcPr>
            <w:tcW w:w="8157" w:type="dxa"/>
            <w:tcBorders>
              <w:top w:val="nil"/>
              <w:left w:val="nil"/>
              <w:bottom w:val="single" w:sz="4" w:space="0" w:color="auto"/>
              <w:right w:val="single" w:sz="8" w:space="0" w:color="auto"/>
            </w:tcBorders>
            <w:shd w:val="clear" w:color="auto" w:fill="auto"/>
            <w:vAlign w:val="center"/>
            <w:hideMark/>
          </w:tcPr>
          <w:p w14:paraId="170C8764" w14:textId="77777777" w:rsidR="00866CDF" w:rsidRPr="00396033" w:rsidRDefault="00866CDF" w:rsidP="00866CDF">
            <w:pPr>
              <w:rPr>
                <w:rFonts w:cs="Arial"/>
                <w:color w:val="000000"/>
                <w:sz w:val="18"/>
                <w:szCs w:val="18"/>
              </w:rPr>
            </w:pPr>
            <w:r w:rsidRPr="00396033">
              <w:rPr>
                <w:color w:val="000000"/>
                <w:sz w:val="18"/>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866CDF" w:rsidRPr="00396033" w14:paraId="74DBCBCC" w14:textId="77777777" w:rsidTr="00A94211">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14:paraId="2341F0AA"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33BA6387" w14:textId="77777777" w:rsidR="00866CDF" w:rsidRPr="00396033" w:rsidRDefault="00866CDF" w:rsidP="00866CDF">
            <w:pPr>
              <w:rPr>
                <w:rFonts w:cs="Arial"/>
                <w:b/>
                <w:bCs/>
                <w:color w:val="000000"/>
                <w:sz w:val="18"/>
                <w:szCs w:val="18"/>
              </w:rPr>
            </w:pPr>
            <w:r w:rsidRPr="00396033">
              <w:rPr>
                <w:b/>
                <w:color w:val="000000"/>
                <w:sz w:val="18"/>
              </w:rPr>
              <w:t>C</w:t>
            </w:r>
            <w:r w:rsidRPr="00396033">
              <w:rPr>
                <w:color w:val="000000"/>
                <w:sz w:val="18"/>
              </w:rPr>
              <w:t xml:space="preserve"> </w:t>
            </w:r>
          </w:p>
        </w:tc>
        <w:tc>
          <w:tcPr>
            <w:tcW w:w="8157" w:type="dxa"/>
            <w:tcBorders>
              <w:top w:val="nil"/>
              <w:left w:val="nil"/>
              <w:bottom w:val="single" w:sz="4" w:space="0" w:color="auto"/>
              <w:right w:val="single" w:sz="8" w:space="0" w:color="auto"/>
            </w:tcBorders>
            <w:shd w:val="clear" w:color="auto" w:fill="auto"/>
            <w:vAlign w:val="center"/>
            <w:hideMark/>
          </w:tcPr>
          <w:p w14:paraId="10890D9C" w14:textId="77777777" w:rsidR="00866CDF" w:rsidRPr="00396033" w:rsidRDefault="00866CDF" w:rsidP="00866CDF">
            <w:pPr>
              <w:rPr>
                <w:rFonts w:cs="Arial"/>
                <w:color w:val="000000"/>
                <w:sz w:val="18"/>
                <w:szCs w:val="18"/>
              </w:rPr>
            </w:pPr>
            <w:r w:rsidRPr="00396033">
              <w:rPr>
                <w:color w:val="000000"/>
                <w:sz w:val="18"/>
              </w:rPr>
              <w:t>L'intervention repose trop sur des structures ponctuelles plutôt que sur des institutions ; le renforcement des capacités n’a pas suffi à garantir pleinement la durabilité. Des mesures correctives sont requises.</w:t>
            </w:r>
          </w:p>
        </w:tc>
      </w:tr>
      <w:tr w:rsidR="00866CDF" w:rsidRPr="00396033" w14:paraId="47C1F014" w14:textId="77777777" w:rsidTr="00A94211">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14:paraId="2F263ECE" w14:textId="77777777" w:rsidR="00866CDF" w:rsidRPr="00396033"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000000" w:fill="FF0000"/>
            <w:vAlign w:val="center"/>
            <w:hideMark/>
          </w:tcPr>
          <w:p w14:paraId="69443BAD" w14:textId="77777777" w:rsidR="00866CDF" w:rsidRPr="00396033" w:rsidRDefault="00866CDF" w:rsidP="00866CDF">
            <w:pPr>
              <w:rPr>
                <w:rFonts w:cs="Arial"/>
                <w:b/>
                <w:bCs/>
                <w:color w:val="000000"/>
                <w:sz w:val="18"/>
                <w:szCs w:val="18"/>
              </w:rPr>
            </w:pPr>
            <w:r w:rsidRPr="00396033">
              <w:rPr>
                <w:b/>
                <w:color w:val="000000"/>
                <w:sz w:val="18"/>
              </w:rPr>
              <w:t>D</w:t>
            </w:r>
          </w:p>
        </w:tc>
        <w:tc>
          <w:tcPr>
            <w:tcW w:w="8157" w:type="dxa"/>
            <w:tcBorders>
              <w:top w:val="nil"/>
              <w:left w:val="nil"/>
              <w:bottom w:val="single" w:sz="8" w:space="0" w:color="auto"/>
              <w:right w:val="single" w:sz="8" w:space="0" w:color="auto"/>
            </w:tcBorders>
            <w:shd w:val="clear" w:color="auto" w:fill="auto"/>
            <w:vAlign w:val="center"/>
            <w:hideMark/>
          </w:tcPr>
          <w:p w14:paraId="79B249B0" w14:textId="77777777" w:rsidR="00866CDF" w:rsidRPr="00396033" w:rsidRDefault="00866CDF" w:rsidP="00866CDF">
            <w:pPr>
              <w:rPr>
                <w:rFonts w:cs="Arial"/>
                <w:color w:val="000000"/>
                <w:sz w:val="18"/>
                <w:szCs w:val="18"/>
              </w:rPr>
            </w:pPr>
            <w:r w:rsidRPr="00396033">
              <w:rPr>
                <w:color w:val="000000"/>
                <w:sz w:val="18"/>
              </w:rPr>
              <w:t>L'intervention repose sur des structures ponctuelles et un transfert de compétences vers des institutions existantes, qui permettrait de garantir la durabilité, est improbable à moins que des changements fondamentaux n’interviennent.</w:t>
            </w:r>
          </w:p>
        </w:tc>
      </w:tr>
    </w:tbl>
    <w:p w14:paraId="762414F1" w14:textId="77777777" w:rsidR="00866CDF" w:rsidRPr="00396033" w:rsidRDefault="00866CDF" w:rsidP="00866CDF">
      <w:pPr>
        <w:pStyle w:val="Normalcentr"/>
        <w:jc w:val="both"/>
        <w:rPr>
          <w:rFonts w:ascii="Georgia" w:hAnsi="Georgia"/>
        </w:rPr>
        <w:sectPr w:rsidR="00866CDF" w:rsidRPr="00396033" w:rsidSect="00A014C6">
          <w:pgSz w:w="11905" w:h="16837"/>
          <w:pgMar w:top="1135" w:right="1418" w:bottom="1514" w:left="1418" w:header="708" w:footer="907" w:gutter="0"/>
          <w:cols w:space="708"/>
        </w:sectPr>
      </w:pPr>
    </w:p>
    <w:p w14:paraId="61444E0C" w14:textId="77777777" w:rsidR="00866CDF" w:rsidRPr="00396033" w:rsidRDefault="00866CDF" w:rsidP="00DA27DF">
      <w:pPr>
        <w:pStyle w:val="Corpsdetexte"/>
        <w:spacing w:after="160" w:line="240" w:lineRule="auto"/>
        <w:rPr>
          <w:rFonts w:eastAsia="Calibri"/>
          <w:kern w:val="0"/>
          <w:sz w:val="21"/>
          <w:szCs w:val="22"/>
          <w:lang w:val="pt-PT"/>
        </w:rPr>
      </w:pPr>
    </w:p>
    <w:p w14:paraId="3293744A" w14:textId="77777777" w:rsidR="00866CDF" w:rsidRPr="00396033" w:rsidRDefault="00866CDF" w:rsidP="000B5362">
      <w:pPr>
        <w:pStyle w:val="Corpsdetexte"/>
        <w:spacing w:after="160" w:line="240" w:lineRule="auto"/>
        <w:rPr>
          <w:rFonts w:eastAsia="Calibri"/>
          <w:kern w:val="0"/>
          <w:sz w:val="21"/>
          <w:szCs w:val="22"/>
          <w:lang w:val="pt-PT"/>
        </w:rPr>
      </w:pPr>
    </w:p>
    <w:p w14:paraId="5DE0FB8B" w14:textId="77777777" w:rsidR="00866CDF" w:rsidRPr="00396033" w:rsidRDefault="00866CDF" w:rsidP="000B5362">
      <w:pPr>
        <w:pStyle w:val="Corpsdetexte"/>
        <w:spacing w:after="160" w:line="240" w:lineRule="auto"/>
        <w:rPr>
          <w:rFonts w:eastAsia="Calibri"/>
          <w:kern w:val="0"/>
          <w:sz w:val="21"/>
          <w:szCs w:val="22"/>
          <w:lang w:val="pt-PT"/>
        </w:rPr>
      </w:pPr>
      <w:bookmarkStart w:id="107" w:name="_Toc305765874"/>
    </w:p>
    <w:p w14:paraId="1B1EFA56" w14:textId="77777777" w:rsidR="00866CDF" w:rsidRPr="00396033" w:rsidRDefault="00866CDF" w:rsidP="000B5362">
      <w:pPr>
        <w:pStyle w:val="Corpsdetexte"/>
        <w:spacing w:after="160" w:line="240" w:lineRule="auto"/>
        <w:rPr>
          <w:rFonts w:eastAsia="Calibri"/>
          <w:kern w:val="0"/>
          <w:sz w:val="21"/>
          <w:szCs w:val="22"/>
          <w:lang w:val="pt-PT"/>
        </w:rPr>
        <w:sectPr w:rsidR="00866CDF" w:rsidRPr="00396033" w:rsidSect="00F30DD3">
          <w:headerReference w:type="default" r:id="rId19"/>
          <w:footerReference w:type="default" r:id="rId20"/>
          <w:type w:val="continuous"/>
          <w:pgSz w:w="11905" w:h="16837"/>
          <w:pgMar w:top="2552" w:right="1418" w:bottom="1514" w:left="2552" w:header="708" w:footer="907" w:gutter="0"/>
          <w:cols w:space="708"/>
          <w:formProt w:val="0"/>
        </w:sectPr>
      </w:pPr>
    </w:p>
    <w:p w14:paraId="37558D1D" w14:textId="5335B339" w:rsidR="005A5F7F" w:rsidRPr="00396033" w:rsidRDefault="005A5F7F" w:rsidP="00640800">
      <w:pPr>
        <w:pStyle w:val="Titre2"/>
        <w:ind w:left="576"/>
        <w:rPr>
          <w:rFonts w:ascii="Georgia" w:hAnsi="Georgia"/>
        </w:rPr>
      </w:pPr>
      <w:bookmarkStart w:id="108" w:name="_Toc370814221"/>
      <w:bookmarkStart w:id="109" w:name="_Toc370814297"/>
      <w:bookmarkStart w:id="110" w:name="_Toc34410631"/>
      <w:bookmarkEnd w:id="106"/>
      <w:bookmarkEnd w:id="107"/>
      <w:r w:rsidRPr="00396033">
        <w:rPr>
          <w:rFonts w:ascii="Georgia" w:hAnsi="Georgia"/>
        </w:rPr>
        <w:lastRenderedPageBreak/>
        <w:t>Cadre logique et/ou théorie de changement mis à jour</w:t>
      </w:r>
      <w:bookmarkEnd w:id="108"/>
      <w:bookmarkEnd w:id="109"/>
      <w:bookmarkEnd w:id="110"/>
    </w:p>
    <w:p w14:paraId="157DF5E7" w14:textId="6B75C26D" w:rsidR="00866CDF" w:rsidRPr="00396033" w:rsidRDefault="00D356C2" w:rsidP="00BE2391">
      <w:pPr>
        <w:pStyle w:val="Corpsdetexte"/>
        <w:spacing w:after="160" w:line="276" w:lineRule="auto"/>
        <w:rPr>
          <w:rFonts w:eastAsia="Calibri"/>
          <w:kern w:val="0"/>
          <w:sz w:val="21"/>
          <w:szCs w:val="22"/>
        </w:rPr>
      </w:pPr>
      <w:r>
        <w:rPr>
          <w:rFonts w:eastAsia="Calibri"/>
          <w:kern w:val="0"/>
          <w:sz w:val="21"/>
          <w:szCs w:val="22"/>
        </w:rPr>
        <w:t>Non applicable car aucun changement n’a été apporté au cadre logique au cours de l’année 2019</w:t>
      </w:r>
    </w:p>
    <w:p w14:paraId="75306164" w14:textId="25312094" w:rsidR="00695615" w:rsidRPr="00396033" w:rsidRDefault="004619F6" w:rsidP="00640800">
      <w:pPr>
        <w:pStyle w:val="Titre2"/>
        <w:ind w:left="576"/>
        <w:rPr>
          <w:rFonts w:ascii="Georgia" w:hAnsi="Georgia"/>
          <w:lang w:val="pt-PT"/>
        </w:rPr>
      </w:pPr>
      <w:bookmarkStart w:id="111" w:name="_Toc34410632"/>
      <w:r w:rsidRPr="00396033">
        <w:rPr>
          <w:rFonts w:ascii="Georgia" w:hAnsi="Georgia"/>
        </w:rPr>
        <w:t>Fiches</w:t>
      </w:r>
      <w:r w:rsidRPr="00396033">
        <w:rPr>
          <w:rFonts w:ascii="Georgia" w:hAnsi="Georgia"/>
          <w:lang w:val="pt-PT"/>
        </w:rPr>
        <w:t xml:space="preserve"> de suivi de</w:t>
      </w:r>
      <w:r w:rsidR="00695615" w:rsidRPr="00396033">
        <w:rPr>
          <w:rFonts w:ascii="Georgia" w:hAnsi="Georgia"/>
          <w:lang w:val="pt-PT"/>
        </w:rPr>
        <w:t xml:space="preserve"> processus de changement</w:t>
      </w:r>
      <w:r w:rsidR="00D348AF" w:rsidRPr="00396033">
        <w:rPr>
          <w:rFonts w:ascii="Georgia" w:hAnsi="Georgia"/>
          <w:lang w:val="pt-PT"/>
        </w:rPr>
        <w:t xml:space="preserve"> (optionnel)</w:t>
      </w:r>
      <w:bookmarkEnd w:id="111"/>
    </w:p>
    <w:p w14:paraId="64D0076C" w14:textId="50ADFE4A" w:rsidR="00A94211" w:rsidRPr="00D356C2" w:rsidRDefault="00D356C2" w:rsidP="00D356C2">
      <w:pPr>
        <w:pStyle w:val="Corpsdetexte"/>
        <w:spacing w:after="160" w:line="276" w:lineRule="auto"/>
        <w:rPr>
          <w:rFonts w:eastAsia="Calibri"/>
          <w:kern w:val="0"/>
          <w:sz w:val="21"/>
          <w:szCs w:val="22"/>
          <w:lang w:val="fr-FR"/>
        </w:rPr>
      </w:pPr>
      <w:r>
        <w:rPr>
          <w:rFonts w:eastAsia="Calibri"/>
          <w:kern w:val="0"/>
          <w:sz w:val="21"/>
          <w:szCs w:val="22"/>
          <w:lang w:val="fr-FR"/>
        </w:rPr>
        <w:t xml:space="preserve">Non applicable car aucun processus de changement n’a été encore planifié </w:t>
      </w:r>
    </w:p>
    <w:p w14:paraId="28AE8EA9" w14:textId="60093BDC" w:rsidR="00866CDF" w:rsidRPr="00396033" w:rsidRDefault="00866CDF" w:rsidP="00640800">
      <w:pPr>
        <w:pStyle w:val="Titre2"/>
        <w:ind w:left="576"/>
        <w:rPr>
          <w:rFonts w:ascii="Georgia" w:hAnsi="Georgia"/>
        </w:rPr>
      </w:pPr>
      <w:bookmarkStart w:id="112" w:name="_Toc370814222"/>
      <w:bookmarkStart w:id="113" w:name="_Toc370814298"/>
      <w:bookmarkStart w:id="114" w:name="_Toc34410633"/>
      <w:bookmarkStart w:id="115" w:name="_Toc305765877"/>
      <w:r w:rsidRPr="00396033">
        <w:rPr>
          <w:rFonts w:ascii="Georgia" w:hAnsi="Georgia"/>
        </w:rPr>
        <w:t xml:space="preserve">Aperçu des </w:t>
      </w:r>
      <w:proofErr w:type="spellStart"/>
      <w:r w:rsidRPr="00396033">
        <w:rPr>
          <w:rFonts w:ascii="Georgia" w:hAnsi="Georgia"/>
        </w:rPr>
        <w:t>MoRe</w:t>
      </w:r>
      <w:proofErr w:type="spellEnd"/>
      <w:r w:rsidRPr="00396033">
        <w:rPr>
          <w:rFonts w:ascii="Georgia" w:hAnsi="Georgia"/>
        </w:rPr>
        <w:t xml:space="preserve"> </w:t>
      </w:r>
      <w:proofErr w:type="spellStart"/>
      <w:r w:rsidRPr="00396033">
        <w:rPr>
          <w:rFonts w:ascii="Georgia" w:hAnsi="Georgia"/>
        </w:rPr>
        <w:t>Results</w:t>
      </w:r>
      <w:bookmarkEnd w:id="112"/>
      <w:bookmarkEnd w:id="113"/>
      <w:bookmarkEnd w:id="114"/>
      <w:proofErr w:type="spellEnd"/>
      <w:r w:rsidRPr="00396033">
        <w:rPr>
          <w:rFonts w:ascii="Georgia" w:hAnsi="Georgia"/>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9"/>
        <w:gridCol w:w="1965"/>
      </w:tblGrid>
      <w:tr w:rsidR="00866CDF" w:rsidRPr="00396033" w14:paraId="569E7A4C" w14:textId="77777777" w:rsidTr="00A94211">
        <w:trPr>
          <w:trHeight w:val="255"/>
        </w:trPr>
        <w:tc>
          <w:tcPr>
            <w:tcW w:w="6399" w:type="dxa"/>
            <w:noWrap/>
            <w:tcMar>
              <w:top w:w="15" w:type="dxa"/>
              <w:left w:w="15" w:type="dxa"/>
              <w:bottom w:w="0" w:type="dxa"/>
              <w:right w:w="15" w:type="dxa"/>
            </w:tcMar>
            <w:vAlign w:val="center"/>
          </w:tcPr>
          <w:p w14:paraId="61C84606" w14:textId="77777777" w:rsidR="00866CDF" w:rsidRPr="00396033" w:rsidRDefault="00866CDF" w:rsidP="00866CDF">
            <w:pPr>
              <w:rPr>
                <w:sz w:val="20"/>
                <w:szCs w:val="20"/>
              </w:rPr>
            </w:pPr>
            <w:r w:rsidRPr="00396033">
              <w:rPr>
                <w:sz w:val="20"/>
                <w:szCs w:val="20"/>
              </w:rPr>
              <w:t>Résultats ou indicateurs du cadre logique modifiés au cours des 12 derniers mois ?</w:t>
            </w:r>
          </w:p>
        </w:tc>
        <w:tc>
          <w:tcPr>
            <w:tcW w:w="1965" w:type="dxa"/>
            <w:noWrap/>
            <w:tcMar>
              <w:top w:w="15" w:type="dxa"/>
              <w:left w:w="15" w:type="dxa"/>
              <w:bottom w:w="0" w:type="dxa"/>
              <w:right w:w="15" w:type="dxa"/>
            </w:tcMar>
            <w:vAlign w:val="center"/>
          </w:tcPr>
          <w:p w14:paraId="5B3335A9" w14:textId="02F89CAA" w:rsidR="00866CDF" w:rsidRPr="00396033" w:rsidRDefault="00130C1C" w:rsidP="00866CDF">
            <w:pPr>
              <w:rPr>
                <w:sz w:val="20"/>
                <w:szCs w:val="20"/>
              </w:rPr>
            </w:pPr>
            <w:r>
              <w:rPr>
                <w:sz w:val="20"/>
                <w:szCs w:val="20"/>
              </w:rPr>
              <w:t>Non applicable</w:t>
            </w:r>
          </w:p>
        </w:tc>
      </w:tr>
      <w:tr w:rsidR="00866CDF" w:rsidRPr="00396033" w14:paraId="0BD6B36C" w14:textId="77777777" w:rsidTr="00A94211">
        <w:trPr>
          <w:trHeight w:val="255"/>
        </w:trPr>
        <w:tc>
          <w:tcPr>
            <w:tcW w:w="6399" w:type="dxa"/>
            <w:noWrap/>
            <w:tcMar>
              <w:top w:w="15" w:type="dxa"/>
              <w:left w:w="15" w:type="dxa"/>
              <w:bottom w:w="0" w:type="dxa"/>
              <w:right w:w="15" w:type="dxa"/>
            </w:tcMar>
            <w:vAlign w:val="center"/>
          </w:tcPr>
          <w:p w14:paraId="18C690A6" w14:textId="77777777" w:rsidR="00866CDF" w:rsidRPr="00396033" w:rsidRDefault="00866CDF" w:rsidP="00866CDF">
            <w:pPr>
              <w:rPr>
                <w:sz w:val="20"/>
                <w:szCs w:val="20"/>
              </w:rPr>
            </w:pPr>
            <w:r w:rsidRPr="00396033">
              <w:rPr>
                <w:sz w:val="20"/>
                <w:szCs w:val="20"/>
              </w:rPr>
              <w:t>Rapport Baseline enregistré dans PIT ?</w:t>
            </w:r>
          </w:p>
        </w:tc>
        <w:tc>
          <w:tcPr>
            <w:tcW w:w="1965" w:type="dxa"/>
            <w:noWrap/>
            <w:tcMar>
              <w:top w:w="15" w:type="dxa"/>
              <w:left w:w="15" w:type="dxa"/>
              <w:bottom w:w="0" w:type="dxa"/>
              <w:right w:w="15" w:type="dxa"/>
            </w:tcMar>
            <w:vAlign w:val="center"/>
          </w:tcPr>
          <w:p w14:paraId="14A7FE62" w14:textId="04C1C817" w:rsidR="00866CDF" w:rsidRPr="00396033" w:rsidRDefault="00130C1C" w:rsidP="00866CDF">
            <w:pPr>
              <w:rPr>
                <w:sz w:val="20"/>
                <w:szCs w:val="20"/>
              </w:rPr>
            </w:pPr>
            <w:r>
              <w:rPr>
                <w:sz w:val="20"/>
                <w:szCs w:val="20"/>
              </w:rPr>
              <w:t>Oui</w:t>
            </w:r>
          </w:p>
        </w:tc>
      </w:tr>
      <w:tr w:rsidR="00866CDF" w:rsidRPr="00396033" w14:paraId="581564F9" w14:textId="77777777" w:rsidTr="00A94211">
        <w:trPr>
          <w:trHeight w:val="255"/>
        </w:trPr>
        <w:tc>
          <w:tcPr>
            <w:tcW w:w="6399" w:type="dxa"/>
            <w:noWrap/>
            <w:tcMar>
              <w:top w:w="15" w:type="dxa"/>
              <w:left w:w="15" w:type="dxa"/>
              <w:bottom w:w="0" w:type="dxa"/>
              <w:right w:w="15" w:type="dxa"/>
            </w:tcMar>
            <w:vAlign w:val="center"/>
          </w:tcPr>
          <w:p w14:paraId="46ADE417" w14:textId="77777777" w:rsidR="00866CDF" w:rsidRPr="00396033" w:rsidRDefault="00866CDF" w:rsidP="00866CDF">
            <w:pPr>
              <w:rPr>
                <w:sz w:val="20"/>
                <w:szCs w:val="20"/>
              </w:rPr>
            </w:pPr>
            <w:r w:rsidRPr="00396033">
              <w:rPr>
                <w:sz w:val="20"/>
                <w:szCs w:val="20"/>
              </w:rPr>
              <w:t>Planning de la MTR (enregistrement du rapport)</w:t>
            </w:r>
          </w:p>
        </w:tc>
        <w:tc>
          <w:tcPr>
            <w:tcW w:w="1965" w:type="dxa"/>
            <w:noWrap/>
            <w:tcMar>
              <w:top w:w="15" w:type="dxa"/>
              <w:left w:w="15" w:type="dxa"/>
              <w:bottom w:w="0" w:type="dxa"/>
              <w:right w:w="15" w:type="dxa"/>
            </w:tcMar>
            <w:vAlign w:val="center"/>
          </w:tcPr>
          <w:p w14:paraId="1814267E" w14:textId="6F256B5E" w:rsidR="00866CDF" w:rsidRPr="00396033" w:rsidRDefault="00130C1C" w:rsidP="00866CDF">
            <w:pPr>
              <w:rPr>
                <w:sz w:val="20"/>
                <w:szCs w:val="20"/>
              </w:rPr>
            </w:pPr>
            <w:r>
              <w:rPr>
                <w:sz w:val="20"/>
                <w:szCs w:val="20"/>
              </w:rPr>
              <w:t>Septembre 2020</w:t>
            </w:r>
          </w:p>
        </w:tc>
      </w:tr>
      <w:tr w:rsidR="00866CDF" w:rsidRPr="00396033" w14:paraId="5DBD6083" w14:textId="77777777" w:rsidTr="00A94211">
        <w:trPr>
          <w:trHeight w:val="255"/>
        </w:trPr>
        <w:tc>
          <w:tcPr>
            <w:tcW w:w="6399" w:type="dxa"/>
            <w:noWrap/>
            <w:tcMar>
              <w:top w:w="15" w:type="dxa"/>
              <w:left w:w="15" w:type="dxa"/>
              <w:bottom w:w="0" w:type="dxa"/>
              <w:right w:w="15" w:type="dxa"/>
            </w:tcMar>
            <w:vAlign w:val="center"/>
          </w:tcPr>
          <w:p w14:paraId="47CF7CF2" w14:textId="77777777" w:rsidR="00866CDF" w:rsidRPr="00396033" w:rsidRDefault="00866CDF" w:rsidP="00866CDF">
            <w:pPr>
              <w:rPr>
                <w:sz w:val="20"/>
                <w:szCs w:val="20"/>
              </w:rPr>
            </w:pPr>
            <w:r w:rsidRPr="00396033">
              <w:rPr>
                <w:sz w:val="20"/>
                <w:szCs w:val="20"/>
              </w:rPr>
              <w:t>Planning de l'ETR (enregistrement du rapport)</w:t>
            </w:r>
          </w:p>
        </w:tc>
        <w:tc>
          <w:tcPr>
            <w:tcW w:w="1965" w:type="dxa"/>
            <w:noWrap/>
            <w:tcMar>
              <w:top w:w="15" w:type="dxa"/>
              <w:left w:w="15" w:type="dxa"/>
              <w:bottom w:w="0" w:type="dxa"/>
              <w:right w:w="15" w:type="dxa"/>
            </w:tcMar>
            <w:vAlign w:val="center"/>
          </w:tcPr>
          <w:p w14:paraId="7DF93D9B" w14:textId="255556F9" w:rsidR="00866CDF" w:rsidRPr="00396033" w:rsidRDefault="00130C1C" w:rsidP="00866CDF">
            <w:pPr>
              <w:rPr>
                <w:sz w:val="20"/>
                <w:szCs w:val="20"/>
              </w:rPr>
            </w:pPr>
            <w:r>
              <w:rPr>
                <w:sz w:val="20"/>
                <w:szCs w:val="20"/>
              </w:rPr>
              <w:t>Décembre 2022</w:t>
            </w:r>
          </w:p>
        </w:tc>
      </w:tr>
      <w:tr w:rsidR="00866CDF" w:rsidRPr="00396033" w14:paraId="33F166F1" w14:textId="77777777" w:rsidTr="00A94211">
        <w:trPr>
          <w:trHeight w:val="255"/>
        </w:trPr>
        <w:tc>
          <w:tcPr>
            <w:tcW w:w="6399" w:type="dxa"/>
            <w:noWrap/>
            <w:tcMar>
              <w:top w:w="15" w:type="dxa"/>
              <w:left w:w="15" w:type="dxa"/>
              <w:bottom w:w="0" w:type="dxa"/>
              <w:right w:w="15" w:type="dxa"/>
            </w:tcMar>
            <w:vAlign w:val="center"/>
          </w:tcPr>
          <w:p w14:paraId="452C6F82" w14:textId="6520CA6A" w:rsidR="00866CDF" w:rsidRPr="00396033" w:rsidRDefault="00866CDF" w:rsidP="00866CDF">
            <w:pPr>
              <w:rPr>
                <w:sz w:val="20"/>
                <w:szCs w:val="20"/>
              </w:rPr>
            </w:pPr>
            <w:r w:rsidRPr="00396033">
              <w:rPr>
                <w:sz w:val="20"/>
                <w:szCs w:val="20"/>
              </w:rPr>
              <w:t xml:space="preserve">Missions de </w:t>
            </w:r>
            <w:proofErr w:type="spellStart"/>
            <w:r w:rsidRPr="00396033">
              <w:rPr>
                <w:sz w:val="20"/>
                <w:szCs w:val="20"/>
              </w:rPr>
              <w:t>backstopping</w:t>
            </w:r>
            <w:proofErr w:type="spellEnd"/>
            <w:r w:rsidRPr="00396033">
              <w:rPr>
                <w:sz w:val="20"/>
                <w:szCs w:val="20"/>
              </w:rPr>
              <w:t xml:space="preserve"> depuis le 01/01/201</w:t>
            </w:r>
            <w:r w:rsidR="00130C1C">
              <w:rPr>
                <w:sz w:val="20"/>
                <w:szCs w:val="20"/>
              </w:rPr>
              <w:t>9</w:t>
            </w:r>
          </w:p>
        </w:tc>
        <w:tc>
          <w:tcPr>
            <w:tcW w:w="1965" w:type="dxa"/>
            <w:noWrap/>
            <w:tcMar>
              <w:top w:w="15" w:type="dxa"/>
              <w:left w:w="15" w:type="dxa"/>
              <w:bottom w:w="0" w:type="dxa"/>
              <w:right w:w="15" w:type="dxa"/>
            </w:tcMar>
            <w:vAlign w:val="center"/>
          </w:tcPr>
          <w:p w14:paraId="54BEB9F9" w14:textId="360230B5" w:rsidR="00866CDF" w:rsidRPr="00396033" w:rsidRDefault="00130C1C" w:rsidP="00866CDF">
            <w:pPr>
              <w:rPr>
                <w:sz w:val="20"/>
                <w:szCs w:val="20"/>
              </w:rPr>
            </w:pPr>
            <w:r>
              <w:rPr>
                <w:sz w:val="20"/>
                <w:szCs w:val="20"/>
              </w:rPr>
              <w:t>-</w:t>
            </w:r>
          </w:p>
        </w:tc>
      </w:tr>
    </w:tbl>
    <w:p w14:paraId="4F06EB17" w14:textId="77777777" w:rsidR="00866CDF" w:rsidRPr="00396033" w:rsidRDefault="00866CDF" w:rsidP="000B5362">
      <w:pPr>
        <w:pStyle w:val="Corpsdetexte"/>
        <w:spacing w:after="160" w:line="240" w:lineRule="auto"/>
        <w:rPr>
          <w:rFonts w:eastAsia="Calibri"/>
          <w:kern w:val="0"/>
          <w:sz w:val="21"/>
          <w:szCs w:val="22"/>
          <w:lang w:val="pt-PT"/>
        </w:rPr>
      </w:pPr>
    </w:p>
    <w:p w14:paraId="58636CC4" w14:textId="5D4A481A" w:rsidR="00866CDF" w:rsidRPr="00396033" w:rsidRDefault="00866CDF" w:rsidP="00640800">
      <w:pPr>
        <w:pStyle w:val="Titre2"/>
        <w:ind w:left="576"/>
        <w:rPr>
          <w:rFonts w:ascii="Georgia" w:hAnsi="Georgia"/>
        </w:rPr>
      </w:pPr>
      <w:bookmarkStart w:id="116" w:name="_Toc370464109"/>
      <w:bookmarkStart w:id="117" w:name="_Toc370814223"/>
      <w:bookmarkStart w:id="118" w:name="_Toc370814299"/>
      <w:bookmarkStart w:id="119" w:name="_Toc34410634"/>
      <w:r w:rsidRPr="00396033">
        <w:rPr>
          <w:rFonts w:ascii="Georgia" w:hAnsi="Georgia"/>
        </w:rPr>
        <w:t>Rapport « Budget versus Actuels (y – m) »</w:t>
      </w:r>
      <w:bookmarkEnd w:id="115"/>
      <w:bookmarkEnd w:id="116"/>
      <w:bookmarkEnd w:id="117"/>
      <w:bookmarkEnd w:id="118"/>
      <w:bookmarkEnd w:id="119"/>
    </w:p>
    <w:p w14:paraId="12DC114F" w14:textId="71E86B98" w:rsidR="00640800" w:rsidRPr="00396033" w:rsidRDefault="00866CDF" w:rsidP="00555781">
      <w:pPr>
        <w:pStyle w:val="Corpsdetexte"/>
        <w:spacing w:after="160" w:line="276" w:lineRule="auto"/>
        <w:rPr>
          <w:rFonts w:eastAsia="Calibri"/>
          <w:kern w:val="0"/>
          <w:sz w:val="21"/>
          <w:szCs w:val="22"/>
        </w:rPr>
      </w:pPr>
      <w:r w:rsidRPr="00396033">
        <w:rPr>
          <w:rFonts w:eastAsia="Calibri"/>
          <w:kern w:val="0"/>
          <w:sz w:val="21"/>
          <w:szCs w:val="22"/>
        </w:rPr>
        <w:t>Fournir le rapport « Budget versus Actuels (y – m)</w:t>
      </w:r>
      <w:r w:rsidR="00CC45D8" w:rsidRPr="00396033">
        <w:rPr>
          <w:rFonts w:eastAsia="Calibri"/>
          <w:kern w:val="0"/>
          <w:sz w:val="21"/>
          <w:szCs w:val="22"/>
        </w:rPr>
        <w:t> </w:t>
      </w:r>
      <w:r w:rsidR="000405D5" w:rsidRPr="00396033">
        <w:rPr>
          <w:rFonts w:eastAsia="Calibri"/>
          <w:kern w:val="0"/>
          <w:sz w:val="21"/>
          <w:szCs w:val="22"/>
        </w:rPr>
        <w:t>» (</w:t>
      </w:r>
      <w:r w:rsidRPr="00396033">
        <w:rPr>
          <w:rFonts w:eastAsia="Calibri"/>
          <w:kern w:val="0"/>
          <w:sz w:val="21"/>
          <w:szCs w:val="22"/>
        </w:rPr>
        <w:t>il peut simplement être joint au présent document et ne doit pas faire partie du rapport en tant que tel)</w:t>
      </w:r>
      <w:r w:rsidR="00CC45D8" w:rsidRPr="00396033">
        <w:rPr>
          <w:rFonts w:eastAsia="Calibri"/>
          <w:kern w:val="0"/>
          <w:sz w:val="21"/>
          <w:szCs w:val="22"/>
        </w:rPr>
        <w:t>.</w:t>
      </w:r>
    </w:p>
    <w:p w14:paraId="536458CC" w14:textId="05BCFDD7" w:rsidR="00866CDF" w:rsidRPr="00396033" w:rsidRDefault="00866CDF" w:rsidP="00640800">
      <w:pPr>
        <w:pStyle w:val="Titre2"/>
        <w:ind w:left="576"/>
        <w:rPr>
          <w:rFonts w:ascii="Georgia" w:hAnsi="Georgia"/>
        </w:rPr>
      </w:pPr>
      <w:bookmarkStart w:id="120" w:name="_Toc370814224"/>
      <w:bookmarkStart w:id="121" w:name="_Toc370814300"/>
      <w:bookmarkStart w:id="122" w:name="_Toc34410635"/>
      <w:r w:rsidRPr="00396033">
        <w:rPr>
          <w:rFonts w:ascii="Georgia" w:hAnsi="Georgia"/>
        </w:rPr>
        <w:t>Ressources en termes de communication</w:t>
      </w:r>
      <w:bookmarkEnd w:id="120"/>
      <w:bookmarkEnd w:id="121"/>
      <w:bookmarkEnd w:id="122"/>
    </w:p>
    <w:bookmarkEnd w:id="74"/>
    <w:p w14:paraId="226C3505" w14:textId="69DF6EA2" w:rsidR="00866CDF" w:rsidRPr="00396033" w:rsidRDefault="00130C1C" w:rsidP="003618FE">
      <w:pPr>
        <w:pStyle w:val="Corpsdetexte"/>
        <w:spacing w:after="160" w:line="276" w:lineRule="auto"/>
        <w:rPr>
          <w:rFonts w:eastAsia="Calibri"/>
          <w:kern w:val="0"/>
          <w:sz w:val="21"/>
          <w:szCs w:val="22"/>
        </w:rPr>
      </w:pPr>
      <w:r>
        <w:rPr>
          <w:rFonts w:eastAsia="Calibri"/>
          <w:kern w:val="0"/>
          <w:sz w:val="21"/>
          <w:szCs w:val="22"/>
        </w:rPr>
        <w:t xml:space="preserve">A ce stade aucune ressource n’a été produite. </w:t>
      </w:r>
      <w:bookmarkStart w:id="123" w:name="_GoBack"/>
      <w:bookmarkEnd w:id="123"/>
    </w:p>
    <w:sectPr w:rsidR="00866CDF" w:rsidRPr="00396033" w:rsidSect="00A94211">
      <w:headerReference w:type="default" r:id="rId21"/>
      <w:footerReference w:type="default" r:id="rId22"/>
      <w:pgSz w:w="11905" w:h="16837"/>
      <w:pgMar w:top="1276" w:right="1418" w:bottom="1514" w:left="2127" w:header="709" w:footer="90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A34B" w14:textId="77777777" w:rsidR="00F278E7" w:rsidRDefault="00F278E7">
      <w:r>
        <w:separator/>
      </w:r>
    </w:p>
  </w:endnote>
  <w:endnote w:type="continuationSeparator" w:id="0">
    <w:p w14:paraId="5DCF4C59" w14:textId="77777777" w:rsidR="00F278E7" w:rsidRDefault="00F2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20002A87"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7F0C" w14:textId="77777777" w:rsidR="00D356C2" w:rsidRDefault="00D356C2">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23</w:t>
    </w:r>
    <w:r>
      <w:rPr>
        <w:rStyle w:val="Numrodepage"/>
      </w:rPr>
      <w:fldChar w:fldCharType="end"/>
    </w:r>
  </w:p>
  <w:p w14:paraId="09C5D2CB" w14:textId="25E398D0" w:rsidR="00D356C2" w:rsidRDefault="00D356C2">
    <w:pPr>
      <w:pStyle w:val="Pieddepage"/>
      <w:tabs>
        <w:tab w:val="clear" w:pos="9637"/>
        <w:tab w:val="right" w:pos="9070"/>
      </w:tabs>
      <w:ind w:right="360"/>
      <w:rPr>
        <w:rStyle w:val="tw4winMark"/>
        <w:rFonts w:ascii="DejaVu Sans" w:hAnsi="DejaVu Sans" w:cs="DejaVu Sans"/>
        <w:vanish w:val="0"/>
      </w:rPr>
    </w:pPr>
    <w:r>
      <w:t>Rapport des résultats Janvier-décembre 2019_PADAEPA</w:t>
    </w:r>
  </w:p>
  <w:p w14:paraId="05346AA6" w14:textId="77777777" w:rsidR="00D356C2" w:rsidRDefault="00D356C2">
    <w:pPr>
      <w:pStyle w:val="Pieddepage"/>
      <w:tabs>
        <w:tab w:val="clear" w:pos="9637"/>
        <w:tab w:val="right" w:pos="9070"/>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9BB2" w14:textId="77777777" w:rsidR="00D356C2" w:rsidRDefault="00D356C2">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14:paraId="0DD6E650" w14:textId="77777777" w:rsidR="00D356C2" w:rsidRDefault="00D356C2" w:rsidP="00000B50">
    <w:pPr>
      <w:pStyle w:val="Pieddepage"/>
      <w:tabs>
        <w:tab w:val="clear" w:pos="9637"/>
        <w:tab w:val="right" w:pos="9070"/>
      </w:tabs>
      <w:ind w:right="360"/>
      <w:rPr>
        <w:rStyle w:val="tw4winMark"/>
        <w:rFonts w:ascii="DejaVu Sans" w:hAnsi="DejaVu Sans" w:cs="DejaVu Sans"/>
        <w:vanish w:val="0"/>
      </w:rPr>
    </w:pPr>
    <w:r>
      <w:t>Rapport des résultats Janvier-décembre 2019_PADAEPA</w:t>
    </w:r>
  </w:p>
  <w:p w14:paraId="5DE92505" w14:textId="77777777" w:rsidR="00D356C2" w:rsidRPr="00000B50" w:rsidRDefault="00D356C2">
    <w:pPr>
      <w:pStyle w:val="Pieddepage"/>
      <w:tabs>
        <w:tab w:val="clear" w:pos="9637"/>
        <w:tab w:val="right" w:pos="9070"/>
      </w:tabs>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7E1" w14:textId="77777777" w:rsidR="00D356C2" w:rsidRDefault="00D356C2">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7D10339D" w14:textId="77777777" w:rsidR="00D356C2" w:rsidRDefault="00D356C2">
    <w:pPr>
      <w:pStyle w:val="Pieddepage"/>
      <w:tabs>
        <w:tab w:val="clear" w:pos="9637"/>
        <w:tab w:val="right" w:pos="9070"/>
      </w:tabs>
      <w:ind w:right="360"/>
      <w:rPr>
        <w:rStyle w:val="tw4winMark"/>
        <w:rFonts w:ascii="DejaVu Sans" w:hAnsi="DejaVu Sans" w:cs="DejaVu Sans"/>
        <w:vanish w:val="0"/>
      </w:rPr>
    </w:pPr>
    <w:r>
      <w:t xml:space="preserve">Rapport des résultats </w:t>
    </w:r>
  </w:p>
  <w:p w14:paraId="7198F80E" w14:textId="77777777" w:rsidR="00D356C2" w:rsidRDefault="00D356C2">
    <w:pPr>
      <w:pStyle w:val="Pieddepage"/>
      <w:tabs>
        <w:tab w:val="clear" w:pos="9637"/>
        <w:tab w:val="right" w:pos="9070"/>
      </w:tabs>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2E5E" w14:textId="77777777" w:rsidR="00D356C2" w:rsidRDefault="00D356C2">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rPr>
      <w:t>21</w:t>
    </w:r>
    <w:r>
      <w:rPr>
        <w:rStyle w:val="Numrodepage"/>
      </w:rPr>
      <w:fldChar w:fldCharType="end"/>
    </w:r>
  </w:p>
  <w:p w14:paraId="6CA8BABD" w14:textId="2EEFECCE" w:rsidR="00D356C2" w:rsidRDefault="00D356C2">
    <w:pPr>
      <w:pStyle w:val="Pieddepage"/>
      <w:tabs>
        <w:tab w:val="clear" w:pos="9637"/>
        <w:tab w:val="right" w:pos="9070"/>
      </w:tabs>
      <w:ind w:right="360"/>
      <w:rPr>
        <w:rStyle w:val="tw4winMark"/>
        <w:rFonts w:ascii="DejaVu Sans" w:hAnsi="DejaVu Sans" w:cs="DejaVu Sans"/>
        <w:vanish w:val="0"/>
      </w:rPr>
    </w:pPr>
    <w:r>
      <w:t>ENABEL, Agence belge de développement</w:t>
    </w:r>
  </w:p>
  <w:p w14:paraId="2010E8C3" w14:textId="540BFA9B" w:rsidR="00D356C2" w:rsidRDefault="00D356C2">
    <w:pPr>
      <w:pStyle w:val="Pieddepage"/>
      <w:tabs>
        <w:tab w:val="clear" w:pos="9637"/>
        <w:tab w:val="right" w:pos="9070"/>
      </w:tabs>
      <w:rPr>
        <w:rFonts w:ascii="Times New Roman" w:hAnsi="Times New Roman"/>
      </w:rPr>
    </w:pPr>
    <w:r>
      <w:rPr>
        <w:rFonts w:ascii="Times New Roman" w:hAnsi="Times New Roman"/>
      </w:rPr>
      <w:fldChar w:fldCharType="begin"/>
    </w:r>
    <w:r>
      <w:rPr>
        <w:rFonts w:ascii="Times New Roman" w:hAnsi="Times New Roman"/>
      </w:rPr>
      <w:instrText xml:space="preserve"> DATE \@ "d/MM/yyyy" </w:instrText>
    </w:r>
    <w:r>
      <w:rPr>
        <w:rFonts w:ascii="Times New Roman" w:hAnsi="Times New Roman"/>
      </w:rPr>
      <w:fldChar w:fldCharType="separate"/>
    </w:r>
    <w:r>
      <w:rPr>
        <w:rFonts w:ascii="Times New Roman" w:hAnsi="Times New Roman"/>
        <w:noProof/>
      </w:rPr>
      <w:t>17/03/2020</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A15C" w14:textId="77777777" w:rsidR="00D356C2" w:rsidRDefault="00D356C2" w:rsidP="00640800">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14:paraId="7AD54054" w14:textId="77777777" w:rsidR="00D356C2" w:rsidRDefault="00D356C2" w:rsidP="00640800">
    <w:pPr>
      <w:pStyle w:val="Pieddepage"/>
      <w:tabs>
        <w:tab w:val="clear" w:pos="9637"/>
        <w:tab w:val="right" w:pos="9070"/>
      </w:tabs>
      <w:ind w:right="360"/>
      <w:rPr>
        <w:rStyle w:val="tw4winMark"/>
        <w:rFonts w:ascii="DejaVu Sans" w:hAnsi="DejaVu Sans" w:cs="DejaVu Sans"/>
        <w:vanish w:val="0"/>
      </w:rPr>
    </w:pPr>
    <w:r>
      <w:t>Rapport des résultats Janvier-décembre 2019_PADAEPA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F424" w14:textId="77777777" w:rsidR="00F278E7" w:rsidRDefault="00F278E7">
      <w:r>
        <w:separator/>
      </w:r>
    </w:p>
  </w:footnote>
  <w:footnote w:type="continuationSeparator" w:id="0">
    <w:p w14:paraId="43F1DF91" w14:textId="77777777" w:rsidR="00F278E7" w:rsidRDefault="00F278E7">
      <w:r>
        <w:continuationSeparator/>
      </w:r>
    </w:p>
  </w:footnote>
  <w:footnote w:id="1">
    <w:p w14:paraId="72295D30" w14:textId="77777777" w:rsidR="00D356C2" w:rsidRDefault="00D356C2" w:rsidP="00866CDF">
      <w:pPr>
        <w:pStyle w:val="Notedebasdepage"/>
        <w:rPr>
          <w:kern w:val="2"/>
        </w:rPr>
      </w:pPr>
      <w:r>
        <w:rPr>
          <w:rStyle w:val="Appelnotedebasdep"/>
        </w:rPr>
        <w:footnoteRef/>
      </w:r>
      <w:r>
        <w:t xml:space="preserve"> L'impact se réfère à l'objectif général ; l'outcome se réfère à l'objectif spécifique ; l'output se réfère au résultat escompté</w:t>
      </w:r>
    </w:p>
  </w:footnote>
  <w:footnote w:id="2">
    <w:p w14:paraId="58D2BF56" w14:textId="77777777" w:rsidR="00D356C2" w:rsidRPr="003A12B9" w:rsidRDefault="00D356C2" w:rsidP="00E769A6">
      <w:pPr>
        <w:pStyle w:val="Notedebasdepage"/>
        <w:rPr>
          <w:i/>
        </w:rPr>
      </w:pPr>
      <w:r w:rsidRPr="003A12B9">
        <w:rPr>
          <w:rStyle w:val="Appelnotedebasdep"/>
          <w:i w:val="0"/>
          <w:sz w:val="14"/>
        </w:rPr>
        <w:footnoteRef/>
      </w:r>
      <w:r w:rsidRPr="003A12B9">
        <w:rPr>
          <w:i/>
        </w:rPr>
        <w:t xml:space="preserve"> Nom et signature (+ effacer ces instructions)</w:t>
      </w:r>
    </w:p>
  </w:footnote>
  <w:footnote w:id="3">
    <w:p w14:paraId="28031C7D" w14:textId="77777777" w:rsidR="00D356C2" w:rsidRPr="00AB0328" w:rsidRDefault="00D356C2" w:rsidP="00E769A6">
      <w:pPr>
        <w:pStyle w:val="Notedebasdepage"/>
        <w:rPr>
          <w:i/>
          <w:highlight w:val="yellow"/>
        </w:rPr>
      </w:pPr>
      <w:r w:rsidRPr="003A12B9">
        <w:rPr>
          <w:rStyle w:val="Appelnotedebasdep"/>
          <w:i w:val="0"/>
          <w:sz w:val="14"/>
        </w:rPr>
        <w:footnoteRef/>
      </w:r>
      <w:r w:rsidRPr="003A12B9">
        <w:rPr>
          <w:i/>
        </w:rPr>
        <w:t xml:space="preserve"> Nom et signature (+ effacer ces instructions)</w:t>
      </w:r>
    </w:p>
  </w:footnote>
  <w:footnote w:id="4">
    <w:p w14:paraId="6F824FFA" w14:textId="4F22896E" w:rsidR="00D356C2" w:rsidRPr="00E05160" w:rsidRDefault="00D356C2" w:rsidP="00E05160">
      <w:pPr>
        <w:pStyle w:val="Notedebasdepage"/>
        <w:jc w:val="both"/>
        <w:rPr>
          <w:color w:val="FF0000"/>
          <w:sz w:val="12"/>
          <w:szCs w:val="12"/>
        </w:rPr>
      </w:pPr>
      <w:r w:rsidRPr="00E05160">
        <w:rPr>
          <w:rStyle w:val="Appelnotedebasdep"/>
          <w:sz w:val="12"/>
          <w:szCs w:val="12"/>
        </w:rPr>
        <w:footnoteRef/>
      </w:r>
      <w:r w:rsidRPr="00E05160">
        <w:rPr>
          <w:color w:val="FF0000"/>
          <w:sz w:val="12"/>
          <w:szCs w:val="12"/>
        </w:rPr>
        <w:t xml:space="preserve"> </w:t>
      </w:r>
      <w:r w:rsidRPr="00E05160">
        <w:rPr>
          <w:color w:val="auto"/>
          <w:sz w:val="12"/>
          <w:szCs w:val="12"/>
        </w:rPr>
        <w:t>« Résultats » réfère aux résultats de développement.</w:t>
      </w:r>
      <w:r w:rsidRPr="00E05160">
        <w:rPr>
          <w:color w:val="FF0000"/>
          <w:sz w:val="12"/>
          <w:szCs w:val="12"/>
        </w:rPr>
        <w:t xml:space="preserve"> </w:t>
      </w:r>
      <w:r w:rsidRPr="00E05160">
        <w:rPr>
          <w:sz w:val="12"/>
          <w:szCs w:val="12"/>
        </w:rPr>
        <w:t>L'impact se réfère à l'objectif général ; l'outcome se réfère à l'objectif spécifique ; l'output se réfère au résultat escompté ; les outcomes intermédiaires se réfèrent aux changements générés suite à l’atteinte des outputs et permettant l’avancée vers l’outcome de l’intervention, à un plus haut niveau.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FB02" w14:textId="31A8AB8D" w:rsidR="00D356C2" w:rsidRDefault="00D356C2">
    <w:pPr>
      <w:pStyle w:val="En-tte"/>
    </w:pPr>
    <w:r>
      <w:rPr>
        <w:noProof/>
        <w:lang w:eastAsia="fr-BE"/>
      </w:rPr>
      <w:drawing>
        <wp:anchor distT="0" distB="0" distL="114300" distR="114300" simplePos="0" relativeHeight="251657728" behindDoc="1" locked="0" layoutInCell="1" allowOverlap="1" wp14:anchorId="6DFA556A" wp14:editId="06DEEFF8">
          <wp:simplePos x="0" y="0"/>
          <wp:positionH relativeFrom="column">
            <wp:posOffset>-344805</wp:posOffset>
          </wp:positionH>
          <wp:positionV relativeFrom="page">
            <wp:posOffset>22860</wp:posOffset>
          </wp:positionV>
          <wp:extent cx="7548880" cy="10683240"/>
          <wp:effectExtent l="0" t="0" r="0" b="0"/>
          <wp:wrapNone/>
          <wp:docPr id="8"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881" w14:textId="3F3B4FF6" w:rsidR="00D356C2" w:rsidRPr="0085682B" w:rsidRDefault="00D356C2" w:rsidP="0085682B">
    <w:pPr>
      <w:pStyle w:val="En-tte"/>
      <w:tabs>
        <w:tab w:val="clear" w:pos="9637"/>
        <w:tab w:val="right" w:pos="8786"/>
      </w:tabs>
      <w:spacing w:after="0"/>
      <w:rPr>
        <w:rFonts w:ascii="Times New Roman" w:hAnsi="Times New Roman"/>
        <w:lang w:val="fr-FR"/>
      </w:rPr>
    </w:pPr>
    <w:r>
      <w:rPr>
        <w:rFonts w:ascii="Times New Roman" w:hAnsi="Times New Roman"/>
        <w:lang w:val="fr-FR"/>
      </w:rPr>
      <w:t>BKF 16 026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FDCB" w14:textId="77777777" w:rsidR="00D356C2" w:rsidRPr="0085682B" w:rsidRDefault="00D356C2" w:rsidP="00000B50">
    <w:pPr>
      <w:pStyle w:val="En-tte"/>
      <w:tabs>
        <w:tab w:val="clear" w:pos="9637"/>
        <w:tab w:val="right" w:pos="8786"/>
      </w:tabs>
      <w:spacing w:after="0"/>
      <w:rPr>
        <w:rFonts w:ascii="Times New Roman" w:hAnsi="Times New Roman"/>
        <w:lang w:val="fr-FR"/>
      </w:rPr>
    </w:pPr>
    <w:r>
      <w:rPr>
        <w:rFonts w:ascii="Times New Roman" w:hAnsi="Times New Roman"/>
        <w:lang w:val="fr-FR"/>
      </w:rPr>
      <w:t>BKF 16 026 11</w:t>
    </w:r>
  </w:p>
  <w:p w14:paraId="31D6279E" w14:textId="6447850C" w:rsidR="00D356C2" w:rsidRPr="00000B50" w:rsidRDefault="00D356C2" w:rsidP="00000B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92A6" w14:textId="77777777" w:rsidR="00D356C2" w:rsidRPr="0085682B" w:rsidRDefault="00D356C2" w:rsidP="00640800">
    <w:pPr>
      <w:pStyle w:val="En-tte"/>
      <w:tabs>
        <w:tab w:val="clear" w:pos="9637"/>
        <w:tab w:val="right" w:pos="8786"/>
      </w:tabs>
      <w:spacing w:after="0"/>
      <w:rPr>
        <w:rFonts w:ascii="Times New Roman" w:hAnsi="Times New Roman"/>
        <w:lang w:val="fr-FR"/>
      </w:rPr>
    </w:pPr>
    <w:r>
      <w:rPr>
        <w:rFonts w:ascii="Times New Roman" w:hAnsi="Times New Roman"/>
        <w:lang w:val="fr-FR"/>
      </w:rPr>
      <w:t>BKF 16 026 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3414" w14:textId="77777777" w:rsidR="00D356C2" w:rsidRDefault="00D356C2">
    <w:pPr>
      <w:pStyle w:val="En-tte"/>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993" w14:textId="77777777" w:rsidR="00D356C2" w:rsidRDefault="00D356C2">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A62F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2138"/>
        </w:tabs>
        <w:ind w:left="213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45D131C"/>
    <w:multiLevelType w:val="hybridMultilevel"/>
    <w:tmpl w:val="897E1C74"/>
    <w:lvl w:ilvl="0" w:tplc="EBCCA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A41E0"/>
    <w:multiLevelType w:val="hybridMultilevel"/>
    <w:tmpl w:val="217A8846"/>
    <w:lvl w:ilvl="0" w:tplc="C98226D4">
      <w:start w:val="5"/>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385CAA"/>
    <w:multiLevelType w:val="hybridMultilevel"/>
    <w:tmpl w:val="F1B2BAAE"/>
    <w:lvl w:ilvl="0" w:tplc="631A7A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541CC2"/>
    <w:multiLevelType w:val="multilevel"/>
    <w:tmpl w:val="5DACF3D0"/>
    <w:lvl w:ilvl="0">
      <w:start w:val="1"/>
      <w:numFmt w:val="decimal"/>
      <w:pStyle w:val="Titre1"/>
      <w:lvlText w:val="%1"/>
      <w:lvlJc w:val="left"/>
      <w:pPr>
        <w:ind w:left="1000" w:hanging="432"/>
      </w:pPr>
    </w:lvl>
    <w:lvl w:ilvl="1">
      <w:start w:val="1"/>
      <w:numFmt w:val="decimal"/>
      <w:pStyle w:val="Titre2"/>
      <w:lvlText w:val="%1.%2"/>
      <w:lvlJc w:val="left"/>
      <w:pPr>
        <w:ind w:left="6247" w:hanging="576"/>
      </w:pPr>
      <w:rPr>
        <w:lang w:val="pt-P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6" w15:restartNumberingAfterBreak="0">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387507"/>
    <w:multiLevelType w:val="hybridMultilevel"/>
    <w:tmpl w:val="CF00D0FE"/>
    <w:lvl w:ilvl="0" w:tplc="461E5782">
      <w:numFmt w:val="bullet"/>
      <w:lvlText w:val="-"/>
      <w:lvlJc w:val="left"/>
      <w:pPr>
        <w:ind w:left="720" w:hanging="360"/>
      </w:pPr>
      <w:rPr>
        <w:rFonts w:ascii="Georgia" w:eastAsia="Calibri" w:hAnsi="Georgia" w:cs="Times New 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D16A76"/>
    <w:multiLevelType w:val="hybridMultilevel"/>
    <w:tmpl w:val="F9408E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71DFA"/>
    <w:multiLevelType w:val="hybridMultilevel"/>
    <w:tmpl w:val="5C6AD1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e"/>
      <w:lvlText w:val="%1.%2.%3.%4.%5.%6.%7.%8.%9."/>
      <w:lvlJc w:val="left"/>
      <w:pPr>
        <w:tabs>
          <w:tab w:val="num" w:pos="5760"/>
        </w:tabs>
        <w:ind w:left="4680" w:hanging="1440"/>
      </w:pPr>
      <w:rPr>
        <w:rFonts w:hint="default"/>
      </w:rPr>
    </w:lvl>
  </w:abstractNum>
  <w:abstractNum w:abstractNumId="11" w15:restartNumberingAfterBreak="0">
    <w:nsid w:val="41563C41"/>
    <w:multiLevelType w:val="hybridMultilevel"/>
    <w:tmpl w:val="857C4732"/>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13" w15:restartNumberingAfterBreak="0">
    <w:nsid w:val="55A86139"/>
    <w:multiLevelType w:val="hybridMultilevel"/>
    <w:tmpl w:val="DC925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0523F87"/>
    <w:multiLevelType w:val="hybridMultilevel"/>
    <w:tmpl w:val="5D6A27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14"/>
  </w:num>
  <w:num w:numId="6">
    <w:abstractNumId w:val="5"/>
  </w:num>
  <w:num w:numId="7">
    <w:abstractNumId w:val="0"/>
  </w:num>
  <w:num w:numId="8">
    <w:abstractNumId w:val="2"/>
  </w:num>
  <w:num w:numId="9">
    <w:abstractNumId w:val="4"/>
  </w:num>
  <w:num w:numId="10">
    <w:abstractNumId w:val="1"/>
  </w:num>
  <w:num w:numId="11">
    <w:abstractNumId w:val="3"/>
  </w:num>
  <w:num w:numId="12">
    <w:abstractNumId w:val="15"/>
  </w:num>
  <w:num w:numId="13">
    <w:abstractNumId w:val="8"/>
  </w:num>
  <w:num w:numId="14">
    <w:abstractNumId w:val="13"/>
  </w:num>
  <w:num w:numId="15">
    <w:abstractNumId w:val="9"/>
  </w:num>
  <w:num w:numId="16">
    <w:abstractNumId w:val="11"/>
  </w:num>
  <w:num w:numId="17">
    <w:abstractNumId w:val="7"/>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A"/>
    <w:rsid w:val="00000B50"/>
    <w:rsid w:val="00003253"/>
    <w:rsid w:val="00005E2D"/>
    <w:rsid w:val="00010FC1"/>
    <w:rsid w:val="00014385"/>
    <w:rsid w:val="000144D3"/>
    <w:rsid w:val="000166F3"/>
    <w:rsid w:val="000270E0"/>
    <w:rsid w:val="000341DB"/>
    <w:rsid w:val="000405D5"/>
    <w:rsid w:val="00045D20"/>
    <w:rsid w:val="00054E70"/>
    <w:rsid w:val="00060FFF"/>
    <w:rsid w:val="00062CA1"/>
    <w:rsid w:val="0006561D"/>
    <w:rsid w:val="000777C1"/>
    <w:rsid w:val="00082819"/>
    <w:rsid w:val="00090B43"/>
    <w:rsid w:val="0009790A"/>
    <w:rsid w:val="000A2938"/>
    <w:rsid w:val="000A29C0"/>
    <w:rsid w:val="000B31EC"/>
    <w:rsid w:val="000B5362"/>
    <w:rsid w:val="000D0AB7"/>
    <w:rsid w:val="000D2279"/>
    <w:rsid w:val="000E3B82"/>
    <w:rsid w:val="000E4EF6"/>
    <w:rsid w:val="000E6EA2"/>
    <w:rsid w:val="0010032B"/>
    <w:rsid w:val="00112C6A"/>
    <w:rsid w:val="00122083"/>
    <w:rsid w:val="00123DA4"/>
    <w:rsid w:val="00130C1C"/>
    <w:rsid w:val="00131384"/>
    <w:rsid w:val="00143017"/>
    <w:rsid w:val="00145BBD"/>
    <w:rsid w:val="00154094"/>
    <w:rsid w:val="00154B24"/>
    <w:rsid w:val="00167193"/>
    <w:rsid w:val="00171D8F"/>
    <w:rsid w:val="00181301"/>
    <w:rsid w:val="0018627B"/>
    <w:rsid w:val="00197CF2"/>
    <w:rsid w:val="001B2A89"/>
    <w:rsid w:val="001C1124"/>
    <w:rsid w:val="001C4D19"/>
    <w:rsid w:val="001D1A67"/>
    <w:rsid w:val="001D7604"/>
    <w:rsid w:val="001E6636"/>
    <w:rsid w:val="001F37B0"/>
    <w:rsid w:val="001F40DF"/>
    <w:rsid w:val="001F596F"/>
    <w:rsid w:val="002158F1"/>
    <w:rsid w:val="002178F5"/>
    <w:rsid w:val="00223551"/>
    <w:rsid w:val="00226B82"/>
    <w:rsid w:val="0023200B"/>
    <w:rsid w:val="002361E3"/>
    <w:rsid w:val="00236DF1"/>
    <w:rsid w:val="00241FD8"/>
    <w:rsid w:val="00244954"/>
    <w:rsid w:val="002478B8"/>
    <w:rsid w:val="00253492"/>
    <w:rsid w:val="0027489A"/>
    <w:rsid w:val="00274ACF"/>
    <w:rsid w:val="0028671C"/>
    <w:rsid w:val="0029226A"/>
    <w:rsid w:val="002A3841"/>
    <w:rsid w:val="002F0086"/>
    <w:rsid w:val="002F034C"/>
    <w:rsid w:val="00301A6B"/>
    <w:rsid w:val="00303502"/>
    <w:rsid w:val="00305EA1"/>
    <w:rsid w:val="00306462"/>
    <w:rsid w:val="00321254"/>
    <w:rsid w:val="00324570"/>
    <w:rsid w:val="00345AAA"/>
    <w:rsid w:val="00352693"/>
    <w:rsid w:val="003553F9"/>
    <w:rsid w:val="003618FE"/>
    <w:rsid w:val="00364CC5"/>
    <w:rsid w:val="00366A31"/>
    <w:rsid w:val="00371FC7"/>
    <w:rsid w:val="00375E6C"/>
    <w:rsid w:val="00383F56"/>
    <w:rsid w:val="0038558A"/>
    <w:rsid w:val="0039376B"/>
    <w:rsid w:val="00394568"/>
    <w:rsid w:val="00396033"/>
    <w:rsid w:val="00397E5E"/>
    <w:rsid w:val="003A12B9"/>
    <w:rsid w:val="003B5AEF"/>
    <w:rsid w:val="003C177E"/>
    <w:rsid w:val="003D229F"/>
    <w:rsid w:val="003E3511"/>
    <w:rsid w:val="004044D2"/>
    <w:rsid w:val="00412B03"/>
    <w:rsid w:val="0041459F"/>
    <w:rsid w:val="00414E94"/>
    <w:rsid w:val="00415A6F"/>
    <w:rsid w:val="00426BCE"/>
    <w:rsid w:val="00436FE4"/>
    <w:rsid w:val="00456032"/>
    <w:rsid w:val="004619F6"/>
    <w:rsid w:val="004634C5"/>
    <w:rsid w:val="0046647E"/>
    <w:rsid w:val="0047095F"/>
    <w:rsid w:val="004716D8"/>
    <w:rsid w:val="004913D9"/>
    <w:rsid w:val="00494630"/>
    <w:rsid w:val="004A592B"/>
    <w:rsid w:val="004A7B2A"/>
    <w:rsid w:val="004D6CB0"/>
    <w:rsid w:val="004E3B5C"/>
    <w:rsid w:val="004F3262"/>
    <w:rsid w:val="004F4F19"/>
    <w:rsid w:val="00514E2D"/>
    <w:rsid w:val="00517904"/>
    <w:rsid w:val="00522EA0"/>
    <w:rsid w:val="0052529A"/>
    <w:rsid w:val="00534225"/>
    <w:rsid w:val="00546E87"/>
    <w:rsid w:val="00547E60"/>
    <w:rsid w:val="00555781"/>
    <w:rsid w:val="00556CA5"/>
    <w:rsid w:val="0056647A"/>
    <w:rsid w:val="0057591E"/>
    <w:rsid w:val="005769AE"/>
    <w:rsid w:val="005775C1"/>
    <w:rsid w:val="0058028C"/>
    <w:rsid w:val="00590D0D"/>
    <w:rsid w:val="0059324C"/>
    <w:rsid w:val="00593E94"/>
    <w:rsid w:val="005A5F7F"/>
    <w:rsid w:val="005B2A9D"/>
    <w:rsid w:val="005C16D2"/>
    <w:rsid w:val="005C4E74"/>
    <w:rsid w:val="005D6249"/>
    <w:rsid w:val="005D682B"/>
    <w:rsid w:val="005E7A23"/>
    <w:rsid w:val="005F6395"/>
    <w:rsid w:val="00602EF1"/>
    <w:rsid w:val="00606A9D"/>
    <w:rsid w:val="00611654"/>
    <w:rsid w:val="00612E4E"/>
    <w:rsid w:val="00626E85"/>
    <w:rsid w:val="00632C55"/>
    <w:rsid w:val="00633A5F"/>
    <w:rsid w:val="00637573"/>
    <w:rsid w:val="00637A91"/>
    <w:rsid w:val="00640800"/>
    <w:rsid w:val="00643238"/>
    <w:rsid w:val="00645B04"/>
    <w:rsid w:val="006559D2"/>
    <w:rsid w:val="0066113E"/>
    <w:rsid w:val="0066553B"/>
    <w:rsid w:val="00676B03"/>
    <w:rsid w:val="00680CE6"/>
    <w:rsid w:val="00683B96"/>
    <w:rsid w:val="00684B6F"/>
    <w:rsid w:val="0068716E"/>
    <w:rsid w:val="006900D7"/>
    <w:rsid w:val="006929D0"/>
    <w:rsid w:val="0069424D"/>
    <w:rsid w:val="00695615"/>
    <w:rsid w:val="006A0E44"/>
    <w:rsid w:val="006A3297"/>
    <w:rsid w:val="006A7918"/>
    <w:rsid w:val="006C439E"/>
    <w:rsid w:val="006E735F"/>
    <w:rsid w:val="006F0671"/>
    <w:rsid w:val="006F345F"/>
    <w:rsid w:val="006F455E"/>
    <w:rsid w:val="006F53AC"/>
    <w:rsid w:val="006F5A82"/>
    <w:rsid w:val="006F796C"/>
    <w:rsid w:val="00722739"/>
    <w:rsid w:val="007231C2"/>
    <w:rsid w:val="007248EE"/>
    <w:rsid w:val="007302A8"/>
    <w:rsid w:val="00731BED"/>
    <w:rsid w:val="007347B4"/>
    <w:rsid w:val="007424E8"/>
    <w:rsid w:val="00742A96"/>
    <w:rsid w:val="00744B08"/>
    <w:rsid w:val="00747872"/>
    <w:rsid w:val="007561F0"/>
    <w:rsid w:val="00772F8B"/>
    <w:rsid w:val="00775564"/>
    <w:rsid w:val="00781DBA"/>
    <w:rsid w:val="00787D28"/>
    <w:rsid w:val="00794194"/>
    <w:rsid w:val="007A0E4D"/>
    <w:rsid w:val="007A3484"/>
    <w:rsid w:val="007A49CB"/>
    <w:rsid w:val="007B2282"/>
    <w:rsid w:val="007B4E0B"/>
    <w:rsid w:val="007C202F"/>
    <w:rsid w:val="007C271E"/>
    <w:rsid w:val="007C4722"/>
    <w:rsid w:val="007C4E17"/>
    <w:rsid w:val="007E44BD"/>
    <w:rsid w:val="007F15B3"/>
    <w:rsid w:val="00800221"/>
    <w:rsid w:val="00800989"/>
    <w:rsid w:val="00800EA1"/>
    <w:rsid w:val="008220D7"/>
    <w:rsid w:val="00827195"/>
    <w:rsid w:val="00833653"/>
    <w:rsid w:val="00837A34"/>
    <w:rsid w:val="008433DE"/>
    <w:rsid w:val="00843FBE"/>
    <w:rsid w:val="00844DB5"/>
    <w:rsid w:val="00845394"/>
    <w:rsid w:val="00846CEA"/>
    <w:rsid w:val="00851311"/>
    <w:rsid w:val="00853C52"/>
    <w:rsid w:val="008540DF"/>
    <w:rsid w:val="0085682B"/>
    <w:rsid w:val="008569AA"/>
    <w:rsid w:val="008647D2"/>
    <w:rsid w:val="00866CDF"/>
    <w:rsid w:val="008720B8"/>
    <w:rsid w:val="00881682"/>
    <w:rsid w:val="00886587"/>
    <w:rsid w:val="00886C33"/>
    <w:rsid w:val="008B45B3"/>
    <w:rsid w:val="008B52A8"/>
    <w:rsid w:val="008B7B36"/>
    <w:rsid w:val="008C27B3"/>
    <w:rsid w:val="008C3370"/>
    <w:rsid w:val="008C3FE4"/>
    <w:rsid w:val="008C7552"/>
    <w:rsid w:val="008C7EB2"/>
    <w:rsid w:val="008D47AB"/>
    <w:rsid w:val="008D660E"/>
    <w:rsid w:val="008E3CA3"/>
    <w:rsid w:val="008E41A5"/>
    <w:rsid w:val="008E6AEF"/>
    <w:rsid w:val="008F0F07"/>
    <w:rsid w:val="008F5899"/>
    <w:rsid w:val="008F67C2"/>
    <w:rsid w:val="00904121"/>
    <w:rsid w:val="00917350"/>
    <w:rsid w:val="0093783B"/>
    <w:rsid w:val="00941192"/>
    <w:rsid w:val="00946F17"/>
    <w:rsid w:val="00964C57"/>
    <w:rsid w:val="009673B5"/>
    <w:rsid w:val="009747B7"/>
    <w:rsid w:val="009752AE"/>
    <w:rsid w:val="00975328"/>
    <w:rsid w:val="00984CE1"/>
    <w:rsid w:val="009955F0"/>
    <w:rsid w:val="0099701E"/>
    <w:rsid w:val="009A46B2"/>
    <w:rsid w:val="009B333E"/>
    <w:rsid w:val="009B691C"/>
    <w:rsid w:val="009C0084"/>
    <w:rsid w:val="009C6867"/>
    <w:rsid w:val="009C7AC6"/>
    <w:rsid w:val="009C7FEC"/>
    <w:rsid w:val="009D6847"/>
    <w:rsid w:val="00A014C6"/>
    <w:rsid w:val="00A05CCB"/>
    <w:rsid w:val="00A10B9D"/>
    <w:rsid w:val="00A26BF5"/>
    <w:rsid w:val="00A35F4E"/>
    <w:rsid w:val="00A41117"/>
    <w:rsid w:val="00A413B3"/>
    <w:rsid w:val="00A55C03"/>
    <w:rsid w:val="00A6282E"/>
    <w:rsid w:val="00A64990"/>
    <w:rsid w:val="00A67C46"/>
    <w:rsid w:val="00A93689"/>
    <w:rsid w:val="00A938F3"/>
    <w:rsid w:val="00A94211"/>
    <w:rsid w:val="00AA1F0F"/>
    <w:rsid w:val="00AB0328"/>
    <w:rsid w:val="00AB32CF"/>
    <w:rsid w:val="00AB73CA"/>
    <w:rsid w:val="00AD0CF5"/>
    <w:rsid w:val="00AE2425"/>
    <w:rsid w:val="00AF09E7"/>
    <w:rsid w:val="00AF6B8C"/>
    <w:rsid w:val="00B010B6"/>
    <w:rsid w:val="00B02080"/>
    <w:rsid w:val="00B17BFA"/>
    <w:rsid w:val="00B21874"/>
    <w:rsid w:val="00B31FDE"/>
    <w:rsid w:val="00B345CD"/>
    <w:rsid w:val="00B355FB"/>
    <w:rsid w:val="00B37FA1"/>
    <w:rsid w:val="00B465D8"/>
    <w:rsid w:val="00B55941"/>
    <w:rsid w:val="00B56316"/>
    <w:rsid w:val="00B6171F"/>
    <w:rsid w:val="00B62DFF"/>
    <w:rsid w:val="00B64207"/>
    <w:rsid w:val="00B72F40"/>
    <w:rsid w:val="00B748CB"/>
    <w:rsid w:val="00B74B63"/>
    <w:rsid w:val="00B93A6B"/>
    <w:rsid w:val="00BA3E94"/>
    <w:rsid w:val="00BA5B55"/>
    <w:rsid w:val="00BB6CDA"/>
    <w:rsid w:val="00BD203F"/>
    <w:rsid w:val="00BD5445"/>
    <w:rsid w:val="00BD6D5F"/>
    <w:rsid w:val="00BE2391"/>
    <w:rsid w:val="00BF08A8"/>
    <w:rsid w:val="00C0051B"/>
    <w:rsid w:val="00C150D7"/>
    <w:rsid w:val="00C21083"/>
    <w:rsid w:val="00C40038"/>
    <w:rsid w:val="00C44DFC"/>
    <w:rsid w:val="00C51F04"/>
    <w:rsid w:val="00C56801"/>
    <w:rsid w:val="00C604B0"/>
    <w:rsid w:val="00C648BB"/>
    <w:rsid w:val="00C720A7"/>
    <w:rsid w:val="00C816C4"/>
    <w:rsid w:val="00C860B3"/>
    <w:rsid w:val="00C9044A"/>
    <w:rsid w:val="00C92E5C"/>
    <w:rsid w:val="00C93C59"/>
    <w:rsid w:val="00CB1108"/>
    <w:rsid w:val="00CB1219"/>
    <w:rsid w:val="00CB42CB"/>
    <w:rsid w:val="00CB7E22"/>
    <w:rsid w:val="00CC037A"/>
    <w:rsid w:val="00CC45D8"/>
    <w:rsid w:val="00CC7BE3"/>
    <w:rsid w:val="00CD24C5"/>
    <w:rsid w:val="00CD445A"/>
    <w:rsid w:val="00CD602C"/>
    <w:rsid w:val="00CE2AED"/>
    <w:rsid w:val="00CE31D1"/>
    <w:rsid w:val="00CE6BBE"/>
    <w:rsid w:val="00CF40DD"/>
    <w:rsid w:val="00CF6462"/>
    <w:rsid w:val="00D00977"/>
    <w:rsid w:val="00D06CA3"/>
    <w:rsid w:val="00D16D42"/>
    <w:rsid w:val="00D21687"/>
    <w:rsid w:val="00D217C8"/>
    <w:rsid w:val="00D348AF"/>
    <w:rsid w:val="00D356C2"/>
    <w:rsid w:val="00D37087"/>
    <w:rsid w:val="00D4045B"/>
    <w:rsid w:val="00D465BC"/>
    <w:rsid w:val="00D535E9"/>
    <w:rsid w:val="00D614CD"/>
    <w:rsid w:val="00D622E2"/>
    <w:rsid w:val="00D83FC4"/>
    <w:rsid w:val="00D93306"/>
    <w:rsid w:val="00D97027"/>
    <w:rsid w:val="00DA24BD"/>
    <w:rsid w:val="00DA27DF"/>
    <w:rsid w:val="00DA4E5D"/>
    <w:rsid w:val="00DA6466"/>
    <w:rsid w:val="00DB273B"/>
    <w:rsid w:val="00DB3062"/>
    <w:rsid w:val="00DB5279"/>
    <w:rsid w:val="00DB6CC4"/>
    <w:rsid w:val="00DB722E"/>
    <w:rsid w:val="00DC4683"/>
    <w:rsid w:val="00DD0CE8"/>
    <w:rsid w:val="00DE78A2"/>
    <w:rsid w:val="00DE7BEF"/>
    <w:rsid w:val="00E01A8E"/>
    <w:rsid w:val="00E05160"/>
    <w:rsid w:val="00E10865"/>
    <w:rsid w:val="00E10901"/>
    <w:rsid w:val="00E24A46"/>
    <w:rsid w:val="00E40D97"/>
    <w:rsid w:val="00E63645"/>
    <w:rsid w:val="00E67509"/>
    <w:rsid w:val="00E75FB8"/>
    <w:rsid w:val="00E769A6"/>
    <w:rsid w:val="00E80DE8"/>
    <w:rsid w:val="00E951C1"/>
    <w:rsid w:val="00ED3DE6"/>
    <w:rsid w:val="00EE0BC8"/>
    <w:rsid w:val="00EE5F5F"/>
    <w:rsid w:val="00EF3DDB"/>
    <w:rsid w:val="00F047EA"/>
    <w:rsid w:val="00F26980"/>
    <w:rsid w:val="00F26ED0"/>
    <w:rsid w:val="00F27110"/>
    <w:rsid w:val="00F2770B"/>
    <w:rsid w:val="00F278E7"/>
    <w:rsid w:val="00F30DD3"/>
    <w:rsid w:val="00F31454"/>
    <w:rsid w:val="00F43EB4"/>
    <w:rsid w:val="00F4405C"/>
    <w:rsid w:val="00F50552"/>
    <w:rsid w:val="00F60357"/>
    <w:rsid w:val="00F63214"/>
    <w:rsid w:val="00F8115A"/>
    <w:rsid w:val="00F84E97"/>
    <w:rsid w:val="00F94195"/>
    <w:rsid w:val="00F97F7E"/>
    <w:rsid w:val="00FA2555"/>
    <w:rsid w:val="00FA5950"/>
    <w:rsid w:val="00FB0C26"/>
    <w:rsid w:val="00FB2600"/>
    <w:rsid w:val="00FC57C7"/>
    <w:rsid w:val="00FC63B1"/>
    <w:rsid w:val="00FD445D"/>
    <w:rsid w:val="00FE1F43"/>
    <w:rsid w:val="00FE223C"/>
    <w:rsid w:val="00FE3FBB"/>
    <w:rsid w:val="00FF4BE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14:docId w14:val="0736866B"/>
  <w15:docId w15:val="{557FC1D8-E113-445D-BD9E-A463DBE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28"/>
    <w:pPr>
      <w:spacing w:after="160" w:line="276" w:lineRule="auto"/>
    </w:pPr>
    <w:rPr>
      <w:rFonts w:ascii="Georgia" w:hAnsi="Georgia"/>
      <w:color w:val="585756"/>
      <w:sz w:val="21"/>
      <w:szCs w:val="22"/>
      <w:lang w:eastAsia="en-US"/>
    </w:rPr>
  </w:style>
  <w:style w:type="paragraph" w:styleId="Titre1">
    <w:name w:val="heading 1"/>
    <w:aliases w:val="Title 1"/>
    <w:basedOn w:val="Normal"/>
    <w:next w:val="Normal"/>
    <w:link w:val="Titre1Car"/>
    <w:uiPriority w:val="9"/>
    <w:qFormat/>
    <w:rsid w:val="003553F9"/>
    <w:pPr>
      <w:numPr>
        <w:numId w:val="9"/>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Title,Title 2"/>
    <w:basedOn w:val="Normal"/>
    <w:next w:val="Normal"/>
    <w:link w:val="Titre2Car"/>
    <w:uiPriority w:val="9"/>
    <w:unhideWhenUsed/>
    <w:qFormat/>
    <w:rsid w:val="003553F9"/>
    <w:pPr>
      <w:keepNext/>
      <w:keepLines/>
      <w:numPr>
        <w:ilvl w:val="1"/>
        <w:numId w:val="9"/>
      </w:numPr>
      <w:spacing w:before="120" w:after="120" w:line="240" w:lineRule="auto"/>
      <w:outlineLvl w:val="1"/>
    </w:pPr>
    <w:rPr>
      <w:rFonts w:ascii="Calibri" w:eastAsia="Arial Unicode MS" w:hAnsi="Calibri"/>
      <w:b/>
      <w:color w:val="D81A1A"/>
      <w:sz w:val="28"/>
      <w:szCs w:val="26"/>
    </w:rPr>
  </w:style>
  <w:style w:type="paragraph" w:styleId="Titre3">
    <w:name w:val="heading 3"/>
    <w:aliases w:val="Title 3,Car"/>
    <w:basedOn w:val="Paragraphedeliste"/>
    <w:next w:val="Normal"/>
    <w:link w:val="Titre3Car"/>
    <w:uiPriority w:val="9"/>
    <w:unhideWhenUsed/>
    <w:qFormat/>
    <w:rsid w:val="003553F9"/>
    <w:pPr>
      <w:numPr>
        <w:ilvl w:val="2"/>
        <w:numId w:val="9"/>
      </w:numPr>
      <w:autoSpaceDE w:val="0"/>
      <w:autoSpaceDN w:val="0"/>
      <w:adjustRightInd w:val="0"/>
      <w:spacing w:before="60" w:after="60" w:line="240" w:lineRule="auto"/>
      <w:contextualSpacing/>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3553F9"/>
    <w:pPr>
      <w:keepNext/>
      <w:keepLines/>
      <w:numPr>
        <w:ilvl w:val="3"/>
        <w:numId w:val="9"/>
      </w:numPr>
      <w:spacing w:before="60" w:after="60"/>
      <w:outlineLvl w:val="3"/>
    </w:pPr>
    <w:rPr>
      <w:rFonts w:ascii="Calibri" w:eastAsia="Arial Unicode MS" w:hAnsi="Calibri"/>
      <w:b/>
      <w:iCs/>
    </w:rPr>
  </w:style>
  <w:style w:type="paragraph" w:styleId="Titre5">
    <w:name w:val="heading 5"/>
    <w:basedOn w:val="Normal"/>
    <w:next w:val="Normal"/>
    <w:link w:val="Titre5Car"/>
    <w:unhideWhenUsed/>
    <w:qFormat/>
    <w:rsid w:val="003553F9"/>
    <w:pPr>
      <w:keepNext/>
      <w:keepLines/>
      <w:numPr>
        <w:ilvl w:val="4"/>
        <w:numId w:val="9"/>
      </w:numPr>
      <w:spacing w:before="40" w:after="0"/>
      <w:outlineLvl w:val="4"/>
    </w:pPr>
    <w:rPr>
      <w:rFonts w:ascii="Calibri Light" w:eastAsia="Arial Unicode MS" w:hAnsi="Calibri Light"/>
      <w:color w:val="2E74B5"/>
    </w:rPr>
  </w:style>
  <w:style w:type="paragraph" w:styleId="Titre6">
    <w:name w:val="heading 6"/>
    <w:basedOn w:val="Normal"/>
    <w:next w:val="Normal"/>
    <w:link w:val="Titre6Car"/>
    <w:unhideWhenUsed/>
    <w:qFormat/>
    <w:rsid w:val="003553F9"/>
    <w:pPr>
      <w:keepNext/>
      <w:keepLines/>
      <w:numPr>
        <w:ilvl w:val="5"/>
        <w:numId w:val="9"/>
      </w:numPr>
      <w:spacing w:before="40" w:after="0"/>
      <w:outlineLvl w:val="5"/>
    </w:pPr>
    <w:rPr>
      <w:rFonts w:ascii="Calibri Light" w:eastAsia="Arial Unicode MS" w:hAnsi="Calibri Light"/>
      <w:color w:val="1F4D78"/>
    </w:rPr>
  </w:style>
  <w:style w:type="paragraph" w:styleId="Titre7">
    <w:name w:val="heading 7"/>
    <w:basedOn w:val="Normal"/>
    <w:next w:val="Normal"/>
    <w:link w:val="Titre7Car"/>
    <w:unhideWhenUsed/>
    <w:qFormat/>
    <w:rsid w:val="003553F9"/>
    <w:pPr>
      <w:keepNext/>
      <w:keepLines/>
      <w:numPr>
        <w:ilvl w:val="6"/>
        <w:numId w:val="9"/>
      </w:numPr>
      <w:spacing w:before="40" w:after="0"/>
      <w:outlineLvl w:val="6"/>
    </w:pPr>
    <w:rPr>
      <w:rFonts w:ascii="Calibri Light" w:eastAsia="Arial Unicode MS" w:hAnsi="Calibri Light"/>
      <w:i/>
      <w:iCs/>
      <w:color w:val="1F4D78"/>
    </w:rPr>
  </w:style>
  <w:style w:type="paragraph" w:styleId="Titre8">
    <w:name w:val="heading 8"/>
    <w:basedOn w:val="Normal"/>
    <w:next w:val="Normal"/>
    <w:link w:val="Titre8Car"/>
    <w:unhideWhenUsed/>
    <w:qFormat/>
    <w:rsid w:val="003553F9"/>
    <w:pPr>
      <w:keepNext/>
      <w:keepLines/>
      <w:numPr>
        <w:ilvl w:val="7"/>
        <w:numId w:val="9"/>
      </w:numPr>
      <w:spacing w:before="40" w:after="0"/>
      <w:outlineLvl w:val="7"/>
    </w:pPr>
    <w:rPr>
      <w:rFonts w:ascii="Calibri Light" w:eastAsia="Arial Unicode MS" w:hAnsi="Calibri Light"/>
      <w:color w:val="272727"/>
      <w:szCs w:val="21"/>
    </w:rPr>
  </w:style>
  <w:style w:type="paragraph" w:styleId="Titre9">
    <w:name w:val="heading 9"/>
    <w:basedOn w:val="Normal"/>
    <w:next w:val="Normal"/>
    <w:link w:val="Titre9Car"/>
    <w:unhideWhenUsed/>
    <w:qFormat/>
    <w:rsid w:val="003553F9"/>
    <w:pPr>
      <w:keepNext/>
      <w:keepLines/>
      <w:numPr>
        <w:ilvl w:val="8"/>
        <w:numId w:val="7"/>
      </w:numPr>
      <w:tabs>
        <w:tab w:val="clear" w:pos="1584"/>
      </w:tabs>
      <w:spacing w:before="40" w:after="0"/>
      <w:outlineLvl w:val="8"/>
    </w:pPr>
    <w:rPr>
      <w:rFonts w:ascii="Calibri Light" w:eastAsia="Arial Unicode MS"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Appelnotedebasdep">
    <w:name w:val="footnote reference"/>
    <w:semiHidden/>
    <w:rPr>
      <w:i/>
      <w:iCs/>
      <w:sz w:val="20"/>
      <w:vertAlign w:val="superscript"/>
      <w:lang w:val="fr-FR" w:eastAsia="fr-FR"/>
    </w:rPr>
  </w:style>
  <w:style w:type="character" w:styleId="Lienhypertexte">
    <w:name w:val="Hyperlink"/>
    <w:uiPriority w:val="99"/>
    <w:rPr>
      <w:color w:val="000080"/>
      <w:u w:val="single"/>
      <w:lang w:val="fr-FR" w:eastAsia="fr-FR"/>
    </w:rPr>
  </w:style>
  <w:style w:type="character" w:styleId="Appeldenotedefin">
    <w:name w:val="endnote reference"/>
    <w:semiHidden/>
    <w:rPr>
      <w:vertAlign w:val="superscript"/>
      <w:lang w:val="fr-FR" w:eastAsia="fr-FR"/>
    </w:rPr>
  </w:style>
  <w:style w:type="character" w:customStyle="1" w:styleId="EndnoteCharacters">
    <w:name w:val="Endnote Characters"/>
  </w:style>
  <w:style w:type="paragraph" w:styleId="Corpsdetexte">
    <w:name w:val="Body Text"/>
    <w:basedOn w:val="Normal"/>
    <w:link w:val="CorpsdetexteCar"/>
    <w:semiHidden/>
    <w:pPr>
      <w:spacing w:after="120" w:line="288" w:lineRule="auto"/>
      <w:jc w:val="both"/>
    </w:pPr>
    <w:rPr>
      <w:rFonts w:eastAsia="Arial Unicode MS"/>
      <w:kern w:val="18"/>
      <w:sz w:val="20"/>
      <w:szCs w:val="20"/>
    </w:rPr>
  </w:style>
  <w:style w:type="paragraph" w:styleId="Liste">
    <w:name w:val="List"/>
    <w:basedOn w:val="Normal"/>
    <w:semiHidden/>
    <w:pPr>
      <w:numPr>
        <w:ilvl w:val="8"/>
        <w:numId w:val="3"/>
      </w:numPr>
      <w:spacing w:after="120" w:line="288" w:lineRule="auto"/>
      <w:jc w:val="both"/>
    </w:pPr>
    <w:rPr>
      <w:kern w:val="18"/>
      <w:sz w:val="20"/>
      <w:szCs w:val="20"/>
    </w:rPr>
  </w:style>
  <w:style w:type="paragraph" w:styleId="Lgende">
    <w:name w:val="caption"/>
    <w:basedOn w:val="Normal"/>
    <w:uiPriority w:val="35"/>
    <w:unhideWhenUsed/>
    <w:qFormat/>
    <w:pPr>
      <w:spacing w:after="200" w:line="240" w:lineRule="auto"/>
    </w:pPr>
    <w:rPr>
      <w:b/>
      <w:bCs/>
      <w:color w:val="4F81BD"/>
      <w:sz w:val="18"/>
      <w:szCs w:val="18"/>
    </w:rPr>
  </w:style>
  <w:style w:type="paragraph" w:customStyle="1" w:styleId="Index">
    <w:name w:val="Index"/>
    <w:basedOn w:val="Normal"/>
    <w:pPr>
      <w:suppressLineNumbers/>
    </w:pPr>
  </w:style>
  <w:style w:type="paragraph" w:styleId="En-tte">
    <w:name w:val="header"/>
    <w:basedOn w:val="Normal"/>
    <w:semiHidden/>
    <w:pPr>
      <w:suppressLineNumbers/>
      <w:tabs>
        <w:tab w:val="center" w:pos="4818"/>
        <w:tab w:val="right" w:pos="9637"/>
      </w:tabs>
    </w:pPr>
  </w:style>
  <w:style w:type="paragraph" w:styleId="Pieddepage">
    <w:name w:val="footer"/>
    <w:basedOn w:val="Normal"/>
    <w:link w:val="PieddepageCar"/>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M1">
    <w:name w:val="toc 1"/>
    <w:basedOn w:val="Normal"/>
    <w:next w:val="Normal"/>
    <w:autoRedefine/>
    <w:uiPriority w:val="39"/>
    <w:pPr>
      <w:spacing w:before="120" w:after="120"/>
    </w:pPr>
    <w:rPr>
      <w:rFonts w:ascii="Times New Roman" w:hAnsi="Times New Roman"/>
      <w:b/>
      <w:bCs/>
      <w:caps/>
    </w:rPr>
  </w:style>
  <w:style w:type="paragraph" w:styleId="TM2">
    <w:name w:val="toc 2"/>
    <w:basedOn w:val="Normal"/>
    <w:next w:val="Normal"/>
    <w:autoRedefine/>
    <w:uiPriority w:val="39"/>
    <w:pPr>
      <w:ind w:left="240"/>
    </w:pPr>
    <w:rPr>
      <w:rFonts w:ascii="Times New Roman" w:hAnsi="Times New Roman"/>
      <w:smallCaps/>
    </w:rPr>
  </w:style>
  <w:style w:type="paragraph" w:styleId="TM3">
    <w:name w:val="toc 3"/>
    <w:basedOn w:val="Normal"/>
    <w:next w:val="Normal"/>
    <w:autoRedefine/>
    <w:uiPriority w:val="39"/>
    <w:pPr>
      <w:ind w:left="480"/>
    </w:pPr>
    <w:rPr>
      <w:rFonts w:ascii="Times New Roman" w:hAnsi="Times New Roman"/>
      <w:i/>
      <w:iCs/>
    </w:rPr>
  </w:style>
  <w:style w:type="paragraph" w:styleId="TM4">
    <w:name w:val="toc 4"/>
    <w:basedOn w:val="Normal"/>
    <w:next w:val="Normal"/>
    <w:autoRedefine/>
    <w:semiHidden/>
    <w:pPr>
      <w:ind w:left="720"/>
    </w:pPr>
    <w:rPr>
      <w:rFonts w:ascii="Times New Roman" w:hAnsi="Times New Roman"/>
      <w:szCs w:val="21"/>
    </w:rPr>
  </w:style>
  <w:style w:type="paragraph" w:styleId="TM5">
    <w:name w:val="toc 5"/>
    <w:basedOn w:val="Normal"/>
    <w:next w:val="Normal"/>
    <w:autoRedefine/>
    <w:semiHidden/>
    <w:pPr>
      <w:ind w:left="960"/>
    </w:pPr>
    <w:rPr>
      <w:rFonts w:ascii="Times New Roman" w:hAnsi="Times New Roman"/>
      <w:szCs w:val="21"/>
    </w:rPr>
  </w:style>
  <w:style w:type="paragraph" w:styleId="TM6">
    <w:name w:val="toc 6"/>
    <w:basedOn w:val="Index"/>
    <w:autoRedefine/>
    <w:semiHidden/>
    <w:pPr>
      <w:suppressLineNumbers w:val="0"/>
      <w:ind w:left="1200"/>
    </w:pPr>
    <w:rPr>
      <w:rFonts w:ascii="Times New Roman" w:hAnsi="Times New Roman"/>
      <w:szCs w:val="21"/>
    </w:rPr>
  </w:style>
  <w:style w:type="paragraph" w:styleId="TM7">
    <w:name w:val="toc 7"/>
    <w:basedOn w:val="Index"/>
    <w:autoRedefine/>
    <w:semiHidden/>
    <w:pPr>
      <w:suppressLineNumbers w:val="0"/>
      <w:ind w:left="1440"/>
    </w:pPr>
    <w:rPr>
      <w:rFonts w:ascii="Times New Roman" w:hAnsi="Times New Roman"/>
      <w:szCs w:val="21"/>
    </w:rPr>
  </w:style>
  <w:style w:type="paragraph" w:styleId="TM8">
    <w:name w:val="toc 8"/>
    <w:basedOn w:val="Index"/>
    <w:autoRedefine/>
    <w:semiHidden/>
    <w:pPr>
      <w:suppressLineNumbers w:val="0"/>
      <w:ind w:left="1680"/>
    </w:pPr>
    <w:rPr>
      <w:rFonts w:ascii="Times New Roman" w:hAnsi="Times New Roman"/>
      <w:szCs w:val="21"/>
    </w:rPr>
  </w:style>
  <w:style w:type="paragraph" w:styleId="TM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Notedebasdepage">
    <w:name w:val="footnote text"/>
    <w:basedOn w:val="Normal"/>
    <w:link w:val="NotedebasdepageCar"/>
    <w:semiHidden/>
    <w:unhideWhenUsed/>
    <w:qFormat/>
    <w:rsid w:val="003553F9"/>
    <w:pPr>
      <w:spacing w:after="0" w:line="240" w:lineRule="auto"/>
    </w:pPr>
    <w:rPr>
      <w:rFonts w:ascii="Calibri" w:hAnsi="Calibri"/>
      <w:sz w:val="14"/>
      <w:szCs w:val="20"/>
      <w:lang w:eastAsia="fr-BE"/>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tabs>
        <w:tab w:val="left" w:pos="1985"/>
        <w:tab w:val="right" w:leader="dot" w:pos="9060"/>
      </w:tabs>
      <w:spacing w:before="60" w:after="100" w:afterAutospacing="1"/>
      <w:ind w:left="850"/>
    </w:pPr>
    <w:rPr>
      <w:rFonts w:cs="Arial"/>
      <w:noProof/>
      <w:sz w:val="20"/>
      <w:szCs w:val="20"/>
    </w:rPr>
  </w:style>
  <w:style w:type="paragraph" w:customStyle="1" w:styleId="Illustration">
    <w:name w:val="Illustration"/>
    <w:basedOn w:val="Lgende"/>
  </w:style>
  <w:style w:type="paragraph" w:customStyle="1" w:styleId="Text">
    <w:name w:val="Text"/>
    <w:basedOn w:val="Lgende"/>
  </w:style>
  <w:style w:type="paragraph" w:customStyle="1" w:styleId="TableContents">
    <w:name w:val="Table Contents"/>
    <w:basedOn w:val="Normal"/>
    <w:pPr>
      <w:suppressLineNumbers/>
    </w:pPr>
  </w:style>
  <w:style w:type="paragraph" w:styleId="Explorateurdedocuments">
    <w:name w:val="Document Map"/>
    <w:basedOn w:val="Normal"/>
    <w:semiHidden/>
    <w:pPr>
      <w:shd w:val="clear" w:color="auto" w:fill="000080"/>
    </w:pPr>
    <w:rPr>
      <w:rFonts w:ascii="Times New Roman" w:hAnsi="Times New Roman"/>
    </w:rPr>
  </w:style>
  <w:style w:type="character" w:styleId="Numrodepage">
    <w:name w:val="page number"/>
    <w:basedOn w:val="Policepardfau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numPr>
        <w:numId w:val="5"/>
      </w:numPr>
      <w:tabs>
        <w:tab w:val="num" w:pos="540"/>
      </w:tabs>
      <w:ind w:left="900" w:hanging="540"/>
    </w:pPr>
    <w:rPr>
      <w:rFonts w:ascii="Times New Roman" w:hAnsi="Times New Roman"/>
      <w:snapToGrid w:val="0"/>
      <w:sz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Titre2"/>
    <w:pPr>
      <w:keepNext w:val="0"/>
      <w:spacing w:before="240" w:after="60"/>
    </w:pPr>
    <w:rPr>
      <w:rFonts w:ascii="Verdana" w:eastAsia="Times New Roman" w:hAnsi="Verdana"/>
      <w:b w:val="0"/>
      <w:bCs/>
      <w:snapToGrid w:val="0"/>
      <w:color w:val="000000"/>
      <w:spacing w:val="20"/>
    </w:rPr>
  </w:style>
  <w:style w:type="paragraph" w:customStyle="1" w:styleId="BulletText1">
    <w:name w:val="Bullet Text 1"/>
    <w:basedOn w:val="Normal"/>
    <w:pPr>
      <w:numPr>
        <w:numId w:val="4"/>
      </w:numPr>
    </w:pPr>
    <w:rPr>
      <w:rFonts w:ascii="Times New Roman" w:hAnsi="Times New Roman"/>
      <w:snapToGrid w:val="0"/>
    </w:rPr>
  </w:style>
  <w:style w:type="paragraph" w:styleId="Normalcentr">
    <w:name w:val="Block Text"/>
    <w:basedOn w:val="Normal"/>
    <w:semiHidden/>
    <w:rPr>
      <w:rFonts w:ascii="Times New Roman" w:hAnsi="Times New Roman"/>
      <w:snapToGrid w:val="0"/>
    </w:rPr>
  </w:style>
  <w:style w:type="character" w:styleId="Lienhypertextesuivivisit">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Corpsdetexte2">
    <w:name w:val="Body Text 2"/>
    <w:basedOn w:val="Normal"/>
    <w:semiHidden/>
    <w:rPr>
      <w:rFonts w:cs="Arial"/>
      <w:i/>
      <w:iCs/>
      <w:noProof/>
      <w:sz w:val="20"/>
      <w:szCs w:val="20"/>
    </w:rPr>
  </w:style>
  <w:style w:type="paragraph" w:customStyle="1" w:styleId="MapTitleContinued">
    <w:name w:val="Map Title. Continued"/>
    <w:basedOn w:val="Normal"/>
    <w:next w:val="Normal"/>
    <w:pPr>
      <w:spacing w:after="240"/>
    </w:pPr>
    <w:rPr>
      <w:rFonts w:cs="Arial"/>
      <w:b/>
      <w:bCs/>
      <w:snapToGrid w:val="0"/>
      <w:color w:val="000000"/>
      <w:sz w:val="32"/>
      <w:szCs w:val="32"/>
    </w:rPr>
  </w:style>
  <w:style w:type="paragraph" w:styleId="NormalWeb">
    <w:name w:val="Normal (Web)"/>
    <w:basedOn w:val="Normal"/>
    <w:semiHidden/>
    <w:pPr>
      <w:spacing w:before="100" w:beforeAutospacing="1" w:after="100" w:afterAutospacing="1"/>
    </w:pPr>
    <w:rPr>
      <w:rFonts w:ascii="Times New Roman" w:hAnsi="Times New Roman"/>
      <w:snapToGrid w:val="0"/>
    </w:rPr>
  </w:style>
  <w:style w:type="paragraph" w:styleId="Textedebulles">
    <w:name w:val="Balloon Text"/>
    <w:basedOn w:val="Normal"/>
    <w:link w:val="TextedebullesCar"/>
    <w:uiPriority w:val="99"/>
    <w:semiHidden/>
    <w:unhideWhenUsed/>
    <w:rsid w:val="00BB6CDA"/>
    <w:rPr>
      <w:rFonts w:ascii="Tahoma" w:hAnsi="Tahoma" w:cs="Tahoma"/>
      <w:sz w:val="16"/>
      <w:szCs w:val="16"/>
    </w:rPr>
  </w:style>
  <w:style w:type="character" w:customStyle="1" w:styleId="TextedebullesCar">
    <w:name w:val="Texte de bulles Car"/>
    <w:link w:val="Textedebulles"/>
    <w:uiPriority w:val="99"/>
    <w:semiHidden/>
    <w:rsid w:val="00BB6CDA"/>
    <w:rPr>
      <w:rFonts w:ascii="Tahoma" w:hAnsi="Tahoma" w:cs="Tahoma"/>
      <w:snapToGrid w:val="0"/>
      <w:kern w:val="1"/>
      <w:sz w:val="16"/>
      <w:szCs w:val="16"/>
      <w:lang w:val="fr-FR" w:eastAsia="fr-FR"/>
    </w:rPr>
  </w:style>
  <w:style w:type="paragraph" w:styleId="Sansinterligne">
    <w:name w:val="No Spacing"/>
    <w:uiPriority w:val="1"/>
    <w:qFormat/>
    <w:rsid w:val="00BD259B"/>
    <w:rPr>
      <w:rFonts w:ascii="Georgia" w:hAnsi="Georgia"/>
      <w:color w:val="585756"/>
      <w:sz w:val="21"/>
      <w:szCs w:val="22"/>
      <w:lang w:eastAsia="en-US"/>
    </w:rPr>
  </w:style>
  <w:style w:type="table" w:styleId="Grilledutableau">
    <w:name w:val="Table Grid"/>
    <w:basedOn w:val="Tableau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3553F9"/>
    <w:rPr>
      <w:color w:val="585756"/>
      <w:sz w:val="14"/>
    </w:rPr>
  </w:style>
  <w:style w:type="character" w:customStyle="1" w:styleId="Titre3Car">
    <w:name w:val="Titre 3 Car"/>
    <w:aliases w:val="Title 3 Car,Car Car"/>
    <w:link w:val="Titre3"/>
    <w:uiPriority w:val="9"/>
    <w:rsid w:val="003553F9"/>
    <w:rPr>
      <w:rFonts w:cs="Calibri-Bold"/>
      <w:b/>
      <w:bCs/>
      <w:color w:val="585756"/>
      <w:sz w:val="24"/>
      <w:szCs w:val="24"/>
      <w:lang w:val="en-US" w:eastAsia="en-US"/>
    </w:rPr>
  </w:style>
  <w:style w:type="character" w:styleId="Marquedecommentaire">
    <w:name w:val="annotation reference"/>
    <w:uiPriority w:val="99"/>
    <w:semiHidden/>
    <w:unhideWhenUsed/>
    <w:rsid w:val="004208A2"/>
    <w:rPr>
      <w:sz w:val="16"/>
      <w:szCs w:val="16"/>
      <w:lang w:val="fr-FR" w:eastAsia="fr-FR"/>
    </w:rPr>
  </w:style>
  <w:style w:type="paragraph" w:styleId="Commentaire">
    <w:name w:val="annotation text"/>
    <w:basedOn w:val="Normal"/>
    <w:link w:val="CommentaireCar"/>
    <w:uiPriority w:val="99"/>
    <w:unhideWhenUsed/>
    <w:rsid w:val="004208A2"/>
    <w:rPr>
      <w:sz w:val="20"/>
      <w:szCs w:val="20"/>
    </w:rPr>
  </w:style>
  <w:style w:type="character" w:customStyle="1" w:styleId="CommentaireCar">
    <w:name w:val="Commentaire Car"/>
    <w:link w:val="Commentaire"/>
    <w:uiPriority w:val="99"/>
    <w:rsid w:val="004208A2"/>
    <w:rPr>
      <w:rFonts w:ascii="Arial" w:hAnsi="Arial"/>
      <w:snapToGrid w:val="0"/>
      <w:kern w:val="1"/>
      <w:lang w:val="fr-FR" w:eastAsia="fr-FR"/>
    </w:rPr>
  </w:style>
  <w:style w:type="paragraph" w:styleId="Objetducommentaire">
    <w:name w:val="annotation subject"/>
    <w:basedOn w:val="Commentaire"/>
    <w:next w:val="Commentaire"/>
    <w:link w:val="ObjetducommentaireCar"/>
    <w:uiPriority w:val="99"/>
    <w:semiHidden/>
    <w:unhideWhenUsed/>
    <w:rsid w:val="004208A2"/>
    <w:rPr>
      <w:b/>
      <w:bCs/>
    </w:rPr>
  </w:style>
  <w:style w:type="character" w:customStyle="1" w:styleId="ObjetducommentaireCar">
    <w:name w:val="Objet du commentaire Car"/>
    <w:link w:val="Objetducommentaire"/>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pPr>
      <w:spacing w:after="120"/>
      <w:jc w:val="both"/>
    </w:pPr>
    <w:rPr>
      <w:snapToGrid w:val="0"/>
      <w:kern w:val="18"/>
      <w:sz w:val="20"/>
      <w:szCs w:val="20"/>
    </w:rPr>
  </w:style>
  <w:style w:type="paragraph" w:styleId="R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3553F9"/>
    <w:rPr>
      <w:rFonts w:ascii="Calibri" w:hAnsi="Calibri"/>
      <w:sz w:val="32"/>
    </w:rPr>
  </w:style>
  <w:style w:type="character" w:customStyle="1" w:styleId="coverCar">
    <w:name w:val="cover Car"/>
    <w:link w:val="cover"/>
    <w:rsid w:val="003553F9"/>
    <w:rPr>
      <w:color w:val="585756"/>
      <w:sz w:val="32"/>
      <w:szCs w:val="22"/>
      <w:lang w:eastAsia="en-US"/>
    </w:rPr>
  </w:style>
  <w:style w:type="paragraph" w:styleId="Sous-titre">
    <w:name w:val="Subtitle"/>
    <w:basedOn w:val="Titrecouverture"/>
    <w:next w:val="Normal"/>
    <w:link w:val="Sous-titreCar"/>
    <w:uiPriority w:val="11"/>
    <w:qFormat/>
    <w:rsid w:val="003553F9"/>
  </w:style>
  <w:style w:type="character" w:customStyle="1" w:styleId="Sous-titreCar">
    <w:name w:val="Sous-titre Car"/>
    <w:link w:val="Sous-titre"/>
    <w:uiPriority w:val="11"/>
    <w:rsid w:val="003553F9"/>
    <w:rPr>
      <w:color w:val="262626"/>
      <w:sz w:val="32"/>
    </w:rPr>
  </w:style>
  <w:style w:type="paragraph" w:styleId="En-ttedetabledesmatires">
    <w:name w:val="TOC Heading"/>
    <w:basedOn w:val="Titre1"/>
    <w:next w:val="Normal"/>
    <w:uiPriority w:val="39"/>
    <w:unhideWhenUsed/>
    <w:qFormat/>
    <w:rsid w:val="003553F9"/>
    <w:pPr>
      <w:keepNext/>
      <w:keepLines/>
      <w:numPr>
        <w:numId w:val="0"/>
      </w:numPr>
      <w:shd w:val="clear" w:color="auto" w:fill="auto"/>
      <w:autoSpaceDE/>
      <w:autoSpaceDN/>
      <w:adjustRightInd/>
      <w:spacing w:after="0" w:line="259" w:lineRule="auto"/>
      <w:outlineLvl w:val="9"/>
    </w:pPr>
    <w:rPr>
      <w:rFonts w:eastAsia="Times New Roman"/>
      <w:b w:val="0"/>
      <w:color w:val="000000"/>
      <w:lang w:eastAsia="fr-BE"/>
    </w:rPr>
  </w:style>
  <w:style w:type="character" w:customStyle="1" w:styleId="Titre1Car">
    <w:name w:val="Titre 1 Car"/>
    <w:aliases w:val="Title 1 Car"/>
    <w:link w:val="Titre1"/>
    <w:uiPriority w:val="9"/>
    <w:rsid w:val="003553F9"/>
    <w:rPr>
      <w:rFonts w:cs="Calibri"/>
      <w:b/>
      <w:color w:val="FFFFFF"/>
      <w:sz w:val="32"/>
      <w:szCs w:val="32"/>
      <w:shd w:val="clear" w:color="auto" w:fill="D81A1C"/>
      <w:lang w:eastAsia="en-US"/>
    </w:rPr>
  </w:style>
  <w:style w:type="character" w:customStyle="1" w:styleId="CorpsdetexteCar">
    <w:name w:val="Corps de texte Car"/>
    <w:link w:val="Corpsdetexte"/>
    <w:semiHidden/>
    <w:rsid w:val="00B37FA1"/>
    <w:rPr>
      <w:rFonts w:ascii="Arial" w:eastAsia="Arial Unicode MS" w:hAnsi="Arial"/>
      <w:snapToGrid w:val="0"/>
      <w:kern w:val="18"/>
      <w:lang w:val="fr-FR" w:eastAsia="fr-FR"/>
    </w:rPr>
  </w:style>
  <w:style w:type="character" w:customStyle="1" w:styleId="Titre2Car">
    <w:name w:val="Titre 2 Car"/>
    <w:aliases w:val="Chapter Title Car,Title 2 Car"/>
    <w:link w:val="Titre2"/>
    <w:uiPriority w:val="9"/>
    <w:rsid w:val="003553F9"/>
    <w:rPr>
      <w:rFonts w:eastAsia="Arial Unicode MS"/>
      <w:b/>
      <w:color w:val="D81A1A"/>
      <w:sz w:val="28"/>
      <w:szCs w:val="26"/>
      <w:lang w:eastAsia="en-US"/>
    </w:rPr>
  </w:style>
  <w:style w:type="paragraph" w:customStyle="1" w:styleId="Titrecouverture">
    <w:name w:val="Titre couverture"/>
    <w:basedOn w:val="Normal"/>
    <w:link w:val="TitrecouvertureCar"/>
    <w:qFormat/>
    <w:rsid w:val="003553F9"/>
    <w:rPr>
      <w:rFonts w:ascii="Calibri" w:hAnsi="Calibri"/>
      <w:color w:val="262626"/>
      <w:sz w:val="32"/>
      <w:szCs w:val="20"/>
      <w:lang w:eastAsia="fr-BE"/>
    </w:rPr>
  </w:style>
  <w:style w:type="character" w:customStyle="1" w:styleId="TitrecouvertureCar">
    <w:name w:val="Titre couverture Car"/>
    <w:link w:val="Titrecouverture"/>
    <w:rsid w:val="003553F9"/>
    <w:rPr>
      <w:color w:val="262626"/>
      <w:sz w:val="32"/>
    </w:rPr>
  </w:style>
  <w:style w:type="paragraph" w:customStyle="1" w:styleId="Basdepage">
    <w:name w:val="Bas de page"/>
    <w:basedOn w:val="Normal"/>
    <w:link w:val="BasdepageCar"/>
    <w:qFormat/>
    <w:rsid w:val="003553F9"/>
    <w:pPr>
      <w:keepNext/>
      <w:keepLines/>
      <w:spacing w:after="0"/>
      <w:outlineLvl w:val="0"/>
    </w:pPr>
    <w:rPr>
      <w:rFonts w:ascii="Calibri" w:eastAsia="Times New Roman" w:hAnsi="Calibri"/>
      <w:color w:val="262626"/>
      <w:sz w:val="18"/>
      <w:szCs w:val="24"/>
      <w:lang w:val="fr-FR" w:eastAsia="fr-BE"/>
    </w:rPr>
  </w:style>
  <w:style w:type="character" w:customStyle="1" w:styleId="BasdepageCar">
    <w:name w:val="Bas de page Car"/>
    <w:link w:val="Basdepage"/>
    <w:rsid w:val="003553F9"/>
    <w:rPr>
      <w:rFonts w:eastAsia="Times New Roman"/>
      <w:color w:val="262626"/>
      <w:sz w:val="18"/>
      <w:szCs w:val="24"/>
      <w:lang w:val="fr-FR"/>
    </w:rPr>
  </w:style>
  <w:style w:type="paragraph" w:customStyle="1" w:styleId="notedebasdepage0">
    <w:name w:val="note de bas de page"/>
    <w:basedOn w:val="Normal"/>
    <w:link w:val="notedebasdepageCar0"/>
    <w:qFormat/>
    <w:rsid w:val="003553F9"/>
    <w:pPr>
      <w:autoSpaceDE w:val="0"/>
      <w:autoSpaceDN w:val="0"/>
      <w:adjustRightInd w:val="0"/>
      <w:spacing w:after="0"/>
    </w:pPr>
    <w:rPr>
      <w:rFonts w:ascii="Calibri" w:hAnsi="Calibri" w:cs="Calibri"/>
      <w:sz w:val="14"/>
      <w:szCs w:val="21"/>
      <w:lang w:eastAsia="fr-BE"/>
    </w:rPr>
  </w:style>
  <w:style w:type="character" w:customStyle="1" w:styleId="notedebasdepageCar0">
    <w:name w:val="note de bas de page Car"/>
    <w:link w:val="notedebasdepage0"/>
    <w:rsid w:val="003553F9"/>
    <w:rPr>
      <w:rFonts w:cs="Calibri"/>
      <w:color w:val="585756"/>
      <w:sz w:val="14"/>
      <w:szCs w:val="21"/>
    </w:rPr>
  </w:style>
  <w:style w:type="paragraph" w:customStyle="1" w:styleId="StyleEnabel">
    <w:name w:val="StyleEnabel"/>
    <w:basedOn w:val="TM4"/>
    <w:link w:val="StyleEnabelChar"/>
    <w:qFormat/>
    <w:rsid w:val="003553F9"/>
    <w:pPr>
      <w:tabs>
        <w:tab w:val="left" w:pos="879"/>
        <w:tab w:val="right" w:leader="dot" w:pos="8494"/>
      </w:tabs>
      <w:spacing w:after="100"/>
      <w:ind w:left="210"/>
    </w:pPr>
    <w:rPr>
      <w:rFonts w:ascii="Calibri" w:hAnsi="Calibri"/>
      <w:noProof/>
      <w:szCs w:val="22"/>
    </w:rPr>
  </w:style>
  <w:style w:type="character" w:customStyle="1" w:styleId="StyleEnabelChar">
    <w:name w:val="StyleEnabel Char"/>
    <w:link w:val="StyleEnabel"/>
    <w:rsid w:val="003553F9"/>
    <w:rPr>
      <w:noProof/>
      <w:color w:val="585756"/>
      <w:sz w:val="21"/>
      <w:szCs w:val="22"/>
      <w:lang w:eastAsia="en-US"/>
    </w:rPr>
  </w:style>
  <w:style w:type="paragraph" w:styleId="Paragraphedeliste">
    <w:name w:val="List Paragraph"/>
    <w:basedOn w:val="Normal"/>
    <w:rsid w:val="003553F9"/>
    <w:pPr>
      <w:ind w:left="708"/>
    </w:pPr>
  </w:style>
  <w:style w:type="character" w:customStyle="1" w:styleId="Titre4Car">
    <w:name w:val="Titre 4 Car"/>
    <w:link w:val="Titre4"/>
    <w:rsid w:val="003553F9"/>
    <w:rPr>
      <w:rFonts w:eastAsia="Arial Unicode MS"/>
      <w:b/>
      <w:iCs/>
      <w:color w:val="585756"/>
      <w:sz w:val="21"/>
      <w:szCs w:val="22"/>
      <w:lang w:eastAsia="en-US"/>
    </w:rPr>
  </w:style>
  <w:style w:type="character" w:customStyle="1" w:styleId="Titre5Car">
    <w:name w:val="Titre 5 Car"/>
    <w:link w:val="Titre5"/>
    <w:rsid w:val="003553F9"/>
    <w:rPr>
      <w:rFonts w:ascii="Calibri Light" w:eastAsia="Arial Unicode MS" w:hAnsi="Calibri Light"/>
      <w:color w:val="2E74B5"/>
      <w:sz w:val="21"/>
      <w:szCs w:val="22"/>
      <w:lang w:eastAsia="en-US"/>
    </w:rPr>
  </w:style>
  <w:style w:type="character" w:customStyle="1" w:styleId="Titre6Car">
    <w:name w:val="Titre 6 Car"/>
    <w:link w:val="Titre6"/>
    <w:rsid w:val="003553F9"/>
    <w:rPr>
      <w:rFonts w:ascii="Calibri Light" w:eastAsia="Arial Unicode MS" w:hAnsi="Calibri Light"/>
      <w:color w:val="1F4D78"/>
      <w:sz w:val="21"/>
      <w:szCs w:val="22"/>
      <w:lang w:eastAsia="en-US"/>
    </w:rPr>
  </w:style>
  <w:style w:type="character" w:customStyle="1" w:styleId="Titre7Car">
    <w:name w:val="Titre 7 Car"/>
    <w:link w:val="Titre7"/>
    <w:rsid w:val="003553F9"/>
    <w:rPr>
      <w:rFonts w:ascii="Calibri Light" w:eastAsia="Arial Unicode MS" w:hAnsi="Calibri Light"/>
      <w:i/>
      <w:iCs/>
      <w:color w:val="1F4D78"/>
      <w:sz w:val="21"/>
      <w:szCs w:val="22"/>
      <w:lang w:eastAsia="en-US"/>
    </w:rPr>
  </w:style>
  <w:style w:type="character" w:customStyle="1" w:styleId="Titre8Car">
    <w:name w:val="Titre 8 Car"/>
    <w:link w:val="Titre8"/>
    <w:rsid w:val="003553F9"/>
    <w:rPr>
      <w:rFonts w:ascii="Calibri Light" w:eastAsia="Arial Unicode MS" w:hAnsi="Calibri Light"/>
      <w:color w:val="272727"/>
      <w:sz w:val="21"/>
      <w:szCs w:val="21"/>
      <w:lang w:eastAsia="en-US"/>
    </w:rPr>
  </w:style>
  <w:style w:type="character" w:customStyle="1" w:styleId="Titre9Car">
    <w:name w:val="Titre 9 Car"/>
    <w:link w:val="Titre9"/>
    <w:rsid w:val="003553F9"/>
    <w:rPr>
      <w:rFonts w:ascii="Calibri Light" w:eastAsia="Arial Unicode MS" w:hAnsi="Calibri Light"/>
      <w:i/>
      <w:iCs/>
      <w:color w:val="272727"/>
      <w:sz w:val="21"/>
      <w:szCs w:val="21"/>
      <w:lang w:eastAsia="en-US"/>
    </w:rPr>
  </w:style>
  <w:style w:type="character" w:customStyle="1" w:styleId="PieddepageCar">
    <w:name w:val="Pied de page Car"/>
    <w:link w:val="Pieddepage"/>
    <w:semiHidden/>
    <w:rsid w:val="00AB0328"/>
    <w:rPr>
      <w:rFonts w:ascii="Georgia" w:hAnsi="Georgia"/>
      <w:color w:val="585756"/>
      <w:sz w:val="14"/>
      <w:szCs w:val="14"/>
      <w:lang w:eastAsia="en-US"/>
    </w:rPr>
  </w:style>
  <w:style w:type="paragraph" w:customStyle="1" w:styleId="Default">
    <w:name w:val="Default"/>
    <w:rsid w:val="0023200B"/>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943">
      <w:bodyDiv w:val="1"/>
      <w:marLeft w:val="0"/>
      <w:marRight w:val="0"/>
      <w:marTop w:val="0"/>
      <w:marBottom w:val="0"/>
      <w:divBdr>
        <w:top w:val="none" w:sz="0" w:space="0" w:color="auto"/>
        <w:left w:val="none" w:sz="0" w:space="0" w:color="auto"/>
        <w:bottom w:val="none" w:sz="0" w:space="0" w:color="auto"/>
        <w:right w:val="none" w:sz="0" w:space="0" w:color="auto"/>
      </w:divBdr>
    </w:div>
    <w:div w:id="501815925">
      <w:bodyDiv w:val="1"/>
      <w:marLeft w:val="0"/>
      <w:marRight w:val="0"/>
      <w:marTop w:val="0"/>
      <w:marBottom w:val="0"/>
      <w:divBdr>
        <w:top w:val="none" w:sz="0" w:space="0" w:color="auto"/>
        <w:left w:val="none" w:sz="0" w:space="0" w:color="auto"/>
        <w:bottom w:val="none" w:sz="0" w:space="0" w:color="auto"/>
        <w:right w:val="none" w:sz="0" w:space="0" w:color="auto"/>
      </w:divBdr>
    </w:div>
    <w:div w:id="1610505761">
      <w:bodyDiv w:val="1"/>
      <w:marLeft w:val="0"/>
      <w:marRight w:val="0"/>
      <w:marTop w:val="0"/>
      <w:marBottom w:val="0"/>
      <w:divBdr>
        <w:top w:val="none" w:sz="0" w:space="0" w:color="auto"/>
        <w:left w:val="none" w:sz="0" w:space="0" w:color="auto"/>
        <w:bottom w:val="none" w:sz="0" w:space="0" w:color="auto"/>
        <w:right w:val="none" w:sz="0" w:space="0" w:color="auto"/>
      </w:divBdr>
    </w:div>
    <w:div w:id="17469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F8D-9E94-449E-9CC5-C87D8A0E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10212</Words>
  <Characters>56169</Characters>
  <Application>Microsoft Office Word</Application>
  <DocSecurity>0</DocSecurity>
  <Lines>468</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RAPPORT</vt:lpstr>
      <vt:lpstr>TITRE RAPPORT</vt:lpstr>
    </vt:vector>
  </TitlesOfParts>
  <Company>BTCCTB</Company>
  <LinksUpToDate>false</LinksUpToDate>
  <CharactersWithSpaces>66249</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KOUDA, Karim</cp:lastModifiedBy>
  <cp:revision>3</cp:revision>
  <cp:lastPrinted>2013-10-21T15:13:00Z</cp:lastPrinted>
  <dcterms:created xsi:type="dcterms:W3CDTF">2020-03-16T14:07:00Z</dcterms:created>
  <dcterms:modified xsi:type="dcterms:W3CDTF">2020-03-17T10:56:00Z</dcterms:modified>
</cp:coreProperties>
</file>