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CED722" w14:textId="77777777" w:rsidR="00131566" w:rsidRDefault="00131566"/>
    <w:tbl>
      <w:tblPr>
        <w:tblW w:w="9521" w:type="dxa"/>
        <w:tblInd w:w="767" w:type="dxa"/>
        <w:tblLayout w:type="fixed"/>
        <w:tblCellMar>
          <w:top w:w="55" w:type="dxa"/>
          <w:left w:w="55" w:type="dxa"/>
          <w:bottom w:w="55" w:type="dxa"/>
          <w:right w:w="55" w:type="dxa"/>
        </w:tblCellMar>
        <w:tblLook w:val="0000" w:firstRow="0" w:lastRow="0" w:firstColumn="0" w:lastColumn="0" w:noHBand="0" w:noVBand="0"/>
      </w:tblPr>
      <w:tblGrid>
        <w:gridCol w:w="9521"/>
      </w:tblGrid>
      <w:tr w:rsidR="00866CDF" w:rsidRPr="00715E89" w14:paraId="4F49EB89" w14:textId="77777777" w:rsidTr="00131566">
        <w:trPr>
          <w:trHeight w:val="6276"/>
        </w:trPr>
        <w:tc>
          <w:tcPr>
            <w:tcW w:w="9521" w:type="dxa"/>
            <w:tcBorders>
              <w:top w:val="nil"/>
              <w:left w:val="nil"/>
              <w:bottom w:val="nil"/>
              <w:right w:val="nil"/>
            </w:tcBorders>
          </w:tcPr>
          <w:p w14:paraId="419369AD" w14:textId="2A075282" w:rsidR="00866CDF" w:rsidRPr="00715E89" w:rsidRDefault="00C816C4" w:rsidP="00B37FA1">
            <w:pPr>
              <w:pStyle w:val="TableContents"/>
              <w:ind w:left="763"/>
              <w:rPr>
                <w:rFonts w:ascii="Times New Roman" w:hAnsi="Times New Roman"/>
                <w:lang w:val="fr-FR"/>
              </w:rPr>
            </w:pPr>
            <w:bookmarkStart w:id="0" w:name="Sous_titre_Signet"/>
            <w:bookmarkStart w:id="1" w:name="Titre_Signet"/>
            <w:r w:rsidRPr="00715E89">
              <w:rPr>
                <w:rFonts w:ascii="Calibri" w:hAnsi="Calibri"/>
                <w:bCs/>
                <w:caps/>
                <w:noProof/>
                <w:sz w:val="32"/>
                <w:lang w:eastAsia="fr-BE"/>
              </w:rPr>
              <mc:AlternateContent>
                <mc:Choice Requires="wps">
                  <w:drawing>
                    <wp:anchor distT="0" distB="0" distL="114300" distR="114300" simplePos="0" relativeHeight="251658240" behindDoc="0" locked="1" layoutInCell="1" allowOverlap="1" wp14:anchorId="09A91B3F" wp14:editId="48AC7865">
                      <wp:simplePos x="0" y="0"/>
                      <wp:positionH relativeFrom="column">
                        <wp:posOffset>53975</wp:posOffset>
                      </wp:positionH>
                      <wp:positionV relativeFrom="page">
                        <wp:posOffset>1623060</wp:posOffset>
                      </wp:positionV>
                      <wp:extent cx="3819525" cy="2047875"/>
                      <wp:effectExtent l="0" t="0" r="9525" b="952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9525" cy="2047875"/>
                              </a:xfrm>
                              <a:prstGeom prst="rect">
                                <a:avLst/>
                              </a:prstGeom>
                              <a:solidFill>
                                <a:sysClr val="window" lastClr="FFFFFF"/>
                              </a:solidFill>
                              <a:ln w="6350">
                                <a:noFill/>
                              </a:ln>
                              <a:effectLst/>
                            </wps:spPr>
                            <wps:txbx>
                              <w:txbxContent>
                                <w:p w14:paraId="15EDA9E7" w14:textId="109D0F44" w:rsidR="00CA2105" w:rsidRPr="003A62BF" w:rsidRDefault="00CA2105" w:rsidP="00B37FA1">
                                  <w:pPr>
                                    <w:pStyle w:val="cover"/>
                                    <w:rPr>
                                      <w:b/>
                                    </w:rPr>
                                  </w:pPr>
                                  <w:r>
                                    <w:rPr>
                                      <w:b/>
                                    </w:rPr>
                                    <w:t>Rapport de résultats 2019</w:t>
                                  </w:r>
                                </w:p>
                                <w:p w14:paraId="599BD051" w14:textId="511A3A58" w:rsidR="00CA2105" w:rsidRDefault="00CA2105" w:rsidP="00B37FA1">
                                  <w:pPr>
                                    <w:pStyle w:val="cover"/>
                                  </w:pPr>
                                  <w:r>
                                    <w:t>BKF183211</w:t>
                                  </w:r>
                                  <w:r w:rsidR="003278FB">
                                    <w:t xml:space="preserve">- </w:t>
                                  </w:r>
                                  <w:r w:rsidRPr="004B5E56">
                                    <w:t>Entrepreneuriat</w:t>
                                  </w:r>
                                </w:p>
                                <w:p w14:paraId="6C95D469" w14:textId="5E86B580" w:rsidR="003278FB" w:rsidRPr="003A62BF" w:rsidRDefault="003278FB" w:rsidP="00B37FA1">
                                  <w:pPr>
                                    <w:pStyle w:val="cover"/>
                                    <w:rPr>
                                      <w:b/>
                                    </w:rPr>
                                  </w:pPr>
                                  <w:r>
                                    <w:t>Portefeuille BKF 2019-2023</w:t>
                                  </w:r>
                                </w:p>
                                <w:p w14:paraId="08BE9D8E" w14:textId="14B5D4BB" w:rsidR="00CA2105" w:rsidRPr="00B37FA1" w:rsidRDefault="00CA2105" w:rsidP="00B37FA1">
                                  <w:pPr>
                                    <w:pStyle w:val="cover"/>
                                    <w:rPr>
                                      <w:sz w:val="24"/>
                                      <w:szCs w:val="24"/>
                                    </w:rPr>
                                  </w:pPr>
                                  <w:r>
                                    <w:t>Burkina Faso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91B3F" id="_x0000_t202" coordsize="21600,21600" o:spt="202" path="m,l,21600r21600,l21600,xe">
                      <v:stroke joinstyle="miter"/>
                      <v:path gradientshapeok="t" o:connecttype="rect"/>
                    </v:shapetype>
                    <v:shape id="Zone de texte 2" o:spid="_x0000_s1026" type="#_x0000_t202" style="position:absolute;left:0;text-align:left;margin-left:4.25pt;margin-top:127.8pt;width:300.75pt;height:16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12YQIAALcEAAAOAAAAZHJzL2Uyb0RvYy54bWysVMFOGzEQvVfqP1i+l01CQiBig1JQqkoR&#10;IEGF1Jvj9ZJVvR7XdrKbfj3P3g2ktKeqOThjz/OM582bvbxqa812yvmKTM6HJwPOlJFUVOY5598e&#10;l5/OOfNBmEJoMirne+X51fzjh8vGztSINqQL5RiCGD9rbM43IdhZlnm5UbXwJ2SVgbMkV4uArXvO&#10;CicaRK91NhoMzrKGXGEdSeU9Tm86J5+n+GWpZLgrS68C0znH20JaXVrXcc3ml2L27ITdVLJ/hviH&#10;V9SiMkj6GupGBMG2rvojVF1JR57KcCKpzqgsK6lSDahmOHhXzcNGWJVqATnevtLk/19Yebu7d6wq&#10;cj7lzIgaLfqORrFCsaDaoNgoUtRYPwPywQIb2s/UotWpXG9XJH94QLIjTHfBAx0paUtXx38Uy3AR&#10;Xdi/Mo8UTOLw9Hx4MRlNOJPwjQbj6fl0EhNnb9et8+GLoppFI+cOrU1PELuVDx30AInZPOmqWFZa&#10;p83eX2vHdgIqgHgKajjTwgcc5nyZfn22365pw5qcn51OBimToRivS6VNjKuSwvr8kYCu5miFdt0C&#10;Gs01FXsQ56hTn7dyWaGGFR5wLxzkBkowQuEOS6kJKam3ONuQ+/W384iHCuDlrIF8c+5/boVTqOur&#10;gT4uhuNx1HvajCfTETbu2LM+9phtfU3gZohhtTKZER/0wSwd1U+YtEXMCpcwErlzHg7mdeiGCpMq&#10;1WKRQFC4FWFlHqw86CV26LF9Es72bYwiu6WD0MXsXTc7bKTa0GIbqKxSq99Y7YWH6Uhi6Sc5jt/x&#10;PqHevjfzFwAAAP//AwBQSwMEFAAGAAgAAAAhAH3NWhrhAAAACQEAAA8AAABkcnMvZG93bnJldi54&#10;bWxMj0FLw0AUhO+C/2F5gje7SSExxLwUEUULhmpa8LrNPpNodjfsbpvYX9/1pMdhhplvitWsBnYk&#10;63qjEeJFBIx0Y2SvW4Td9ukmA+a80FIMRhPCDzlYlZcXhcilmfQ7HWvfslCiXS4QOu/HnHPXdKSE&#10;W5iRdPA+jVXCB2lbLq2YQrka+DKKUq5Er8NCJ0Z66Kj5rg8K4WOqn+1mvf56G1+q0+ZUV6/0WCFe&#10;X833d8A8zf4vDL/4AR3KwLQ3By0dGxCyJAQRlkmSAgt+Gkfh2x4huc1i4GXB/z8ozwAAAP//AwBQ&#10;SwECLQAUAAYACAAAACEAtoM4kv4AAADhAQAAEwAAAAAAAAAAAAAAAAAAAAAAW0NvbnRlbnRfVHlw&#10;ZXNdLnhtbFBLAQItABQABgAIAAAAIQA4/SH/1gAAAJQBAAALAAAAAAAAAAAAAAAAAC8BAABfcmVs&#10;cy8ucmVsc1BLAQItABQABgAIAAAAIQBVak12YQIAALcEAAAOAAAAAAAAAAAAAAAAAC4CAABkcnMv&#10;ZTJvRG9jLnhtbFBLAQItABQABgAIAAAAIQB9zVoa4QAAAAkBAAAPAAAAAAAAAAAAAAAAALsEAABk&#10;cnMvZG93bnJldi54bWxQSwUGAAAAAAQABADzAAAAyQUAAAAA&#10;" fillcolor="window" stroked="f" strokeweight=".5pt">
                      <v:textbox>
                        <w:txbxContent>
                          <w:p w14:paraId="15EDA9E7" w14:textId="109D0F44" w:rsidR="00CA2105" w:rsidRPr="003A62BF" w:rsidRDefault="00CA2105" w:rsidP="00B37FA1">
                            <w:pPr>
                              <w:pStyle w:val="cover"/>
                              <w:rPr>
                                <w:b/>
                              </w:rPr>
                            </w:pPr>
                            <w:r>
                              <w:rPr>
                                <w:b/>
                              </w:rPr>
                              <w:t>Rapport de résultats 2019</w:t>
                            </w:r>
                          </w:p>
                          <w:p w14:paraId="599BD051" w14:textId="511A3A58" w:rsidR="00CA2105" w:rsidRDefault="00CA2105" w:rsidP="00B37FA1">
                            <w:pPr>
                              <w:pStyle w:val="cover"/>
                            </w:pPr>
                            <w:r>
                              <w:t>BKF183211</w:t>
                            </w:r>
                            <w:r w:rsidR="003278FB">
                              <w:t xml:space="preserve">- </w:t>
                            </w:r>
                            <w:r w:rsidRPr="004B5E56">
                              <w:t>Entrepreneuriat</w:t>
                            </w:r>
                          </w:p>
                          <w:p w14:paraId="6C95D469" w14:textId="5E86B580" w:rsidR="003278FB" w:rsidRPr="003A62BF" w:rsidRDefault="003278FB" w:rsidP="00B37FA1">
                            <w:pPr>
                              <w:pStyle w:val="cover"/>
                              <w:rPr>
                                <w:b/>
                              </w:rPr>
                            </w:pPr>
                            <w:r>
                              <w:t>Portefeuille BKF 2019-2023</w:t>
                            </w:r>
                          </w:p>
                          <w:p w14:paraId="08BE9D8E" w14:textId="14B5D4BB" w:rsidR="00CA2105" w:rsidRPr="00B37FA1" w:rsidRDefault="00CA2105" w:rsidP="00B37FA1">
                            <w:pPr>
                              <w:pStyle w:val="cover"/>
                              <w:rPr>
                                <w:sz w:val="24"/>
                                <w:szCs w:val="24"/>
                              </w:rPr>
                            </w:pPr>
                            <w:r>
                              <w:t>Burkina Faso</w:t>
                            </w:r>
                          </w:p>
                        </w:txbxContent>
                      </v:textbox>
                      <w10:wrap anchory="page"/>
                      <w10:anchorlock/>
                    </v:shape>
                  </w:pict>
                </mc:Fallback>
              </mc:AlternateContent>
            </w:r>
            <w:bookmarkEnd w:id="0"/>
            <w:bookmarkEnd w:id="1"/>
            <w:r w:rsidR="003B7AF1" w:rsidRPr="00715E89">
              <w:rPr>
                <w:rFonts w:ascii="Times New Roman" w:hAnsi="Times New Roman"/>
                <w:lang w:val="fr-FR"/>
              </w:rPr>
              <w:t xml:space="preserve"> </w:t>
            </w:r>
          </w:p>
        </w:tc>
      </w:tr>
    </w:tbl>
    <w:p w14:paraId="61DDD0DE" w14:textId="77777777" w:rsidR="00866CDF" w:rsidRPr="00715E89" w:rsidRDefault="00866CDF">
      <w:pPr>
        <w:rPr>
          <w:lang w:val="fr-FR"/>
        </w:rPr>
        <w:sectPr w:rsidR="00866CDF" w:rsidRPr="00715E89" w:rsidSect="00D13C2A">
          <w:headerReference w:type="first" r:id="rId8"/>
          <w:pgSz w:w="11905" w:h="16837"/>
          <w:pgMar w:top="851" w:right="1134" w:bottom="567" w:left="567" w:header="567" w:footer="709" w:gutter="0"/>
          <w:cols w:space="708"/>
          <w:formProt w:val="0"/>
          <w:titlePg/>
        </w:sectPr>
      </w:pPr>
    </w:p>
    <w:bookmarkStart w:id="2" w:name="Index_Signet" w:displacedByCustomXml="next"/>
    <w:bookmarkEnd w:id="2" w:displacedByCustomXml="next"/>
    <w:bookmarkStart w:id="3" w:name="_Hlk32821988" w:displacedByCustomXml="next"/>
    <w:bookmarkStart w:id="4" w:name="_Toc370814259" w:displacedByCustomXml="next"/>
    <w:bookmarkStart w:id="5" w:name="_Toc370814183" w:displacedByCustomXml="next"/>
    <w:bookmarkStart w:id="6" w:name="_Toc305765841" w:displacedByCustomXml="next"/>
    <w:sdt>
      <w:sdtPr>
        <w:rPr>
          <w:rFonts w:ascii="Georgia" w:eastAsia="Calibri" w:hAnsi="Georgia" w:cs="Times New Roman"/>
          <w:color w:val="585756"/>
          <w:sz w:val="21"/>
          <w:szCs w:val="22"/>
          <w:lang w:val="fr-FR" w:eastAsia="en-US"/>
        </w:rPr>
        <w:id w:val="7262204"/>
        <w:docPartObj>
          <w:docPartGallery w:val="Table of Contents"/>
          <w:docPartUnique/>
        </w:docPartObj>
      </w:sdtPr>
      <w:sdtEndPr>
        <w:rPr>
          <w:b/>
          <w:bCs/>
        </w:rPr>
      </w:sdtEndPr>
      <w:sdtContent>
        <w:p w14:paraId="392A1004" w14:textId="0C9D1718" w:rsidR="0045209E" w:rsidRPr="00715E89" w:rsidRDefault="0045209E" w:rsidP="00822899">
          <w:pPr>
            <w:pStyle w:val="En-ttedetabledesmatires"/>
            <w:spacing w:before="60" w:after="60" w:line="240" w:lineRule="auto"/>
            <w:jc w:val="center"/>
            <w:rPr>
              <w:b/>
              <w:bCs/>
              <w:color w:val="585756"/>
              <w:lang w:val="fr-FR"/>
            </w:rPr>
          </w:pPr>
          <w:r w:rsidRPr="00715E89">
            <w:rPr>
              <w:b/>
              <w:bCs/>
              <w:color w:val="585756"/>
              <w:lang w:val="fr-FR"/>
            </w:rPr>
            <w:t>Table des matières</w:t>
          </w:r>
        </w:p>
        <w:p w14:paraId="3D60C606" w14:textId="768E1B57" w:rsidR="003278FB" w:rsidRDefault="0045209E">
          <w:pPr>
            <w:pStyle w:val="TM1"/>
            <w:rPr>
              <w:rFonts w:asciiTheme="minorHAnsi" w:eastAsiaTheme="minorEastAsia" w:hAnsiTheme="minorHAnsi" w:cstheme="minorBidi"/>
              <w:b w:val="0"/>
              <w:bCs w:val="0"/>
              <w:smallCaps w:val="0"/>
              <w:noProof/>
              <w:color w:val="auto"/>
              <w:sz w:val="22"/>
              <w:lang w:eastAsia="fr-BE"/>
            </w:rPr>
          </w:pPr>
          <w:r w:rsidRPr="00715E89">
            <w:rPr>
              <w:caps/>
              <w:lang w:val="fr-FR"/>
            </w:rPr>
            <w:fldChar w:fldCharType="begin"/>
          </w:r>
          <w:r w:rsidRPr="00715E89">
            <w:rPr>
              <w:caps/>
              <w:lang w:val="fr-FR"/>
            </w:rPr>
            <w:instrText xml:space="preserve"> TOC \o "1-2" \h \z \u </w:instrText>
          </w:r>
          <w:r w:rsidRPr="00715E89">
            <w:rPr>
              <w:caps/>
              <w:lang w:val="fr-FR"/>
            </w:rPr>
            <w:fldChar w:fldCharType="separate"/>
          </w:r>
          <w:hyperlink w:anchor="_Toc35937200" w:history="1">
            <w:r w:rsidR="003278FB" w:rsidRPr="00A83F5C">
              <w:rPr>
                <w:rStyle w:val="Lienhypertexte"/>
                <w:noProof/>
              </w:rPr>
              <w:t>1</w:t>
            </w:r>
            <w:r w:rsidR="003278FB">
              <w:rPr>
                <w:rFonts w:asciiTheme="minorHAnsi" w:eastAsiaTheme="minorEastAsia" w:hAnsiTheme="minorHAnsi" w:cstheme="minorBidi"/>
                <w:b w:val="0"/>
                <w:bCs w:val="0"/>
                <w:smallCaps w:val="0"/>
                <w:noProof/>
                <w:color w:val="auto"/>
                <w:sz w:val="22"/>
                <w:lang w:eastAsia="fr-BE"/>
              </w:rPr>
              <w:tab/>
            </w:r>
            <w:r w:rsidR="003278FB" w:rsidRPr="00A83F5C">
              <w:rPr>
                <w:rStyle w:val="Lienhypertexte"/>
                <w:noProof/>
              </w:rPr>
              <w:t>Acronymes</w:t>
            </w:r>
            <w:r w:rsidR="003278FB">
              <w:rPr>
                <w:noProof/>
                <w:webHidden/>
              </w:rPr>
              <w:tab/>
            </w:r>
            <w:r w:rsidR="003278FB">
              <w:rPr>
                <w:noProof/>
                <w:webHidden/>
              </w:rPr>
              <w:fldChar w:fldCharType="begin"/>
            </w:r>
            <w:r w:rsidR="003278FB">
              <w:rPr>
                <w:noProof/>
                <w:webHidden/>
              </w:rPr>
              <w:instrText xml:space="preserve"> PAGEREF _Toc35937200 \h </w:instrText>
            </w:r>
            <w:r w:rsidR="003278FB">
              <w:rPr>
                <w:noProof/>
                <w:webHidden/>
              </w:rPr>
            </w:r>
            <w:r w:rsidR="003278FB">
              <w:rPr>
                <w:noProof/>
                <w:webHidden/>
              </w:rPr>
              <w:fldChar w:fldCharType="separate"/>
            </w:r>
            <w:r w:rsidR="003278FB">
              <w:rPr>
                <w:noProof/>
                <w:webHidden/>
              </w:rPr>
              <w:t>3</w:t>
            </w:r>
            <w:r w:rsidR="003278FB">
              <w:rPr>
                <w:noProof/>
                <w:webHidden/>
              </w:rPr>
              <w:fldChar w:fldCharType="end"/>
            </w:r>
          </w:hyperlink>
        </w:p>
        <w:p w14:paraId="4499B177" w14:textId="3D615C6D" w:rsidR="003278FB" w:rsidRDefault="003278FB">
          <w:pPr>
            <w:pStyle w:val="TM1"/>
            <w:rPr>
              <w:rFonts w:asciiTheme="minorHAnsi" w:eastAsiaTheme="minorEastAsia" w:hAnsiTheme="minorHAnsi" w:cstheme="minorBidi"/>
              <w:b w:val="0"/>
              <w:bCs w:val="0"/>
              <w:smallCaps w:val="0"/>
              <w:noProof/>
              <w:color w:val="auto"/>
              <w:sz w:val="22"/>
              <w:lang w:eastAsia="fr-BE"/>
            </w:rPr>
          </w:pPr>
          <w:hyperlink w:anchor="_Toc35937201" w:history="1">
            <w:r w:rsidRPr="00A83F5C">
              <w:rPr>
                <w:rStyle w:val="Lienhypertexte"/>
                <w:noProof/>
              </w:rPr>
              <w:t>2</w:t>
            </w:r>
            <w:r>
              <w:rPr>
                <w:rFonts w:asciiTheme="minorHAnsi" w:eastAsiaTheme="minorEastAsia" w:hAnsiTheme="minorHAnsi" w:cstheme="minorBidi"/>
                <w:b w:val="0"/>
                <w:bCs w:val="0"/>
                <w:smallCaps w:val="0"/>
                <w:noProof/>
                <w:color w:val="auto"/>
                <w:sz w:val="22"/>
                <w:lang w:eastAsia="fr-BE"/>
              </w:rPr>
              <w:tab/>
            </w:r>
            <w:r w:rsidRPr="00A83F5C">
              <w:rPr>
                <w:rStyle w:val="Lienhypertexte"/>
                <w:noProof/>
              </w:rPr>
              <w:t>Aperçu de l’intervention</w:t>
            </w:r>
            <w:r>
              <w:rPr>
                <w:noProof/>
                <w:webHidden/>
              </w:rPr>
              <w:tab/>
            </w:r>
            <w:r>
              <w:rPr>
                <w:noProof/>
                <w:webHidden/>
              </w:rPr>
              <w:fldChar w:fldCharType="begin"/>
            </w:r>
            <w:r>
              <w:rPr>
                <w:noProof/>
                <w:webHidden/>
              </w:rPr>
              <w:instrText xml:space="preserve"> PAGEREF _Toc35937201 \h </w:instrText>
            </w:r>
            <w:r>
              <w:rPr>
                <w:noProof/>
                <w:webHidden/>
              </w:rPr>
            </w:r>
            <w:r>
              <w:rPr>
                <w:noProof/>
                <w:webHidden/>
              </w:rPr>
              <w:fldChar w:fldCharType="separate"/>
            </w:r>
            <w:r>
              <w:rPr>
                <w:noProof/>
                <w:webHidden/>
              </w:rPr>
              <w:t>4</w:t>
            </w:r>
            <w:r>
              <w:rPr>
                <w:noProof/>
                <w:webHidden/>
              </w:rPr>
              <w:fldChar w:fldCharType="end"/>
            </w:r>
          </w:hyperlink>
        </w:p>
        <w:p w14:paraId="573A018A" w14:textId="16934CF9" w:rsidR="003278FB" w:rsidRDefault="003278FB">
          <w:pPr>
            <w:pStyle w:val="TM2"/>
            <w:rPr>
              <w:rFonts w:asciiTheme="minorHAnsi" w:eastAsiaTheme="minorEastAsia" w:hAnsiTheme="minorHAnsi" w:cstheme="minorBidi"/>
              <w:color w:val="auto"/>
              <w:sz w:val="22"/>
              <w:lang w:eastAsia="fr-BE"/>
            </w:rPr>
          </w:pPr>
          <w:hyperlink w:anchor="_Toc35937202" w:history="1">
            <w:r w:rsidRPr="00A83F5C">
              <w:rPr>
                <w:rStyle w:val="Lienhypertexte"/>
              </w:rPr>
              <w:t>2.1</w:t>
            </w:r>
            <w:r>
              <w:rPr>
                <w:rFonts w:asciiTheme="minorHAnsi" w:eastAsiaTheme="minorEastAsia" w:hAnsiTheme="minorHAnsi" w:cstheme="minorBidi"/>
                <w:color w:val="auto"/>
                <w:sz w:val="22"/>
                <w:lang w:eastAsia="fr-BE"/>
              </w:rPr>
              <w:tab/>
            </w:r>
            <w:r w:rsidRPr="00A83F5C">
              <w:rPr>
                <w:rStyle w:val="Lienhypertexte"/>
              </w:rPr>
              <w:t>Fiche d’intervention</w:t>
            </w:r>
            <w:r>
              <w:rPr>
                <w:webHidden/>
              </w:rPr>
              <w:tab/>
            </w:r>
            <w:r>
              <w:rPr>
                <w:webHidden/>
              </w:rPr>
              <w:fldChar w:fldCharType="begin"/>
            </w:r>
            <w:r>
              <w:rPr>
                <w:webHidden/>
              </w:rPr>
              <w:instrText xml:space="preserve"> PAGEREF _Toc35937202 \h </w:instrText>
            </w:r>
            <w:r>
              <w:rPr>
                <w:webHidden/>
              </w:rPr>
            </w:r>
            <w:r>
              <w:rPr>
                <w:webHidden/>
              </w:rPr>
              <w:fldChar w:fldCharType="separate"/>
            </w:r>
            <w:r>
              <w:rPr>
                <w:webHidden/>
              </w:rPr>
              <w:t>4</w:t>
            </w:r>
            <w:r>
              <w:rPr>
                <w:webHidden/>
              </w:rPr>
              <w:fldChar w:fldCharType="end"/>
            </w:r>
          </w:hyperlink>
        </w:p>
        <w:p w14:paraId="6759E6C5" w14:textId="2AF4FB19" w:rsidR="003278FB" w:rsidRDefault="003278FB">
          <w:pPr>
            <w:pStyle w:val="TM2"/>
            <w:rPr>
              <w:rFonts w:asciiTheme="minorHAnsi" w:eastAsiaTheme="minorEastAsia" w:hAnsiTheme="minorHAnsi" w:cstheme="minorBidi"/>
              <w:color w:val="auto"/>
              <w:sz w:val="22"/>
              <w:lang w:eastAsia="fr-BE"/>
            </w:rPr>
          </w:pPr>
          <w:hyperlink w:anchor="_Toc35937203" w:history="1">
            <w:r w:rsidRPr="00A83F5C">
              <w:rPr>
                <w:rStyle w:val="Lienhypertexte"/>
                <w:rFonts w:cs="Calibri"/>
              </w:rPr>
              <w:t>2.2</w:t>
            </w:r>
            <w:r>
              <w:rPr>
                <w:rFonts w:asciiTheme="minorHAnsi" w:eastAsiaTheme="minorEastAsia" w:hAnsiTheme="minorHAnsi" w:cstheme="minorBidi"/>
                <w:color w:val="auto"/>
                <w:sz w:val="22"/>
                <w:lang w:eastAsia="fr-BE"/>
              </w:rPr>
              <w:tab/>
            </w:r>
            <w:r w:rsidRPr="00A83F5C">
              <w:rPr>
                <w:rStyle w:val="Lienhypertexte"/>
              </w:rPr>
              <w:t>Auto-évaluation de la performance</w:t>
            </w:r>
            <w:r>
              <w:rPr>
                <w:webHidden/>
              </w:rPr>
              <w:tab/>
            </w:r>
            <w:r>
              <w:rPr>
                <w:webHidden/>
              </w:rPr>
              <w:fldChar w:fldCharType="begin"/>
            </w:r>
            <w:r>
              <w:rPr>
                <w:webHidden/>
              </w:rPr>
              <w:instrText xml:space="preserve"> PAGEREF _Toc35937203 \h </w:instrText>
            </w:r>
            <w:r>
              <w:rPr>
                <w:webHidden/>
              </w:rPr>
            </w:r>
            <w:r>
              <w:rPr>
                <w:webHidden/>
              </w:rPr>
              <w:fldChar w:fldCharType="separate"/>
            </w:r>
            <w:r>
              <w:rPr>
                <w:webHidden/>
              </w:rPr>
              <w:t>5</w:t>
            </w:r>
            <w:r>
              <w:rPr>
                <w:webHidden/>
              </w:rPr>
              <w:fldChar w:fldCharType="end"/>
            </w:r>
          </w:hyperlink>
        </w:p>
        <w:p w14:paraId="7EF6F306" w14:textId="75A8A242" w:rsidR="003278FB" w:rsidRDefault="003278FB">
          <w:pPr>
            <w:pStyle w:val="TM1"/>
            <w:rPr>
              <w:rFonts w:asciiTheme="minorHAnsi" w:eastAsiaTheme="minorEastAsia" w:hAnsiTheme="minorHAnsi" w:cstheme="minorBidi"/>
              <w:b w:val="0"/>
              <w:bCs w:val="0"/>
              <w:smallCaps w:val="0"/>
              <w:noProof/>
              <w:color w:val="auto"/>
              <w:sz w:val="22"/>
              <w:lang w:eastAsia="fr-BE"/>
            </w:rPr>
          </w:pPr>
          <w:hyperlink w:anchor="_Toc35937204" w:history="1">
            <w:r w:rsidRPr="00A83F5C">
              <w:rPr>
                <w:rStyle w:val="Lienhypertexte"/>
                <w:noProof/>
              </w:rPr>
              <w:t>3</w:t>
            </w:r>
            <w:r>
              <w:rPr>
                <w:rFonts w:asciiTheme="minorHAnsi" w:eastAsiaTheme="minorEastAsia" w:hAnsiTheme="minorHAnsi" w:cstheme="minorBidi"/>
                <w:b w:val="0"/>
                <w:bCs w:val="0"/>
                <w:smallCaps w:val="0"/>
                <w:noProof/>
                <w:color w:val="auto"/>
                <w:sz w:val="22"/>
                <w:lang w:eastAsia="fr-BE"/>
              </w:rPr>
              <w:tab/>
            </w:r>
            <w:r w:rsidRPr="00A83F5C">
              <w:rPr>
                <w:rStyle w:val="Lienhypertexte"/>
                <w:noProof/>
              </w:rPr>
              <w:t>Suivi des résultats</w:t>
            </w:r>
            <w:r>
              <w:rPr>
                <w:noProof/>
                <w:webHidden/>
              </w:rPr>
              <w:tab/>
            </w:r>
            <w:r>
              <w:rPr>
                <w:noProof/>
                <w:webHidden/>
              </w:rPr>
              <w:fldChar w:fldCharType="begin"/>
            </w:r>
            <w:r>
              <w:rPr>
                <w:noProof/>
                <w:webHidden/>
              </w:rPr>
              <w:instrText xml:space="preserve"> PAGEREF _Toc35937204 \h </w:instrText>
            </w:r>
            <w:r>
              <w:rPr>
                <w:noProof/>
                <w:webHidden/>
              </w:rPr>
            </w:r>
            <w:r>
              <w:rPr>
                <w:noProof/>
                <w:webHidden/>
              </w:rPr>
              <w:fldChar w:fldCharType="separate"/>
            </w:r>
            <w:r>
              <w:rPr>
                <w:noProof/>
                <w:webHidden/>
              </w:rPr>
              <w:t>7</w:t>
            </w:r>
            <w:r>
              <w:rPr>
                <w:noProof/>
                <w:webHidden/>
              </w:rPr>
              <w:fldChar w:fldCharType="end"/>
            </w:r>
          </w:hyperlink>
        </w:p>
        <w:p w14:paraId="62D616C0" w14:textId="2CB07828" w:rsidR="003278FB" w:rsidRDefault="003278FB">
          <w:pPr>
            <w:pStyle w:val="TM2"/>
            <w:rPr>
              <w:rFonts w:asciiTheme="minorHAnsi" w:eastAsiaTheme="minorEastAsia" w:hAnsiTheme="minorHAnsi" w:cstheme="minorBidi"/>
              <w:color w:val="auto"/>
              <w:sz w:val="22"/>
              <w:lang w:eastAsia="fr-BE"/>
            </w:rPr>
          </w:pPr>
          <w:hyperlink w:anchor="_Toc35937205" w:history="1">
            <w:r w:rsidRPr="00A83F5C">
              <w:rPr>
                <w:rStyle w:val="Lienhypertexte"/>
              </w:rPr>
              <w:t>3.1</w:t>
            </w:r>
            <w:r>
              <w:rPr>
                <w:rFonts w:asciiTheme="minorHAnsi" w:eastAsiaTheme="minorEastAsia" w:hAnsiTheme="minorHAnsi" w:cstheme="minorBidi"/>
                <w:color w:val="auto"/>
                <w:sz w:val="22"/>
                <w:lang w:eastAsia="fr-BE"/>
              </w:rPr>
              <w:tab/>
            </w:r>
            <w:r w:rsidRPr="00A83F5C">
              <w:rPr>
                <w:rStyle w:val="Lienhypertexte"/>
              </w:rPr>
              <w:t>Evolution du contexte</w:t>
            </w:r>
            <w:r>
              <w:rPr>
                <w:webHidden/>
              </w:rPr>
              <w:tab/>
            </w:r>
            <w:r>
              <w:rPr>
                <w:webHidden/>
              </w:rPr>
              <w:fldChar w:fldCharType="begin"/>
            </w:r>
            <w:r>
              <w:rPr>
                <w:webHidden/>
              </w:rPr>
              <w:instrText xml:space="preserve"> PAGEREF _Toc35937205 \h </w:instrText>
            </w:r>
            <w:r>
              <w:rPr>
                <w:webHidden/>
              </w:rPr>
            </w:r>
            <w:r>
              <w:rPr>
                <w:webHidden/>
              </w:rPr>
              <w:fldChar w:fldCharType="separate"/>
            </w:r>
            <w:r>
              <w:rPr>
                <w:webHidden/>
              </w:rPr>
              <w:t>7</w:t>
            </w:r>
            <w:r>
              <w:rPr>
                <w:webHidden/>
              </w:rPr>
              <w:fldChar w:fldCharType="end"/>
            </w:r>
          </w:hyperlink>
        </w:p>
        <w:p w14:paraId="4A33C168" w14:textId="28E633D2" w:rsidR="003278FB" w:rsidRDefault="003278FB">
          <w:pPr>
            <w:pStyle w:val="TM2"/>
            <w:rPr>
              <w:rFonts w:asciiTheme="minorHAnsi" w:eastAsiaTheme="minorEastAsia" w:hAnsiTheme="minorHAnsi" w:cstheme="minorBidi"/>
              <w:color w:val="auto"/>
              <w:sz w:val="22"/>
              <w:lang w:eastAsia="fr-BE"/>
            </w:rPr>
          </w:pPr>
          <w:hyperlink w:anchor="_Toc35937206" w:history="1">
            <w:r w:rsidRPr="00A83F5C">
              <w:rPr>
                <w:rStyle w:val="Lienhypertexte"/>
              </w:rPr>
              <w:t>3.2</w:t>
            </w:r>
            <w:r>
              <w:rPr>
                <w:rFonts w:asciiTheme="minorHAnsi" w:eastAsiaTheme="minorEastAsia" w:hAnsiTheme="minorHAnsi" w:cstheme="minorBidi"/>
                <w:color w:val="auto"/>
                <w:sz w:val="22"/>
                <w:lang w:eastAsia="fr-BE"/>
              </w:rPr>
              <w:tab/>
            </w:r>
            <w:r w:rsidRPr="00A83F5C">
              <w:rPr>
                <w:rStyle w:val="Lienhypertexte"/>
              </w:rPr>
              <w:t>Performance de l’outcome</w:t>
            </w:r>
            <w:r>
              <w:rPr>
                <w:webHidden/>
              </w:rPr>
              <w:tab/>
            </w:r>
            <w:r>
              <w:rPr>
                <w:webHidden/>
              </w:rPr>
              <w:fldChar w:fldCharType="begin"/>
            </w:r>
            <w:r>
              <w:rPr>
                <w:webHidden/>
              </w:rPr>
              <w:instrText xml:space="preserve"> PAGEREF _Toc35937206 \h </w:instrText>
            </w:r>
            <w:r>
              <w:rPr>
                <w:webHidden/>
              </w:rPr>
            </w:r>
            <w:r>
              <w:rPr>
                <w:webHidden/>
              </w:rPr>
              <w:fldChar w:fldCharType="separate"/>
            </w:r>
            <w:r>
              <w:rPr>
                <w:webHidden/>
              </w:rPr>
              <w:t>9</w:t>
            </w:r>
            <w:r>
              <w:rPr>
                <w:webHidden/>
              </w:rPr>
              <w:fldChar w:fldCharType="end"/>
            </w:r>
          </w:hyperlink>
        </w:p>
        <w:p w14:paraId="3E8F7DB6" w14:textId="20BE3ADC" w:rsidR="003278FB" w:rsidRDefault="003278FB">
          <w:pPr>
            <w:pStyle w:val="TM2"/>
            <w:rPr>
              <w:rFonts w:asciiTheme="minorHAnsi" w:eastAsiaTheme="minorEastAsia" w:hAnsiTheme="minorHAnsi" w:cstheme="minorBidi"/>
              <w:color w:val="auto"/>
              <w:sz w:val="22"/>
              <w:lang w:eastAsia="fr-BE"/>
            </w:rPr>
          </w:pPr>
          <w:hyperlink w:anchor="_Toc35937207" w:history="1">
            <w:r w:rsidRPr="00A83F5C">
              <w:rPr>
                <w:rStyle w:val="Lienhypertexte"/>
              </w:rPr>
              <w:t>3.3</w:t>
            </w:r>
            <w:r>
              <w:rPr>
                <w:rFonts w:asciiTheme="minorHAnsi" w:eastAsiaTheme="minorEastAsia" w:hAnsiTheme="minorHAnsi" w:cstheme="minorBidi"/>
                <w:color w:val="auto"/>
                <w:sz w:val="22"/>
                <w:lang w:eastAsia="fr-BE"/>
              </w:rPr>
              <w:tab/>
            </w:r>
            <w:r w:rsidRPr="00A83F5C">
              <w:rPr>
                <w:rStyle w:val="Lienhypertexte"/>
              </w:rPr>
              <w:t>Performance de l'output 1</w:t>
            </w:r>
            <w:r>
              <w:rPr>
                <w:webHidden/>
              </w:rPr>
              <w:tab/>
            </w:r>
            <w:r>
              <w:rPr>
                <w:webHidden/>
              </w:rPr>
              <w:fldChar w:fldCharType="begin"/>
            </w:r>
            <w:r>
              <w:rPr>
                <w:webHidden/>
              </w:rPr>
              <w:instrText xml:space="preserve"> PAGEREF _Toc35937207 \h </w:instrText>
            </w:r>
            <w:r>
              <w:rPr>
                <w:webHidden/>
              </w:rPr>
            </w:r>
            <w:r>
              <w:rPr>
                <w:webHidden/>
              </w:rPr>
              <w:fldChar w:fldCharType="separate"/>
            </w:r>
            <w:r>
              <w:rPr>
                <w:webHidden/>
              </w:rPr>
              <w:t>9</w:t>
            </w:r>
            <w:r>
              <w:rPr>
                <w:webHidden/>
              </w:rPr>
              <w:fldChar w:fldCharType="end"/>
            </w:r>
          </w:hyperlink>
        </w:p>
        <w:p w14:paraId="21D67B2C" w14:textId="608CA4C8" w:rsidR="003278FB" w:rsidRDefault="003278FB">
          <w:pPr>
            <w:pStyle w:val="TM2"/>
            <w:rPr>
              <w:rFonts w:asciiTheme="minorHAnsi" w:eastAsiaTheme="minorEastAsia" w:hAnsiTheme="minorHAnsi" w:cstheme="minorBidi"/>
              <w:color w:val="auto"/>
              <w:sz w:val="22"/>
              <w:lang w:eastAsia="fr-BE"/>
            </w:rPr>
          </w:pPr>
          <w:hyperlink w:anchor="_Toc35937208" w:history="1">
            <w:r w:rsidRPr="00A83F5C">
              <w:rPr>
                <w:rStyle w:val="Lienhypertexte"/>
              </w:rPr>
              <w:t>3.4</w:t>
            </w:r>
            <w:r>
              <w:rPr>
                <w:rFonts w:asciiTheme="minorHAnsi" w:eastAsiaTheme="minorEastAsia" w:hAnsiTheme="minorHAnsi" w:cstheme="minorBidi"/>
                <w:color w:val="auto"/>
                <w:sz w:val="22"/>
                <w:lang w:eastAsia="fr-BE"/>
              </w:rPr>
              <w:tab/>
            </w:r>
            <w:r w:rsidRPr="00A83F5C">
              <w:rPr>
                <w:rStyle w:val="Lienhypertexte"/>
              </w:rPr>
              <w:t>Performance de l'output 2</w:t>
            </w:r>
            <w:r>
              <w:rPr>
                <w:webHidden/>
              </w:rPr>
              <w:tab/>
            </w:r>
            <w:r>
              <w:rPr>
                <w:webHidden/>
              </w:rPr>
              <w:fldChar w:fldCharType="begin"/>
            </w:r>
            <w:r>
              <w:rPr>
                <w:webHidden/>
              </w:rPr>
              <w:instrText xml:space="preserve"> PAGEREF _Toc35937208 \h </w:instrText>
            </w:r>
            <w:r>
              <w:rPr>
                <w:webHidden/>
              </w:rPr>
            </w:r>
            <w:r>
              <w:rPr>
                <w:webHidden/>
              </w:rPr>
              <w:fldChar w:fldCharType="separate"/>
            </w:r>
            <w:r>
              <w:rPr>
                <w:webHidden/>
              </w:rPr>
              <w:t>11</w:t>
            </w:r>
            <w:r>
              <w:rPr>
                <w:webHidden/>
              </w:rPr>
              <w:fldChar w:fldCharType="end"/>
            </w:r>
          </w:hyperlink>
        </w:p>
        <w:p w14:paraId="3C400879" w14:textId="25F0B02D" w:rsidR="003278FB" w:rsidRDefault="003278FB">
          <w:pPr>
            <w:pStyle w:val="TM2"/>
            <w:rPr>
              <w:rFonts w:asciiTheme="minorHAnsi" w:eastAsiaTheme="minorEastAsia" w:hAnsiTheme="minorHAnsi" w:cstheme="minorBidi"/>
              <w:color w:val="auto"/>
              <w:sz w:val="22"/>
              <w:lang w:eastAsia="fr-BE"/>
            </w:rPr>
          </w:pPr>
          <w:hyperlink w:anchor="_Toc35937209" w:history="1">
            <w:r w:rsidRPr="00A83F5C">
              <w:rPr>
                <w:rStyle w:val="Lienhypertexte"/>
              </w:rPr>
              <w:t>3.5</w:t>
            </w:r>
            <w:r>
              <w:rPr>
                <w:rFonts w:asciiTheme="minorHAnsi" w:eastAsiaTheme="minorEastAsia" w:hAnsiTheme="minorHAnsi" w:cstheme="minorBidi"/>
                <w:color w:val="auto"/>
                <w:sz w:val="22"/>
                <w:lang w:eastAsia="fr-BE"/>
              </w:rPr>
              <w:tab/>
            </w:r>
            <w:r w:rsidRPr="00A83F5C">
              <w:rPr>
                <w:rStyle w:val="Lienhypertexte"/>
              </w:rPr>
              <w:t>Performance de l'output 3</w:t>
            </w:r>
            <w:r>
              <w:rPr>
                <w:webHidden/>
              </w:rPr>
              <w:tab/>
            </w:r>
            <w:r>
              <w:rPr>
                <w:webHidden/>
              </w:rPr>
              <w:fldChar w:fldCharType="begin"/>
            </w:r>
            <w:r>
              <w:rPr>
                <w:webHidden/>
              </w:rPr>
              <w:instrText xml:space="preserve"> PAGEREF _Toc35937209 \h </w:instrText>
            </w:r>
            <w:r>
              <w:rPr>
                <w:webHidden/>
              </w:rPr>
            </w:r>
            <w:r>
              <w:rPr>
                <w:webHidden/>
              </w:rPr>
              <w:fldChar w:fldCharType="separate"/>
            </w:r>
            <w:r>
              <w:rPr>
                <w:webHidden/>
              </w:rPr>
              <w:t>13</w:t>
            </w:r>
            <w:r>
              <w:rPr>
                <w:webHidden/>
              </w:rPr>
              <w:fldChar w:fldCharType="end"/>
            </w:r>
          </w:hyperlink>
        </w:p>
        <w:p w14:paraId="7F91DA5A" w14:textId="205B42CE" w:rsidR="003278FB" w:rsidRDefault="003278FB">
          <w:pPr>
            <w:pStyle w:val="TM2"/>
            <w:rPr>
              <w:rFonts w:asciiTheme="minorHAnsi" w:eastAsiaTheme="minorEastAsia" w:hAnsiTheme="minorHAnsi" w:cstheme="minorBidi"/>
              <w:color w:val="auto"/>
              <w:sz w:val="22"/>
              <w:lang w:eastAsia="fr-BE"/>
            </w:rPr>
          </w:pPr>
          <w:hyperlink w:anchor="_Toc35937210" w:history="1">
            <w:r w:rsidRPr="00A83F5C">
              <w:rPr>
                <w:rStyle w:val="Lienhypertexte"/>
              </w:rPr>
              <w:t>3.6</w:t>
            </w:r>
            <w:r>
              <w:rPr>
                <w:rFonts w:asciiTheme="minorHAnsi" w:eastAsiaTheme="minorEastAsia" w:hAnsiTheme="minorHAnsi" w:cstheme="minorBidi"/>
                <w:color w:val="auto"/>
                <w:sz w:val="22"/>
                <w:lang w:eastAsia="fr-BE"/>
              </w:rPr>
              <w:tab/>
            </w:r>
            <w:r w:rsidRPr="00A83F5C">
              <w:rPr>
                <w:rStyle w:val="Lienhypertexte"/>
              </w:rPr>
              <w:t>Performance de l'output 4</w:t>
            </w:r>
            <w:r>
              <w:rPr>
                <w:webHidden/>
              </w:rPr>
              <w:tab/>
            </w:r>
            <w:r>
              <w:rPr>
                <w:webHidden/>
              </w:rPr>
              <w:fldChar w:fldCharType="begin"/>
            </w:r>
            <w:r>
              <w:rPr>
                <w:webHidden/>
              </w:rPr>
              <w:instrText xml:space="preserve"> PAGEREF _Toc35937210 \h </w:instrText>
            </w:r>
            <w:r>
              <w:rPr>
                <w:webHidden/>
              </w:rPr>
            </w:r>
            <w:r>
              <w:rPr>
                <w:webHidden/>
              </w:rPr>
              <w:fldChar w:fldCharType="separate"/>
            </w:r>
            <w:r>
              <w:rPr>
                <w:webHidden/>
              </w:rPr>
              <w:t>15</w:t>
            </w:r>
            <w:r>
              <w:rPr>
                <w:webHidden/>
              </w:rPr>
              <w:fldChar w:fldCharType="end"/>
            </w:r>
          </w:hyperlink>
        </w:p>
        <w:p w14:paraId="1972AB14" w14:textId="5F43D3EA" w:rsidR="003278FB" w:rsidRDefault="003278FB">
          <w:pPr>
            <w:pStyle w:val="TM1"/>
            <w:rPr>
              <w:rFonts w:asciiTheme="minorHAnsi" w:eastAsiaTheme="minorEastAsia" w:hAnsiTheme="minorHAnsi" w:cstheme="minorBidi"/>
              <w:b w:val="0"/>
              <w:bCs w:val="0"/>
              <w:smallCaps w:val="0"/>
              <w:noProof/>
              <w:color w:val="auto"/>
              <w:sz w:val="22"/>
              <w:lang w:eastAsia="fr-BE"/>
            </w:rPr>
          </w:pPr>
          <w:hyperlink w:anchor="_Toc35937211" w:history="1">
            <w:r w:rsidRPr="00A83F5C">
              <w:rPr>
                <w:rStyle w:val="Lienhypertexte"/>
                <w:noProof/>
              </w:rPr>
              <w:t>4</w:t>
            </w:r>
            <w:r>
              <w:rPr>
                <w:rFonts w:asciiTheme="minorHAnsi" w:eastAsiaTheme="minorEastAsia" w:hAnsiTheme="minorHAnsi" w:cstheme="minorBidi"/>
                <w:b w:val="0"/>
                <w:bCs w:val="0"/>
                <w:smallCaps w:val="0"/>
                <w:noProof/>
                <w:color w:val="auto"/>
                <w:sz w:val="22"/>
                <w:lang w:eastAsia="fr-BE"/>
              </w:rPr>
              <w:tab/>
            </w:r>
            <w:r w:rsidRPr="00A83F5C">
              <w:rPr>
                <w:rStyle w:val="Lienhypertexte"/>
                <w:noProof/>
              </w:rPr>
              <w:t>Suivi budgétaire</w:t>
            </w:r>
            <w:r>
              <w:rPr>
                <w:noProof/>
                <w:webHidden/>
              </w:rPr>
              <w:tab/>
            </w:r>
            <w:r>
              <w:rPr>
                <w:noProof/>
                <w:webHidden/>
              </w:rPr>
              <w:fldChar w:fldCharType="begin"/>
            </w:r>
            <w:r>
              <w:rPr>
                <w:noProof/>
                <w:webHidden/>
              </w:rPr>
              <w:instrText xml:space="preserve"> PAGEREF _Toc35937211 \h </w:instrText>
            </w:r>
            <w:r>
              <w:rPr>
                <w:noProof/>
                <w:webHidden/>
              </w:rPr>
            </w:r>
            <w:r>
              <w:rPr>
                <w:noProof/>
                <w:webHidden/>
              </w:rPr>
              <w:fldChar w:fldCharType="separate"/>
            </w:r>
            <w:r>
              <w:rPr>
                <w:noProof/>
                <w:webHidden/>
              </w:rPr>
              <w:t>17</w:t>
            </w:r>
            <w:r>
              <w:rPr>
                <w:noProof/>
                <w:webHidden/>
              </w:rPr>
              <w:fldChar w:fldCharType="end"/>
            </w:r>
          </w:hyperlink>
        </w:p>
        <w:p w14:paraId="5F19E5D2" w14:textId="2B137C40" w:rsidR="003278FB" w:rsidRDefault="003278FB">
          <w:pPr>
            <w:pStyle w:val="TM1"/>
            <w:rPr>
              <w:rFonts w:asciiTheme="minorHAnsi" w:eastAsiaTheme="minorEastAsia" w:hAnsiTheme="minorHAnsi" w:cstheme="minorBidi"/>
              <w:b w:val="0"/>
              <w:bCs w:val="0"/>
              <w:smallCaps w:val="0"/>
              <w:noProof/>
              <w:color w:val="auto"/>
              <w:sz w:val="22"/>
              <w:lang w:eastAsia="fr-BE"/>
            </w:rPr>
          </w:pPr>
          <w:hyperlink w:anchor="_Toc35937212" w:history="1">
            <w:r w:rsidRPr="00A83F5C">
              <w:rPr>
                <w:rStyle w:val="Lienhypertexte"/>
                <w:noProof/>
              </w:rPr>
              <w:t>5</w:t>
            </w:r>
            <w:r>
              <w:rPr>
                <w:rFonts w:asciiTheme="minorHAnsi" w:eastAsiaTheme="minorEastAsia" w:hAnsiTheme="minorHAnsi" w:cstheme="minorBidi"/>
                <w:b w:val="0"/>
                <w:bCs w:val="0"/>
                <w:smallCaps w:val="0"/>
                <w:noProof/>
                <w:color w:val="auto"/>
                <w:sz w:val="22"/>
                <w:lang w:eastAsia="fr-BE"/>
              </w:rPr>
              <w:tab/>
            </w:r>
            <w:r w:rsidRPr="00A83F5C">
              <w:rPr>
                <w:rStyle w:val="Lienhypertexte"/>
                <w:noProof/>
              </w:rPr>
              <w:t>Risques et problèmes</w:t>
            </w:r>
            <w:r>
              <w:rPr>
                <w:noProof/>
                <w:webHidden/>
              </w:rPr>
              <w:tab/>
            </w:r>
            <w:r>
              <w:rPr>
                <w:noProof/>
                <w:webHidden/>
              </w:rPr>
              <w:fldChar w:fldCharType="begin"/>
            </w:r>
            <w:r>
              <w:rPr>
                <w:noProof/>
                <w:webHidden/>
              </w:rPr>
              <w:instrText xml:space="preserve"> PAGEREF _Toc35937212 \h </w:instrText>
            </w:r>
            <w:r>
              <w:rPr>
                <w:noProof/>
                <w:webHidden/>
              </w:rPr>
            </w:r>
            <w:r>
              <w:rPr>
                <w:noProof/>
                <w:webHidden/>
              </w:rPr>
              <w:fldChar w:fldCharType="separate"/>
            </w:r>
            <w:r>
              <w:rPr>
                <w:noProof/>
                <w:webHidden/>
              </w:rPr>
              <w:t>18</w:t>
            </w:r>
            <w:r>
              <w:rPr>
                <w:noProof/>
                <w:webHidden/>
              </w:rPr>
              <w:fldChar w:fldCharType="end"/>
            </w:r>
          </w:hyperlink>
        </w:p>
        <w:p w14:paraId="7F929508" w14:textId="21EFB640" w:rsidR="003278FB" w:rsidRDefault="003278FB">
          <w:pPr>
            <w:pStyle w:val="TM1"/>
            <w:rPr>
              <w:rFonts w:asciiTheme="minorHAnsi" w:eastAsiaTheme="minorEastAsia" w:hAnsiTheme="minorHAnsi" w:cstheme="minorBidi"/>
              <w:b w:val="0"/>
              <w:bCs w:val="0"/>
              <w:smallCaps w:val="0"/>
              <w:noProof/>
              <w:color w:val="auto"/>
              <w:sz w:val="22"/>
              <w:lang w:eastAsia="fr-BE"/>
            </w:rPr>
          </w:pPr>
          <w:hyperlink w:anchor="_Toc35937213" w:history="1">
            <w:r w:rsidRPr="00A83F5C">
              <w:rPr>
                <w:rStyle w:val="Lienhypertexte"/>
                <w:noProof/>
              </w:rPr>
              <w:t>6</w:t>
            </w:r>
            <w:r>
              <w:rPr>
                <w:rFonts w:asciiTheme="minorHAnsi" w:eastAsiaTheme="minorEastAsia" w:hAnsiTheme="minorHAnsi" w:cstheme="minorBidi"/>
                <w:b w:val="0"/>
                <w:bCs w:val="0"/>
                <w:smallCaps w:val="0"/>
                <w:noProof/>
                <w:color w:val="auto"/>
                <w:sz w:val="22"/>
                <w:lang w:eastAsia="fr-BE"/>
              </w:rPr>
              <w:tab/>
            </w:r>
            <w:r w:rsidRPr="00A83F5C">
              <w:rPr>
                <w:rStyle w:val="Lienhypertexte"/>
                <w:noProof/>
              </w:rPr>
              <w:t>Synergies et complémentarités</w:t>
            </w:r>
            <w:r>
              <w:rPr>
                <w:noProof/>
                <w:webHidden/>
              </w:rPr>
              <w:tab/>
            </w:r>
            <w:r>
              <w:rPr>
                <w:noProof/>
                <w:webHidden/>
              </w:rPr>
              <w:fldChar w:fldCharType="begin"/>
            </w:r>
            <w:r>
              <w:rPr>
                <w:noProof/>
                <w:webHidden/>
              </w:rPr>
              <w:instrText xml:space="preserve"> PAGEREF _Toc35937213 \h </w:instrText>
            </w:r>
            <w:r>
              <w:rPr>
                <w:noProof/>
                <w:webHidden/>
              </w:rPr>
            </w:r>
            <w:r>
              <w:rPr>
                <w:noProof/>
                <w:webHidden/>
              </w:rPr>
              <w:fldChar w:fldCharType="separate"/>
            </w:r>
            <w:r>
              <w:rPr>
                <w:noProof/>
                <w:webHidden/>
              </w:rPr>
              <w:t>19</w:t>
            </w:r>
            <w:r>
              <w:rPr>
                <w:noProof/>
                <w:webHidden/>
              </w:rPr>
              <w:fldChar w:fldCharType="end"/>
            </w:r>
          </w:hyperlink>
        </w:p>
        <w:p w14:paraId="356C5BC1" w14:textId="6FFF75AA" w:rsidR="003278FB" w:rsidRDefault="003278FB">
          <w:pPr>
            <w:pStyle w:val="TM2"/>
            <w:rPr>
              <w:rFonts w:asciiTheme="minorHAnsi" w:eastAsiaTheme="minorEastAsia" w:hAnsiTheme="minorHAnsi" w:cstheme="minorBidi"/>
              <w:color w:val="auto"/>
              <w:sz w:val="22"/>
              <w:lang w:eastAsia="fr-BE"/>
            </w:rPr>
          </w:pPr>
          <w:hyperlink w:anchor="_Toc35937214" w:history="1">
            <w:r w:rsidRPr="00A83F5C">
              <w:rPr>
                <w:rStyle w:val="Lienhypertexte"/>
              </w:rPr>
              <w:t>6.1</w:t>
            </w:r>
            <w:r>
              <w:rPr>
                <w:rFonts w:asciiTheme="minorHAnsi" w:eastAsiaTheme="minorEastAsia" w:hAnsiTheme="minorHAnsi" w:cstheme="minorBidi"/>
                <w:color w:val="auto"/>
                <w:sz w:val="22"/>
                <w:lang w:eastAsia="fr-BE"/>
              </w:rPr>
              <w:tab/>
            </w:r>
            <w:r w:rsidRPr="00A83F5C">
              <w:rPr>
                <w:rStyle w:val="Lienhypertexte"/>
              </w:rPr>
              <w:t>Avec les autres interventions du portefeuille</w:t>
            </w:r>
            <w:r>
              <w:rPr>
                <w:webHidden/>
              </w:rPr>
              <w:tab/>
            </w:r>
            <w:r>
              <w:rPr>
                <w:webHidden/>
              </w:rPr>
              <w:fldChar w:fldCharType="begin"/>
            </w:r>
            <w:r>
              <w:rPr>
                <w:webHidden/>
              </w:rPr>
              <w:instrText xml:space="preserve"> PAGEREF _Toc35937214 \h </w:instrText>
            </w:r>
            <w:r>
              <w:rPr>
                <w:webHidden/>
              </w:rPr>
            </w:r>
            <w:r>
              <w:rPr>
                <w:webHidden/>
              </w:rPr>
              <w:fldChar w:fldCharType="separate"/>
            </w:r>
            <w:r>
              <w:rPr>
                <w:webHidden/>
              </w:rPr>
              <w:t>19</w:t>
            </w:r>
            <w:r>
              <w:rPr>
                <w:webHidden/>
              </w:rPr>
              <w:fldChar w:fldCharType="end"/>
            </w:r>
          </w:hyperlink>
        </w:p>
        <w:p w14:paraId="1908BABB" w14:textId="17A8F791" w:rsidR="003278FB" w:rsidRDefault="003278FB">
          <w:pPr>
            <w:pStyle w:val="TM2"/>
            <w:rPr>
              <w:rFonts w:asciiTheme="minorHAnsi" w:eastAsiaTheme="minorEastAsia" w:hAnsiTheme="minorHAnsi" w:cstheme="minorBidi"/>
              <w:color w:val="auto"/>
              <w:sz w:val="22"/>
              <w:lang w:eastAsia="fr-BE"/>
            </w:rPr>
          </w:pPr>
          <w:hyperlink w:anchor="_Toc35937215" w:history="1">
            <w:r w:rsidRPr="00A83F5C">
              <w:rPr>
                <w:rStyle w:val="Lienhypertexte"/>
              </w:rPr>
              <w:t>6.2</w:t>
            </w:r>
            <w:r>
              <w:rPr>
                <w:rFonts w:asciiTheme="minorHAnsi" w:eastAsiaTheme="minorEastAsia" w:hAnsiTheme="minorHAnsi" w:cstheme="minorBidi"/>
                <w:color w:val="auto"/>
                <w:sz w:val="22"/>
                <w:lang w:eastAsia="fr-BE"/>
              </w:rPr>
              <w:tab/>
            </w:r>
            <w:r w:rsidRPr="00A83F5C">
              <w:rPr>
                <w:rStyle w:val="Lienhypertexte"/>
              </w:rPr>
              <w:t>Avec les projets pour tiers</w:t>
            </w:r>
            <w:r>
              <w:rPr>
                <w:webHidden/>
              </w:rPr>
              <w:tab/>
            </w:r>
            <w:r>
              <w:rPr>
                <w:webHidden/>
              </w:rPr>
              <w:fldChar w:fldCharType="begin"/>
            </w:r>
            <w:r>
              <w:rPr>
                <w:webHidden/>
              </w:rPr>
              <w:instrText xml:space="preserve"> PAGEREF _Toc35937215 \h </w:instrText>
            </w:r>
            <w:r>
              <w:rPr>
                <w:webHidden/>
              </w:rPr>
            </w:r>
            <w:r>
              <w:rPr>
                <w:webHidden/>
              </w:rPr>
              <w:fldChar w:fldCharType="separate"/>
            </w:r>
            <w:r>
              <w:rPr>
                <w:webHidden/>
              </w:rPr>
              <w:t>19</w:t>
            </w:r>
            <w:r>
              <w:rPr>
                <w:webHidden/>
              </w:rPr>
              <w:fldChar w:fldCharType="end"/>
            </w:r>
          </w:hyperlink>
        </w:p>
        <w:p w14:paraId="7EF05393" w14:textId="26A7A0C4" w:rsidR="003278FB" w:rsidRDefault="003278FB">
          <w:pPr>
            <w:pStyle w:val="TM2"/>
            <w:rPr>
              <w:rFonts w:asciiTheme="minorHAnsi" w:eastAsiaTheme="minorEastAsia" w:hAnsiTheme="minorHAnsi" w:cstheme="minorBidi"/>
              <w:color w:val="auto"/>
              <w:sz w:val="22"/>
              <w:lang w:eastAsia="fr-BE"/>
            </w:rPr>
          </w:pPr>
          <w:hyperlink w:anchor="_Toc35937216" w:history="1">
            <w:r w:rsidRPr="00A83F5C">
              <w:rPr>
                <w:rStyle w:val="Lienhypertexte"/>
              </w:rPr>
              <w:t>6.3</w:t>
            </w:r>
            <w:r>
              <w:rPr>
                <w:rFonts w:asciiTheme="minorHAnsi" w:eastAsiaTheme="minorEastAsia" w:hAnsiTheme="minorHAnsi" w:cstheme="minorBidi"/>
                <w:color w:val="auto"/>
                <w:sz w:val="22"/>
                <w:lang w:eastAsia="fr-BE"/>
              </w:rPr>
              <w:tab/>
            </w:r>
            <w:r w:rsidRPr="00A83F5C">
              <w:rPr>
                <w:rStyle w:val="Lienhypertexte"/>
              </w:rPr>
              <w:t>Autres synergies et complémentarités</w:t>
            </w:r>
            <w:r>
              <w:rPr>
                <w:webHidden/>
              </w:rPr>
              <w:tab/>
            </w:r>
            <w:r>
              <w:rPr>
                <w:webHidden/>
              </w:rPr>
              <w:fldChar w:fldCharType="begin"/>
            </w:r>
            <w:r>
              <w:rPr>
                <w:webHidden/>
              </w:rPr>
              <w:instrText xml:space="preserve"> PAGEREF _Toc35937216 \h </w:instrText>
            </w:r>
            <w:r>
              <w:rPr>
                <w:webHidden/>
              </w:rPr>
            </w:r>
            <w:r>
              <w:rPr>
                <w:webHidden/>
              </w:rPr>
              <w:fldChar w:fldCharType="separate"/>
            </w:r>
            <w:r>
              <w:rPr>
                <w:webHidden/>
              </w:rPr>
              <w:t>20</w:t>
            </w:r>
            <w:r>
              <w:rPr>
                <w:webHidden/>
              </w:rPr>
              <w:fldChar w:fldCharType="end"/>
            </w:r>
          </w:hyperlink>
        </w:p>
        <w:p w14:paraId="64C31EB8" w14:textId="267B8C9B" w:rsidR="003278FB" w:rsidRDefault="003278FB">
          <w:pPr>
            <w:pStyle w:val="TM1"/>
            <w:rPr>
              <w:rFonts w:asciiTheme="minorHAnsi" w:eastAsiaTheme="minorEastAsia" w:hAnsiTheme="minorHAnsi" w:cstheme="minorBidi"/>
              <w:b w:val="0"/>
              <w:bCs w:val="0"/>
              <w:smallCaps w:val="0"/>
              <w:noProof/>
              <w:color w:val="auto"/>
              <w:sz w:val="22"/>
              <w:lang w:eastAsia="fr-BE"/>
            </w:rPr>
          </w:pPr>
          <w:hyperlink w:anchor="_Toc35937217" w:history="1">
            <w:r w:rsidRPr="00A83F5C">
              <w:rPr>
                <w:rStyle w:val="Lienhypertexte"/>
                <w:noProof/>
              </w:rPr>
              <w:t>7</w:t>
            </w:r>
            <w:r>
              <w:rPr>
                <w:rFonts w:asciiTheme="minorHAnsi" w:eastAsiaTheme="minorEastAsia" w:hAnsiTheme="minorHAnsi" w:cstheme="minorBidi"/>
                <w:b w:val="0"/>
                <w:bCs w:val="0"/>
                <w:smallCaps w:val="0"/>
                <w:noProof/>
                <w:color w:val="auto"/>
                <w:sz w:val="22"/>
                <w:lang w:eastAsia="fr-BE"/>
              </w:rPr>
              <w:tab/>
            </w:r>
            <w:r w:rsidRPr="00A83F5C">
              <w:rPr>
                <w:rStyle w:val="Lienhypertexte"/>
                <w:noProof/>
              </w:rPr>
              <w:t>Thèmes transversaux</w:t>
            </w:r>
            <w:r>
              <w:rPr>
                <w:noProof/>
                <w:webHidden/>
              </w:rPr>
              <w:tab/>
            </w:r>
            <w:r>
              <w:rPr>
                <w:noProof/>
                <w:webHidden/>
              </w:rPr>
              <w:fldChar w:fldCharType="begin"/>
            </w:r>
            <w:r>
              <w:rPr>
                <w:noProof/>
                <w:webHidden/>
              </w:rPr>
              <w:instrText xml:space="preserve"> PAGEREF _Toc35937217 \h </w:instrText>
            </w:r>
            <w:r>
              <w:rPr>
                <w:noProof/>
                <w:webHidden/>
              </w:rPr>
            </w:r>
            <w:r>
              <w:rPr>
                <w:noProof/>
                <w:webHidden/>
              </w:rPr>
              <w:fldChar w:fldCharType="separate"/>
            </w:r>
            <w:r>
              <w:rPr>
                <w:noProof/>
                <w:webHidden/>
              </w:rPr>
              <w:t>20</w:t>
            </w:r>
            <w:r>
              <w:rPr>
                <w:noProof/>
                <w:webHidden/>
              </w:rPr>
              <w:fldChar w:fldCharType="end"/>
            </w:r>
          </w:hyperlink>
        </w:p>
        <w:p w14:paraId="2C7E5D79" w14:textId="015C10E0" w:rsidR="003278FB" w:rsidRDefault="003278FB">
          <w:pPr>
            <w:pStyle w:val="TM2"/>
            <w:rPr>
              <w:rFonts w:asciiTheme="minorHAnsi" w:eastAsiaTheme="minorEastAsia" w:hAnsiTheme="minorHAnsi" w:cstheme="minorBidi"/>
              <w:color w:val="auto"/>
              <w:sz w:val="22"/>
              <w:lang w:eastAsia="fr-BE"/>
            </w:rPr>
          </w:pPr>
          <w:hyperlink w:anchor="_Toc35937218" w:history="1">
            <w:r w:rsidRPr="00A83F5C">
              <w:rPr>
                <w:rStyle w:val="Lienhypertexte"/>
              </w:rPr>
              <w:t>7.1</w:t>
            </w:r>
            <w:r>
              <w:rPr>
                <w:rFonts w:asciiTheme="minorHAnsi" w:eastAsiaTheme="minorEastAsia" w:hAnsiTheme="minorHAnsi" w:cstheme="minorBidi"/>
                <w:color w:val="auto"/>
                <w:sz w:val="22"/>
                <w:lang w:eastAsia="fr-BE"/>
              </w:rPr>
              <w:tab/>
            </w:r>
            <w:r w:rsidRPr="00A83F5C">
              <w:rPr>
                <w:rStyle w:val="Lienhypertexte"/>
              </w:rPr>
              <w:t>Environnement et changement climatique</w:t>
            </w:r>
            <w:r>
              <w:rPr>
                <w:webHidden/>
              </w:rPr>
              <w:tab/>
            </w:r>
            <w:r>
              <w:rPr>
                <w:webHidden/>
              </w:rPr>
              <w:fldChar w:fldCharType="begin"/>
            </w:r>
            <w:r>
              <w:rPr>
                <w:webHidden/>
              </w:rPr>
              <w:instrText xml:space="preserve"> PAGEREF _Toc35937218 \h </w:instrText>
            </w:r>
            <w:r>
              <w:rPr>
                <w:webHidden/>
              </w:rPr>
            </w:r>
            <w:r>
              <w:rPr>
                <w:webHidden/>
              </w:rPr>
              <w:fldChar w:fldCharType="separate"/>
            </w:r>
            <w:r>
              <w:rPr>
                <w:webHidden/>
              </w:rPr>
              <w:t>20</w:t>
            </w:r>
            <w:r>
              <w:rPr>
                <w:webHidden/>
              </w:rPr>
              <w:fldChar w:fldCharType="end"/>
            </w:r>
          </w:hyperlink>
        </w:p>
        <w:p w14:paraId="06D4C2A0" w14:textId="33442793" w:rsidR="003278FB" w:rsidRDefault="003278FB">
          <w:pPr>
            <w:pStyle w:val="TM2"/>
            <w:rPr>
              <w:rFonts w:asciiTheme="minorHAnsi" w:eastAsiaTheme="minorEastAsia" w:hAnsiTheme="minorHAnsi" w:cstheme="minorBidi"/>
              <w:color w:val="auto"/>
              <w:sz w:val="22"/>
              <w:lang w:eastAsia="fr-BE"/>
            </w:rPr>
          </w:pPr>
          <w:hyperlink w:anchor="_Toc35937219" w:history="1">
            <w:r w:rsidRPr="00A83F5C">
              <w:rPr>
                <w:rStyle w:val="Lienhypertexte"/>
              </w:rPr>
              <w:t>7.2</w:t>
            </w:r>
            <w:r>
              <w:rPr>
                <w:rFonts w:asciiTheme="minorHAnsi" w:eastAsiaTheme="minorEastAsia" w:hAnsiTheme="minorHAnsi" w:cstheme="minorBidi"/>
                <w:color w:val="auto"/>
                <w:sz w:val="22"/>
                <w:lang w:eastAsia="fr-BE"/>
              </w:rPr>
              <w:tab/>
            </w:r>
            <w:r w:rsidRPr="00A83F5C">
              <w:rPr>
                <w:rStyle w:val="Lienhypertexte"/>
              </w:rPr>
              <w:t>Genre</w:t>
            </w:r>
            <w:r>
              <w:rPr>
                <w:webHidden/>
              </w:rPr>
              <w:tab/>
            </w:r>
            <w:r>
              <w:rPr>
                <w:webHidden/>
              </w:rPr>
              <w:fldChar w:fldCharType="begin"/>
            </w:r>
            <w:r>
              <w:rPr>
                <w:webHidden/>
              </w:rPr>
              <w:instrText xml:space="preserve"> PAGEREF _Toc35937219 \h </w:instrText>
            </w:r>
            <w:r>
              <w:rPr>
                <w:webHidden/>
              </w:rPr>
            </w:r>
            <w:r>
              <w:rPr>
                <w:webHidden/>
              </w:rPr>
              <w:fldChar w:fldCharType="separate"/>
            </w:r>
            <w:r>
              <w:rPr>
                <w:webHidden/>
              </w:rPr>
              <w:t>21</w:t>
            </w:r>
            <w:r>
              <w:rPr>
                <w:webHidden/>
              </w:rPr>
              <w:fldChar w:fldCharType="end"/>
            </w:r>
          </w:hyperlink>
        </w:p>
        <w:p w14:paraId="2B3B3B89" w14:textId="7E0997D0" w:rsidR="003278FB" w:rsidRDefault="003278FB">
          <w:pPr>
            <w:pStyle w:val="TM2"/>
            <w:rPr>
              <w:rFonts w:asciiTheme="minorHAnsi" w:eastAsiaTheme="minorEastAsia" w:hAnsiTheme="minorHAnsi" w:cstheme="minorBidi"/>
              <w:color w:val="auto"/>
              <w:sz w:val="22"/>
              <w:lang w:eastAsia="fr-BE"/>
            </w:rPr>
          </w:pPr>
          <w:hyperlink w:anchor="_Toc35937220" w:history="1">
            <w:r w:rsidRPr="00A83F5C">
              <w:rPr>
                <w:rStyle w:val="Lienhypertexte"/>
              </w:rPr>
              <w:t>7.3</w:t>
            </w:r>
            <w:r>
              <w:rPr>
                <w:rFonts w:asciiTheme="minorHAnsi" w:eastAsiaTheme="minorEastAsia" w:hAnsiTheme="minorHAnsi" w:cstheme="minorBidi"/>
                <w:color w:val="auto"/>
                <w:sz w:val="22"/>
                <w:lang w:eastAsia="fr-BE"/>
              </w:rPr>
              <w:tab/>
            </w:r>
            <w:r w:rsidRPr="00A83F5C">
              <w:rPr>
                <w:rStyle w:val="Lienhypertexte"/>
              </w:rPr>
              <w:t>Digitalisation</w:t>
            </w:r>
            <w:r>
              <w:rPr>
                <w:webHidden/>
              </w:rPr>
              <w:tab/>
            </w:r>
            <w:r>
              <w:rPr>
                <w:webHidden/>
              </w:rPr>
              <w:fldChar w:fldCharType="begin"/>
            </w:r>
            <w:r>
              <w:rPr>
                <w:webHidden/>
              </w:rPr>
              <w:instrText xml:space="preserve"> PAGEREF _Toc35937220 \h </w:instrText>
            </w:r>
            <w:r>
              <w:rPr>
                <w:webHidden/>
              </w:rPr>
            </w:r>
            <w:r>
              <w:rPr>
                <w:webHidden/>
              </w:rPr>
              <w:fldChar w:fldCharType="separate"/>
            </w:r>
            <w:r>
              <w:rPr>
                <w:webHidden/>
              </w:rPr>
              <w:t>21</w:t>
            </w:r>
            <w:r>
              <w:rPr>
                <w:webHidden/>
              </w:rPr>
              <w:fldChar w:fldCharType="end"/>
            </w:r>
          </w:hyperlink>
        </w:p>
        <w:p w14:paraId="1A67AE38" w14:textId="5DB48648" w:rsidR="003278FB" w:rsidRDefault="003278FB">
          <w:pPr>
            <w:pStyle w:val="TM2"/>
            <w:rPr>
              <w:rFonts w:asciiTheme="minorHAnsi" w:eastAsiaTheme="minorEastAsia" w:hAnsiTheme="minorHAnsi" w:cstheme="minorBidi"/>
              <w:color w:val="auto"/>
              <w:sz w:val="22"/>
              <w:lang w:eastAsia="fr-BE"/>
            </w:rPr>
          </w:pPr>
          <w:hyperlink w:anchor="_Toc35937221" w:history="1">
            <w:r w:rsidRPr="00A83F5C">
              <w:rPr>
                <w:rStyle w:val="Lienhypertexte"/>
              </w:rPr>
              <w:t>7.4</w:t>
            </w:r>
            <w:r>
              <w:rPr>
                <w:rFonts w:asciiTheme="minorHAnsi" w:eastAsiaTheme="minorEastAsia" w:hAnsiTheme="minorHAnsi" w:cstheme="minorBidi"/>
                <w:color w:val="auto"/>
                <w:sz w:val="22"/>
                <w:lang w:eastAsia="fr-BE"/>
              </w:rPr>
              <w:tab/>
            </w:r>
            <w:r w:rsidRPr="00A83F5C">
              <w:rPr>
                <w:rStyle w:val="Lienhypertexte"/>
              </w:rPr>
              <w:t>Emplois décents</w:t>
            </w:r>
            <w:r>
              <w:rPr>
                <w:webHidden/>
              </w:rPr>
              <w:tab/>
            </w:r>
            <w:r>
              <w:rPr>
                <w:webHidden/>
              </w:rPr>
              <w:fldChar w:fldCharType="begin"/>
            </w:r>
            <w:r>
              <w:rPr>
                <w:webHidden/>
              </w:rPr>
              <w:instrText xml:space="preserve"> PAGEREF _Toc35937221 \h </w:instrText>
            </w:r>
            <w:r>
              <w:rPr>
                <w:webHidden/>
              </w:rPr>
            </w:r>
            <w:r>
              <w:rPr>
                <w:webHidden/>
              </w:rPr>
              <w:fldChar w:fldCharType="separate"/>
            </w:r>
            <w:r>
              <w:rPr>
                <w:webHidden/>
              </w:rPr>
              <w:t>21</w:t>
            </w:r>
            <w:r>
              <w:rPr>
                <w:webHidden/>
              </w:rPr>
              <w:fldChar w:fldCharType="end"/>
            </w:r>
          </w:hyperlink>
        </w:p>
        <w:p w14:paraId="16935DB5" w14:textId="040657C1" w:rsidR="003278FB" w:rsidRDefault="003278FB">
          <w:pPr>
            <w:pStyle w:val="TM1"/>
            <w:rPr>
              <w:rFonts w:asciiTheme="minorHAnsi" w:eastAsiaTheme="minorEastAsia" w:hAnsiTheme="minorHAnsi" w:cstheme="minorBidi"/>
              <w:b w:val="0"/>
              <w:bCs w:val="0"/>
              <w:smallCaps w:val="0"/>
              <w:noProof/>
              <w:color w:val="auto"/>
              <w:sz w:val="22"/>
              <w:lang w:eastAsia="fr-BE"/>
            </w:rPr>
          </w:pPr>
          <w:hyperlink w:anchor="_Toc35937222" w:history="1">
            <w:r w:rsidRPr="00A83F5C">
              <w:rPr>
                <w:rStyle w:val="Lienhypertexte"/>
                <w:noProof/>
              </w:rPr>
              <w:t>8</w:t>
            </w:r>
            <w:r>
              <w:rPr>
                <w:rFonts w:asciiTheme="minorHAnsi" w:eastAsiaTheme="minorEastAsia" w:hAnsiTheme="minorHAnsi" w:cstheme="minorBidi"/>
                <w:b w:val="0"/>
                <w:bCs w:val="0"/>
                <w:smallCaps w:val="0"/>
                <w:noProof/>
                <w:color w:val="auto"/>
                <w:sz w:val="22"/>
                <w:lang w:eastAsia="fr-BE"/>
              </w:rPr>
              <w:tab/>
            </w:r>
            <w:r w:rsidRPr="00A83F5C">
              <w:rPr>
                <w:rStyle w:val="Lienhypertexte"/>
                <w:noProof/>
              </w:rPr>
              <w:t>Leçons apprises</w:t>
            </w:r>
            <w:r>
              <w:rPr>
                <w:noProof/>
                <w:webHidden/>
              </w:rPr>
              <w:tab/>
            </w:r>
            <w:r>
              <w:rPr>
                <w:noProof/>
                <w:webHidden/>
              </w:rPr>
              <w:fldChar w:fldCharType="begin"/>
            </w:r>
            <w:r>
              <w:rPr>
                <w:noProof/>
                <w:webHidden/>
              </w:rPr>
              <w:instrText xml:space="preserve"> PAGEREF _Toc35937222 \h </w:instrText>
            </w:r>
            <w:r>
              <w:rPr>
                <w:noProof/>
                <w:webHidden/>
              </w:rPr>
            </w:r>
            <w:r>
              <w:rPr>
                <w:noProof/>
                <w:webHidden/>
              </w:rPr>
              <w:fldChar w:fldCharType="separate"/>
            </w:r>
            <w:r>
              <w:rPr>
                <w:noProof/>
                <w:webHidden/>
              </w:rPr>
              <w:t>22</w:t>
            </w:r>
            <w:r>
              <w:rPr>
                <w:noProof/>
                <w:webHidden/>
              </w:rPr>
              <w:fldChar w:fldCharType="end"/>
            </w:r>
          </w:hyperlink>
        </w:p>
        <w:p w14:paraId="2E7EA78C" w14:textId="5966F3D4" w:rsidR="003278FB" w:rsidRDefault="003278FB">
          <w:pPr>
            <w:pStyle w:val="TM2"/>
            <w:rPr>
              <w:rFonts w:asciiTheme="minorHAnsi" w:eastAsiaTheme="minorEastAsia" w:hAnsiTheme="minorHAnsi" w:cstheme="minorBidi"/>
              <w:color w:val="auto"/>
              <w:sz w:val="22"/>
              <w:lang w:eastAsia="fr-BE"/>
            </w:rPr>
          </w:pPr>
          <w:hyperlink w:anchor="_Toc35937223" w:history="1">
            <w:r w:rsidRPr="00A83F5C">
              <w:rPr>
                <w:rStyle w:val="Lienhypertexte"/>
              </w:rPr>
              <w:t>8.1</w:t>
            </w:r>
            <w:r>
              <w:rPr>
                <w:rFonts w:asciiTheme="minorHAnsi" w:eastAsiaTheme="minorEastAsia" w:hAnsiTheme="minorHAnsi" w:cstheme="minorBidi"/>
                <w:color w:val="auto"/>
                <w:sz w:val="22"/>
                <w:lang w:eastAsia="fr-BE"/>
              </w:rPr>
              <w:tab/>
            </w:r>
            <w:r w:rsidRPr="00A83F5C">
              <w:rPr>
                <w:rStyle w:val="Lienhypertexte"/>
              </w:rPr>
              <w:t>Les succès</w:t>
            </w:r>
            <w:r>
              <w:rPr>
                <w:webHidden/>
              </w:rPr>
              <w:tab/>
            </w:r>
            <w:r>
              <w:rPr>
                <w:webHidden/>
              </w:rPr>
              <w:fldChar w:fldCharType="begin"/>
            </w:r>
            <w:r>
              <w:rPr>
                <w:webHidden/>
              </w:rPr>
              <w:instrText xml:space="preserve"> PAGEREF _Toc35937223 \h </w:instrText>
            </w:r>
            <w:r>
              <w:rPr>
                <w:webHidden/>
              </w:rPr>
            </w:r>
            <w:r>
              <w:rPr>
                <w:webHidden/>
              </w:rPr>
              <w:fldChar w:fldCharType="separate"/>
            </w:r>
            <w:r>
              <w:rPr>
                <w:webHidden/>
              </w:rPr>
              <w:t>22</w:t>
            </w:r>
            <w:r>
              <w:rPr>
                <w:webHidden/>
              </w:rPr>
              <w:fldChar w:fldCharType="end"/>
            </w:r>
          </w:hyperlink>
        </w:p>
        <w:p w14:paraId="4BEE6194" w14:textId="2D825D06" w:rsidR="003278FB" w:rsidRDefault="003278FB">
          <w:pPr>
            <w:pStyle w:val="TM2"/>
            <w:rPr>
              <w:rFonts w:asciiTheme="minorHAnsi" w:eastAsiaTheme="minorEastAsia" w:hAnsiTheme="minorHAnsi" w:cstheme="minorBidi"/>
              <w:color w:val="auto"/>
              <w:sz w:val="22"/>
              <w:lang w:eastAsia="fr-BE"/>
            </w:rPr>
          </w:pPr>
          <w:hyperlink w:anchor="_Toc35937224" w:history="1">
            <w:r w:rsidRPr="00A83F5C">
              <w:rPr>
                <w:rStyle w:val="Lienhypertexte"/>
              </w:rPr>
              <w:t>8.2</w:t>
            </w:r>
            <w:r>
              <w:rPr>
                <w:rFonts w:asciiTheme="minorHAnsi" w:eastAsiaTheme="minorEastAsia" w:hAnsiTheme="minorHAnsi" w:cstheme="minorBidi"/>
                <w:color w:val="auto"/>
                <w:sz w:val="22"/>
                <w:lang w:eastAsia="fr-BE"/>
              </w:rPr>
              <w:tab/>
            </w:r>
            <w:r w:rsidRPr="00A83F5C">
              <w:rPr>
                <w:rStyle w:val="Lienhypertexte"/>
              </w:rPr>
              <w:t>Les défis</w:t>
            </w:r>
            <w:r>
              <w:rPr>
                <w:webHidden/>
              </w:rPr>
              <w:tab/>
            </w:r>
            <w:r>
              <w:rPr>
                <w:webHidden/>
              </w:rPr>
              <w:fldChar w:fldCharType="begin"/>
            </w:r>
            <w:r>
              <w:rPr>
                <w:webHidden/>
              </w:rPr>
              <w:instrText xml:space="preserve"> PAGEREF _Toc35937224 \h </w:instrText>
            </w:r>
            <w:r>
              <w:rPr>
                <w:webHidden/>
              </w:rPr>
            </w:r>
            <w:r>
              <w:rPr>
                <w:webHidden/>
              </w:rPr>
              <w:fldChar w:fldCharType="separate"/>
            </w:r>
            <w:r>
              <w:rPr>
                <w:webHidden/>
              </w:rPr>
              <w:t>22</w:t>
            </w:r>
            <w:r>
              <w:rPr>
                <w:webHidden/>
              </w:rPr>
              <w:fldChar w:fldCharType="end"/>
            </w:r>
          </w:hyperlink>
        </w:p>
        <w:p w14:paraId="13223BB1" w14:textId="1F942E32" w:rsidR="003278FB" w:rsidRDefault="003278FB">
          <w:pPr>
            <w:pStyle w:val="TM2"/>
            <w:rPr>
              <w:rFonts w:asciiTheme="minorHAnsi" w:eastAsiaTheme="minorEastAsia" w:hAnsiTheme="minorHAnsi" w:cstheme="minorBidi"/>
              <w:color w:val="auto"/>
              <w:sz w:val="22"/>
              <w:lang w:eastAsia="fr-BE"/>
            </w:rPr>
          </w:pPr>
          <w:hyperlink w:anchor="_Toc35937225" w:history="1">
            <w:r w:rsidRPr="00A83F5C">
              <w:rPr>
                <w:rStyle w:val="Lienhypertexte"/>
              </w:rPr>
              <w:t>8.3</w:t>
            </w:r>
            <w:r>
              <w:rPr>
                <w:rFonts w:asciiTheme="minorHAnsi" w:eastAsiaTheme="minorEastAsia" w:hAnsiTheme="minorHAnsi" w:cstheme="minorBidi"/>
                <w:color w:val="auto"/>
                <w:sz w:val="22"/>
                <w:lang w:eastAsia="fr-BE"/>
              </w:rPr>
              <w:tab/>
            </w:r>
            <w:r w:rsidRPr="00A83F5C">
              <w:rPr>
                <w:rStyle w:val="Lienhypertexte"/>
              </w:rPr>
              <w:t>Questions d’apprentissage stratégique</w:t>
            </w:r>
            <w:r>
              <w:rPr>
                <w:webHidden/>
              </w:rPr>
              <w:tab/>
            </w:r>
            <w:r>
              <w:rPr>
                <w:webHidden/>
              </w:rPr>
              <w:fldChar w:fldCharType="begin"/>
            </w:r>
            <w:r>
              <w:rPr>
                <w:webHidden/>
              </w:rPr>
              <w:instrText xml:space="preserve"> PAGEREF _Toc35937225 \h </w:instrText>
            </w:r>
            <w:r>
              <w:rPr>
                <w:webHidden/>
              </w:rPr>
            </w:r>
            <w:r>
              <w:rPr>
                <w:webHidden/>
              </w:rPr>
              <w:fldChar w:fldCharType="separate"/>
            </w:r>
            <w:r>
              <w:rPr>
                <w:webHidden/>
              </w:rPr>
              <w:t>23</w:t>
            </w:r>
            <w:r>
              <w:rPr>
                <w:webHidden/>
              </w:rPr>
              <w:fldChar w:fldCharType="end"/>
            </w:r>
          </w:hyperlink>
        </w:p>
        <w:p w14:paraId="2358AF5F" w14:textId="0C2A0C66" w:rsidR="003278FB" w:rsidRDefault="003278FB">
          <w:pPr>
            <w:pStyle w:val="TM2"/>
            <w:rPr>
              <w:rFonts w:asciiTheme="minorHAnsi" w:eastAsiaTheme="minorEastAsia" w:hAnsiTheme="minorHAnsi" w:cstheme="minorBidi"/>
              <w:color w:val="auto"/>
              <w:sz w:val="22"/>
              <w:lang w:eastAsia="fr-BE"/>
            </w:rPr>
          </w:pPr>
          <w:hyperlink w:anchor="_Toc35937226" w:history="1">
            <w:r w:rsidRPr="00A83F5C">
              <w:rPr>
                <w:rStyle w:val="Lienhypertexte"/>
              </w:rPr>
              <w:t>8.4</w:t>
            </w:r>
            <w:r>
              <w:rPr>
                <w:rFonts w:asciiTheme="minorHAnsi" w:eastAsiaTheme="minorEastAsia" w:hAnsiTheme="minorHAnsi" w:cstheme="minorBidi"/>
                <w:color w:val="auto"/>
                <w:sz w:val="22"/>
                <w:lang w:eastAsia="fr-BE"/>
              </w:rPr>
              <w:tab/>
            </w:r>
            <w:r w:rsidRPr="00A83F5C">
              <w:rPr>
                <w:rStyle w:val="Lienhypertexte"/>
              </w:rPr>
              <w:t>Synthèse des enseignements tirés</w:t>
            </w:r>
            <w:r>
              <w:rPr>
                <w:webHidden/>
              </w:rPr>
              <w:tab/>
            </w:r>
            <w:r>
              <w:rPr>
                <w:webHidden/>
              </w:rPr>
              <w:fldChar w:fldCharType="begin"/>
            </w:r>
            <w:r>
              <w:rPr>
                <w:webHidden/>
              </w:rPr>
              <w:instrText xml:space="preserve"> PAGEREF _Toc35937226 \h </w:instrText>
            </w:r>
            <w:r>
              <w:rPr>
                <w:webHidden/>
              </w:rPr>
            </w:r>
            <w:r>
              <w:rPr>
                <w:webHidden/>
              </w:rPr>
              <w:fldChar w:fldCharType="separate"/>
            </w:r>
            <w:r>
              <w:rPr>
                <w:webHidden/>
              </w:rPr>
              <w:t>24</w:t>
            </w:r>
            <w:r>
              <w:rPr>
                <w:webHidden/>
              </w:rPr>
              <w:fldChar w:fldCharType="end"/>
            </w:r>
          </w:hyperlink>
        </w:p>
        <w:p w14:paraId="1C4CA096" w14:textId="14A8D319" w:rsidR="003278FB" w:rsidRDefault="003278FB">
          <w:pPr>
            <w:pStyle w:val="TM1"/>
            <w:rPr>
              <w:rFonts w:asciiTheme="minorHAnsi" w:eastAsiaTheme="minorEastAsia" w:hAnsiTheme="minorHAnsi" w:cstheme="minorBidi"/>
              <w:b w:val="0"/>
              <w:bCs w:val="0"/>
              <w:smallCaps w:val="0"/>
              <w:noProof/>
              <w:color w:val="auto"/>
              <w:sz w:val="22"/>
              <w:lang w:eastAsia="fr-BE"/>
            </w:rPr>
          </w:pPr>
          <w:hyperlink w:anchor="_Toc35937227" w:history="1">
            <w:r w:rsidRPr="00A83F5C">
              <w:rPr>
                <w:rStyle w:val="Lienhypertexte"/>
                <w:noProof/>
              </w:rPr>
              <w:t>9</w:t>
            </w:r>
            <w:r>
              <w:rPr>
                <w:rFonts w:asciiTheme="minorHAnsi" w:eastAsiaTheme="minorEastAsia" w:hAnsiTheme="minorHAnsi" w:cstheme="minorBidi"/>
                <w:b w:val="0"/>
                <w:bCs w:val="0"/>
                <w:smallCaps w:val="0"/>
                <w:noProof/>
                <w:color w:val="auto"/>
                <w:sz w:val="22"/>
                <w:lang w:eastAsia="fr-BE"/>
              </w:rPr>
              <w:tab/>
            </w:r>
            <w:r w:rsidRPr="00A83F5C">
              <w:rPr>
                <w:rStyle w:val="Lienhypertexte"/>
                <w:noProof/>
              </w:rPr>
              <w:t>Pilotage</w:t>
            </w:r>
            <w:r>
              <w:rPr>
                <w:noProof/>
                <w:webHidden/>
              </w:rPr>
              <w:tab/>
            </w:r>
            <w:r>
              <w:rPr>
                <w:noProof/>
                <w:webHidden/>
              </w:rPr>
              <w:fldChar w:fldCharType="begin"/>
            </w:r>
            <w:r>
              <w:rPr>
                <w:noProof/>
                <w:webHidden/>
              </w:rPr>
              <w:instrText xml:space="preserve"> PAGEREF _Toc35937227 \h </w:instrText>
            </w:r>
            <w:r>
              <w:rPr>
                <w:noProof/>
                <w:webHidden/>
              </w:rPr>
            </w:r>
            <w:r>
              <w:rPr>
                <w:noProof/>
                <w:webHidden/>
              </w:rPr>
              <w:fldChar w:fldCharType="separate"/>
            </w:r>
            <w:r>
              <w:rPr>
                <w:noProof/>
                <w:webHidden/>
              </w:rPr>
              <w:t>24</w:t>
            </w:r>
            <w:r>
              <w:rPr>
                <w:noProof/>
                <w:webHidden/>
              </w:rPr>
              <w:fldChar w:fldCharType="end"/>
            </w:r>
          </w:hyperlink>
        </w:p>
        <w:p w14:paraId="42B96280" w14:textId="0981BEA9" w:rsidR="003278FB" w:rsidRDefault="003278FB">
          <w:pPr>
            <w:pStyle w:val="TM2"/>
            <w:rPr>
              <w:rFonts w:asciiTheme="minorHAnsi" w:eastAsiaTheme="minorEastAsia" w:hAnsiTheme="minorHAnsi" w:cstheme="minorBidi"/>
              <w:color w:val="auto"/>
              <w:sz w:val="22"/>
              <w:lang w:eastAsia="fr-BE"/>
            </w:rPr>
          </w:pPr>
          <w:hyperlink w:anchor="_Toc35937228" w:history="1">
            <w:r w:rsidRPr="00A83F5C">
              <w:rPr>
                <w:rStyle w:val="Lienhypertexte"/>
              </w:rPr>
              <w:t>9.1</w:t>
            </w:r>
            <w:r>
              <w:rPr>
                <w:rFonts w:asciiTheme="minorHAnsi" w:eastAsiaTheme="minorEastAsia" w:hAnsiTheme="minorHAnsi" w:cstheme="minorBidi"/>
                <w:color w:val="auto"/>
                <w:sz w:val="22"/>
                <w:lang w:eastAsia="fr-BE"/>
              </w:rPr>
              <w:tab/>
            </w:r>
            <w:r w:rsidRPr="00A83F5C">
              <w:rPr>
                <w:rStyle w:val="Lienhypertexte"/>
              </w:rPr>
              <w:t>Modifications apportées à l’intervention</w:t>
            </w:r>
            <w:r>
              <w:rPr>
                <w:webHidden/>
              </w:rPr>
              <w:tab/>
            </w:r>
            <w:r>
              <w:rPr>
                <w:webHidden/>
              </w:rPr>
              <w:fldChar w:fldCharType="begin"/>
            </w:r>
            <w:r>
              <w:rPr>
                <w:webHidden/>
              </w:rPr>
              <w:instrText xml:space="preserve"> PAGEREF _Toc35937228 \h </w:instrText>
            </w:r>
            <w:r>
              <w:rPr>
                <w:webHidden/>
              </w:rPr>
            </w:r>
            <w:r>
              <w:rPr>
                <w:webHidden/>
              </w:rPr>
              <w:fldChar w:fldCharType="separate"/>
            </w:r>
            <w:r>
              <w:rPr>
                <w:webHidden/>
              </w:rPr>
              <w:t>24</w:t>
            </w:r>
            <w:r>
              <w:rPr>
                <w:webHidden/>
              </w:rPr>
              <w:fldChar w:fldCharType="end"/>
            </w:r>
          </w:hyperlink>
        </w:p>
        <w:p w14:paraId="5D049154" w14:textId="25EBF731" w:rsidR="003278FB" w:rsidRDefault="003278FB">
          <w:pPr>
            <w:pStyle w:val="TM2"/>
            <w:rPr>
              <w:rFonts w:asciiTheme="minorHAnsi" w:eastAsiaTheme="minorEastAsia" w:hAnsiTheme="minorHAnsi" w:cstheme="minorBidi"/>
              <w:color w:val="auto"/>
              <w:sz w:val="22"/>
              <w:lang w:eastAsia="fr-BE"/>
            </w:rPr>
          </w:pPr>
          <w:hyperlink w:anchor="_Toc35937229" w:history="1">
            <w:r w:rsidRPr="00A83F5C">
              <w:rPr>
                <w:rStyle w:val="Lienhypertexte"/>
              </w:rPr>
              <w:t>9.2</w:t>
            </w:r>
            <w:r>
              <w:rPr>
                <w:rFonts w:asciiTheme="minorHAnsi" w:eastAsiaTheme="minorEastAsia" w:hAnsiTheme="minorHAnsi" w:cstheme="minorBidi"/>
                <w:color w:val="auto"/>
                <w:sz w:val="22"/>
                <w:lang w:eastAsia="fr-BE"/>
              </w:rPr>
              <w:tab/>
            </w:r>
            <w:r w:rsidRPr="00A83F5C">
              <w:rPr>
                <w:rStyle w:val="Lienhypertexte"/>
              </w:rPr>
              <w:t>Décisions prises par le Comité de pilotage et suivi</w:t>
            </w:r>
            <w:r>
              <w:rPr>
                <w:webHidden/>
              </w:rPr>
              <w:tab/>
            </w:r>
            <w:r>
              <w:rPr>
                <w:webHidden/>
              </w:rPr>
              <w:fldChar w:fldCharType="begin"/>
            </w:r>
            <w:r>
              <w:rPr>
                <w:webHidden/>
              </w:rPr>
              <w:instrText xml:space="preserve"> PAGEREF _Toc35937229 \h </w:instrText>
            </w:r>
            <w:r>
              <w:rPr>
                <w:webHidden/>
              </w:rPr>
            </w:r>
            <w:r>
              <w:rPr>
                <w:webHidden/>
              </w:rPr>
              <w:fldChar w:fldCharType="separate"/>
            </w:r>
            <w:r>
              <w:rPr>
                <w:webHidden/>
              </w:rPr>
              <w:t>25</w:t>
            </w:r>
            <w:r>
              <w:rPr>
                <w:webHidden/>
              </w:rPr>
              <w:fldChar w:fldCharType="end"/>
            </w:r>
          </w:hyperlink>
        </w:p>
        <w:p w14:paraId="134832A3" w14:textId="6BF95AB3" w:rsidR="003278FB" w:rsidRDefault="003278FB">
          <w:pPr>
            <w:pStyle w:val="TM2"/>
            <w:rPr>
              <w:rFonts w:asciiTheme="minorHAnsi" w:eastAsiaTheme="minorEastAsia" w:hAnsiTheme="minorHAnsi" w:cstheme="minorBidi"/>
              <w:color w:val="auto"/>
              <w:sz w:val="22"/>
              <w:lang w:eastAsia="fr-BE"/>
            </w:rPr>
          </w:pPr>
          <w:hyperlink w:anchor="_Toc35937230" w:history="1">
            <w:r w:rsidRPr="00A83F5C">
              <w:rPr>
                <w:rStyle w:val="Lienhypertexte"/>
              </w:rPr>
              <w:t>9.3</w:t>
            </w:r>
            <w:r>
              <w:rPr>
                <w:rFonts w:asciiTheme="minorHAnsi" w:eastAsiaTheme="minorEastAsia" w:hAnsiTheme="minorHAnsi" w:cstheme="minorBidi"/>
                <w:color w:val="auto"/>
                <w:sz w:val="22"/>
                <w:lang w:eastAsia="fr-BE"/>
              </w:rPr>
              <w:tab/>
            </w:r>
            <w:r w:rsidRPr="00A83F5C">
              <w:rPr>
                <w:rStyle w:val="Lienhypertexte"/>
              </w:rPr>
              <w:t>Réorientations stratégiques envisagées</w:t>
            </w:r>
            <w:r>
              <w:rPr>
                <w:webHidden/>
              </w:rPr>
              <w:tab/>
            </w:r>
            <w:r>
              <w:rPr>
                <w:webHidden/>
              </w:rPr>
              <w:fldChar w:fldCharType="begin"/>
            </w:r>
            <w:r>
              <w:rPr>
                <w:webHidden/>
              </w:rPr>
              <w:instrText xml:space="preserve"> PAGEREF _Toc35937230 \h </w:instrText>
            </w:r>
            <w:r>
              <w:rPr>
                <w:webHidden/>
              </w:rPr>
            </w:r>
            <w:r>
              <w:rPr>
                <w:webHidden/>
              </w:rPr>
              <w:fldChar w:fldCharType="separate"/>
            </w:r>
            <w:r>
              <w:rPr>
                <w:webHidden/>
              </w:rPr>
              <w:t>25</w:t>
            </w:r>
            <w:r>
              <w:rPr>
                <w:webHidden/>
              </w:rPr>
              <w:fldChar w:fldCharType="end"/>
            </w:r>
          </w:hyperlink>
        </w:p>
        <w:p w14:paraId="53CB5900" w14:textId="3271410F" w:rsidR="003278FB" w:rsidRDefault="003278FB">
          <w:pPr>
            <w:pStyle w:val="TM2"/>
            <w:rPr>
              <w:rFonts w:asciiTheme="minorHAnsi" w:eastAsiaTheme="minorEastAsia" w:hAnsiTheme="minorHAnsi" w:cstheme="minorBidi"/>
              <w:color w:val="auto"/>
              <w:sz w:val="22"/>
              <w:lang w:eastAsia="fr-BE"/>
            </w:rPr>
          </w:pPr>
          <w:hyperlink w:anchor="_Toc35937231" w:history="1">
            <w:r w:rsidRPr="00A83F5C">
              <w:rPr>
                <w:rStyle w:val="Lienhypertexte"/>
              </w:rPr>
              <w:t>9.4</w:t>
            </w:r>
            <w:r>
              <w:rPr>
                <w:rFonts w:asciiTheme="minorHAnsi" w:eastAsiaTheme="minorEastAsia" w:hAnsiTheme="minorHAnsi" w:cstheme="minorBidi"/>
                <w:color w:val="auto"/>
                <w:sz w:val="22"/>
                <w:lang w:eastAsia="fr-BE"/>
              </w:rPr>
              <w:tab/>
            </w:r>
            <w:r w:rsidRPr="00A83F5C">
              <w:rPr>
                <w:rStyle w:val="Lienhypertexte"/>
              </w:rPr>
              <w:t>Recommandations</w:t>
            </w:r>
            <w:r>
              <w:rPr>
                <w:webHidden/>
              </w:rPr>
              <w:tab/>
            </w:r>
            <w:r>
              <w:rPr>
                <w:webHidden/>
              </w:rPr>
              <w:fldChar w:fldCharType="begin"/>
            </w:r>
            <w:r>
              <w:rPr>
                <w:webHidden/>
              </w:rPr>
              <w:instrText xml:space="preserve"> PAGEREF _Toc35937231 \h </w:instrText>
            </w:r>
            <w:r>
              <w:rPr>
                <w:webHidden/>
              </w:rPr>
            </w:r>
            <w:r>
              <w:rPr>
                <w:webHidden/>
              </w:rPr>
              <w:fldChar w:fldCharType="separate"/>
            </w:r>
            <w:r>
              <w:rPr>
                <w:webHidden/>
              </w:rPr>
              <w:t>25</w:t>
            </w:r>
            <w:r>
              <w:rPr>
                <w:webHidden/>
              </w:rPr>
              <w:fldChar w:fldCharType="end"/>
            </w:r>
          </w:hyperlink>
        </w:p>
        <w:p w14:paraId="3B224146" w14:textId="38BA2B01" w:rsidR="003278FB" w:rsidRDefault="003278FB">
          <w:pPr>
            <w:pStyle w:val="TM1"/>
            <w:rPr>
              <w:rFonts w:asciiTheme="minorHAnsi" w:eastAsiaTheme="minorEastAsia" w:hAnsiTheme="minorHAnsi" w:cstheme="minorBidi"/>
              <w:b w:val="0"/>
              <w:bCs w:val="0"/>
              <w:smallCaps w:val="0"/>
              <w:noProof/>
              <w:color w:val="auto"/>
              <w:sz w:val="22"/>
              <w:lang w:eastAsia="fr-BE"/>
            </w:rPr>
          </w:pPr>
          <w:hyperlink w:anchor="_Toc35937232" w:history="1">
            <w:r w:rsidRPr="00A83F5C">
              <w:rPr>
                <w:rStyle w:val="Lienhypertexte"/>
                <w:noProof/>
              </w:rPr>
              <w:t>10</w:t>
            </w:r>
            <w:r>
              <w:rPr>
                <w:rFonts w:asciiTheme="minorHAnsi" w:eastAsiaTheme="minorEastAsia" w:hAnsiTheme="minorHAnsi" w:cstheme="minorBidi"/>
                <w:b w:val="0"/>
                <w:bCs w:val="0"/>
                <w:smallCaps w:val="0"/>
                <w:noProof/>
                <w:color w:val="auto"/>
                <w:sz w:val="22"/>
                <w:lang w:eastAsia="fr-BE"/>
              </w:rPr>
              <w:tab/>
            </w:r>
            <w:r w:rsidRPr="00A83F5C">
              <w:rPr>
                <w:rStyle w:val="Lienhypertexte"/>
                <w:noProof/>
              </w:rPr>
              <w:t>Annexes</w:t>
            </w:r>
            <w:r>
              <w:rPr>
                <w:noProof/>
                <w:webHidden/>
              </w:rPr>
              <w:tab/>
            </w:r>
            <w:r>
              <w:rPr>
                <w:noProof/>
                <w:webHidden/>
              </w:rPr>
              <w:fldChar w:fldCharType="begin"/>
            </w:r>
            <w:r>
              <w:rPr>
                <w:noProof/>
                <w:webHidden/>
              </w:rPr>
              <w:instrText xml:space="preserve"> PAGEREF _Toc35937232 \h </w:instrText>
            </w:r>
            <w:r>
              <w:rPr>
                <w:noProof/>
                <w:webHidden/>
              </w:rPr>
            </w:r>
            <w:r>
              <w:rPr>
                <w:noProof/>
                <w:webHidden/>
              </w:rPr>
              <w:fldChar w:fldCharType="separate"/>
            </w:r>
            <w:r>
              <w:rPr>
                <w:noProof/>
                <w:webHidden/>
              </w:rPr>
              <w:t>26</w:t>
            </w:r>
            <w:r>
              <w:rPr>
                <w:noProof/>
                <w:webHidden/>
              </w:rPr>
              <w:fldChar w:fldCharType="end"/>
            </w:r>
          </w:hyperlink>
        </w:p>
        <w:p w14:paraId="2C2EDFF7" w14:textId="36698C29" w:rsidR="003278FB" w:rsidRDefault="003278FB">
          <w:pPr>
            <w:pStyle w:val="TM2"/>
            <w:rPr>
              <w:rFonts w:asciiTheme="minorHAnsi" w:eastAsiaTheme="minorEastAsia" w:hAnsiTheme="minorHAnsi" w:cstheme="minorBidi"/>
              <w:color w:val="auto"/>
              <w:sz w:val="22"/>
              <w:lang w:eastAsia="fr-BE"/>
            </w:rPr>
          </w:pPr>
          <w:hyperlink w:anchor="_Toc35937233" w:history="1">
            <w:r w:rsidRPr="00A83F5C">
              <w:rPr>
                <w:rStyle w:val="Lienhypertexte"/>
              </w:rPr>
              <w:t>10.1</w:t>
            </w:r>
            <w:r>
              <w:rPr>
                <w:rFonts w:asciiTheme="minorHAnsi" w:eastAsiaTheme="minorEastAsia" w:hAnsiTheme="minorHAnsi" w:cstheme="minorBidi"/>
                <w:color w:val="auto"/>
                <w:sz w:val="22"/>
                <w:lang w:eastAsia="fr-BE"/>
              </w:rPr>
              <w:tab/>
            </w:r>
            <w:r w:rsidRPr="00A83F5C">
              <w:rPr>
                <w:rStyle w:val="Lienhypertexte"/>
              </w:rPr>
              <w:t>Critères de qualité</w:t>
            </w:r>
            <w:r>
              <w:rPr>
                <w:webHidden/>
              </w:rPr>
              <w:tab/>
            </w:r>
            <w:r>
              <w:rPr>
                <w:webHidden/>
              </w:rPr>
              <w:fldChar w:fldCharType="begin"/>
            </w:r>
            <w:r>
              <w:rPr>
                <w:webHidden/>
              </w:rPr>
              <w:instrText xml:space="preserve"> PAGEREF _Toc35937233 \h </w:instrText>
            </w:r>
            <w:r>
              <w:rPr>
                <w:webHidden/>
              </w:rPr>
            </w:r>
            <w:r>
              <w:rPr>
                <w:webHidden/>
              </w:rPr>
              <w:fldChar w:fldCharType="separate"/>
            </w:r>
            <w:r>
              <w:rPr>
                <w:webHidden/>
              </w:rPr>
              <w:t>26</w:t>
            </w:r>
            <w:r>
              <w:rPr>
                <w:webHidden/>
              </w:rPr>
              <w:fldChar w:fldCharType="end"/>
            </w:r>
          </w:hyperlink>
        </w:p>
        <w:p w14:paraId="1D52CFCA" w14:textId="2232644C" w:rsidR="003278FB" w:rsidRDefault="003278FB">
          <w:pPr>
            <w:pStyle w:val="TM2"/>
            <w:rPr>
              <w:rFonts w:asciiTheme="minorHAnsi" w:eastAsiaTheme="minorEastAsia" w:hAnsiTheme="minorHAnsi" w:cstheme="minorBidi"/>
              <w:color w:val="auto"/>
              <w:sz w:val="22"/>
              <w:lang w:eastAsia="fr-BE"/>
            </w:rPr>
          </w:pPr>
          <w:hyperlink w:anchor="_Toc35937234" w:history="1">
            <w:r w:rsidRPr="00A83F5C">
              <w:rPr>
                <w:rStyle w:val="Lienhypertexte"/>
              </w:rPr>
              <w:t>10.2</w:t>
            </w:r>
            <w:r>
              <w:rPr>
                <w:rFonts w:asciiTheme="minorHAnsi" w:eastAsiaTheme="minorEastAsia" w:hAnsiTheme="minorHAnsi" w:cstheme="minorBidi"/>
                <w:color w:val="auto"/>
                <w:sz w:val="22"/>
                <w:lang w:eastAsia="fr-BE"/>
              </w:rPr>
              <w:tab/>
            </w:r>
            <w:r w:rsidRPr="00A83F5C">
              <w:rPr>
                <w:rStyle w:val="Lienhypertexte"/>
              </w:rPr>
              <w:t>Cadre logique et/ou théorie de changement mis à jour</w:t>
            </w:r>
            <w:r>
              <w:rPr>
                <w:webHidden/>
              </w:rPr>
              <w:tab/>
            </w:r>
            <w:r>
              <w:rPr>
                <w:webHidden/>
              </w:rPr>
              <w:fldChar w:fldCharType="begin"/>
            </w:r>
            <w:r>
              <w:rPr>
                <w:webHidden/>
              </w:rPr>
              <w:instrText xml:space="preserve"> PAGEREF _Toc35937234 \h </w:instrText>
            </w:r>
            <w:r>
              <w:rPr>
                <w:webHidden/>
              </w:rPr>
            </w:r>
            <w:r>
              <w:rPr>
                <w:webHidden/>
              </w:rPr>
              <w:fldChar w:fldCharType="separate"/>
            </w:r>
            <w:r>
              <w:rPr>
                <w:webHidden/>
              </w:rPr>
              <w:t>31</w:t>
            </w:r>
            <w:r>
              <w:rPr>
                <w:webHidden/>
              </w:rPr>
              <w:fldChar w:fldCharType="end"/>
            </w:r>
          </w:hyperlink>
        </w:p>
        <w:p w14:paraId="0CFA2FAF" w14:textId="5F20136C" w:rsidR="003278FB" w:rsidRDefault="003278FB">
          <w:pPr>
            <w:pStyle w:val="TM2"/>
            <w:rPr>
              <w:rFonts w:asciiTheme="minorHAnsi" w:eastAsiaTheme="minorEastAsia" w:hAnsiTheme="minorHAnsi" w:cstheme="minorBidi"/>
              <w:color w:val="auto"/>
              <w:sz w:val="22"/>
              <w:lang w:eastAsia="fr-BE"/>
            </w:rPr>
          </w:pPr>
          <w:hyperlink w:anchor="_Toc35937235" w:history="1">
            <w:r w:rsidRPr="00A83F5C">
              <w:rPr>
                <w:rStyle w:val="Lienhypertexte"/>
              </w:rPr>
              <w:t>10.3</w:t>
            </w:r>
            <w:r>
              <w:rPr>
                <w:rFonts w:asciiTheme="minorHAnsi" w:eastAsiaTheme="minorEastAsia" w:hAnsiTheme="minorHAnsi" w:cstheme="minorBidi"/>
                <w:color w:val="auto"/>
                <w:sz w:val="22"/>
                <w:lang w:eastAsia="fr-BE"/>
              </w:rPr>
              <w:tab/>
            </w:r>
            <w:r w:rsidRPr="00A83F5C">
              <w:rPr>
                <w:rStyle w:val="Lienhypertexte"/>
              </w:rPr>
              <w:t>Fiches de suivi de processus de changement (optionnel)</w:t>
            </w:r>
            <w:r>
              <w:rPr>
                <w:webHidden/>
              </w:rPr>
              <w:tab/>
            </w:r>
            <w:r>
              <w:rPr>
                <w:webHidden/>
              </w:rPr>
              <w:fldChar w:fldCharType="begin"/>
            </w:r>
            <w:r>
              <w:rPr>
                <w:webHidden/>
              </w:rPr>
              <w:instrText xml:space="preserve"> PAGEREF _Toc35937235 \h </w:instrText>
            </w:r>
            <w:r>
              <w:rPr>
                <w:webHidden/>
              </w:rPr>
            </w:r>
            <w:r>
              <w:rPr>
                <w:webHidden/>
              </w:rPr>
              <w:fldChar w:fldCharType="separate"/>
            </w:r>
            <w:r>
              <w:rPr>
                <w:webHidden/>
              </w:rPr>
              <w:t>33</w:t>
            </w:r>
            <w:r>
              <w:rPr>
                <w:webHidden/>
              </w:rPr>
              <w:fldChar w:fldCharType="end"/>
            </w:r>
          </w:hyperlink>
        </w:p>
        <w:p w14:paraId="750401FF" w14:textId="78044665" w:rsidR="003278FB" w:rsidRDefault="003278FB">
          <w:pPr>
            <w:pStyle w:val="TM2"/>
            <w:rPr>
              <w:rFonts w:asciiTheme="minorHAnsi" w:eastAsiaTheme="minorEastAsia" w:hAnsiTheme="minorHAnsi" w:cstheme="minorBidi"/>
              <w:color w:val="auto"/>
              <w:sz w:val="22"/>
              <w:lang w:eastAsia="fr-BE"/>
            </w:rPr>
          </w:pPr>
          <w:hyperlink w:anchor="_Toc35937236" w:history="1">
            <w:r w:rsidRPr="00A83F5C">
              <w:rPr>
                <w:rStyle w:val="Lienhypertexte"/>
              </w:rPr>
              <w:t>10.4</w:t>
            </w:r>
            <w:r>
              <w:rPr>
                <w:rFonts w:asciiTheme="minorHAnsi" w:eastAsiaTheme="minorEastAsia" w:hAnsiTheme="minorHAnsi" w:cstheme="minorBidi"/>
                <w:color w:val="auto"/>
                <w:sz w:val="22"/>
                <w:lang w:eastAsia="fr-BE"/>
              </w:rPr>
              <w:tab/>
            </w:r>
            <w:r w:rsidRPr="00A83F5C">
              <w:rPr>
                <w:rStyle w:val="Lienhypertexte"/>
              </w:rPr>
              <w:t>Aperçu des MoRe Results</w:t>
            </w:r>
            <w:r>
              <w:rPr>
                <w:webHidden/>
              </w:rPr>
              <w:tab/>
            </w:r>
            <w:r>
              <w:rPr>
                <w:webHidden/>
              </w:rPr>
              <w:fldChar w:fldCharType="begin"/>
            </w:r>
            <w:r>
              <w:rPr>
                <w:webHidden/>
              </w:rPr>
              <w:instrText xml:space="preserve"> PAGEREF _Toc35937236 \h </w:instrText>
            </w:r>
            <w:r>
              <w:rPr>
                <w:webHidden/>
              </w:rPr>
            </w:r>
            <w:r>
              <w:rPr>
                <w:webHidden/>
              </w:rPr>
              <w:fldChar w:fldCharType="separate"/>
            </w:r>
            <w:r>
              <w:rPr>
                <w:webHidden/>
              </w:rPr>
              <w:t>33</w:t>
            </w:r>
            <w:r>
              <w:rPr>
                <w:webHidden/>
              </w:rPr>
              <w:fldChar w:fldCharType="end"/>
            </w:r>
          </w:hyperlink>
        </w:p>
        <w:p w14:paraId="35CD8108" w14:textId="36562AD4" w:rsidR="003278FB" w:rsidRDefault="003278FB">
          <w:pPr>
            <w:pStyle w:val="TM2"/>
            <w:rPr>
              <w:rFonts w:asciiTheme="minorHAnsi" w:eastAsiaTheme="minorEastAsia" w:hAnsiTheme="minorHAnsi" w:cstheme="minorBidi"/>
              <w:color w:val="auto"/>
              <w:sz w:val="22"/>
              <w:lang w:eastAsia="fr-BE"/>
            </w:rPr>
          </w:pPr>
          <w:hyperlink w:anchor="_Toc35937237" w:history="1">
            <w:r w:rsidRPr="00A83F5C">
              <w:rPr>
                <w:rStyle w:val="Lienhypertexte"/>
              </w:rPr>
              <w:t>10.5</w:t>
            </w:r>
            <w:r>
              <w:rPr>
                <w:rFonts w:asciiTheme="minorHAnsi" w:eastAsiaTheme="minorEastAsia" w:hAnsiTheme="minorHAnsi" w:cstheme="minorBidi"/>
                <w:color w:val="auto"/>
                <w:sz w:val="22"/>
                <w:lang w:eastAsia="fr-BE"/>
              </w:rPr>
              <w:tab/>
            </w:r>
            <w:r w:rsidRPr="00A83F5C">
              <w:rPr>
                <w:rStyle w:val="Lienhypertexte"/>
              </w:rPr>
              <w:t>Rapport « Budget versus Actuels (y – m) »</w:t>
            </w:r>
            <w:r>
              <w:rPr>
                <w:webHidden/>
              </w:rPr>
              <w:tab/>
            </w:r>
            <w:r>
              <w:rPr>
                <w:webHidden/>
              </w:rPr>
              <w:fldChar w:fldCharType="begin"/>
            </w:r>
            <w:r>
              <w:rPr>
                <w:webHidden/>
              </w:rPr>
              <w:instrText xml:space="preserve"> PAGEREF _Toc35937237 \h </w:instrText>
            </w:r>
            <w:r>
              <w:rPr>
                <w:webHidden/>
              </w:rPr>
            </w:r>
            <w:r>
              <w:rPr>
                <w:webHidden/>
              </w:rPr>
              <w:fldChar w:fldCharType="separate"/>
            </w:r>
            <w:r>
              <w:rPr>
                <w:webHidden/>
              </w:rPr>
              <w:t>34</w:t>
            </w:r>
            <w:r>
              <w:rPr>
                <w:webHidden/>
              </w:rPr>
              <w:fldChar w:fldCharType="end"/>
            </w:r>
          </w:hyperlink>
        </w:p>
        <w:p w14:paraId="27DBF13D" w14:textId="03D1801F" w:rsidR="003278FB" w:rsidRDefault="003278FB">
          <w:pPr>
            <w:pStyle w:val="TM2"/>
            <w:rPr>
              <w:rFonts w:asciiTheme="minorHAnsi" w:eastAsiaTheme="minorEastAsia" w:hAnsiTheme="minorHAnsi" w:cstheme="minorBidi"/>
              <w:color w:val="auto"/>
              <w:sz w:val="22"/>
              <w:lang w:eastAsia="fr-BE"/>
            </w:rPr>
          </w:pPr>
          <w:hyperlink w:anchor="_Toc35937238" w:history="1">
            <w:r w:rsidRPr="00A83F5C">
              <w:rPr>
                <w:rStyle w:val="Lienhypertexte"/>
              </w:rPr>
              <w:t>10.6</w:t>
            </w:r>
            <w:r>
              <w:rPr>
                <w:rFonts w:asciiTheme="minorHAnsi" w:eastAsiaTheme="minorEastAsia" w:hAnsiTheme="minorHAnsi" w:cstheme="minorBidi"/>
                <w:color w:val="auto"/>
                <w:sz w:val="22"/>
                <w:lang w:eastAsia="fr-BE"/>
              </w:rPr>
              <w:tab/>
            </w:r>
            <w:r w:rsidRPr="00A83F5C">
              <w:rPr>
                <w:rStyle w:val="Lienhypertexte"/>
              </w:rPr>
              <w:t>Ressources en termes de communication</w:t>
            </w:r>
            <w:r>
              <w:rPr>
                <w:webHidden/>
              </w:rPr>
              <w:tab/>
            </w:r>
            <w:r>
              <w:rPr>
                <w:webHidden/>
              </w:rPr>
              <w:fldChar w:fldCharType="begin"/>
            </w:r>
            <w:r>
              <w:rPr>
                <w:webHidden/>
              </w:rPr>
              <w:instrText xml:space="preserve"> PAGEREF _Toc35937238 \h </w:instrText>
            </w:r>
            <w:r>
              <w:rPr>
                <w:webHidden/>
              </w:rPr>
            </w:r>
            <w:r>
              <w:rPr>
                <w:webHidden/>
              </w:rPr>
              <w:fldChar w:fldCharType="separate"/>
            </w:r>
            <w:r>
              <w:rPr>
                <w:webHidden/>
              </w:rPr>
              <w:t>34</w:t>
            </w:r>
            <w:r>
              <w:rPr>
                <w:webHidden/>
              </w:rPr>
              <w:fldChar w:fldCharType="end"/>
            </w:r>
          </w:hyperlink>
        </w:p>
        <w:p w14:paraId="1DB549BD" w14:textId="3BC28920" w:rsidR="0045209E" w:rsidRPr="00715E89" w:rsidRDefault="0045209E" w:rsidP="00822899">
          <w:pPr>
            <w:spacing w:before="60" w:after="60"/>
            <w:rPr>
              <w:lang w:val="fr-FR"/>
            </w:rPr>
          </w:pPr>
          <w:r w:rsidRPr="00715E89">
            <w:rPr>
              <w:rFonts w:ascii="Times New Roman" w:hAnsi="Times New Roman"/>
              <w:b/>
              <w:bCs/>
              <w:caps/>
              <w:lang w:val="fr-FR"/>
            </w:rPr>
            <w:lastRenderedPageBreak/>
            <w:fldChar w:fldCharType="end"/>
          </w:r>
        </w:p>
      </w:sdtContent>
    </w:sdt>
    <w:bookmarkEnd w:id="3" w:displacedByCustomXml="prev"/>
    <w:p w14:paraId="151E5813" w14:textId="7B8FC95A" w:rsidR="003278FB" w:rsidRPr="00715E89" w:rsidRDefault="003278FB" w:rsidP="003278FB">
      <w:pPr>
        <w:pStyle w:val="Titre1"/>
        <w:rPr>
          <w:bCs/>
          <w:lang w:val="fr-FR"/>
        </w:rPr>
      </w:pPr>
      <w:bookmarkStart w:id="7" w:name="_Toc32399160"/>
      <w:bookmarkStart w:id="8" w:name="_Toc35937200"/>
      <w:r w:rsidRPr="00715E89">
        <w:rPr>
          <w:bCs/>
          <w:lang w:val="fr-FR"/>
        </w:rPr>
        <w:t>Acronymes</w:t>
      </w:r>
      <w:bookmarkEnd w:id="7"/>
      <w:bookmarkEnd w:id="8"/>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0" w:type="dxa"/>
          <w:right w:w="0" w:type="dxa"/>
        </w:tblCellMar>
        <w:tblLook w:val="0000" w:firstRow="0" w:lastRow="0" w:firstColumn="0" w:lastColumn="0" w:noHBand="0" w:noVBand="0"/>
      </w:tblPr>
      <w:tblGrid>
        <w:gridCol w:w="1265"/>
        <w:gridCol w:w="7511"/>
      </w:tblGrid>
      <w:tr w:rsidR="003278FB" w:rsidRPr="00715E89" w14:paraId="705BE913" w14:textId="77777777" w:rsidTr="00F02661">
        <w:trPr>
          <w:trHeight w:val="255"/>
        </w:trPr>
        <w:tc>
          <w:tcPr>
            <w:tcW w:w="721"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48259DB4" w14:textId="77777777" w:rsidR="003278FB" w:rsidRDefault="003278FB" w:rsidP="00F02661">
            <w:pPr>
              <w:spacing w:before="40" w:after="40"/>
              <w:ind w:left="113" w:right="113"/>
              <w:jc w:val="left"/>
              <w:rPr>
                <w:rFonts w:eastAsia="Arial Unicode MS" w:cs="Arial"/>
                <w:sz w:val="20"/>
                <w:szCs w:val="20"/>
                <w:lang w:val="fr-FR"/>
              </w:rPr>
            </w:pPr>
            <w:proofErr w:type="spellStart"/>
            <w:r>
              <w:rPr>
                <w:rFonts w:eastAsia="Arial Unicode MS" w:cs="Arial"/>
                <w:sz w:val="20"/>
                <w:szCs w:val="20"/>
                <w:lang w:val="fr-FR"/>
              </w:rPr>
              <w:t>AàP</w:t>
            </w:r>
            <w:proofErr w:type="spellEnd"/>
          </w:p>
        </w:tc>
        <w:tc>
          <w:tcPr>
            <w:tcW w:w="4279"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661FE332" w14:textId="77777777" w:rsidR="003278FB" w:rsidRPr="00DB70CB" w:rsidRDefault="003278FB" w:rsidP="00F02661">
            <w:pPr>
              <w:spacing w:before="40" w:after="40"/>
              <w:ind w:left="113" w:right="113"/>
              <w:jc w:val="left"/>
              <w:rPr>
                <w:sz w:val="20"/>
                <w:lang w:val="fr-FR"/>
              </w:rPr>
            </w:pPr>
            <w:r>
              <w:rPr>
                <w:sz w:val="20"/>
                <w:lang w:val="fr-FR"/>
              </w:rPr>
              <w:t>Appel à proposition</w:t>
            </w:r>
          </w:p>
        </w:tc>
      </w:tr>
      <w:tr w:rsidR="003278FB" w:rsidRPr="00715E89" w14:paraId="6746D4EC" w14:textId="77777777" w:rsidTr="00F02661">
        <w:trPr>
          <w:trHeight w:val="255"/>
        </w:trPr>
        <w:tc>
          <w:tcPr>
            <w:tcW w:w="721"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11097E08" w14:textId="77777777" w:rsidR="003278FB" w:rsidRPr="00715E89" w:rsidRDefault="003278FB" w:rsidP="00F02661">
            <w:pPr>
              <w:spacing w:before="40" w:after="40"/>
              <w:ind w:left="113" w:right="113"/>
              <w:jc w:val="left"/>
              <w:rPr>
                <w:rFonts w:eastAsia="Arial Unicode MS" w:cs="Arial"/>
                <w:sz w:val="20"/>
                <w:szCs w:val="20"/>
                <w:lang w:val="fr-FR"/>
              </w:rPr>
            </w:pPr>
            <w:r>
              <w:rPr>
                <w:rFonts w:eastAsia="Arial Unicode MS" w:cs="Arial"/>
                <w:sz w:val="20"/>
                <w:szCs w:val="20"/>
                <w:lang w:val="fr-FR"/>
              </w:rPr>
              <w:t>ANPE</w:t>
            </w:r>
          </w:p>
        </w:tc>
        <w:tc>
          <w:tcPr>
            <w:tcW w:w="4279"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3434C3C3" w14:textId="77777777" w:rsidR="003278FB" w:rsidRPr="00DB70CB" w:rsidRDefault="003278FB" w:rsidP="00F02661">
            <w:pPr>
              <w:spacing w:before="40" w:after="40"/>
              <w:ind w:left="113" w:right="113"/>
              <w:jc w:val="left"/>
              <w:rPr>
                <w:sz w:val="20"/>
                <w:lang w:val="fr-FR"/>
              </w:rPr>
            </w:pPr>
            <w:r w:rsidRPr="00DB70CB">
              <w:rPr>
                <w:sz w:val="20"/>
                <w:lang w:val="fr-FR"/>
              </w:rPr>
              <w:t>Agence Nationale de Promotion de l’Emploi</w:t>
            </w:r>
          </w:p>
        </w:tc>
      </w:tr>
      <w:tr w:rsidR="003278FB" w:rsidRPr="00715E89" w14:paraId="71F6F3D4" w14:textId="77777777" w:rsidTr="00F02661">
        <w:trPr>
          <w:trHeight w:val="255"/>
        </w:trPr>
        <w:tc>
          <w:tcPr>
            <w:tcW w:w="721"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23634DB5" w14:textId="77777777" w:rsidR="003278FB" w:rsidRPr="00715E89" w:rsidRDefault="003278FB" w:rsidP="00F02661">
            <w:pPr>
              <w:spacing w:before="40" w:after="40"/>
              <w:ind w:left="113" w:right="113"/>
              <w:jc w:val="left"/>
              <w:rPr>
                <w:rFonts w:eastAsia="Arial Unicode MS" w:cs="Arial"/>
                <w:sz w:val="20"/>
                <w:szCs w:val="20"/>
                <w:lang w:val="fr-FR"/>
              </w:rPr>
            </w:pPr>
            <w:r>
              <w:rPr>
                <w:rFonts w:eastAsia="Arial Unicode MS" w:cs="Arial"/>
                <w:sz w:val="20"/>
                <w:szCs w:val="20"/>
                <w:lang w:val="fr-FR"/>
              </w:rPr>
              <w:t>ANFP</w:t>
            </w:r>
          </w:p>
        </w:tc>
        <w:tc>
          <w:tcPr>
            <w:tcW w:w="4279"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33A8E8C7" w14:textId="77777777" w:rsidR="003278FB" w:rsidRPr="00DB70CB" w:rsidRDefault="003278FB" w:rsidP="00F02661">
            <w:pPr>
              <w:spacing w:before="40" w:after="40"/>
              <w:ind w:left="113" w:right="113"/>
              <w:jc w:val="left"/>
              <w:rPr>
                <w:sz w:val="20"/>
                <w:lang w:val="fr-FR"/>
              </w:rPr>
            </w:pPr>
            <w:r w:rsidRPr="00DB70CB">
              <w:rPr>
                <w:sz w:val="20"/>
                <w:lang w:val="fr-FR"/>
              </w:rPr>
              <w:t>Agence Nationale de la Formation Professionnelle</w:t>
            </w:r>
          </w:p>
        </w:tc>
      </w:tr>
      <w:tr w:rsidR="003278FB" w:rsidRPr="00715E89" w14:paraId="41950F32" w14:textId="77777777" w:rsidTr="00F02661">
        <w:trPr>
          <w:trHeight w:val="255"/>
        </w:trPr>
        <w:tc>
          <w:tcPr>
            <w:tcW w:w="721"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29F50E8B" w14:textId="77777777" w:rsidR="003278FB" w:rsidRDefault="003278FB" w:rsidP="00F02661">
            <w:pPr>
              <w:spacing w:before="40" w:after="40"/>
              <w:ind w:left="113" w:right="113"/>
              <w:jc w:val="left"/>
              <w:rPr>
                <w:rFonts w:eastAsia="Arial Unicode MS" w:cs="Arial"/>
                <w:sz w:val="20"/>
                <w:szCs w:val="20"/>
                <w:lang w:val="fr-FR"/>
              </w:rPr>
            </w:pPr>
            <w:r w:rsidRPr="00741BAB">
              <w:rPr>
                <w:sz w:val="20"/>
                <w:lang w:val="fr-FR"/>
              </w:rPr>
              <w:t>APAGANB</w:t>
            </w:r>
          </w:p>
        </w:tc>
        <w:tc>
          <w:tcPr>
            <w:tcW w:w="4279"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393BAE28" w14:textId="77777777" w:rsidR="003278FB" w:rsidRPr="00DB70CB" w:rsidRDefault="003278FB" w:rsidP="00F02661">
            <w:pPr>
              <w:spacing w:before="40" w:after="40"/>
              <w:ind w:left="113" w:right="113"/>
              <w:jc w:val="left"/>
              <w:rPr>
                <w:sz w:val="20"/>
                <w:lang w:val="fr-FR"/>
              </w:rPr>
            </w:pPr>
            <w:r w:rsidRPr="00741BAB">
              <w:rPr>
                <w:sz w:val="20"/>
                <w:lang w:val="fr-FR"/>
              </w:rPr>
              <w:t xml:space="preserve">Association provincial artisans et groupements d’artisans </w:t>
            </w:r>
            <w:proofErr w:type="spellStart"/>
            <w:r w:rsidRPr="00741BAB">
              <w:rPr>
                <w:sz w:val="20"/>
                <w:lang w:val="fr-FR"/>
              </w:rPr>
              <w:t>Nong</w:t>
            </w:r>
            <w:r>
              <w:rPr>
                <w:sz w:val="20"/>
                <w:lang w:val="fr-FR"/>
              </w:rPr>
              <w:t>-</w:t>
            </w:r>
            <w:r w:rsidRPr="00741BAB">
              <w:rPr>
                <w:sz w:val="20"/>
                <w:lang w:val="fr-FR"/>
              </w:rPr>
              <w:t>Taaba</w:t>
            </w:r>
            <w:proofErr w:type="spellEnd"/>
            <w:r w:rsidRPr="00741BAB">
              <w:rPr>
                <w:sz w:val="20"/>
                <w:lang w:val="fr-FR"/>
              </w:rPr>
              <w:t xml:space="preserve"> du Boulgou </w:t>
            </w:r>
          </w:p>
        </w:tc>
      </w:tr>
      <w:tr w:rsidR="003278FB" w:rsidRPr="00715E89" w14:paraId="01E52DB1" w14:textId="77777777" w:rsidTr="00F02661">
        <w:trPr>
          <w:trHeight w:val="255"/>
        </w:trPr>
        <w:tc>
          <w:tcPr>
            <w:tcW w:w="721"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0E74C2C4" w14:textId="77777777" w:rsidR="003278FB" w:rsidRDefault="003278FB" w:rsidP="00F02661">
            <w:pPr>
              <w:spacing w:before="40" w:after="40"/>
              <w:ind w:left="113" w:right="113"/>
              <w:jc w:val="left"/>
              <w:rPr>
                <w:rFonts w:eastAsia="Arial Unicode MS" w:cs="Arial"/>
                <w:sz w:val="20"/>
                <w:szCs w:val="20"/>
                <w:lang w:val="fr-FR"/>
              </w:rPr>
            </w:pPr>
            <w:r>
              <w:rPr>
                <w:rFonts w:eastAsia="Arial Unicode MS" w:cs="Arial"/>
                <w:sz w:val="20"/>
                <w:szCs w:val="20"/>
                <w:lang w:val="fr-FR"/>
              </w:rPr>
              <w:t>APSFD</w:t>
            </w:r>
          </w:p>
        </w:tc>
        <w:tc>
          <w:tcPr>
            <w:tcW w:w="4279"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30608543" w14:textId="77777777" w:rsidR="003278FB" w:rsidRPr="00DB70CB" w:rsidRDefault="003278FB" w:rsidP="00F02661">
            <w:pPr>
              <w:spacing w:before="40" w:after="40"/>
              <w:ind w:left="113" w:right="113"/>
              <w:jc w:val="left"/>
              <w:rPr>
                <w:sz w:val="20"/>
                <w:lang w:val="fr-FR"/>
              </w:rPr>
            </w:pPr>
            <w:bookmarkStart w:id="9" w:name="_Hlk33599158"/>
            <w:r w:rsidRPr="00606121">
              <w:rPr>
                <w:sz w:val="20"/>
                <w:lang w:val="fr-FR"/>
              </w:rPr>
              <w:t>Association professionnelle des services financiers décentralisés</w:t>
            </w:r>
            <w:bookmarkEnd w:id="9"/>
          </w:p>
        </w:tc>
      </w:tr>
      <w:tr w:rsidR="003278FB" w:rsidRPr="00715E89" w14:paraId="244DF83A" w14:textId="77777777" w:rsidTr="00F02661">
        <w:trPr>
          <w:trHeight w:val="255"/>
        </w:trPr>
        <w:tc>
          <w:tcPr>
            <w:tcW w:w="721"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50168451" w14:textId="77777777" w:rsidR="003278FB" w:rsidRPr="00715E89" w:rsidRDefault="003278FB" w:rsidP="00F02661">
            <w:pPr>
              <w:spacing w:before="40" w:after="40"/>
              <w:ind w:left="113" w:right="113"/>
              <w:jc w:val="left"/>
              <w:rPr>
                <w:rFonts w:eastAsia="Arial Unicode MS" w:cs="Arial"/>
                <w:sz w:val="20"/>
                <w:szCs w:val="20"/>
                <w:lang w:val="fr-FR"/>
              </w:rPr>
            </w:pPr>
            <w:r>
              <w:rPr>
                <w:rFonts w:eastAsia="Arial Unicode MS" w:cs="Arial"/>
                <w:sz w:val="20"/>
                <w:szCs w:val="20"/>
                <w:lang w:val="fr-FR"/>
              </w:rPr>
              <w:t>CPM</w:t>
            </w:r>
          </w:p>
        </w:tc>
        <w:tc>
          <w:tcPr>
            <w:tcW w:w="4279"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0ADEE6EE" w14:textId="77777777" w:rsidR="003278FB" w:rsidRPr="00DB70CB" w:rsidRDefault="003278FB" w:rsidP="00F02661">
            <w:pPr>
              <w:spacing w:before="40" w:after="40"/>
              <w:ind w:left="113" w:right="113"/>
              <w:jc w:val="left"/>
              <w:rPr>
                <w:sz w:val="20"/>
                <w:lang w:val="fr-FR"/>
              </w:rPr>
            </w:pPr>
            <w:r w:rsidRPr="00DB70CB">
              <w:rPr>
                <w:sz w:val="20"/>
                <w:lang w:val="fr-FR"/>
              </w:rPr>
              <w:t>Country Portfolio Manager</w:t>
            </w:r>
          </w:p>
        </w:tc>
      </w:tr>
      <w:tr w:rsidR="003278FB" w:rsidRPr="00715E89" w14:paraId="3FB9B88B" w14:textId="77777777" w:rsidTr="00F02661">
        <w:trPr>
          <w:trHeight w:val="255"/>
        </w:trPr>
        <w:tc>
          <w:tcPr>
            <w:tcW w:w="721"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5E3892A6" w14:textId="77777777" w:rsidR="003278FB" w:rsidRDefault="003278FB" w:rsidP="00F02661">
            <w:pPr>
              <w:spacing w:before="40" w:after="40"/>
              <w:ind w:left="113" w:right="113"/>
              <w:jc w:val="left"/>
              <w:rPr>
                <w:rFonts w:eastAsia="Arial Unicode MS" w:cs="Arial"/>
                <w:sz w:val="20"/>
                <w:szCs w:val="20"/>
                <w:lang w:val="fr-FR"/>
              </w:rPr>
            </w:pPr>
            <w:r w:rsidRPr="00DB70CB">
              <w:rPr>
                <w:rFonts w:eastAsia="Arial Unicode MS" w:cs="Arial"/>
                <w:sz w:val="20"/>
                <w:szCs w:val="20"/>
                <w:lang w:val="fr-FR"/>
              </w:rPr>
              <w:t>DREP</w:t>
            </w:r>
          </w:p>
        </w:tc>
        <w:tc>
          <w:tcPr>
            <w:tcW w:w="4279"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3B5ED261" w14:textId="77777777" w:rsidR="003278FB" w:rsidRPr="00715E89" w:rsidRDefault="003278FB" w:rsidP="00F02661">
            <w:pPr>
              <w:spacing w:before="40" w:after="40"/>
              <w:ind w:left="113" w:right="113"/>
              <w:jc w:val="left"/>
              <w:rPr>
                <w:sz w:val="20"/>
                <w:lang w:val="fr-FR"/>
              </w:rPr>
            </w:pPr>
            <w:r w:rsidRPr="001D1138">
              <w:rPr>
                <w:sz w:val="20"/>
                <w:lang w:val="fr-FR"/>
              </w:rPr>
              <w:t>Direction régional</w:t>
            </w:r>
            <w:r>
              <w:rPr>
                <w:sz w:val="20"/>
                <w:lang w:val="fr-FR"/>
              </w:rPr>
              <w:t>e</w:t>
            </w:r>
            <w:r w:rsidRPr="001D1138">
              <w:rPr>
                <w:sz w:val="20"/>
                <w:lang w:val="fr-FR"/>
              </w:rPr>
              <w:t xml:space="preserve"> de l’économie et de la planification </w:t>
            </w:r>
          </w:p>
        </w:tc>
      </w:tr>
      <w:tr w:rsidR="003278FB" w:rsidRPr="00715E89" w14:paraId="341D2C04" w14:textId="77777777" w:rsidTr="00F02661">
        <w:trPr>
          <w:trHeight w:val="255"/>
        </w:trPr>
        <w:tc>
          <w:tcPr>
            <w:tcW w:w="721"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52E97626" w14:textId="77777777" w:rsidR="003278FB" w:rsidRPr="00DB70CB" w:rsidRDefault="003278FB" w:rsidP="00F02661">
            <w:pPr>
              <w:spacing w:before="40" w:after="40"/>
              <w:ind w:left="113" w:right="113"/>
              <w:jc w:val="left"/>
              <w:rPr>
                <w:rFonts w:eastAsia="Arial Unicode MS" w:cs="Arial"/>
                <w:sz w:val="20"/>
                <w:szCs w:val="20"/>
                <w:lang w:val="fr-FR"/>
              </w:rPr>
            </w:pPr>
            <w:r w:rsidRPr="004179DE">
              <w:rPr>
                <w:sz w:val="20"/>
                <w:lang w:val="fr-FR"/>
              </w:rPr>
              <w:t>FAARF</w:t>
            </w:r>
          </w:p>
        </w:tc>
        <w:tc>
          <w:tcPr>
            <w:tcW w:w="4279"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61667ED9" w14:textId="77777777" w:rsidR="003278FB" w:rsidRPr="001D1138" w:rsidRDefault="003278FB" w:rsidP="00F02661">
            <w:pPr>
              <w:spacing w:before="40" w:after="40"/>
              <w:ind w:left="113" w:right="113"/>
              <w:jc w:val="left"/>
              <w:rPr>
                <w:sz w:val="20"/>
                <w:lang w:val="fr-FR"/>
              </w:rPr>
            </w:pPr>
            <w:r w:rsidRPr="004179DE">
              <w:rPr>
                <w:sz w:val="20"/>
                <w:lang w:val="fr-FR"/>
              </w:rPr>
              <w:t xml:space="preserve">Fond d’appui aux activités rémunératrices des femmes </w:t>
            </w:r>
          </w:p>
        </w:tc>
      </w:tr>
      <w:tr w:rsidR="003278FB" w:rsidRPr="00715E89" w14:paraId="2C6006D5" w14:textId="77777777" w:rsidTr="00F02661">
        <w:trPr>
          <w:trHeight w:val="255"/>
        </w:trPr>
        <w:tc>
          <w:tcPr>
            <w:tcW w:w="721"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5E2E5F7B" w14:textId="77777777" w:rsidR="003278FB" w:rsidRPr="004179DE" w:rsidRDefault="003278FB" w:rsidP="00F02661">
            <w:pPr>
              <w:spacing w:before="40" w:after="40"/>
              <w:ind w:left="113" w:right="113"/>
              <w:jc w:val="left"/>
              <w:rPr>
                <w:sz w:val="20"/>
                <w:lang w:val="fr-FR"/>
              </w:rPr>
            </w:pPr>
            <w:r>
              <w:rPr>
                <w:sz w:val="20"/>
                <w:lang w:val="fr-FR"/>
              </w:rPr>
              <w:t>FAI</w:t>
            </w:r>
          </w:p>
        </w:tc>
        <w:tc>
          <w:tcPr>
            <w:tcW w:w="4279"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3411DD35" w14:textId="77777777" w:rsidR="003278FB" w:rsidRPr="004179DE" w:rsidRDefault="003278FB" w:rsidP="00F02661">
            <w:pPr>
              <w:spacing w:before="40" w:after="40"/>
              <w:ind w:left="113" w:right="113"/>
              <w:jc w:val="left"/>
              <w:rPr>
                <w:sz w:val="20"/>
                <w:lang w:val="fr-FR"/>
              </w:rPr>
            </w:pPr>
            <w:r>
              <w:rPr>
                <w:sz w:val="20"/>
                <w:lang w:val="fr-FR"/>
              </w:rPr>
              <w:t>Fonds d’aide à l’investissement</w:t>
            </w:r>
          </w:p>
        </w:tc>
      </w:tr>
      <w:tr w:rsidR="003278FB" w:rsidRPr="00715E89" w14:paraId="2BC4EC2E" w14:textId="77777777" w:rsidTr="00F02661">
        <w:trPr>
          <w:trHeight w:val="255"/>
        </w:trPr>
        <w:tc>
          <w:tcPr>
            <w:tcW w:w="721"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7AF2E547" w14:textId="77777777" w:rsidR="003278FB" w:rsidRPr="00DB70CB" w:rsidRDefault="003278FB" w:rsidP="00F02661">
            <w:pPr>
              <w:spacing w:before="40" w:after="40"/>
              <w:ind w:left="113" w:right="113"/>
              <w:jc w:val="left"/>
              <w:rPr>
                <w:rFonts w:eastAsia="Arial Unicode MS" w:cs="Arial"/>
                <w:sz w:val="20"/>
                <w:szCs w:val="20"/>
                <w:lang w:val="fr-FR"/>
              </w:rPr>
            </w:pPr>
            <w:r>
              <w:rPr>
                <w:rFonts w:eastAsia="Arial Unicode MS" w:cs="Arial"/>
                <w:sz w:val="20"/>
                <w:szCs w:val="20"/>
                <w:lang w:val="fr-FR"/>
              </w:rPr>
              <w:t>GEM</w:t>
            </w:r>
          </w:p>
        </w:tc>
        <w:tc>
          <w:tcPr>
            <w:tcW w:w="4279"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5352D512" w14:textId="77777777" w:rsidR="003278FB" w:rsidRPr="001D1138" w:rsidRDefault="003278FB" w:rsidP="00F02661">
            <w:pPr>
              <w:spacing w:before="40" w:after="40"/>
              <w:ind w:left="113" w:right="113"/>
              <w:jc w:val="left"/>
              <w:rPr>
                <w:sz w:val="20"/>
                <w:lang w:val="fr-FR"/>
              </w:rPr>
            </w:pPr>
            <w:r w:rsidRPr="00FC4E26">
              <w:rPr>
                <w:i/>
                <w:iCs/>
                <w:sz w:val="20"/>
                <w:lang w:val="fr-FR"/>
              </w:rPr>
              <w:t xml:space="preserve">Global </w:t>
            </w:r>
            <w:proofErr w:type="spellStart"/>
            <w:r w:rsidRPr="00FC4E26">
              <w:rPr>
                <w:i/>
                <w:iCs/>
                <w:sz w:val="20"/>
                <w:lang w:val="fr-FR"/>
              </w:rPr>
              <w:t>Entrepreneurship</w:t>
            </w:r>
            <w:proofErr w:type="spellEnd"/>
            <w:r w:rsidRPr="00FC4E26">
              <w:rPr>
                <w:i/>
                <w:iCs/>
                <w:sz w:val="20"/>
                <w:lang w:val="fr-FR"/>
              </w:rPr>
              <w:t xml:space="preserve"> Monitoring</w:t>
            </w:r>
          </w:p>
        </w:tc>
      </w:tr>
      <w:tr w:rsidR="003278FB" w:rsidRPr="004179DE" w14:paraId="08A7A341" w14:textId="77777777" w:rsidTr="00F02661">
        <w:trPr>
          <w:trHeight w:val="255"/>
        </w:trPr>
        <w:tc>
          <w:tcPr>
            <w:tcW w:w="721"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3CA575FB" w14:textId="77777777" w:rsidR="003278FB" w:rsidRPr="004179DE" w:rsidRDefault="003278FB" w:rsidP="00F02661">
            <w:pPr>
              <w:spacing w:before="40" w:after="40"/>
              <w:ind w:left="113" w:right="113"/>
              <w:jc w:val="left"/>
              <w:rPr>
                <w:rFonts w:eastAsia="Arial Unicode MS" w:cs="Arial"/>
                <w:sz w:val="20"/>
                <w:szCs w:val="20"/>
                <w:lang w:val="fr-FR"/>
              </w:rPr>
            </w:pPr>
            <w:r>
              <w:rPr>
                <w:rFonts w:eastAsia="Arial Unicode MS" w:cs="Arial"/>
                <w:sz w:val="20"/>
                <w:szCs w:val="20"/>
                <w:lang w:val="fr-FR"/>
              </w:rPr>
              <w:t>IMF</w:t>
            </w:r>
          </w:p>
        </w:tc>
        <w:tc>
          <w:tcPr>
            <w:tcW w:w="4279"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32ABECC9" w14:textId="77777777" w:rsidR="003278FB" w:rsidRPr="004179DE" w:rsidRDefault="003278FB" w:rsidP="00F02661">
            <w:pPr>
              <w:spacing w:before="40" w:after="40"/>
              <w:ind w:left="113" w:right="113"/>
              <w:jc w:val="left"/>
              <w:rPr>
                <w:sz w:val="20"/>
                <w:lang w:val="fr-FR"/>
              </w:rPr>
            </w:pPr>
            <w:r>
              <w:rPr>
                <w:sz w:val="20"/>
                <w:lang w:val="fr-FR"/>
              </w:rPr>
              <w:t>I</w:t>
            </w:r>
            <w:r w:rsidRPr="004179DE">
              <w:rPr>
                <w:sz w:val="20"/>
                <w:lang w:val="fr-FR"/>
              </w:rPr>
              <w:t>nstitutions de microfinance</w:t>
            </w:r>
          </w:p>
        </w:tc>
      </w:tr>
      <w:tr w:rsidR="003278FB" w:rsidRPr="004179DE" w14:paraId="6106043F" w14:textId="77777777" w:rsidTr="00F02661">
        <w:trPr>
          <w:trHeight w:val="255"/>
        </w:trPr>
        <w:tc>
          <w:tcPr>
            <w:tcW w:w="721"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222EABFD" w14:textId="77777777" w:rsidR="003278FB" w:rsidRDefault="003278FB" w:rsidP="00F02661">
            <w:pPr>
              <w:spacing w:before="40" w:after="40"/>
              <w:ind w:left="113" w:right="113"/>
              <w:jc w:val="left"/>
              <w:rPr>
                <w:rFonts w:eastAsia="Arial Unicode MS" w:cs="Arial"/>
                <w:sz w:val="20"/>
                <w:szCs w:val="20"/>
                <w:lang w:val="fr-FR"/>
              </w:rPr>
            </w:pPr>
            <w:r>
              <w:rPr>
                <w:rFonts w:eastAsia="Arial Unicode MS" w:cs="Arial"/>
                <w:sz w:val="20"/>
                <w:szCs w:val="20"/>
                <w:lang w:val="fr-FR"/>
              </w:rPr>
              <w:t>IM</w:t>
            </w:r>
          </w:p>
        </w:tc>
        <w:tc>
          <w:tcPr>
            <w:tcW w:w="4279"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7388C54D" w14:textId="77777777" w:rsidR="003278FB" w:rsidRDefault="003278FB" w:rsidP="00F02661">
            <w:pPr>
              <w:spacing w:before="40" w:after="40"/>
              <w:ind w:left="113" w:right="113"/>
              <w:jc w:val="left"/>
              <w:rPr>
                <w:sz w:val="20"/>
                <w:lang w:val="fr-FR"/>
              </w:rPr>
            </w:pPr>
            <w:r>
              <w:rPr>
                <w:sz w:val="20"/>
                <w:lang w:val="fr-FR"/>
              </w:rPr>
              <w:t>Intervention Manager (</w:t>
            </w:r>
            <w:proofErr w:type="spellStart"/>
            <w:r>
              <w:rPr>
                <w:sz w:val="20"/>
                <w:lang w:val="fr-FR"/>
              </w:rPr>
              <w:t>Enabel</w:t>
            </w:r>
            <w:proofErr w:type="spellEnd"/>
            <w:r>
              <w:rPr>
                <w:sz w:val="20"/>
                <w:lang w:val="fr-FR"/>
              </w:rPr>
              <w:t>)</w:t>
            </w:r>
          </w:p>
        </w:tc>
      </w:tr>
      <w:tr w:rsidR="003278FB" w:rsidRPr="004179DE" w14:paraId="7FAC7752" w14:textId="77777777" w:rsidTr="00F02661">
        <w:trPr>
          <w:trHeight w:val="255"/>
        </w:trPr>
        <w:tc>
          <w:tcPr>
            <w:tcW w:w="721"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3EDDC6AB" w14:textId="77777777" w:rsidR="003278FB" w:rsidRDefault="003278FB" w:rsidP="00F02661">
            <w:pPr>
              <w:spacing w:before="40" w:after="40"/>
              <w:ind w:left="113" w:right="113"/>
              <w:jc w:val="left"/>
              <w:rPr>
                <w:rFonts w:eastAsia="Arial Unicode MS" w:cs="Arial"/>
                <w:sz w:val="20"/>
                <w:szCs w:val="20"/>
                <w:lang w:val="fr-FR"/>
              </w:rPr>
            </w:pPr>
            <w:r>
              <w:rPr>
                <w:rFonts w:eastAsia="Arial Unicode MS" w:cs="Arial"/>
                <w:sz w:val="20"/>
                <w:szCs w:val="20"/>
                <w:lang w:val="fr-FR"/>
              </w:rPr>
              <w:t>INERA</w:t>
            </w:r>
          </w:p>
        </w:tc>
        <w:tc>
          <w:tcPr>
            <w:tcW w:w="4279"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5D1B6988" w14:textId="77777777" w:rsidR="003278FB" w:rsidRDefault="003278FB" w:rsidP="00F02661">
            <w:pPr>
              <w:spacing w:before="40" w:after="40"/>
              <w:ind w:left="113" w:right="113"/>
              <w:jc w:val="left"/>
              <w:rPr>
                <w:sz w:val="20"/>
                <w:lang w:val="fr-FR"/>
              </w:rPr>
            </w:pPr>
            <w:r w:rsidRPr="00606121">
              <w:rPr>
                <w:sz w:val="20"/>
                <w:lang w:val="fr-FR"/>
              </w:rPr>
              <w:t xml:space="preserve">Institut de l'environnement et de recherches agricoles </w:t>
            </w:r>
          </w:p>
        </w:tc>
      </w:tr>
      <w:tr w:rsidR="003278FB" w:rsidRPr="004179DE" w14:paraId="3F7F9306" w14:textId="77777777" w:rsidTr="00F02661">
        <w:trPr>
          <w:trHeight w:val="255"/>
        </w:trPr>
        <w:tc>
          <w:tcPr>
            <w:tcW w:w="721"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166A7ABB" w14:textId="77777777" w:rsidR="003278FB" w:rsidRDefault="003278FB" w:rsidP="00F02661">
            <w:pPr>
              <w:spacing w:before="40" w:after="40"/>
              <w:ind w:left="113" w:right="113"/>
              <w:jc w:val="left"/>
              <w:rPr>
                <w:rFonts w:eastAsia="Arial Unicode MS" w:cs="Arial"/>
                <w:sz w:val="20"/>
                <w:szCs w:val="20"/>
                <w:lang w:val="fr-FR"/>
              </w:rPr>
            </w:pPr>
            <w:r>
              <w:rPr>
                <w:rFonts w:eastAsia="Arial Unicode MS" w:cs="Arial"/>
                <w:sz w:val="20"/>
                <w:szCs w:val="20"/>
                <w:lang w:val="fr-FR"/>
              </w:rPr>
              <w:t>INSD</w:t>
            </w:r>
          </w:p>
        </w:tc>
        <w:tc>
          <w:tcPr>
            <w:tcW w:w="4279"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0DF307D1" w14:textId="77777777" w:rsidR="003278FB" w:rsidRPr="00606121" w:rsidRDefault="003278FB" w:rsidP="00F02661">
            <w:pPr>
              <w:spacing w:before="40" w:after="40"/>
              <w:ind w:left="113" w:right="113"/>
              <w:jc w:val="left"/>
              <w:rPr>
                <w:sz w:val="20"/>
                <w:lang w:val="fr-FR"/>
              </w:rPr>
            </w:pPr>
            <w:r w:rsidRPr="00741BAB">
              <w:rPr>
                <w:sz w:val="20"/>
                <w:lang w:val="fr-FR"/>
              </w:rPr>
              <w:t>Institut national de la statistique et de la démographie</w:t>
            </w:r>
          </w:p>
        </w:tc>
      </w:tr>
      <w:tr w:rsidR="003278FB" w:rsidRPr="00C056B6" w14:paraId="08CF7CB6" w14:textId="77777777" w:rsidTr="00F02661">
        <w:trPr>
          <w:trHeight w:val="255"/>
        </w:trPr>
        <w:tc>
          <w:tcPr>
            <w:tcW w:w="721"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1C382C91" w14:textId="77777777" w:rsidR="003278FB" w:rsidRPr="00C056B6" w:rsidRDefault="003278FB" w:rsidP="00F02661">
            <w:pPr>
              <w:spacing w:before="40" w:after="40"/>
              <w:ind w:left="113" w:right="113"/>
              <w:jc w:val="left"/>
              <w:rPr>
                <w:rFonts w:eastAsia="Arial Unicode MS" w:cs="Arial"/>
                <w:sz w:val="20"/>
                <w:szCs w:val="20"/>
                <w:lang w:val="fr-FR"/>
              </w:rPr>
            </w:pPr>
            <w:r>
              <w:rPr>
                <w:rFonts w:eastAsia="Arial Unicode MS" w:cs="Arial"/>
                <w:sz w:val="20"/>
                <w:szCs w:val="20"/>
                <w:lang w:val="fr-FR"/>
              </w:rPr>
              <w:t>HIMO</w:t>
            </w:r>
          </w:p>
        </w:tc>
        <w:tc>
          <w:tcPr>
            <w:tcW w:w="4279"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321272EB" w14:textId="77777777" w:rsidR="003278FB" w:rsidRPr="00C056B6" w:rsidRDefault="003278FB" w:rsidP="00F02661">
            <w:pPr>
              <w:spacing w:before="40" w:after="40"/>
              <w:ind w:left="113" w:right="113"/>
              <w:jc w:val="left"/>
              <w:rPr>
                <w:sz w:val="20"/>
                <w:lang w:val="fr-FR"/>
              </w:rPr>
            </w:pPr>
            <w:r>
              <w:rPr>
                <w:sz w:val="20"/>
                <w:lang w:val="fr-FR"/>
              </w:rPr>
              <w:t>T</w:t>
            </w:r>
            <w:r w:rsidRPr="00C056B6">
              <w:rPr>
                <w:sz w:val="20"/>
                <w:lang w:val="fr-FR"/>
              </w:rPr>
              <w:t>ravaux à haute intensité de main d’œuvre</w:t>
            </w:r>
          </w:p>
        </w:tc>
      </w:tr>
      <w:tr w:rsidR="003278FB" w:rsidRPr="00C056B6" w14:paraId="71F517B5" w14:textId="77777777" w:rsidTr="00F02661">
        <w:trPr>
          <w:trHeight w:val="255"/>
        </w:trPr>
        <w:tc>
          <w:tcPr>
            <w:tcW w:w="721"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1AF015B5" w14:textId="77777777" w:rsidR="003278FB" w:rsidRDefault="003278FB" w:rsidP="00F02661">
            <w:pPr>
              <w:spacing w:before="40" w:after="40"/>
              <w:ind w:left="113" w:right="113"/>
              <w:jc w:val="left"/>
              <w:rPr>
                <w:rFonts w:eastAsia="Arial Unicode MS" w:cs="Arial"/>
                <w:sz w:val="20"/>
                <w:szCs w:val="20"/>
                <w:lang w:val="fr-FR"/>
              </w:rPr>
            </w:pPr>
            <w:r>
              <w:rPr>
                <w:rFonts w:eastAsia="Arial Unicode MS" w:cs="Arial"/>
                <w:sz w:val="20"/>
                <w:szCs w:val="20"/>
                <w:lang w:val="fr-FR"/>
              </w:rPr>
              <w:t>MEBF</w:t>
            </w:r>
          </w:p>
        </w:tc>
        <w:tc>
          <w:tcPr>
            <w:tcW w:w="4279"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077D6E17" w14:textId="77777777" w:rsidR="003278FB" w:rsidRDefault="003278FB" w:rsidP="00F02661">
            <w:pPr>
              <w:spacing w:before="40" w:after="40"/>
              <w:ind w:left="113" w:right="113"/>
              <w:jc w:val="left"/>
              <w:rPr>
                <w:sz w:val="20"/>
                <w:lang w:val="fr-FR"/>
              </w:rPr>
            </w:pPr>
            <w:r>
              <w:rPr>
                <w:sz w:val="20"/>
                <w:lang w:val="fr-FR"/>
              </w:rPr>
              <w:t xml:space="preserve">Maison de l’Entreprise </w:t>
            </w:r>
          </w:p>
        </w:tc>
      </w:tr>
      <w:tr w:rsidR="003278FB" w:rsidRPr="00C056B6" w14:paraId="44E1D37B" w14:textId="77777777" w:rsidTr="00F02661">
        <w:trPr>
          <w:trHeight w:val="255"/>
        </w:trPr>
        <w:tc>
          <w:tcPr>
            <w:tcW w:w="721"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629B7329" w14:textId="77777777" w:rsidR="003278FB" w:rsidRDefault="003278FB" w:rsidP="00F02661">
            <w:pPr>
              <w:spacing w:before="40" w:after="40"/>
              <w:ind w:left="113" w:right="113"/>
              <w:jc w:val="left"/>
              <w:rPr>
                <w:rFonts w:eastAsia="Arial Unicode MS" w:cs="Arial"/>
                <w:sz w:val="20"/>
                <w:szCs w:val="20"/>
                <w:lang w:val="fr-FR"/>
              </w:rPr>
            </w:pPr>
            <w:r>
              <w:rPr>
                <w:rFonts w:eastAsia="Arial Unicode MS" w:cs="Arial"/>
                <w:sz w:val="20"/>
                <w:szCs w:val="20"/>
                <w:lang w:val="fr-FR"/>
              </w:rPr>
              <w:t>MJPEJ</w:t>
            </w:r>
          </w:p>
        </w:tc>
        <w:tc>
          <w:tcPr>
            <w:tcW w:w="4279"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009DE834" w14:textId="77777777" w:rsidR="003278FB" w:rsidRDefault="003278FB" w:rsidP="00F02661">
            <w:pPr>
              <w:spacing w:before="40" w:after="40"/>
              <w:ind w:left="113" w:right="113"/>
              <w:jc w:val="left"/>
              <w:rPr>
                <w:sz w:val="20"/>
                <w:lang w:val="fr-FR"/>
              </w:rPr>
            </w:pPr>
            <w:r w:rsidRPr="00606121">
              <w:rPr>
                <w:sz w:val="20"/>
                <w:lang w:val="fr-FR"/>
              </w:rPr>
              <w:t>Ministère de la jeunesse et de la promotion de l’entrepreneuriat des jeunes</w:t>
            </w:r>
          </w:p>
        </w:tc>
      </w:tr>
      <w:tr w:rsidR="003278FB" w:rsidRPr="00715E89" w14:paraId="3BEC2B22" w14:textId="77777777" w:rsidTr="00F02661">
        <w:trPr>
          <w:trHeight w:val="255"/>
        </w:trPr>
        <w:tc>
          <w:tcPr>
            <w:tcW w:w="721"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267ADF31" w14:textId="77777777" w:rsidR="003278FB" w:rsidRPr="00715E89" w:rsidRDefault="003278FB" w:rsidP="00F02661">
            <w:pPr>
              <w:spacing w:before="40" w:after="40"/>
              <w:ind w:left="113" w:right="113"/>
              <w:jc w:val="left"/>
              <w:rPr>
                <w:rFonts w:eastAsia="Arial Unicode MS" w:cs="Arial"/>
                <w:sz w:val="20"/>
                <w:szCs w:val="20"/>
                <w:lang w:val="fr-FR"/>
              </w:rPr>
            </w:pPr>
            <w:r w:rsidRPr="00DB70CB">
              <w:rPr>
                <w:rFonts w:eastAsia="Arial Unicode MS" w:cs="Arial"/>
                <w:sz w:val="20"/>
                <w:szCs w:val="20"/>
                <w:lang w:val="fr-FR"/>
              </w:rPr>
              <w:t>MINEFID</w:t>
            </w:r>
          </w:p>
        </w:tc>
        <w:tc>
          <w:tcPr>
            <w:tcW w:w="4279"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52D12102" w14:textId="77777777" w:rsidR="003278FB" w:rsidRPr="00DB70CB" w:rsidRDefault="003278FB" w:rsidP="00F02661">
            <w:pPr>
              <w:spacing w:before="40" w:after="40"/>
              <w:ind w:left="113" w:right="113"/>
              <w:jc w:val="left"/>
              <w:rPr>
                <w:sz w:val="20"/>
                <w:lang w:val="fr-FR"/>
              </w:rPr>
            </w:pPr>
            <w:r w:rsidRPr="00715E89">
              <w:rPr>
                <w:sz w:val="20"/>
                <w:lang w:val="fr-FR"/>
              </w:rPr>
              <w:t xml:space="preserve">Ministère des finances, de l’économie et du développement </w:t>
            </w:r>
          </w:p>
        </w:tc>
      </w:tr>
      <w:tr w:rsidR="003278FB" w:rsidRPr="00715E89" w14:paraId="6731DA0F" w14:textId="77777777" w:rsidTr="00F02661">
        <w:trPr>
          <w:trHeight w:val="255"/>
        </w:trPr>
        <w:tc>
          <w:tcPr>
            <w:tcW w:w="721"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6E3F9649" w14:textId="77777777" w:rsidR="003278FB" w:rsidRPr="00DB70CB" w:rsidRDefault="003278FB" w:rsidP="00F02661">
            <w:pPr>
              <w:spacing w:before="40" w:after="40"/>
              <w:ind w:left="113" w:right="113"/>
              <w:jc w:val="left"/>
              <w:rPr>
                <w:rFonts w:eastAsia="Arial Unicode MS" w:cs="Arial"/>
                <w:sz w:val="20"/>
                <w:szCs w:val="20"/>
                <w:lang w:val="fr-FR"/>
              </w:rPr>
            </w:pPr>
            <w:r w:rsidRPr="00DB70CB">
              <w:rPr>
                <w:rFonts w:eastAsia="Arial Unicode MS" w:cs="Arial"/>
                <w:sz w:val="20"/>
                <w:szCs w:val="20"/>
                <w:lang w:val="fr-FR"/>
              </w:rPr>
              <w:t>OHADA</w:t>
            </w:r>
          </w:p>
        </w:tc>
        <w:tc>
          <w:tcPr>
            <w:tcW w:w="4279"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18754DAE" w14:textId="77777777" w:rsidR="003278FB" w:rsidRPr="00715E89" w:rsidRDefault="003278FB" w:rsidP="00F02661">
            <w:pPr>
              <w:spacing w:before="40" w:after="40"/>
              <w:ind w:left="113" w:right="113"/>
              <w:jc w:val="left"/>
              <w:rPr>
                <w:sz w:val="20"/>
                <w:lang w:val="fr-FR"/>
              </w:rPr>
            </w:pPr>
            <w:r w:rsidRPr="00713F40">
              <w:rPr>
                <w:sz w:val="20"/>
                <w:lang w:val="fr-FR"/>
              </w:rPr>
              <w:t>Organisation pour l'harmonisation en Afrique du droit des Affaires</w:t>
            </w:r>
          </w:p>
        </w:tc>
      </w:tr>
      <w:tr w:rsidR="003278FB" w:rsidRPr="00715E89" w14:paraId="7EE5C17C" w14:textId="77777777" w:rsidTr="00F02661">
        <w:trPr>
          <w:trHeight w:val="255"/>
        </w:trPr>
        <w:tc>
          <w:tcPr>
            <w:tcW w:w="721"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7E876715" w14:textId="77777777" w:rsidR="003278FB" w:rsidRPr="00DB70CB" w:rsidRDefault="003278FB" w:rsidP="00F02661">
            <w:pPr>
              <w:spacing w:before="40" w:after="40"/>
              <w:ind w:left="113" w:right="113"/>
              <w:jc w:val="left"/>
              <w:rPr>
                <w:rFonts w:eastAsia="Arial Unicode MS" w:cs="Arial"/>
                <w:sz w:val="20"/>
                <w:szCs w:val="20"/>
                <w:lang w:val="fr-FR"/>
              </w:rPr>
            </w:pPr>
            <w:r>
              <w:rPr>
                <w:rFonts w:eastAsia="Arial Unicode MS" w:cs="Arial"/>
                <w:sz w:val="20"/>
                <w:szCs w:val="20"/>
                <w:lang w:val="fr-FR"/>
              </w:rPr>
              <w:t>OIM</w:t>
            </w:r>
          </w:p>
        </w:tc>
        <w:tc>
          <w:tcPr>
            <w:tcW w:w="4279"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2B8A9794" w14:textId="77777777" w:rsidR="003278FB" w:rsidRPr="00713F40" w:rsidRDefault="003278FB" w:rsidP="00F02661">
            <w:pPr>
              <w:spacing w:before="40" w:after="40"/>
              <w:ind w:left="113" w:right="113"/>
              <w:jc w:val="left"/>
              <w:rPr>
                <w:sz w:val="20"/>
                <w:lang w:val="fr-FR"/>
              </w:rPr>
            </w:pPr>
            <w:r w:rsidRPr="00741BAB">
              <w:rPr>
                <w:sz w:val="20"/>
                <w:lang w:val="fr-FR"/>
              </w:rPr>
              <w:t>Organisation internationale pour les migrations</w:t>
            </w:r>
          </w:p>
        </w:tc>
      </w:tr>
      <w:tr w:rsidR="003278FB" w:rsidRPr="00715E89" w14:paraId="41B24701" w14:textId="77777777" w:rsidTr="00F02661">
        <w:trPr>
          <w:trHeight w:val="255"/>
        </w:trPr>
        <w:tc>
          <w:tcPr>
            <w:tcW w:w="721"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4F3C9F24" w14:textId="77777777" w:rsidR="003278FB" w:rsidRPr="00DB70CB" w:rsidRDefault="003278FB" w:rsidP="00F02661">
            <w:pPr>
              <w:spacing w:before="40" w:after="40"/>
              <w:ind w:left="113" w:right="113"/>
              <w:jc w:val="left"/>
              <w:rPr>
                <w:rFonts w:eastAsia="Arial Unicode MS" w:cs="Arial"/>
                <w:sz w:val="20"/>
                <w:szCs w:val="20"/>
                <w:lang w:val="fr-FR"/>
              </w:rPr>
            </w:pPr>
            <w:r>
              <w:rPr>
                <w:rFonts w:eastAsia="Arial Unicode MS" w:cs="Arial"/>
                <w:sz w:val="20"/>
                <w:szCs w:val="20"/>
                <w:lang w:val="fr-FR"/>
              </w:rPr>
              <w:t>ONF-BF</w:t>
            </w:r>
          </w:p>
        </w:tc>
        <w:tc>
          <w:tcPr>
            <w:tcW w:w="4279"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63B213E6" w14:textId="77777777" w:rsidR="003278FB" w:rsidRPr="00713F40" w:rsidRDefault="003278FB" w:rsidP="00F02661">
            <w:pPr>
              <w:spacing w:before="40" w:after="40"/>
              <w:ind w:left="113" w:right="113"/>
              <w:jc w:val="left"/>
              <w:rPr>
                <w:sz w:val="20"/>
                <w:lang w:val="fr-FR"/>
              </w:rPr>
            </w:pPr>
            <w:r w:rsidRPr="00E3547B">
              <w:rPr>
                <w:sz w:val="20"/>
                <w:lang w:val="fr-FR"/>
              </w:rPr>
              <w:t>Observatoire national du foncier</w:t>
            </w:r>
            <w:r>
              <w:rPr>
                <w:sz w:val="20"/>
                <w:lang w:val="fr-FR"/>
              </w:rPr>
              <w:t xml:space="preserve"> </w:t>
            </w:r>
          </w:p>
        </w:tc>
      </w:tr>
      <w:tr w:rsidR="003278FB" w:rsidRPr="00715E89" w14:paraId="1517551D" w14:textId="77777777" w:rsidTr="00F02661">
        <w:trPr>
          <w:trHeight w:val="255"/>
        </w:trPr>
        <w:tc>
          <w:tcPr>
            <w:tcW w:w="721"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6F5AD324" w14:textId="77777777" w:rsidR="003278FB" w:rsidRDefault="003278FB" w:rsidP="00F02661">
            <w:pPr>
              <w:spacing w:before="40" w:after="40"/>
              <w:ind w:left="113" w:right="113"/>
              <w:jc w:val="left"/>
              <w:rPr>
                <w:rFonts w:eastAsia="Arial Unicode MS" w:cs="Arial"/>
                <w:sz w:val="20"/>
                <w:szCs w:val="20"/>
                <w:lang w:val="fr-FR"/>
              </w:rPr>
            </w:pPr>
            <w:r w:rsidRPr="00DB70CB">
              <w:rPr>
                <w:rFonts w:eastAsia="Arial Unicode MS" w:cs="Arial"/>
                <w:sz w:val="20"/>
                <w:szCs w:val="20"/>
                <w:lang w:val="fr-FR"/>
              </w:rPr>
              <w:t>PADEL</w:t>
            </w:r>
          </w:p>
        </w:tc>
        <w:tc>
          <w:tcPr>
            <w:tcW w:w="4279"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0A630DDC" w14:textId="77777777" w:rsidR="003278FB" w:rsidRPr="00715E89" w:rsidRDefault="003278FB" w:rsidP="00F02661">
            <w:pPr>
              <w:spacing w:before="40" w:after="40"/>
              <w:ind w:left="113" w:right="113"/>
              <w:jc w:val="left"/>
              <w:rPr>
                <w:sz w:val="20"/>
                <w:lang w:val="fr-FR"/>
              </w:rPr>
            </w:pPr>
            <w:r w:rsidRPr="00BD67D8">
              <w:rPr>
                <w:sz w:val="20"/>
                <w:lang w:val="fr-FR"/>
              </w:rPr>
              <w:t xml:space="preserve">Programme d’appui au développement local </w:t>
            </w:r>
          </w:p>
        </w:tc>
      </w:tr>
      <w:tr w:rsidR="003278FB" w:rsidRPr="00715E89" w14:paraId="6D53F83A" w14:textId="77777777" w:rsidTr="00F02661">
        <w:trPr>
          <w:trHeight w:val="255"/>
        </w:trPr>
        <w:tc>
          <w:tcPr>
            <w:tcW w:w="721"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3B29091C" w14:textId="77777777" w:rsidR="003278FB" w:rsidRPr="00715E89" w:rsidRDefault="003278FB" w:rsidP="00F02661">
            <w:pPr>
              <w:spacing w:before="40" w:after="40"/>
              <w:ind w:left="113" w:right="113"/>
              <w:jc w:val="left"/>
              <w:rPr>
                <w:rFonts w:eastAsia="Arial Unicode MS" w:cs="Arial"/>
                <w:sz w:val="20"/>
                <w:szCs w:val="20"/>
                <w:lang w:val="fr-FR"/>
              </w:rPr>
            </w:pPr>
            <w:r w:rsidRPr="00DB70CB">
              <w:rPr>
                <w:rFonts w:eastAsia="Arial Unicode MS" w:cs="Arial"/>
                <w:sz w:val="20"/>
                <w:szCs w:val="20"/>
                <w:lang w:val="fr-FR"/>
              </w:rPr>
              <w:t>PME</w:t>
            </w:r>
          </w:p>
        </w:tc>
        <w:tc>
          <w:tcPr>
            <w:tcW w:w="4279"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304F4D44" w14:textId="77777777" w:rsidR="003278FB" w:rsidRPr="00DB70CB" w:rsidRDefault="003278FB" w:rsidP="00F02661">
            <w:pPr>
              <w:spacing w:before="40" w:after="40"/>
              <w:ind w:left="113" w:right="113"/>
              <w:jc w:val="left"/>
              <w:rPr>
                <w:sz w:val="20"/>
                <w:lang w:val="fr-FR"/>
              </w:rPr>
            </w:pPr>
            <w:r w:rsidRPr="00715E89">
              <w:rPr>
                <w:sz w:val="20"/>
                <w:lang w:val="fr-FR"/>
              </w:rPr>
              <w:t>Petite et moyenne entreprise</w:t>
            </w:r>
          </w:p>
        </w:tc>
      </w:tr>
      <w:tr w:rsidR="003278FB" w:rsidRPr="00715E89" w14:paraId="19267692" w14:textId="77777777" w:rsidTr="00F02661">
        <w:trPr>
          <w:trHeight w:val="255"/>
        </w:trPr>
        <w:tc>
          <w:tcPr>
            <w:tcW w:w="721"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4966B0B2" w14:textId="77777777" w:rsidR="003278FB" w:rsidRPr="00DB70CB" w:rsidRDefault="003278FB" w:rsidP="00F02661">
            <w:pPr>
              <w:spacing w:before="40" w:after="40"/>
              <w:ind w:left="113" w:right="113"/>
              <w:jc w:val="left"/>
              <w:rPr>
                <w:rFonts w:eastAsia="Arial Unicode MS" w:cs="Arial"/>
                <w:sz w:val="20"/>
                <w:szCs w:val="20"/>
                <w:lang w:val="fr-FR"/>
              </w:rPr>
            </w:pPr>
            <w:r>
              <w:rPr>
                <w:rFonts w:eastAsia="Arial Unicode MS" w:cs="Arial"/>
                <w:sz w:val="20"/>
                <w:szCs w:val="20"/>
                <w:lang w:val="fr-FR"/>
              </w:rPr>
              <w:t>PNB</w:t>
            </w:r>
          </w:p>
        </w:tc>
        <w:tc>
          <w:tcPr>
            <w:tcW w:w="4279"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03957E99" w14:textId="77777777" w:rsidR="003278FB" w:rsidRPr="00715E89" w:rsidRDefault="003278FB" w:rsidP="00F02661">
            <w:pPr>
              <w:spacing w:before="40" w:after="40"/>
              <w:ind w:left="113" w:right="113"/>
              <w:jc w:val="left"/>
              <w:rPr>
                <w:sz w:val="20"/>
                <w:lang w:val="fr-FR"/>
              </w:rPr>
            </w:pPr>
            <w:r w:rsidRPr="00606121">
              <w:rPr>
                <w:sz w:val="20"/>
                <w:lang w:val="fr-FR"/>
              </w:rPr>
              <w:t xml:space="preserve">Programme national </w:t>
            </w:r>
            <w:r>
              <w:rPr>
                <w:sz w:val="20"/>
                <w:lang w:val="fr-FR"/>
              </w:rPr>
              <w:t>bio-</w:t>
            </w:r>
            <w:r w:rsidRPr="00606121">
              <w:rPr>
                <w:sz w:val="20"/>
                <w:lang w:val="fr-FR"/>
              </w:rPr>
              <w:t>digesteurs</w:t>
            </w:r>
          </w:p>
        </w:tc>
      </w:tr>
      <w:tr w:rsidR="003278FB" w:rsidRPr="00715E89" w14:paraId="2482D0DE" w14:textId="77777777" w:rsidTr="00F02661">
        <w:trPr>
          <w:trHeight w:val="255"/>
        </w:trPr>
        <w:tc>
          <w:tcPr>
            <w:tcW w:w="721"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739F8159" w14:textId="77777777" w:rsidR="003278FB" w:rsidRDefault="003278FB" w:rsidP="00F02661">
            <w:pPr>
              <w:spacing w:before="40" w:after="40"/>
              <w:ind w:left="113" w:right="113"/>
              <w:jc w:val="left"/>
              <w:rPr>
                <w:rFonts w:eastAsia="Arial Unicode MS" w:cs="Arial"/>
                <w:sz w:val="20"/>
                <w:szCs w:val="20"/>
                <w:lang w:val="fr-FR"/>
              </w:rPr>
            </w:pPr>
            <w:r w:rsidRPr="00DB70CB">
              <w:rPr>
                <w:rFonts w:eastAsia="Arial Unicode MS" w:cs="Arial"/>
                <w:sz w:val="20"/>
                <w:szCs w:val="20"/>
                <w:lang w:val="fr-FR"/>
              </w:rPr>
              <w:t>SNFI</w:t>
            </w:r>
          </w:p>
        </w:tc>
        <w:tc>
          <w:tcPr>
            <w:tcW w:w="4279"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49322A05" w14:textId="77777777" w:rsidR="003278FB" w:rsidRPr="00715E89" w:rsidRDefault="003278FB" w:rsidP="00F02661">
            <w:pPr>
              <w:spacing w:before="40" w:after="40"/>
              <w:ind w:left="113" w:right="113"/>
              <w:jc w:val="left"/>
              <w:rPr>
                <w:sz w:val="20"/>
                <w:lang w:val="fr-FR"/>
              </w:rPr>
            </w:pPr>
            <w:r w:rsidRPr="00BD67D8">
              <w:rPr>
                <w:sz w:val="20"/>
                <w:lang w:val="fr-FR"/>
              </w:rPr>
              <w:t xml:space="preserve">Stratégie nationale de la finance inclusive </w:t>
            </w:r>
          </w:p>
        </w:tc>
      </w:tr>
      <w:tr w:rsidR="003278FB" w:rsidRPr="00715E89" w14:paraId="58E1A8AF" w14:textId="77777777" w:rsidTr="00F02661">
        <w:trPr>
          <w:trHeight w:val="255"/>
        </w:trPr>
        <w:tc>
          <w:tcPr>
            <w:tcW w:w="721"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4993A053" w14:textId="77777777" w:rsidR="003278FB" w:rsidRPr="00DB70CB" w:rsidRDefault="003278FB" w:rsidP="00F02661">
            <w:pPr>
              <w:spacing w:before="40" w:after="40"/>
              <w:ind w:left="113" w:right="113"/>
              <w:jc w:val="left"/>
              <w:rPr>
                <w:rFonts w:eastAsia="Arial Unicode MS" w:cs="Arial"/>
                <w:sz w:val="20"/>
                <w:szCs w:val="20"/>
                <w:lang w:val="fr-FR"/>
              </w:rPr>
            </w:pPr>
            <w:r>
              <w:rPr>
                <w:rFonts w:eastAsia="Arial Unicode MS" w:cs="Arial"/>
                <w:sz w:val="20"/>
                <w:szCs w:val="20"/>
                <w:lang w:val="fr-FR"/>
              </w:rPr>
              <w:t>TIA</w:t>
            </w:r>
          </w:p>
        </w:tc>
        <w:tc>
          <w:tcPr>
            <w:tcW w:w="4279"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3F7A7B86" w14:textId="77777777" w:rsidR="003278FB" w:rsidRPr="00BD67D8" w:rsidRDefault="003278FB" w:rsidP="00F02661">
            <w:pPr>
              <w:spacing w:before="40" w:after="40"/>
              <w:ind w:left="113" w:right="113"/>
              <w:jc w:val="left"/>
              <w:rPr>
                <w:sz w:val="20"/>
                <w:lang w:val="fr-FR"/>
              </w:rPr>
            </w:pPr>
            <w:r w:rsidRPr="0006013C">
              <w:rPr>
                <w:sz w:val="20"/>
                <w:lang w:val="fr-FR"/>
              </w:rPr>
              <w:t xml:space="preserve">Transformation industrielles et artisanale </w:t>
            </w:r>
          </w:p>
        </w:tc>
      </w:tr>
      <w:tr w:rsidR="003278FB" w:rsidRPr="00715E89" w14:paraId="51AEE569" w14:textId="77777777" w:rsidTr="00F02661">
        <w:trPr>
          <w:trHeight w:val="255"/>
        </w:trPr>
        <w:tc>
          <w:tcPr>
            <w:tcW w:w="721"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641115B8" w14:textId="77777777" w:rsidR="003278FB" w:rsidRPr="00715E89" w:rsidRDefault="003278FB" w:rsidP="00F02661">
            <w:pPr>
              <w:spacing w:before="40" w:after="40"/>
              <w:ind w:left="113" w:right="113"/>
              <w:jc w:val="left"/>
              <w:rPr>
                <w:rFonts w:eastAsia="Arial Unicode MS" w:cs="Arial"/>
                <w:sz w:val="20"/>
                <w:szCs w:val="20"/>
                <w:lang w:val="fr-FR"/>
              </w:rPr>
            </w:pPr>
            <w:r w:rsidRPr="00DB70CB">
              <w:rPr>
                <w:rFonts w:eastAsia="Arial Unicode MS" w:cs="Arial"/>
                <w:sz w:val="20"/>
                <w:szCs w:val="20"/>
                <w:lang w:val="fr-FR"/>
              </w:rPr>
              <w:t>TPE</w:t>
            </w:r>
          </w:p>
        </w:tc>
        <w:tc>
          <w:tcPr>
            <w:tcW w:w="4279"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7E7B0D01" w14:textId="77777777" w:rsidR="003278FB" w:rsidRPr="00DB70CB" w:rsidRDefault="003278FB" w:rsidP="00F02661">
            <w:pPr>
              <w:spacing w:before="40" w:after="40"/>
              <w:ind w:left="113" w:right="113"/>
              <w:jc w:val="left"/>
              <w:rPr>
                <w:sz w:val="20"/>
                <w:lang w:val="fr-FR"/>
              </w:rPr>
            </w:pPr>
            <w:r w:rsidRPr="00715E89">
              <w:rPr>
                <w:sz w:val="20"/>
                <w:lang w:val="fr-FR"/>
              </w:rPr>
              <w:t>Toute petite entreprise</w:t>
            </w:r>
          </w:p>
        </w:tc>
      </w:tr>
      <w:tr w:rsidR="003278FB" w:rsidRPr="00715E89" w14:paraId="0D4ABB24" w14:textId="77777777" w:rsidTr="00F02661">
        <w:trPr>
          <w:trHeight w:val="255"/>
        </w:trPr>
        <w:tc>
          <w:tcPr>
            <w:tcW w:w="721"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3DA3C556" w14:textId="77777777" w:rsidR="003278FB" w:rsidRDefault="003278FB" w:rsidP="00F02661">
            <w:pPr>
              <w:spacing w:before="40" w:after="40"/>
              <w:ind w:left="113" w:right="113"/>
              <w:jc w:val="left"/>
              <w:rPr>
                <w:rFonts w:eastAsia="Arial Unicode MS" w:cs="Arial"/>
                <w:sz w:val="20"/>
                <w:szCs w:val="20"/>
                <w:lang w:val="fr-FR"/>
              </w:rPr>
            </w:pPr>
            <w:r>
              <w:rPr>
                <w:rFonts w:eastAsia="Arial Unicode MS" w:cs="Arial"/>
                <w:sz w:val="20"/>
                <w:szCs w:val="20"/>
                <w:lang w:val="fr-FR"/>
              </w:rPr>
              <w:t>UEMOA</w:t>
            </w:r>
          </w:p>
        </w:tc>
        <w:tc>
          <w:tcPr>
            <w:tcW w:w="4279" w:type="pct"/>
            <w:tcBorders>
              <w:top w:val="single" w:sz="4" w:space="0" w:color="C0C0C0"/>
              <w:left w:val="single" w:sz="4" w:space="0" w:color="C0C0C0"/>
              <w:bottom w:val="single" w:sz="4" w:space="0" w:color="C0C0C0"/>
              <w:right w:val="single" w:sz="4" w:space="0" w:color="C0C0C0"/>
            </w:tcBorders>
            <w:noWrap/>
            <w:tcMar>
              <w:top w:w="19" w:type="dxa"/>
              <w:left w:w="19" w:type="dxa"/>
              <w:bottom w:w="0" w:type="dxa"/>
              <w:right w:w="19" w:type="dxa"/>
            </w:tcMar>
            <w:vAlign w:val="center"/>
          </w:tcPr>
          <w:p w14:paraId="4ED64610" w14:textId="77777777" w:rsidR="003278FB" w:rsidRPr="00715E89" w:rsidRDefault="003278FB" w:rsidP="00F02661">
            <w:pPr>
              <w:spacing w:before="40" w:after="40"/>
              <w:ind w:left="113" w:right="113"/>
              <w:jc w:val="left"/>
              <w:rPr>
                <w:sz w:val="20"/>
                <w:lang w:val="fr-FR"/>
              </w:rPr>
            </w:pPr>
            <w:r w:rsidRPr="008001D0">
              <w:rPr>
                <w:sz w:val="20"/>
                <w:lang w:val="fr-FR"/>
              </w:rPr>
              <w:t>Union économique et monétaire Ouest Africaine</w:t>
            </w:r>
          </w:p>
        </w:tc>
      </w:tr>
    </w:tbl>
    <w:p w14:paraId="06FA1A11" w14:textId="77777777" w:rsidR="003278FB" w:rsidRPr="00715E89" w:rsidRDefault="003278FB" w:rsidP="003278FB">
      <w:pPr>
        <w:spacing w:after="0"/>
        <w:rPr>
          <w:rFonts w:ascii="Calibri" w:hAnsi="Calibri" w:cs="Calibri"/>
          <w:b/>
          <w:color w:val="FFFFFF"/>
          <w:sz w:val="32"/>
          <w:szCs w:val="32"/>
          <w:lang w:val="fr-FR"/>
        </w:rPr>
      </w:pPr>
      <w:r w:rsidRPr="00715E89">
        <w:rPr>
          <w:lang w:val="fr-FR"/>
        </w:rPr>
        <w:br w:type="page"/>
      </w:r>
    </w:p>
    <w:p w14:paraId="6D221DDF" w14:textId="43C6A450" w:rsidR="00B37FA1" w:rsidRPr="00715E89" w:rsidRDefault="00B37FA1" w:rsidP="00B37FA1">
      <w:pPr>
        <w:pStyle w:val="Corpsdetexte"/>
        <w:spacing w:after="160" w:line="240" w:lineRule="auto"/>
        <w:rPr>
          <w:rFonts w:eastAsia="Calibri"/>
          <w:kern w:val="0"/>
          <w:sz w:val="21"/>
          <w:szCs w:val="22"/>
          <w:lang w:val="fr-FR"/>
        </w:rPr>
      </w:pPr>
    </w:p>
    <w:p w14:paraId="19211D68" w14:textId="528991D3" w:rsidR="00866CDF" w:rsidRPr="00715E89" w:rsidRDefault="003553F9" w:rsidP="008C7552">
      <w:pPr>
        <w:pStyle w:val="Titre1"/>
        <w:rPr>
          <w:lang w:val="fr-FR"/>
        </w:rPr>
      </w:pPr>
      <w:bookmarkStart w:id="10" w:name="_Toc370814184"/>
      <w:bookmarkStart w:id="11" w:name="_Toc370814260"/>
      <w:bookmarkStart w:id="12" w:name="_Toc305765842"/>
      <w:bookmarkStart w:id="13" w:name="_Toc32399161"/>
      <w:bookmarkStart w:id="14" w:name="_Toc35937201"/>
      <w:bookmarkEnd w:id="6"/>
      <w:bookmarkEnd w:id="5"/>
      <w:bookmarkEnd w:id="4"/>
      <w:r w:rsidRPr="00715E89">
        <w:rPr>
          <w:lang w:val="fr-FR"/>
        </w:rPr>
        <w:t>Aperçu de l’</w:t>
      </w:r>
      <w:r w:rsidR="00866CDF" w:rsidRPr="00715E89">
        <w:rPr>
          <w:lang w:val="fr-FR"/>
        </w:rPr>
        <w:t>intervention</w:t>
      </w:r>
      <w:bookmarkEnd w:id="10"/>
      <w:bookmarkEnd w:id="11"/>
      <w:bookmarkEnd w:id="13"/>
      <w:bookmarkEnd w:id="14"/>
    </w:p>
    <w:p w14:paraId="54619AE7" w14:textId="5BECF63C" w:rsidR="00AE2425" w:rsidRPr="00715E89" w:rsidRDefault="003553F9" w:rsidP="003553F9">
      <w:pPr>
        <w:pStyle w:val="Titre2"/>
        <w:rPr>
          <w:lang w:val="fr-FR"/>
        </w:rPr>
      </w:pPr>
      <w:bookmarkStart w:id="15" w:name="_Toc32399162"/>
      <w:bookmarkStart w:id="16" w:name="_Toc35937202"/>
      <w:bookmarkEnd w:id="12"/>
      <w:r w:rsidRPr="00715E89">
        <w:rPr>
          <w:lang w:val="fr-FR"/>
        </w:rPr>
        <w:t>Fiche d’intervention</w:t>
      </w:r>
      <w:bookmarkEnd w:id="15"/>
      <w:bookmarkEnd w:id="16"/>
    </w:p>
    <w:tbl>
      <w:tblPr>
        <w:tblW w:w="5000" w:type="pct"/>
        <w:tblLayout w:type="fixed"/>
        <w:tblCellMar>
          <w:left w:w="0" w:type="dxa"/>
          <w:right w:w="0" w:type="dxa"/>
        </w:tblCellMar>
        <w:tblLook w:val="04A0" w:firstRow="1" w:lastRow="0" w:firstColumn="1" w:lastColumn="0" w:noHBand="0" w:noVBand="1"/>
      </w:tblPr>
      <w:tblGrid>
        <w:gridCol w:w="2547"/>
        <w:gridCol w:w="6229"/>
      </w:tblGrid>
      <w:tr w:rsidR="00866CDF" w:rsidRPr="00715E89" w14:paraId="5F00F325" w14:textId="77777777" w:rsidTr="0017663E">
        <w:trPr>
          <w:trHeight w:val="255"/>
        </w:trPr>
        <w:tc>
          <w:tcPr>
            <w:tcW w:w="145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4838302" w14:textId="77777777" w:rsidR="00866CDF" w:rsidRPr="00715E89" w:rsidRDefault="00866CDF" w:rsidP="00427FA8">
            <w:pPr>
              <w:spacing w:before="40" w:after="40"/>
              <w:ind w:left="113" w:right="113"/>
              <w:jc w:val="left"/>
              <w:rPr>
                <w:b/>
                <w:szCs w:val="21"/>
                <w:lang w:val="fr-FR"/>
              </w:rPr>
            </w:pPr>
            <w:r w:rsidRPr="00715E89">
              <w:rPr>
                <w:b/>
                <w:szCs w:val="21"/>
                <w:lang w:val="fr-FR"/>
              </w:rPr>
              <w:t>Intitulé de l'intervention</w:t>
            </w:r>
          </w:p>
        </w:tc>
        <w:tc>
          <w:tcPr>
            <w:tcW w:w="354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E2AE787" w14:textId="1E4D2AA3" w:rsidR="00866CDF" w:rsidRPr="00715E89" w:rsidRDefault="007C6DFD" w:rsidP="00427FA8">
            <w:pPr>
              <w:spacing w:before="40" w:after="40"/>
              <w:ind w:left="113" w:right="113"/>
              <w:jc w:val="left"/>
              <w:rPr>
                <w:rFonts w:eastAsia="Arial Unicode MS" w:cs="Arial"/>
                <w:bCs/>
                <w:kern w:val="2"/>
                <w:szCs w:val="21"/>
                <w:lang w:val="fr-FR"/>
              </w:rPr>
            </w:pPr>
            <w:r w:rsidRPr="00715E89">
              <w:rPr>
                <w:bCs/>
                <w:szCs w:val="21"/>
                <w:lang w:val="fr-FR"/>
              </w:rPr>
              <w:t>Appui au développement d’un entrepreneuriat inclusif et durable dans la région du Centre-Est</w:t>
            </w:r>
          </w:p>
        </w:tc>
      </w:tr>
      <w:tr w:rsidR="00866CDF" w:rsidRPr="00715E89" w14:paraId="47B3888B" w14:textId="77777777" w:rsidTr="0017663E">
        <w:trPr>
          <w:trHeight w:val="255"/>
        </w:trPr>
        <w:tc>
          <w:tcPr>
            <w:tcW w:w="14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27CA8C2" w14:textId="77777777" w:rsidR="00866CDF" w:rsidRPr="00715E89" w:rsidRDefault="00866CDF" w:rsidP="00427FA8">
            <w:pPr>
              <w:spacing w:before="40" w:after="40"/>
              <w:ind w:left="113" w:right="113"/>
              <w:jc w:val="left"/>
              <w:rPr>
                <w:b/>
                <w:szCs w:val="21"/>
                <w:lang w:val="fr-FR"/>
              </w:rPr>
            </w:pPr>
            <w:r w:rsidRPr="00715E89">
              <w:rPr>
                <w:b/>
                <w:szCs w:val="21"/>
                <w:lang w:val="fr-FR"/>
              </w:rPr>
              <w:t>Code de l'intervention</w:t>
            </w:r>
          </w:p>
        </w:tc>
        <w:tc>
          <w:tcPr>
            <w:tcW w:w="3549"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362FDE8" w14:textId="6E3AA59B" w:rsidR="00866CDF" w:rsidRPr="00715E89" w:rsidRDefault="00DD4F72" w:rsidP="00427FA8">
            <w:pPr>
              <w:spacing w:before="40" w:after="40"/>
              <w:ind w:left="113" w:right="113"/>
              <w:jc w:val="left"/>
              <w:rPr>
                <w:rFonts w:eastAsia="Arial Unicode MS" w:cs="Arial"/>
                <w:bCs/>
                <w:kern w:val="2"/>
                <w:szCs w:val="21"/>
                <w:lang w:val="fr-FR"/>
              </w:rPr>
            </w:pPr>
            <w:r w:rsidRPr="00715E89">
              <w:rPr>
                <w:bCs/>
                <w:szCs w:val="21"/>
                <w:lang w:val="fr-FR"/>
              </w:rPr>
              <w:t>BKF1803211</w:t>
            </w:r>
          </w:p>
        </w:tc>
      </w:tr>
      <w:tr w:rsidR="00866CDF" w:rsidRPr="00715E89" w14:paraId="0F760B10" w14:textId="77777777" w:rsidTr="0017663E">
        <w:trPr>
          <w:trHeight w:val="255"/>
        </w:trPr>
        <w:tc>
          <w:tcPr>
            <w:tcW w:w="14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4D8A1F7A" w14:textId="77777777" w:rsidR="00866CDF" w:rsidRPr="00715E89" w:rsidRDefault="00833653" w:rsidP="00427FA8">
            <w:pPr>
              <w:spacing w:before="40" w:after="40"/>
              <w:ind w:left="113" w:right="113"/>
              <w:jc w:val="left"/>
              <w:rPr>
                <w:b/>
                <w:szCs w:val="21"/>
                <w:lang w:val="fr-FR"/>
              </w:rPr>
            </w:pPr>
            <w:r w:rsidRPr="00715E89">
              <w:rPr>
                <w:b/>
                <w:szCs w:val="21"/>
                <w:lang w:val="fr-FR"/>
              </w:rPr>
              <w:t>Localisation</w:t>
            </w:r>
          </w:p>
        </w:tc>
        <w:tc>
          <w:tcPr>
            <w:tcW w:w="3549"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6E66323" w14:textId="35706683" w:rsidR="00866CDF" w:rsidRPr="00715E89" w:rsidRDefault="00DD4F72" w:rsidP="00427FA8">
            <w:pPr>
              <w:spacing w:before="40" w:after="40"/>
              <w:ind w:left="113" w:right="113"/>
              <w:jc w:val="left"/>
              <w:rPr>
                <w:rFonts w:eastAsia="Arial Unicode MS" w:cs="Arial"/>
                <w:bCs/>
                <w:kern w:val="2"/>
                <w:szCs w:val="21"/>
                <w:lang w:val="fr-FR"/>
              </w:rPr>
            </w:pPr>
            <w:r w:rsidRPr="00715E89">
              <w:rPr>
                <w:bCs/>
                <w:szCs w:val="21"/>
                <w:lang w:val="fr-FR"/>
              </w:rPr>
              <w:t xml:space="preserve">Burkina Faso, </w:t>
            </w:r>
            <w:r w:rsidR="007C6DFD" w:rsidRPr="00715E89">
              <w:rPr>
                <w:bCs/>
                <w:szCs w:val="21"/>
                <w:lang w:val="fr-FR"/>
              </w:rPr>
              <w:t>r</w:t>
            </w:r>
            <w:r w:rsidRPr="00715E89">
              <w:rPr>
                <w:bCs/>
                <w:szCs w:val="21"/>
                <w:lang w:val="fr-FR"/>
              </w:rPr>
              <w:t>égion du Centre-Est</w:t>
            </w:r>
          </w:p>
        </w:tc>
      </w:tr>
      <w:tr w:rsidR="00866CDF" w:rsidRPr="00715E89" w14:paraId="13C9AD36" w14:textId="77777777" w:rsidTr="0017663E">
        <w:trPr>
          <w:trHeight w:val="255"/>
        </w:trPr>
        <w:tc>
          <w:tcPr>
            <w:tcW w:w="14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E931405" w14:textId="77777777" w:rsidR="00866CDF" w:rsidRPr="00715E89" w:rsidRDefault="00866CDF" w:rsidP="00427FA8">
            <w:pPr>
              <w:spacing w:before="40" w:after="40"/>
              <w:ind w:left="113" w:right="113"/>
              <w:jc w:val="left"/>
              <w:rPr>
                <w:b/>
                <w:szCs w:val="21"/>
                <w:lang w:val="fr-FR"/>
              </w:rPr>
            </w:pPr>
            <w:r w:rsidRPr="00715E89">
              <w:rPr>
                <w:b/>
                <w:szCs w:val="21"/>
                <w:lang w:val="fr-FR"/>
              </w:rPr>
              <w:t>Budget total</w:t>
            </w:r>
          </w:p>
        </w:tc>
        <w:tc>
          <w:tcPr>
            <w:tcW w:w="3549"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B73C7EE" w14:textId="5AEDE509" w:rsidR="00866CDF" w:rsidRPr="00715E89" w:rsidRDefault="00DD4F72" w:rsidP="00427FA8">
            <w:pPr>
              <w:spacing w:before="40" w:after="40"/>
              <w:ind w:left="113" w:right="113"/>
              <w:jc w:val="left"/>
              <w:rPr>
                <w:rFonts w:eastAsia="Arial Unicode MS" w:cs="Arial"/>
                <w:bCs/>
                <w:kern w:val="2"/>
                <w:szCs w:val="21"/>
                <w:lang w:val="fr-FR"/>
              </w:rPr>
            </w:pPr>
            <w:r w:rsidRPr="00715E89">
              <w:rPr>
                <w:bCs/>
                <w:szCs w:val="21"/>
                <w:lang w:val="fr-FR"/>
              </w:rPr>
              <w:t>24.000.000 EUR</w:t>
            </w:r>
          </w:p>
        </w:tc>
      </w:tr>
      <w:tr w:rsidR="00866CDF" w:rsidRPr="00715E89" w14:paraId="7EE6E3D8" w14:textId="77777777" w:rsidTr="0017663E">
        <w:trPr>
          <w:trHeight w:val="255"/>
        </w:trPr>
        <w:tc>
          <w:tcPr>
            <w:tcW w:w="14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B06A97D" w14:textId="77777777" w:rsidR="00866CDF" w:rsidRPr="00715E89" w:rsidRDefault="00866CDF" w:rsidP="00427FA8">
            <w:pPr>
              <w:spacing w:before="40" w:after="40"/>
              <w:ind w:left="113" w:right="113"/>
              <w:jc w:val="left"/>
              <w:rPr>
                <w:b/>
                <w:szCs w:val="21"/>
                <w:lang w:val="fr-FR"/>
              </w:rPr>
            </w:pPr>
            <w:r w:rsidRPr="00715E89">
              <w:rPr>
                <w:b/>
                <w:szCs w:val="21"/>
                <w:lang w:val="fr-FR"/>
              </w:rPr>
              <w:t>Institution partenaire</w:t>
            </w:r>
          </w:p>
        </w:tc>
        <w:tc>
          <w:tcPr>
            <w:tcW w:w="3549"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9A0F515" w14:textId="2C6CC6DA" w:rsidR="00866CDF" w:rsidRPr="00715E89" w:rsidRDefault="00DD4F72" w:rsidP="00427FA8">
            <w:pPr>
              <w:spacing w:before="40" w:after="40"/>
              <w:ind w:left="113" w:right="113"/>
              <w:jc w:val="left"/>
              <w:rPr>
                <w:rFonts w:eastAsia="Arial Unicode MS" w:cs="Arial"/>
                <w:bCs/>
                <w:kern w:val="2"/>
                <w:szCs w:val="21"/>
                <w:lang w:val="fr-FR"/>
              </w:rPr>
            </w:pPr>
            <w:r w:rsidRPr="00715E89">
              <w:rPr>
                <w:rFonts w:eastAsia="Arial Unicode MS" w:cs="Arial"/>
                <w:bCs/>
                <w:kern w:val="2"/>
                <w:szCs w:val="21"/>
                <w:lang w:val="fr-FR"/>
              </w:rPr>
              <w:t xml:space="preserve">Ministère des </w:t>
            </w:r>
            <w:r w:rsidR="007C6DFD" w:rsidRPr="00715E89">
              <w:rPr>
                <w:rFonts w:eastAsia="Arial Unicode MS" w:cs="Arial"/>
                <w:bCs/>
                <w:kern w:val="2"/>
                <w:szCs w:val="21"/>
                <w:lang w:val="fr-FR"/>
              </w:rPr>
              <w:t>f</w:t>
            </w:r>
            <w:r w:rsidRPr="00715E89">
              <w:rPr>
                <w:rFonts w:eastAsia="Arial Unicode MS" w:cs="Arial"/>
                <w:bCs/>
                <w:kern w:val="2"/>
                <w:szCs w:val="21"/>
                <w:lang w:val="fr-FR"/>
              </w:rPr>
              <w:t>inances, de l’</w:t>
            </w:r>
            <w:r w:rsidR="007C6DFD" w:rsidRPr="00715E89">
              <w:rPr>
                <w:rFonts w:eastAsia="Arial Unicode MS" w:cs="Arial"/>
                <w:bCs/>
                <w:kern w:val="2"/>
                <w:szCs w:val="21"/>
                <w:lang w:val="fr-FR"/>
              </w:rPr>
              <w:t>é</w:t>
            </w:r>
            <w:r w:rsidRPr="00715E89">
              <w:rPr>
                <w:rFonts w:eastAsia="Arial Unicode MS" w:cs="Arial"/>
                <w:bCs/>
                <w:kern w:val="2"/>
                <w:szCs w:val="21"/>
                <w:lang w:val="fr-FR"/>
              </w:rPr>
              <w:t xml:space="preserve">conomie et du </w:t>
            </w:r>
            <w:r w:rsidR="007C6DFD" w:rsidRPr="00715E89">
              <w:rPr>
                <w:rFonts w:eastAsia="Arial Unicode MS" w:cs="Arial"/>
                <w:bCs/>
                <w:kern w:val="2"/>
                <w:szCs w:val="21"/>
                <w:lang w:val="fr-FR"/>
              </w:rPr>
              <w:t>d</w:t>
            </w:r>
            <w:r w:rsidRPr="00715E89">
              <w:rPr>
                <w:rFonts w:eastAsia="Arial Unicode MS" w:cs="Arial"/>
                <w:bCs/>
                <w:kern w:val="2"/>
                <w:szCs w:val="21"/>
                <w:lang w:val="fr-FR"/>
              </w:rPr>
              <w:t>éveloppement</w:t>
            </w:r>
            <w:r w:rsidR="007C6DFD" w:rsidRPr="00715E89">
              <w:rPr>
                <w:rFonts w:eastAsia="Arial Unicode MS" w:cs="Arial"/>
                <w:bCs/>
                <w:kern w:val="2"/>
                <w:szCs w:val="21"/>
                <w:lang w:val="fr-FR"/>
              </w:rPr>
              <w:t xml:space="preserve"> (MINEFID)</w:t>
            </w:r>
          </w:p>
        </w:tc>
      </w:tr>
      <w:tr w:rsidR="00866CDF" w:rsidRPr="00715E89" w14:paraId="6016508F" w14:textId="77777777" w:rsidTr="0017663E">
        <w:trPr>
          <w:trHeight w:val="255"/>
        </w:trPr>
        <w:tc>
          <w:tcPr>
            <w:tcW w:w="14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ABFBEAA" w14:textId="2EB08B06" w:rsidR="00866CDF" w:rsidRPr="00715E89" w:rsidRDefault="00866CDF" w:rsidP="00427FA8">
            <w:pPr>
              <w:spacing w:before="40" w:after="40"/>
              <w:ind w:left="113" w:right="113"/>
              <w:jc w:val="left"/>
              <w:rPr>
                <w:b/>
                <w:szCs w:val="21"/>
                <w:lang w:val="fr-FR"/>
              </w:rPr>
            </w:pPr>
            <w:r w:rsidRPr="00715E89">
              <w:rPr>
                <w:b/>
                <w:szCs w:val="21"/>
                <w:lang w:val="fr-FR"/>
              </w:rPr>
              <w:t xml:space="preserve">Date de début de la Convention </w:t>
            </w:r>
            <w:r w:rsidR="004B5E56" w:rsidRPr="00715E89">
              <w:rPr>
                <w:b/>
                <w:szCs w:val="21"/>
                <w:lang w:val="fr-FR"/>
              </w:rPr>
              <w:t>S</w:t>
            </w:r>
            <w:r w:rsidRPr="00715E89">
              <w:rPr>
                <w:b/>
                <w:szCs w:val="21"/>
                <w:lang w:val="fr-FR"/>
              </w:rPr>
              <w:t>pécifique</w:t>
            </w:r>
          </w:p>
        </w:tc>
        <w:tc>
          <w:tcPr>
            <w:tcW w:w="3549" w:type="pct"/>
            <w:tcBorders>
              <w:top w:val="nil"/>
              <w:left w:val="nil"/>
              <w:bottom w:val="single" w:sz="4" w:space="0" w:color="auto"/>
              <w:right w:val="single" w:sz="4" w:space="0" w:color="auto"/>
            </w:tcBorders>
            <w:noWrap/>
            <w:tcMar>
              <w:top w:w="15" w:type="dxa"/>
              <w:left w:w="15" w:type="dxa"/>
              <w:bottom w:w="0" w:type="dxa"/>
              <w:right w:w="15" w:type="dxa"/>
            </w:tcMar>
            <w:vAlign w:val="center"/>
          </w:tcPr>
          <w:p w14:paraId="290280DC" w14:textId="32E85EBC" w:rsidR="00866CDF" w:rsidRPr="00715E89" w:rsidRDefault="007C6DFD" w:rsidP="00427FA8">
            <w:pPr>
              <w:spacing w:before="40" w:after="40"/>
              <w:ind w:left="113" w:right="113"/>
              <w:jc w:val="left"/>
              <w:rPr>
                <w:rFonts w:eastAsia="Arial Unicode MS" w:cs="Arial"/>
                <w:bCs/>
                <w:kern w:val="2"/>
                <w:szCs w:val="21"/>
                <w:lang w:val="fr-FR"/>
              </w:rPr>
            </w:pPr>
            <w:r w:rsidRPr="00715E89">
              <w:rPr>
                <w:rFonts w:eastAsia="Arial Unicode MS" w:cs="Arial"/>
                <w:bCs/>
                <w:kern w:val="2"/>
                <w:szCs w:val="21"/>
                <w:lang w:val="fr-FR"/>
              </w:rPr>
              <w:t>17 décembre 2018</w:t>
            </w:r>
          </w:p>
        </w:tc>
      </w:tr>
      <w:tr w:rsidR="00866CDF" w:rsidRPr="00715E89" w14:paraId="79712929" w14:textId="77777777" w:rsidTr="0017663E">
        <w:trPr>
          <w:trHeight w:val="255"/>
        </w:trPr>
        <w:tc>
          <w:tcPr>
            <w:tcW w:w="14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06E891FE" w14:textId="77777777" w:rsidR="004B5E56" w:rsidRPr="00715E89" w:rsidRDefault="00866CDF" w:rsidP="00427FA8">
            <w:pPr>
              <w:pStyle w:val="PreformattedText"/>
              <w:spacing w:before="40" w:after="40"/>
              <w:ind w:left="113" w:right="113"/>
              <w:jc w:val="left"/>
              <w:rPr>
                <w:rFonts w:ascii="Georgia" w:hAnsi="Georgia"/>
                <w:b/>
                <w:sz w:val="21"/>
                <w:szCs w:val="21"/>
                <w:lang w:val="fr-FR"/>
              </w:rPr>
            </w:pPr>
            <w:r w:rsidRPr="00715E89">
              <w:rPr>
                <w:rFonts w:ascii="Georgia" w:hAnsi="Georgia"/>
                <w:b/>
                <w:sz w:val="21"/>
                <w:szCs w:val="21"/>
                <w:lang w:val="fr-FR"/>
              </w:rPr>
              <w:t xml:space="preserve">Date de démarrage de l'intervention/ </w:t>
            </w:r>
          </w:p>
          <w:p w14:paraId="531D7994" w14:textId="235ECCEE" w:rsidR="00866CDF" w:rsidRPr="00715E89" w:rsidRDefault="00866CDF" w:rsidP="00427FA8">
            <w:pPr>
              <w:pStyle w:val="PreformattedText"/>
              <w:spacing w:before="40" w:after="40"/>
              <w:ind w:left="113" w:right="113"/>
              <w:jc w:val="left"/>
              <w:rPr>
                <w:rFonts w:ascii="Georgia" w:hAnsi="Georgia"/>
                <w:b/>
                <w:sz w:val="21"/>
                <w:szCs w:val="21"/>
                <w:lang w:val="fr-FR"/>
              </w:rPr>
            </w:pPr>
            <w:r w:rsidRPr="00715E89">
              <w:rPr>
                <w:rFonts w:ascii="Georgia" w:hAnsi="Georgia"/>
                <w:b/>
                <w:sz w:val="21"/>
                <w:szCs w:val="21"/>
                <w:lang w:val="fr-FR"/>
              </w:rPr>
              <w:t>Comité de pilotage</w:t>
            </w:r>
            <w:r w:rsidR="00846CEA" w:rsidRPr="00715E89">
              <w:rPr>
                <w:rFonts w:ascii="Georgia" w:hAnsi="Georgia"/>
                <w:b/>
                <w:sz w:val="21"/>
                <w:szCs w:val="21"/>
                <w:lang w:val="fr-FR"/>
              </w:rPr>
              <w:t xml:space="preserve"> d’ouverture</w:t>
            </w:r>
          </w:p>
        </w:tc>
        <w:tc>
          <w:tcPr>
            <w:tcW w:w="3549"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1324051" w14:textId="48FC459D" w:rsidR="00866CDF" w:rsidRPr="00715E89" w:rsidRDefault="007C6DFD" w:rsidP="00427FA8">
            <w:pPr>
              <w:spacing w:before="40" w:after="40"/>
              <w:ind w:left="113" w:right="113"/>
              <w:jc w:val="left"/>
              <w:rPr>
                <w:rFonts w:eastAsia="Arial Unicode MS" w:cs="Arial"/>
                <w:bCs/>
                <w:kern w:val="2"/>
                <w:szCs w:val="21"/>
                <w:lang w:val="fr-FR"/>
              </w:rPr>
            </w:pPr>
            <w:r w:rsidRPr="00715E89">
              <w:rPr>
                <w:rFonts w:eastAsia="Arial Unicode MS" w:cs="Arial"/>
                <w:bCs/>
                <w:kern w:val="2"/>
                <w:szCs w:val="21"/>
                <w:lang w:val="fr-FR"/>
              </w:rPr>
              <w:t>18 décembre 2018</w:t>
            </w:r>
          </w:p>
          <w:p w14:paraId="0BDDB39F" w14:textId="77777777" w:rsidR="00483BF4" w:rsidRPr="00715E89" w:rsidRDefault="00483BF4" w:rsidP="00427FA8">
            <w:pPr>
              <w:spacing w:before="40" w:after="40"/>
              <w:ind w:left="113" w:right="113"/>
              <w:jc w:val="left"/>
              <w:rPr>
                <w:rFonts w:eastAsia="Arial Unicode MS" w:cs="Arial"/>
                <w:bCs/>
                <w:kern w:val="2"/>
                <w:szCs w:val="21"/>
                <w:lang w:val="fr-FR"/>
              </w:rPr>
            </w:pPr>
          </w:p>
          <w:p w14:paraId="2CCE17BB" w14:textId="314DE305" w:rsidR="00DD4F72" w:rsidRPr="00715E89" w:rsidRDefault="00637B07" w:rsidP="00427FA8">
            <w:pPr>
              <w:spacing w:before="40" w:after="40"/>
              <w:ind w:left="113" w:right="113"/>
              <w:jc w:val="left"/>
              <w:rPr>
                <w:rFonts w:eastAsia="Arial Unicode MS" w:cs="Arial"/>
                <w:bCs/>
                <w:kern w:val="2"/>
                <w:szCs w:val="21"/>
                <w:lang w:val="fr-FR"/>
              </w:rPr>
            </w:pPr>
            <w:r>
              <w:rPr>
                <w:rFonts w:eastAsia="Arial Unicode MS" w:cs="Arial"/>
                <w:bCs/>
                <w:kern w:val="2"/>
                <w:szCs w:val="21"/>
                <w:lang w:val="fr-FR"/>
              </w:rPr>
              <w:t>12 juillet</w:t>
            </w:r>
            <w:r w:rsidR="007C6DFD" w:rsidRPr="00715E89">
              <w:rPr>
                <w:rFonts w:eastAsia="Arial Unicode MS" w:cs="Arial"/>
                <w:bCs/>
                <w:kern w:val="2"/>
                <w:szCs w:val="21"/>
                <w:lang w:val="fr-FR"/>
              </w:rPr>
              <w:t xml:space="preserve"> 2019</w:t>
            </w:r>
          </w:p>
        </w:tc>
      </w:tr>
      <w:tr w:rsidR="00866CDF" w:rsidRPr="00715E89" w14:paraId="5D7551B0" w14:textId="77777777" w:rsidTr="0017663E">
        <w:trPr>
          <w:trHeight w:val="255"/>
        </w:trPr>
        <w:tc>
          <w:tcPr>
            <w:tcW w:w="14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5450DFF" w14:textId="77777777" w:rsidR="00866CDF" w:rsidRPr="00715E89" w:rsidRDefault="00866CDF" w:rsidP="00427FA8">
            <w:pPr>
              <w:pStyle w:val="PreformattedText"/>
              <w:spacing w:before="40" w:after="40"/>
              <w:ind w:left="113" w:right="113"/>
              <w:jc w:val="left"/>
              <w:rPr>
                <w:rFonts w:ascii="Georgia" w:hAnsi="Georgia"/>
                <w:b/>
                <w:sz w:val="21"/>
                <w:szCs w:val="21"/>
                <w:lang w:val="fr-FR"/>
              </w:rPr>
            </w:pPr>
            <w:r w:rsidRPr="00715E89">
              <w:rPr>
                <w:rFonts w:ascii="Georgia" w:hAnsi="Georgia"/>
                <w:b/>
                <w:sz w:val="21"/>
                <w:szCs w:val="21"/>
                <w:lang w:val="fr-FR"/>
              </w:rPr>
              <w:t xml:space="preserve">Date </w:t>
            </w:r>
            <w:r w:rsidR="00637A91" w:rsidRPr="00715E89">
              <w:rPr>
                <w:rFonts w:ascii="Georgia" w:hAnsi="Georgia"/>
                <w:b/>
                <w:sz w:val="21"/>
                <w:szCs w:val="21"/>
                <w:lang w:val="fr-FR"/>
              </w:rPr>
              <w:t xml:space="preserve">prévue </w:t>
            </w:r>
            <w:r w:rsidRPr="00715E89">
              <w:rPr>
                <w:rFonts w:ascii="Georgia" w:hAnsi="Georgia"/>
                <w:b/>
                <w:sz w:val="21"/>
                <w:szCs w:val="21"/>
                <w:lang w:val="fr-FR"/>
              </w:rPr>
              <w:t>de fin</w:t>
            </w:r>
            <w:r w:rsidR="00846CEA" w:rsidRPr="00715E89">
              <w:rPr>
                <w:rFonts w:ascii="Georgia" w:hAnsi="Georgia"/>
                <w:b/>
                <w:sz w:val="21"/>
                <w:szCs w:val="21"/>
                <w:lang w:val="fr-FR"/>
              </w:rPr>
              <w:t xml:space="preserve"> </w:t>
            </w:r>
            <w:r w:rsidR="00637A91" w:rsidRPr="00715E89">
              <w:rPr>
                <w:rFonts w:ascii="Georgia" w:hAnsi="Georgia"/>
                <w:b/>
                <w:sz w:val="21"/>
                <w:szCs w:val="21"/>
                <w:lang w:val="fr-FR"/>
              </w:rPr>
              <w:t>d</w:t>
            </w:r>
            <w:r w:rsidRPr="00715E89">
              <w:rPr>
                <w:rFonts w:ascii="Georgia" w:hAnsi="Georgia"/>
                <w:b/>
                <w:sz w:val="21"/>
                <w:szCs w:val="21"/>
                <w:lang w:val="fr-FR"/>
              </w:rPr>
              <w:t>'exécution</w:t>
            </w:r>
          </w:p>
        </w:tc>
        <w:tc>
          <w:tcPr>
            <w:tcW w:w="3549" w:type="pct"/>
            <w:tcBorders>
              <w:top w:val="nil"/>
              <w:left w:val="nil"/>
              <w:bottom w:val="single" w:sz="4" w:space="0" w:color="auto"/>
              <w:right w:val="single" w:sz="4" w:space="0" w:color="auto"/>
            </w:tcBorders>
            <w:noWrap/>
            <w:tcMar>
              <w:top w:w="15" w:type="dxa"/>
              <w:left w:w="15" w:type="dxa"/>
              <w:bottom w:w="0" w:type="dxa"/>
              <w:right w:w="15" w:type="dxa"/>
            </w:tcMar>
            <w:vAlign w:val="center"/>
          </w:tcPr>
          <w:p w14:paraId="4536AC1B" w14:textId="5DA4488F" w:rsidR="00866CDF" w:rsidRPr="00715E89" w:rsidRDefault="007C6DFD" w:rsidP="00427FA8">
            <w:pPr>
              <w:spacing w:before="40" w:after="40"/>
              <w:ind w:left="113" w:right="113"/>
              <w:jc w:val="left"/>
              <w:rPr>
                <w:rFonts w:eastAsia="Arial Unicode MS" w:cs="Arial"/>
                <w:bCs/>
                <w:kern w:val="2"/>
                <w:szCs w:val="21"/>
                <w:lang w:val="fr-FR"/>
              </w:rPr>
            </w:pPr>
            <w:r w:rsidRPr="00715E89">
              <w:rPr>
                <w:rFonts w:eastAsia="Arial Unicode MS" w:cs="Arial"/>
                <w:bCs/>
                <w:kern w:val="2"/>
                <w:szCs w:val="21"/>
                <w:lang w:val="fr-FR"/>
              </w:rPr>
              <w:t>16 décembre 2023</w:t>
            </w:r>
          </w:p>
        </w:tc>
      </w:tr>
      <w:tr w:rsidR="00866CDF" w:rsidRPr="00715E89" w14:paraId="631518A7" w14:textId="77777777" w:rsidTr="0017663E">
        <w:trPr>
          <w:trHeight w:val="255"/>
        </w:trPr>
        <w:tc>
          <w:tcPr>
            <w:tcW w:w="14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78CBAA85" w14:textId="77777777" w:rsidR="00866CDF" w:rsidRPr="00715E89" w:rsidRDefault="00866CDF" w:rsidP="00427FA8">
            <w:pPr>
              <w:spacing w:before="40" w:after="40"/>
              <w:ind w:left="113" w:right="113"/>
              <w:jc w:val="left"/>
              <w:rPr>
                <w:b/>
                <w:szCs w:val="21"/>
                <w:lang w:val="fr-FR"/>
              </w:rPr>
            </w:pPr>
            <w:r w:rsidRPr="00715E89">
              <w:rPr>
                <w:b/>
                <w:szCs w:val="21"/>
                <w:lang w:val="fr-FR"/>
              </w:rPr>
              <w:t>Date de fin de la Convention spécifique</w:t>
            </w:r>
          </w:p>
        </w:tc>
        <w:tc>
          <w:tcPr>
            <w:tcW w:w="3549"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859AB80" w14:textId="6A6269EA" w:rsidR="00866CDF" w:rsidRPr="00715E89" w:rsidRDefault="007C6DFD" w:rsidP="00427FA8">
            <w:pPr>
              <w:spacing w:before="40" w:after="40"/>
              <w:ind w:left="113" w:right="113"/>
              <w:jc w:val="left"/>
              <w:rPr>
                <w:rFonts w:eastAsia="Arial Unicode MS" w:cs="Arial"/>
                <w:bCs/>
                <w:kern w:val="2"/>
                <w:szCs w:val="21"/>
                <w:lang w:val="fr-FR"/>
              </w:rPr>
            </w:pPr>
            <w:r w:rsidRPr="00715E89">
              <w:rPr>
                <w:rFonts w:eastAsia="Arial Unicode MS" w:cs="Arial"/>
                <w:bCs/>
                <w:kern w:val="2"/>
                <w:szCs w:val="21"/>
                <w:lang w:val="fr-FR"/>
              </w:rPr>
              <w:t>16 décembre 2023</w:t>
            </w:r>
          </w:p>
        </w:tc>
      </w:tr>
      <w:tr w:rsidR="00866CDF" w:rsidRPr="00715E89" w14:paraId="469A908F" w14:textId="77777777" w:rsidTr="0017663E">
        <w:trPr>
          <w:trHeight w:val="255"/>
        </w:trPr>
        <w:tc>
          <w:tcPr>
            <w:tcW w:w="14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B5F9FA0" w14:textId="77777777" w:rsidR="00866CDF" w:rsidRPr="00715E89" w:rsidRDefault="00866CDF" w:rsidP="00427FA8">
            <w:pPr>
              <w:spacing w:before="40" w:after="40"/>
              <w:ind w:left="113" w:right="113"/>
              <w:jc w:val="left"/>
              <w:rPr>
                <w:b/>
                <w:szCs w:val="21"/>
                <w:lang w:val="fr-FR"/>
              </w:rPr>
            </w:pPr>
            <w:r w:rsidRPr="00715E89">
              <w:rPr>
                <w:b/>
                <w:szCs w:val="21"/>
                <w:lang w:val="fr-FR"/>
              </w:rPr>
              <w:t>Groupes cibles</w:t>
            </w:r>
          </w:p>
        </w:tc>
        <w:tc>
          <w:tcPr>
            <w:tcW w:w="3549"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5E7B989C" w14:textId="1085C933" w:rsidR="00866CDF" w:rsidRPr="00715E89" w:rsidRDefault="00483BF4" w:rsidP="00427FA8">
            <w:pPr>
              <w:spacing w:before="40" w:after="40"/>
              <w:ind w:left="113" w:right="113"/>
              <w:jc w:val="left"/>
              <w:rPr>
                <w:rFonts w:eastAsia="Arial Unicode MS" w:cs="Arial"/>
                <w:bCs/>
                <w:kern w:val="2"/>
                <w:szCs w:val="21"/>
                <w:lang w:val="fr-FR"/>
              </w:rPr>
            </w:pPr>
            <w:r w:rsidRPr="00715E89">
              <w:rPr>
                <w:rFonts w:eastAsia="Arial Unicode MS" w:cs="Arial"/>
                <w:bCs/>
                <w:kern w:val="2"/>
                <w:szCs w:val="21"/>
                <w:lang w:val="fr-FR"/>
              </w:rPr>
              <w:t xml:space="preserve">Entrepreneurs (hommes et femmes) urbains et ruraux ; structures d’appui aux entreprises ; entreprises agro-alimentaires de grande taille. </w:t>
            </w:r>
          </w:p>
        </w:tc>
      </w:tr>
      <w:tr w:rsidR="00866CDF" w:rsidRPr="00715E89" w14:paraId="112A7179" w14:textId="77777777" w:rsidTr="0017663E">
        <w:trPr>
          <w:trHeight w:val="255"/>
        </w:trPr>
        <w:tc>
          <w:tcPr>
            <w:tcW w:w="14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32A88967" w14:textId="0CF94FC3" w:rsidR="00866CDF" w:rsidRPr="00715E89" w:rsidRDefault="00866CDF" w:rsidP="00427FA8">
            <w:pPr>
              <w:spacing w:before="40" w:after="40"/>
              <w:ind w:left="113" w:right="113"/>
              <w:jc w:val="left"/>
              <w:rPr>
                <w:b/>
                <w:szCs w:val="21"/>
                <w:lang w:val="fr-FR"/>
              </w:rPr>
            </w:pPr>
            <w:r w:rsidRPr="00715E89">
              <w:rPr>
                <w:b/>
                <w:szCs w:val="21"/>
                <w:lang w:val="fr-FR"/>
              </w:rPr>
              <w:t>Impact</w:t>
            </w:r>
          </w:p>
        </w:tc>
        <w:tc>
          <w:tcPr>
            <w:tcW w:w="3549"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06AC0AE4" w14:textId="697EDA6D" w:rsidR="00866CDF" w:rsidRPr="00715E89" w:rsidRDefault="007C6DFD" w:rsidP="00427FA8">
            <w:pPr>
              <w:spacing w:before="40" w:after="40"/>
              <w:ind w:left="113" w:right="113"/>
              <w:jc w:val="left"/>
              <w:rPr>
                <w:rFonts w:eastAsia="Arial Unicode MS" w:cs="Arial"/>
                <w:bCs/>
                <w:kern w:val="2"/>
                <w:szCs w:val="21"/>
                <w:lang w:val="fr-FR"/>
              </w:rPr>
            </w:pPr>
            <w:r w:rsidRPr="00715E89">
              <w:rPr>
                <w:rFonts w:eastAsia="Arial Unicode MS" w:cs="Arial"/>
                <w:bCs/>
                <w:kern w:val="2"/>
                <w:szCs w:val="21"/>
                <w:lang w:val="fr-FR"/>
              </w:rPr>
              <w:t>Contribuer au développement économique et social inclusif et durable de la région du Centre-Est</w:t>
            </w:r>
          </w:p>
        </w:tc>
      </w:tr>
      <w:tr w:rsidR="00866CDF" w:rsidRPr="00715E89" w14:paraId="3B82A4FA" w14:textId="77777777" w:rsidTr="0017663E">
        <w:trPr>
          <w:trHeight w:val="224"/>
        </w:trPr>
        <w:tc>
          <w:tcPr>
            <w:tcW w:w="1451"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244FDB9E" w14:textId="77777777" w:rsidR="00866CDF" w:rsidRPr="00715E89" w:rsidRDefault="00866CDF" w:rsidP="00427FA8">
            <w:pPr>
              <w:spacing w:before="40" w:after="40"/>
              <w:ind w:left="113" w:right="113"/>
              <w:jc w:val="left"/>
              <w:rPr>
                <w:b/>
                <w:szCs w:val="21"/>
                <w:lang w:val="fr-FR"/>
              </w:rPr>
            </w:pPr>
            <w:r w:rsidRPr="00715E89">
              <w:rPr>
                <w:b/>
                <w:szCs w:val="21"/>
                <w:lang w:val="fr-FR"/>
              </w:rPr>
              <w:t>Outcome</w:t>
            </w:r>
          </w:p>
        </w:tc>
        <w:tc>
          <w:tcPr>
            <w:tcW w:w="3549"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26A8F9C4" w14:textId="409F4E00" w:rsidR="00866CDF" w:rsidRPr="00715E89" w:rsidRDefault="007C6DFD" w:rsidP="00427FA8">
            <w:pPr>
              <w:spacing w:before="40" w:after="40"/>
              <w:ind w:left="113" w:right="113"/>
              <w:jc w:val="left"/>
              <w:rPr>
                <w:rFonts w:eastAsia="Arial Unicode MS" w:cs="Arial"/>
                <w:bCs/>
                <w:kern w:val="2"/>
                <w:szCs w:val="21"/>
                <w:lang w:val="fr-FR"/>
              </w:rPr>
            </w:pPr>
            <w:r w:rsidRPr="00715E89">
              <w:rPr>
                <w:rFonts w:eastAsia="Arial Unicode MS" w:cs="Arial"/>
                <w:bCs/>
                <w:kern w:val="2"/>
                <w:szCs w:val="21"/>
                <w:lang w:val="fr-FR"/>
              </w:rPr>
              <w:t>Les entreprises rurales et urbaines de la région du Centre-Est ont amélioré leur compétitivité et contribuent à la création d’emplois décents</w:t>
            </w:r>
          </w:p>
        </w:tc>
      </w:tr>
      <w:tr w:rsidR="00866CDF" w:rsidRPr="00715E89" w14:paraId="1A306E78" w14:textId="77777777" w:rsidTr="0017663E">
        <w:trPr>
          <w:trHeight w:val="255"/>
        </w:trPr>
        <w:tc>
          <w:tcPr>
            <w:tcW w:w="1451" w:type="pct"/>
            <w:vMerge w:val="restart"/>
            <w:tcBorders>
              <w:top w:val="nil"/>
              <w:left w:val="single" w:sz="4" w:space="0" w:color="auto"/>
              <w:bottom w:val="single" w:sz="4" w:space="0" w:color="000000"/>
              <w:right w:val="single" w:sz="4" w:space="0" w:color="auto"/>
            </w:tcBorders>
            <w:vAlign w:val="center"/>
            <w:hideMark/>
          </w:tcPr>
          <w:p w14:paraId="76E5071A" w14:textId="63DC9122" w:rsidR="00866CDF" w:rsidRPr="00715E89" w:rsidRDefault="00AB0328" w:rsidP="00427FA8">
            <w:pPr>
              <w:spacing w:before="40" w:after="40"/>
              <w:ind w:left="113" w:right="113"/>
              <w:jc w:val="left"/>
              <w:rPr>
                <w:b/>
                <w:szCs w:val="21"/>
                <w:lang w:val="fr-FR"/>
              </w:rPr>
            </w:pPr>
            <w:r w:rsidRPr="00715E89">
              <w:rPr>
                <w:b/>
                <w:szCs w:val="21"/>
                <w:lang w:val="fr-FR"/>
              </w:rPr>
              <w:t>Outputs</w:t>
            </w:r>
          </w:p>
        </w:tc>
        <w:tc>
          <w:tcPr>
            <w:tcW w:w="3549"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4B4E6974" w14:textId="5CCFF13C" w:rsidR="00866CDF" w:rsidRPr="00715E89" w:rsidRDefault="007C6DFD" w:rsidP="00427FA8">
            <w:pPr>
              <w:spacing w:before="40" w:after="40"/>
              <w:ind w:left="113" w:right="113"/>
              <w:jc w:val="left"/>
              <w:rPr>
                <w:rFonts w:eastAsia="Arial Unicode MS" w:cs="Arial"/>
                <w:bCs/>
                <w:kern w:val="2"/>
                <w:szCs w:val="21"/>
                <w:lang w:val="fr-FR"/>
              </w:rPr>
            </w:pPr>
            <w:r w:rsidRPr="00715E89">
              <w:rPr>
                <w:rFonts w:eastAsia="Arial Unicode MS" w:cs="Arial"/>
                <w:bCs/>
                <w:kern w:val="2"/>
                <w:szCs w:val="21"/>
                <w:lang w:val="fr-FR"/>
              </w:rPr>
              <w:t>1. Le tissu des PME et TPE est dynamisé et mieux structuré autour des opportunités émergeantes dans les secteurs porteurs</w:t>
            </w:r>
          </w:p>
        </w:tc>
      </w:tr>
      <w:tr w:rsidR="00866CDF" w:rsidRPr="00715E89" w14:paraId="296C9D01" w14:textId="77777777" w:rsidTr="0017663E">
        <w:trPr>
          <w:trHeight w:val="255"/>
        </w:trPr>
        <w:tc>
          <w:tcPr>
            <w:tcW w:w="1451" w:type="pct"/>
            <w:vMerge/>
            <w:tcBorders>
              <w:top w:val="nil"/>
              <w:left w:val="single" w:sz="4" w:space="0" w:color="auto"/>
              <w:bottom w:val="single" w:sz="4" w:space="0" w:color="000000"/>
              <w:right w:val="single" w:sz="4" w:space="0" w:color="auto"/>
            </w:tcBorders>
            <w:vAlign w:val="center"/>
            <w:hideMark/>
          </w:tcPr>
          <w:p w14:paraId="4F0AB794" w14:textId="77777777" w:rsidR="00866CDF" w:rsidRPr="00715E89" w:rsidRDefault="00866CDF" w:rsidP="00427FA8">
            <w:pPr>
              <w:spacing w:before="40" w:after="40"/>
              <w:ind w:left="113" w:right="113"/>
              <w:jc w:val="left"/>
              <w:rPr>
                <w:b/>
                <w:szCs w:val="21"/>
                <w:lang w:val="fr-FR"/>
              </w:rPr>
            </w:pPr>
          </w:p>
        </w:tc>
        <w:tc>
          <w:tcPr>
            <w:tcW w:w="3549"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69317544" w14:textId="6564ABEB" w:rsidR="00866CDF" w:rsidRPr="00715E89" w:rsidRDefault="007C6DFD" w:rsidP="00427FA8">
            <w:pPr>
              <w:spacing w:before="40" w:after="40"/>
              <w:ind w:left="113" w:right="113"/>
              <w:jc w:val="left"/>
              <w:rPr>
                <w:rFonts w:eastAsia="Arial Unicode MS" w:cs="Arial"/>
                <w:bCs/>
                <w:kern w:val="2"/>
                <w:szCs w:val="21"/>
                <w:lang w:val="fr-FR"/>
              </w:rPr>
            </w:pPr>
            <w:r w:rsidRPr="00715E89">
              <w:rPr>
                <w:rFonts w:eastAsia="Arial Unicode MS" w:cs="Arial"/>
                <w:bCs/>
                <w:kern w:val="2"/>
                <w:szCs w:val="21"/>
                <w:lang w:val="fr-FR"/>
              </w:rPr>
              <w:t>2. L’offre de services financiers et non financiers pour la création et le développement des entreprises est diversifiée et améliorée</w:t>
            </w:r>
          </w:p>
        </w:tc>
      </w:tr>
      <w:tr w:rsidR="00866CDF" w:rsidRPr="00715E89" w14:paraId="7A568C8E" w14:textId="77777777" w:rsidTr="0017663E">
        <w:trPr>
          <w:trHeight w:val="255"/>
        </w:trPr>
        <w:tc>
          <w:tcPr>
            <w:tcW w:w="1451" w:type="pct"/>
            <w:vMerge/>
            <w:tcBorders>
              <w:top w:val="nil"/>
              <w:left w:val="single" w:sz="4" w:space="0" w:color="auto"/>
              <w:bottom w:val="single" w:sz="4" w:space="0" w:color="000000"/>
              <w:right w:val="single" w:sz="4" w:space="0" w:color="auto"/>
            </w:tcBorders>
            <w:vAlign w:val="center"/>
            <w:hideMark/>
          </w:tcPr>
          <w:p w14:paraId="46CFE709" w14:textId="77777777" w:rsidR="00866CDF" w:rsidRPr="00715E89" w:rsidRDefault="00866CDF" w:rsidP="00427FA8">
            <w:pPr>
              <w:spacing w:before="40" w:after="40"/>
              <w:ind w:left="113" w:right="113"/>
              <w:jc w:val="left"/>
              <w:rPr>
                <w:b/>
                <w:szCs w:val="21"/>
                <w:lang w:val="fr-FR"/>
              </w:rPr>
            </w:pPr>
          </w:p>
        </w:tc>
        <w:tc>
          <w:tcPr>
            <w:tcW w:w="3549"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30DF1C89" w14:textId="751EABF1" w:rsidR="00866CDF" w:rsidRPr="00715E89" w:rsidRDefault="007C6DFD" w:rsidP="00427FA8">
            <w:pPr>
              <w:spacing w:before="40" w:after="40"/>
              <w:ind w:left="113" w:right="113"/>
              <w:jc w:val="left"/>
              <w:rPr>
                <w:rFonts w:eastAsia="Arial Unicode MS" w:cs="Arial"/>
                <w:bCs/>
                <w:kern w:val="2"/>
                <w:szCs w:val="21"/>
                <w:lang w:val="fr-FR"/>
              </w:rPr>
            </w:pPr>
            <w:r w:rsidRPr="00715E89">
              <w:rPr>
                <w:rFonts w:eastAsia="Arial Unicode MS" w:cs="Arial"/>
                <w:bCs/>
                <w:kern w:val="2"/>
                <w:szCs w:val="21"/>
                <w:lang w:val="fr-FR"/>
              </w:rPr>
              <w:t>3. L’environnement des affaires est favorable au développement des entreprises dans la région</w:t>
            </w:r>
          </w:p>
        </w:tc>
      </w:tr>
      <w:tr w:rsidR="00866CDF" w:rsidRPr="00715E89" w14:paraId="31E77CCF" w14:textId="77777777" w:rsidTr="0017663E">
        <w:trPr>
          <w:trHeight w:val="255"/>
        </w:trPr>
        <w:tc>
          <w:tcPr>
            <w:tcW w:w="1451" w:type="pct"/>
            <w:vMerge/>
            <w:tcBorders>
              <w:top w:val="nil"/>
              <w:left w:val="single" w:sz="4" w:space="0" w:color="auto"/>
              <w:bottom w:val="single" w:sz="4" w:space="0" w:color="000000"/>
              <w:right w:val="single" w:sz="4" w:space="0" w:color="auto"/>
            </w:tcBorders>
            <w:vAlign w:val="center"/>
            <w:hideMark/>
          </w:tcPr>
          <w:p w14:paraId="655B2D27" w14:textId="77777777" w:rsidR="00866CDF" w:rsidRPr="00715E89" w:rsidRDefault="00866CDF" w:rsidP="00427FA8">
            <w:pPr>
              <w:spacing w:before="40" w:after="40"/>
              <w:ind w:left="113" w:right="113"/>
              <w:jc w:val="left"/>
              <w:rPr>
                <w:b/>
                <w:szCs w:val="21"/>
                <w:lang w:val="fr-FR"/>
              </w:rPr>
            </w:pPr>
          </w:p>
        </w:tc>
        <w:tc>
          <w:tcPr>
            <w:tcW w:w="3549" w:type="pct"/>
            <w:tcBorders>
              <w:top w:val="nil"/>
              <w:left w:val="nil"/>
              <w:bottom w:val="single" w:sz="4" w:space="0" w:color="auto"/>
              <w:right w:val="single" w:sz="4" w:space="0" w:color="auto"/>
            </w:tcBorders>
            <w:noWrap/>
            <w:tcMar>
              <w:top w:w="15" w:type="dxa"/>
              <w:left w:w="15" w:type="dxa"/>
              <w:bottom w:w="0" w:type="dxa"/>
              <w:right w:w="15" w:type="dxa"/>
            </w:tcMar>
            <w:vAlign w:val="center"/>
            <w:hideMark/>
          </w:tcPr>
          <w:p w14:paraId="75E01DE3" w14:textId="05BFBA1D" w:rsidR="00866CDF" w:rsidRPr="00715E89" w:rsidRDefault="00483BF4" w:rsidP="00427FA8">
            <w:pPr>
              <w:spacing w:before="40" w:after="40"/>
              <w:ind w:left="113" w:right="113"/>
              <w:jc w:val="left"/>
              <w:rPr>
                <w:rFonts w:eastAsia="Arial Unicode MS" w:cs="Arial"/>
                <w:bCs/>
                <w:kern w:val="2"/>
                <w:szCs w:val="21"/>
                <w:lang w:val="fr-FR"/>
              </w:rPr>
            </w:pPr>
            <w:r w:rsidRPr="00715E89">
              <w:rPr>
                <w:rFonts w:eastAsia="Arial Unicode MS" w:cs="Arial"/>
                <w:bCs/>
                <w:kern w:val="2"/>
                <w:szCs w:val="21"/>
                <w:lang w:val="fr-FR"/>
              </w:rPr>
              <w:t>4. L'accès des acteurs économiques de la région aux investissements structurants est amélioré</w:t>
            </w:r>
          </w:p>
        </w:tc>
      </w:tr>
      <w:tr w:rsidR="00866CDF" w:rsidRPr="00715E89" w14:paraId="74CBEE19" w14:textId="77777777" w:rsidTr="0017663E">
        <w:trPr>
          <w:trHeight w:val="318"/>
        </w:trPr>
        <w:tc>
          <w:tcPr>
            <w:tcW w:w="1451"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14:paraId="18ABE80B" w14:textId="77777777" w:rsidR="00866CDF" w:rsidRPr="00715E89" w:rsidRDefault="00866CDF" w:rsidP="00427FA8">
            <w:pPr>
              <w:spacing w:before="40" w:after="40"/>
              <w:ind w:left="113" w:right="113"/>
              <w:jc w:val="left"/>
              <w:rPr>
                <w:b/>
                <w:szCs w:val="21"/>
                <w:lang w:val="fr-FR"/>
              </w:rPr>
            </w:pPr>
            <w:r w:rsidRPr="00715E89">
              <w:rPr>
                <w:b/>
                <w:szCs w:val="21"/>
                <w:lang w:val="fr-FR"/>
              </w:rPr>
              <w:t>Année couverte par le rapport</w:t>
            </w:r>
          </w:p>
        </w:tc>
        <w:tc>
          <w:tcPr>
            <w:tcW w:w="354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5F1B57B" w14:textId="46736F80" w:rsidR="00866CDF" w:rsidRPr="00715E89" w:rsidRDefault="00DD4F72" w:rsidP="00427FA8">
            <w:pPr>
              <w:spacing w:before="40" w:after="40"/>
              <w:ind w:left="113" w:right="113"/>
              <w:jc w:val="left"/>
              <w:rPr>
                <w:rFonts w:cs="Arial"/>
                <w:bCs/>
                <w:kern w:val="2"/>
                <w:szCs w:val="21"/>
                <w:lang w:val="fr-FR"/>
              </w:rPr>
            </w:pPr>
            <w:r w:rsidRPr="00715E89">
              <w:rPr>
                <w:rFonts w:cs="Arial"/>
                <w:bCs/>
                <w:kern w:val="2"/>
                <w:szCs w:val="21"/>
                <w:lang w:val="fr-FR"/>
              </w:rPr>
              <w:t>2019</w:t>
            </w:r>
          </w:p>
        </w:tc>
      </w:tr>
    </w:tbl>
    <w:p w14:paraId="6A58CE6D" w14:textId="77777777" w:rsidR="008060FF" w:rsidRPr="00715E89" w:rsidRDefault="008060FF">
      <w:pPr>
        <w:spacing w:before="0" w:after="0"/>
        <w:rPr>
          <w:i/>
          <w:lang w:val="fr-FR"/>
        </w:rPr>
      </w:pPr>
      <w:bookmarkStart w:id="17" w:name="_Ref22478023"/>
      <w:bookmarkStart w:id="18" w:name="_Ref22478031"/>
      <w:bookmarkStart w:id="19" w:name="_Toc32399163"/>
      <w:r w:rsidRPr="00715E89">
        <w:rPr>
          <w:b/>
          <w:i/>
          <w:lang w:val="fr-FR"/>
        </w:rPr>
        <w:br w:type="page"/>
      </w:r>
    </w:p>
    <w:p w14:paraId="2D14E88C" w14:textId="7ED14724" w:rsidR="008E41A5" w:rsidRPr="00715E89" w:rsidRDefault="00371FC7" w:rsidP="003553F9">
      <w:pPr>
        <w:pStyle w:val="Titre2"/>
        <w:rPr>
          <w:rFonts w:eastAsia="Calibri" w:cs="Calibri"/>
          <w:lang w:val="fr-FR"/>
        </w:rPr>
      </w:pPr>
      <w:bookmarkStart w:id="20" w:name="_Toc35937203"/>
      <w:r w:rsidRPr="00715E89">
        <w:rPr>
          <w:lang w:val="fr-FR"/>
        </w:rPr>
        <w:lastRenderedPageBreak/>
        <w:t>Auto-évaluation de la performance</w:t>
      </w:r>
      <w:bookmarkEnd w:id="17"/>
      <w:bookmarkEnd w:id="18"/>
      <w:bookmarkEnd w:id="19"/>
      <w:bookmarkEnd w:id="20"/>
    </w:p>
    <w:p w14:paraId="2D5F7ADC" w14:textId="77777777" w:rsidR="00866CDF" w:rsidRPr="00715E89" w:rsidRDefault="00866CDF" w:rsidP="0052529A">
      <w:pPr>
        <w:pStyle w:val="Titre3"/>
        <w:numPr>
          <w:ilvl w:val="2"/>
          <w:numId w:val="1"/>
        </w:numPr>
        <w:tabs>
          <w:tab w:val="clear" w:pos="2138"/>
          <w:tab w:val="num" w:pos="720"/>
        </w:tabs>
        <w:ind w:left="720"/>
      </w:pPr>
      <w:bookmarkStart w:id="21" w:name="_Toc370814188"/>
      <w:bookmarkStart w:id="22" w:name="_Toc370814264"/>
      <w:r w:rsidRPr="00715E89">
        <w:t>Pertinence</w:t>
      </w:r>
      <w:bookmarkEnd w:id="21"/>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0"/>
        <w:gridCol w:w="2791"/>
      </w:tblGrid>
      <w:tr w:rsidR="00866CDF" w:rsidRPr="00715E89" w14:paraId="6AC9DCBA" w14:textId="77777777" w:rsidTr="004B5E56">
        <w:trPr>
          <w:trHeight w:val="253"/>
        </w:trPr>
        <w:tc>
          <w:tcPr>
            <w:tcW w:w="3411" w:type="pct"/>
            <w:tcBorders>
              <w:top w:val="nil"/>
              <w:left w:val="nil"/>
              <w:bottom w:val="single" w:sz="4" w:space="0" w:color="auto"/>
              <w:right w:val="single" w:sz="4" w:space="0" w:color="auto"/>
            </w:tcBorders>
            <w:shd w:val="clear" w:color="auto" w:fill="auto"/>
          </w:tcPr>
          <w:p w14:paraId="42F90677" w14:textId="77777777" w:rsidR="00866CDF" w:rsidRPr="00715E89" w:rsidRDefault="00866CDF" w:rsidP="002F07F4">
            <w:pPr>
              <w:spacing w:before="40" w:after="40"/>
              <w:rPr>
                <w:b/>
                <w:szCs w:val="21"/>
                <w:lang w:val="fr-FR"/>
              </w:rPr>
            </w:pPr>
          </w:p>
        </w:tc>
        <w:tc>
          <w:tcPr>
            <w:tcW w:w="1589" w:type="pct"/>
            <w:tcBorders>
              <w:left w:val="single" w:sz="4" w:space="0" w:color="auto"/>
              <w:bottom w:val="single" w:sz="4" w:space="0" w:color="auto"/>
            </w:tcBorders>
            <w:shd w:val="clear" w:color="auto" w:fill="auto"/>
          </w:tcPr>
          <w:p w14:paraId="6679D413" w14:textId="77777777" w:rsidR="00866CDF" w:rsidRPr="00715E89" w:rsidRDefault="00866CDF" w:rsidP="002F07F4">
            <w:pPr>
              <w:spacing w:before="40" w:after="40"/>
              <w:jc w:val="center"/>
              <w:rPr>
                <w:b/>
                <w:szCs w:val="21"/>
                <w:lang w:val="fr-FR"/>
              </w:rPr>
            </w:pPr>
            <w:r w:rsidRPr="00715E89">
              <w:rPr>
                <w:b/>
                <w:szCs w:val="21"/>
                <w:lang w:val="fr-FR"/>
              </w:rPr>
              <w:t>Performance</w:t>
            </w:r>
          </w:p>
        </w:tc>
      </w:tr>
      <w:tr w:rsidR="00866CDF" w:rsidRPr="00715E89" w14:paraId="11A1F3FD" w14:textId="77777777" w:rsidTr="004B5E56">
        <w:trPr>
          <w:trHeight w:val="272"/>
        </w:trPr>
        <w:tc>
          <w:tcPr>
            <w:tcW w:w="3411" w:type="pct"/>
            <w:tcBorders>
              <w:top w:val="single" w:sz="4" w:space="0" w:color="auto"/>
            </w:tcBorders>
            <w:shd w:val="clear" w:color="auto" w:fill="auto"/>
          </w:tcPr>
          <w:p w14:paraId="5D25C720" w14:textId="77777777" w:rsidR="00866CDF" w:rsidRPr="00715E89" w:rsidRDefault="00866CDF" w:rsidP="002F07F4">
            <w:pPr>
              <w:spacing w:before="40" w:after="40"/>
              <w:rPr>
                <w:b/>
                <w:szCs w:val="21"/>
                <w:lang w:val="fr-FR"/>
              </w:rPr>
            </w:pPr>
            <w:r w:rsidRPr="00715E89">
              <w:rPr>
                <w:b/>
                <w:szCs w:val="21"/>
                <w:lang w:val="fr-FR"/>
              </w:rPr>
              <w:t>Pertinence</w:t>
            </w:r>
          </w:p>
        </w:tc>
        <w:tc>
          <w:tcPr>
            <w:tcW w:w="1589" w:type="pct"/>
            <w:tcBorders>
              <w:top w:val="single" w:sz="4" w:space="0" w:color="auto"/>
            </w:tcBorders>
            <w:shd w:val="clear" w:color="auto" w:fill="auto"/>
          </w:tcPr>
          <w:p w14:paraId="0D5504B3" w14:textId="7541FCC8" w:rsidR="00866CDF" w:rsidRPr="00715E89" w:rsidRDefault="00FF0A50" w:rsidP="002F07F4">
            <w:pPr>
              <w:spacing w:before="40" w:after="40"/>
              <w:jc w:val="center"/>
              <w:rPr>
                <w:szCs w:val="21"/>
                <w:lang w:val="fr-FR"/>
              </w:rPr>
            </w:pPr>
            <w:r w:rsidRPr="00715E89">
              <w:rPr>
                <w:szCs w:val="21"/>
                <w:lang w:val="fr-FR"/>
              </w:rPr>
              <w:t>A</w:t>
            </w:r>
          </w:p>
        </w:tc>
      </w:tr>
    </w:tbl>
    <w:p w14:paraId="544FA430" w14:textId="7093E547" w:rsidR="00FF0A50" w:rsidRPr="00715E89" w:rsidRDefault="0017663E" w:rsidP="0017663E">
      <w:pPr>
        <w:rPr>
          <w:lang w:val="fr-FR"/>
        </w:rPr>
      </w:pPr>
      <w:r w:rsidRPr="00715E89">
        <w:rPr>
          <w:lang w:val="fr-FR"/>
        </w:rPr>
        <w:t xml:space="preserve">Le dialogue entamé avec les partenaires au niveau régional et central a permis de mettre en </w:t>
      </w:r>
      <w:r w:rsidR="00FF0A50" w:rsidRPr="00715E89">
        <w:rPr>
          <w:lang w:val="fr-FR"/>
        </w:rPr>
        <w:t xml:space="preserve">cohérence </w:t>
      </w:r>
      <w:r w:rsidRPr="00715E89">
        <w:rPr>
          <w:lang w:val="fr-FR"/>
        </w:rPr>
        <w:t xml:space="preserve">les activités </w:t>
      </w:r>
      <w:r w:rsidR="00FF0A50" w:rsidRPr="00715E89">
        <w:rPr>
          <w:lang w:val="fr-FR"/>
        </w:rPr>
        <w:t xml:space="preserve">avec </w:t>
      </w:r>
      <w:r w:rsidRPr="00715E89">
        <w:rPr>
          <w:lang w:val="fr-FR"/>
        </w:rPr>
        <w:t>les orientations du nouveau Plan Régional de Développement (</w:t>
      </w:r>
      <w:r w:rsidR="0093428E" w:rsidRPr="00715E89">
        <w:rPr>
          <w:lang w:val="fr-FR"/>
        </w:rPr>
        <w:t>20</w:t>
      </w:r>
      <w:r w:rsidRPr="00715E89">
        <w:rPr>
          <w:lang w:val="fr-FR"/>
        </w:rPr>
        <w:t>18-</w:t>
      </w:r>
      <w:r w:rsidR="0093428E" w:rsidRPr="00715E89">
        <w:rPr>
          <w:lang w:val="fr-FR"/>
        </w:rPr>
        <w:t>20</w:t>
      </w:r>
      <w:r w:rsidRPr="00715E89">
        <w:rPr>
          <w:lang w:val="fr-FR"/>
        </w:rPr>
        <w:t xml:space="preserve">22) et avec les nombreuses </w:t>
      </w:r>
      <w:r w:rsidR="00FF0A50" w:rsidRPr="00715E89">
        <w:rPr>
          <w:lang w:val="fr-FR"/>
        </w:rPr>
        <w:t xml:space="preserve">politiques </w:t>
      </w:r>
      <w:r w:rsidRPr="00715E89">
        <w:rPr>
          <w:lang w:val="fr-FR"/>
        </w:rPr>
        <w:t>sectorielles en lien avec les thématiques abordée</w:t>
      </w:r>
      <w:r w:rsidR="00157793">
        <w:rPr>
          <w:lang w:val="fr-FR"/>
        </w:rPr>
        <w:t>s</w:t>
      </w:r>
      <w:r w:rsidRPr="00715E89">
        <w:rPr>
          <w:lang w:val="fr-FR"/>
        </w:rPr>
        <w:t xml:space="preserve"> par l’intervention</w:t>
      </w:r>
      <w:r w:rsidR="0093428E" w:rsidRPr="00715E89">
        <w:rPr>
          <w:lang w:val="fr-FR"/>
        </w:rPr>
        <w:t xml:space="preserve">, comme par exemple celles relatives à </w:t>
      </w:r>
      <w:r w:rsidR="00FF7B13" w:rsidRPr="00715E89">
        <w:rPr>
          <w:lang w:val="fr-FR"/>
        </w:rPr>
        <w:t xml:space="preserve">la </w:t>
      </w:r>
      <w:r w:rsidR="0093428E" w:rsidRPr="00715E89">
        <w:rPr>
          <w:lang w:val="fr-FR"/>
        </w:rPr>
        <w:t xml:space="preserve">finance inclusive, </w:t>
      </w:r>
      <w:r w:rsidR="00FF7B13" w:rsidRPr="00715E89">
        <w:rPr>
          <w:lang w:val="fr-FR"/>
        </w:rPr>
        <w:t>l’</w:t>
      </w:r>
      <w:r w:rsidR="00E46D1D" w:rsidRPr="00715E89">
        <w:rPr>
          <w:lang w:val="fr-FR"/>
        </w:rPr>
        <w:t xml:space="preserve">insertion professionnelle, </w:t>
      </w:r>
      <w:r w:rsidR="00FF7B13" w:rsidRPr="00715E89">
        <w:rPr>
          <w:lang w:val="fr-FR"/>
        </w:rPr>
        <w:t>l’</w:t>
      </w:r>
      <w:r w:rsidR="0093428E" w:rsidRPr="00715E89">
        <w:rPr>
          <w:lang w:val="fr-FR"/>
        </w:rPr>
        <w:t>économie verte, ou encore</w:t>
      </w:r>
      <w:r w:rsidR="00E46D1D" w:rsidRPr="00715E89">
        <w:rPr>
          <w:lang w:val="fr-FR"/>
        </w:rPr>
        <w:t xml:space="preserve"> </w:t>
      </w:r>
      <w:r w:rsidR="00FF7B13" w:rsidRPr="00715E89">
        <w:rPr>
          <w:lang w:val="fr-FR"/>
        </w:rPr>
        <w:t>la</w:t>
      </w:r>
      <w:r w:rsidR="00E46D1D" w:rsidRPr="00715E89">
        <w:rPr>
          <w:lang w:val="fr-FR"/>
        </w:rPr>
        <w:t xml:space="preserve"> promotion de l’entrepreneuriat des jeunes.</w:t>
      </w:r>
    </w:p>
    <w:p w14:paraId="57893BF7" w14:textId="7A4AEE99" w:rsidR="00FF0A50" w:rsidRPr="00715E89" w:rsidRDefault="0093428E" w:rsidP="0017663E">
      <w:pPr>
        <w:rPr>
          <w:lang w:val="fr-FR"/>
        </w:rPr>
      </w:pPr>
      <w:r w:rsidRPr="00715E89">
        <w:rPr>
          <w:lang w:val="fr-FR"/>
        </w:rPr>
        <w:t>L</w:t>
      </w:r>
      <w:r w:rsidR="00E46D1D" w:rsidRPr="00715E89">
        <w:rPr>
          <w:lang w:val="fr-FR"/>
        </w:rPr>
        <w:t>’équipe de l’intervention</w:t>
      </w:r>
      <w:r w:rsidRPr="00715E89">
        <w:rPr>
          <w:lang w:val="fr-FR"/>
        </w:rPr>
        <w:t xml:space="preserve"> a affiné </w:t>
      </w:r>
      <w:r w:rsidR="00E46D1D" w:rsidRPr="00715E89">
        <w:rPr>
          <w:lang w:val="fr-FR"/>
        </w:rPr>
        <w:t>s</w:t>
      </w:r>
      <w:r w:rsidRPr="00715E89">
        <w:rPr>
          <w:lang w:val="fr-FR"/>
        </w:rPr>
        <w:t>a compréhension du contexte local afin d’adapter les activités aux spécificité</w:t>
      </w:r>
      <w:r w:rsidR="00FF7B13" w:rsidRPr="00715E89">
        <w:rPr>
          <w:lang w:val="fr-FR"/>
        </w:rPr>
        <w:t>s</w:t>
      </w:r>
      <w:r w:rsidRPr="00715E89">
        <w:rPr>
          <w:lang w:val="fr-FR"/>
        </w:rPr>
        <w:t xml:space="preserve"> des différentes zones</w:t>
      </w:r>
      <w:r w:rsidR="00FF7B13" w:rsidRPr="00715E89">
        <w:rPr>
          <w:lang w:val="fr-FR"/>
        </w:rPr>
        <w:t xml:space="preserve"> et aux </w:t>
      </w:r>
      <w:r w:rsidRPr="00715E89">
        <w:rPr>
          <w:lang w:val="fr-FR"/>
        </w:rPr>
        <w:t xml:space="preserve">récentes </w:t>
      </w:r>
      <w:r w:rsidR="0017663E" w:rsidRPr="00715E89">
        <w:rPr>
          <w:lang w:val="fr-FR"/>
        </w:rPr>
        <w:t>évolution</w:t>
      </w:r>
      <w:r w:rsidRPr="00715E89">
        <w:rPr>
          <w:lang w:val="fr-FR"/>
        </w:rPr>
        <w:t xml:space="preserve">s, surtout en termes de sécurité et </w:t>
      </w:r>
      <w:r w:rsidR="00FF7B13" w:rsidRPr="00715E89">
        <w:rPr>
          <w:lang w:val="fr-FR"/>
        </w:rPr>
        <w:t xml:space="preserve">de </w:t>
      </w:r>
      <w:r w:rsidR="00387667" w:rsidRPr="00715E89">
        <w:rPr>
          <w:lang w:val="fr-FR"/>
        </w:rPr>
        <w:t>conflictualité</w:t>
      </w:r>
      <w:r w:rsidRPr="00715E89">
        <w:rPr>
          <w:lang w:val="fr-FR"/>
        </w:rPr>
        <w:t>. On peut apprécier la prise en compte de ces facteurs dans les lignes directrices des appels à proposition et dans les cahiers de charge des marchés publiques, ainsi que dans la redistribution des ressources interne</w:t>
      </w:r>
      <w:r w:rsidR="00C42CC7">
        <w:rPr>
          <w:lang w:val="fr-FR"/>
        </w:rPr>
        <w:t>s</w:t>
      </w:r>
      <w:r w:rsidRPr="00715E89">
        <w:rPr>
          <w:lang w:val="fr-FR"/>
        </w:rPr>
        <w:t xml:space="preserve"> à l’intervention. </w:t>
      </w:r>
    </w:p>
    <w:p w14:paraId="1D250168" w14:textId="77777777" w:rsidR="00866CDF" w:rsidRPr="00715E89" w:rsidRDefault="00866CDF" w:rsidP="0052529A">
      <w:pPr>
        <w:pStyle w:val="Titre3"/>
        <w:numPr>
          <w:ilvl w:val="2"/>
          <w:numId w:val="1"/>
        </w:numPr>
        <w:tabs>
          <w:tab w:val="clear" w:pos="2138"/>
          <w:tab w:val="num" w:pos="720"/>
        </w:tabs>
        <w:ind w:left="720"/>
      </w:pPr>
      <w:bookmarkStart w:id="23" w:name="_Toc370814189"/>
      <w:bookmarkStart w:id="24" w:name="_Toc370814265"/>
      <w:r w:rsidRPr="00715E89">
        <w:t>Efficacité</w:t>
      </w:r>
      <w:bookmarkEnd w:id="23"/>
      <w:bookmarkEnd w:id="24"/>
      <w:r w:rsidRPr="00715E89">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0"/>
        <w:gridCol w:w="2791"/>
      </w:tblGrid>
      <w:tr w:rsidR="00866CDF" w:rsidRPr="00715E89" w14:paraId="248AC04E" w14:textId="77777777" w:rsidTr="00D13C2A">
        <w:trPr>
          <w:trHeight w:val="253"/>
        </w:trPr>
        <w:tc>
          <w:tcPr>
            <w:tcW w:w="3411" w:type="pct"/>
            <w:tcBorders>
              <w:top w:val="nil"/>
              <w:left w:val="nil"/>
              <w:bottom w:val="single" w:sz="4" w:space="0" w:color="auto"/>
              <w:right w:val="single" w:sz="4" w:space="0" w:color="auto"/>
            </w:tcBorders>
            <w:shd w:val="clear" w:color="auto" w:fill="auto"/>
          </w:tcPr>
          <w:p w14:paraId="2FB3C4AE" w14:textId="77777777" w:rsidR="00866CDF" w:rsidRPr="00715E89" w:rsidRDefault="00866CDF" w:rsidP="002F07F4">
            <w:pPr>
              <w:spacing w:before="40" w:after="40"/>
              <w:rPr>
                <w:b/>
                <w:szCs w:val="21"/>
                <w:lang w:val="fr-FR"/>
              </w:rPr>
            </w:pPr>
          </w:p>
        </w:tc>
        <w:tc>
          <w:tcPr>
            <w:tcW w:w="1589" w:type="pct"/>
            <w:tcBorders>
              <w:left w:val="single" w:sz="4" w:space="0" w:color="auto"/>
              <w:bottom w:val="single" w:sz="4" w:space="0" w:color="auto"/>
            </w:tcBorders>
            <w:shd w:val="clear" w:color="auto" w:fill="auto"/>
          </w:tcPr>
          <w:p w14:paraId="1E8D0F25" w14:textId="77777777" w:rsidR="00866CDF" w:rsidRPr="00715E89" w:rsidRDefault="00866CDF" w:rsidP="002F07F4">
            <w:pPr>
              <w:spacing w:before="40" w:after="40"/>
              <w:jc w:val="center"/>
              <w:rPr>
                <w:b/>
                <w:szCs w:val="21"/>
                <w:lang w:val="fr-FR"/>
              </w:rPr>
            </w:pPr>
            <w:r w:rsidRPr="00715E89">
              <w:rPr>
                <w:b/>
                <w:szCs w:val="21"/>
                <w:lang w:val="fr-FR"/>
              </w:rPr>
              <w:t>Performance</w:t>
            </w:r>
          </w:p>
        </w:tc>
      </w:tr>
      <w:tr w:rsidR="00866CDF" w:rsidRPr="00715E89" w14:paraId="09CF7433" w14:textId="77777777" w:rsidTr="00D13C2A">
        <w:trPr>
          <w:trHeight w:val="272"/>
        </w:trPr>
        <w:tc>
          <w:tcPr>
            <w:tcW w:w="3411" w:type="pct"/>
            <w:tcBorders>
              <w:top w:val="single" w:sz="4" w:space="0" w:color="auto"/>
            </w:tcBorders>
            <w:shd w:val="clear" w:color="auto" w:fill="auto"/>
          </w:tcPr>
          <w:p w14:paraId="7A003D36" w14:textId="77777777" w:rsidR="00866CDF" w:rsidRPr="00715E89" w:rsidRDefault="00866CDF" w:rsidP="002F07F4">
            <w:pPr>
              <w:spacing w:before="40" w:after="40"/>
              <w:rPr>
                <w:b/>
                <w:szCs w:val="21"/>
                <w:lang w:val="fr-FR"/>
              </w:rPr>
            </w:pPr>
            <w:r w:rsidRPr="00715E89">
              <w:rPr>
                <w:b/>
                <w:szCs w:val="21"/>
                <w:lang w:val="fr-FR"/>
              </w:rPr>
              <w:t>Efficacité</w:t>
            </w:r>
          </w:p>
        </w:tc>
        <w:tc>
          <w:tcPr>
            <w:tcW w:w="1589" w:type="pct"/>
            <w:tcBorders>
              <w:top w:val="single" w:sz="4" w:space="0" w:color="auto"/>
            </w:tcBorders>
            <w:shd w:val="clear" w:color="auto" w:fill="auto"/>
          </w:tcPr>
          <w:p w14:paraId="76392864" w14:textId="7F8B7AAA" w:rsidR="00866CDF" w:rsidRPr="00715E89" w:rsidRDefault="00FF0A50" w:rsidP="002F07F4">
            <w:pPr>
              <w:spacing w:before="40" w:after="40"/>
              <w:jc w:val="center"/>
              <w:rPr>
                <w:szCs w:val="21"/>
                <w:lang w:val="fr-FR"/>
              </w:rPr>
            </w:pPr>
            <w:r w:rsidRPr="00715E89">
              <w:rPr>
                <w:szCs w:val="21"/>
                <w:lang w:val="fr-FR"/>
              </w:rPr>
              <w:t>B</w:t>
            </w:r>
          </w:p>
        </w:tc>
      </w:tr>
    </w:tbl>
    <w:p w14:paraId="580CA1C3" w14:textId="3DF67812" w:rsidR="00FF0A50" w:rsidRPr="00715E89" w:rsidRDefault="00E46D1D" w:rsidP="0093428E">
      <w:pPr>
        <w:rPr>
          <w:lang w:val="fr-FR"/>
        </w:rPr>
      </w:pPr>
      <w:r w:rsidRPr="00715E89">
        <w:rPr>
          <w:lang w:val="fr-FR"/>
        </w:rPr>
        <w:t xml:space="preserve">Même si </w:t>
      </w:r>
      <w:r w:rsidR="00FF7B13" w:rsidRPr="00715E89">
        <w:rPr>
          <w:lang w:val="fr-FR"/>
        </w:rPr>
        <w:t xml:space="preserve">c’est </w:t>
      </w:r>
      <w:r w:rsidRPr="00715E89">
        <w:rPr>
          <w:lang w:val="fr-FR"/>
        </w:rPr>
        <w:t xml:space="preserve">encore </w:t>
      </w:r>
      <w:r w:rsidR="00FF0A50" w:rsidRPr="00715E89">
        <w:rPr>
          <w:lang w:val="fr-FR"/>
        </w:rPr>
        <w:t>trop tôt pour évaluer</w:t>
      </w:r>
      <w:r w:rsidRPr="00715E89">
        <w:rPr>
          <w:lang w:val="fr-FR"/>
        </w:rPr>
        <w:t xml:space="preserve"> l’efficacité de l’intervention, on peut cependant apprécier les tendances et les mesures prises par l’Intervention dans ce sens. Un élément à tenir en considération est que le contexte est </w:t>
      </w:r>
      <w:r w:rsidR="00FF0A50" w:rsidRPr="00715E89">
        <w:rPr>
          <w:lang w:val="fr-FR"/>
        </w:rPr>
        <w:t>évolutif</w:t>
      </w:r>
      <w:r w:rsidRPr="00715E89">
        <w:rPr>
          <w:lang w:val="fr-FR"/>
        </w:rPr>
        <w:t xml:space="preserve"> et qu’il a changé de manière remarquable </w:t>
      </w:r>
      <w:r w:rsidR="00FF7B13" w:rsidRPr="00715E89">
        <w:rPr>
          <w:lang w:val="fr-FR"/>
        </w:rPr>
        <w:t xml:space="preserve">depuis la </w:t>
      </w:r>
      <w:r w:rsidR="0055466E" w:rsidRPr="00715E89">
        <w:rPr>
          <w:lang w:val="fr-FR"/>
        </w:rPr>
        <w:t>période</w:t>
      </w:r>
      <w:r w:rsidRPr="00715E89">
        <w:rPr>
          <w:lang w:val="fr-FR"/>
        </w:rPr>
        <w:t xml:space="preserve"> antérieure au démarrage du portefeuille. </w:t>
      </w:r>
    </w:p>
    <w:p w14:paraId="736FDB0A" w14:textId="5918C975" w:rsidR="0055466E" w:rsidRPr="00715E89" w:rsidRDefault="000967D8" w:rsidP="0093428E">
      <w:pPr>
        <w:rPr>
          <w:lang w:val="fr-FR"/>
        </w:rPr>
      </w:pPr>
      <w:r w:rsidRPr="00715E89">
        <w:rPr>
          <w:lang w:val="fr-FR"/>
        </w:rPr>
        <w:t xml:space="preserve">La mise en œuvre d’un bon nombre d’activités a observé du </w:t>
      </w:r>
      <w:r w:rsidR="00FF0A50" w:rsidRPr="00715E89">
        <w:rPr>
          <w:lang w:val="fr-FR"/>
        </w:rPr>
        <w:t xml:space="preserve">retard </w:t>
      </w:r>
      <w:r w:rsidRPr="00715E89">
        <w:rPr>
          <w:lang w:val="fr-FR"/>
        </w:rPr>
        <w:t xml:space="preserve">imputable à différentes </w:t>
      </w:r>
      <w:r w:rsidR="00FF7B13" w:rsidRPr="00715E89">
        <w:rPr>
          <w:lang w:val="fr-FR"/>
        </w:rPr>
        <w:t>causes</w:t>
      </w:r>
      <w:r w:rsidRPr="00715E89">
        <w:rPr>
          <w:lang w:val="fr-FR"/>
        </w:rPr>
        <w:t xml:space="preserve"> internes (mise en place de l’équipe, maitrise des procédures) et externes (organisation des festivités du 11 décembre à Tenkodogo, faible réactivité de certains partenaires). </w:t>
      </w:r>
    </w:p>
    <w:p w14:paraId="5234E86C" w14:textId="021D2451" w:rsidR="00FF0A50" w:rsidRPr="00715E89" w:rsidRDefault="000967D8" w:rsidP="0093428E">
      <w:pPr>
        <w:rPr>
          <w:lang w:val="fr-FR"/>
        </w:rPr>
      </w:pPr>
      <w:r w:rsidRPr="00715E89">
        <w:rPr>
          <w:lang w:val="fr-FR"/>
        </w:rPr>
        <w:t xml:space="preserve">Au stade actuel, il n’y a pas de raisons de douter de la capacité de l’intervention </w:t>
      </w:r>
      <w:r w:rsidR="00FF7B13" w:rsidRPr="00715E89">
        <w:rPr>
          <w:lang w:val="fr-FR"/>
        </w:rPr>
        <w:t>à</w:t>
      </w:r>
      <w:r w:rsidRPr="00715E89">
        <w:rPr>
          <w:lang w:val="fr-FR"/>
        </w:rPr>
        <w:t xml:space="preserve"> résorber le retard initial et d’atteindre les résultats attendus.</w:t>
      </w:r>
    </w:p>
    <w:p w14:paraId="70281AC2" w14:textId="77777777" w:rsidR="00866CDF" w:rsidRPr="00715E89" w:rsidRDefault="00866CDF" w:rsidP="0052529A">
      <w:pPr>
        <w:pStyle w:val="Titre3"/>
        <w:numPr>
          <w:ilvl w:val="2"/>
          <w:numId w:val="1"/>
        </w:numPr>
        <w:tabs>
          <w:tab w:val="clear" w:pos="2138"/>
          <w:tab w:val="num" w:pos="720"/>
        </w:tabs>
        <w:ind w:left="720"/>
      </w:pPr>
      <w:bookmarkStart w:id="25" w:name="_Toc370814190"/>
      <w:bookmarkStart w:id="26" w:name="_Toc370814266"/>
      <w:r w:rsidRPr="00715E89">
        <w:t>Efficience</w:t>
      </w:r>
      <w:bookmarkEnd w:id="25"/>
      <w:bookmarkEnd w:id="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0"/>
        <w:gridCol w:w="2791"/>
      </w:tblGrid>
      <w:tr w:rsidR="00866CDF" w:rsidRPr="00715E89" w14:paraId="1E2E711D" w14:textId="77777777" w:rsidTr="00D13C2A">
        <w:trPr>
          <w:trHeight w:val="253"/>
        </w:trPr>
        <w:tc>
          <w:tcPr>
            <w:tcW w:w="3411" w:type="pct"/>
            <w:tcBorders>
              <w:top w:val="nil"/>
              <w:left w:val="nil"/>
              <w:bottom w:val="single" w:sz="4" w:space="0" w:color="auto"/>
              <w:right w:val="single" w:sz="4" w:space="0" w:color="auto"/>
            </w:tcBorders>
            <w:shd w:val="clear" w:color="auto" w:fill="auto"/>
          </w:tcPr>
          <w:p w14:paraId="4D97837B" w14:textId="77777777" w:rsidR="00866CDF" w:rsidRPr="00715E89" w:rsidRDefault="00866CDF" w:rsidP="002F07F4">
            <w:pPr>
              <w:spacing w:before="40" w:after="40"/>
              <w:rPr>
                <w:b/>
                <w:szCs w:val="21"/>
                <w:lang w:val="fr-FR"/>
              </w:rPr>
            </w:pPr>
          </w:p>
        </w:tc>
        <w:tc>
          <w:tcPr>
            <w:tcW w:w="1589" w:type="pct"/>
            <w:tcBorders>
              <w:left w:val="single" w:sz="4" w:space="0" w:color="auto"/>
              <w:bottom w:val="single" w:sz="4" w:space="0" w:color="auto"/>
            </w:tcBorders>
            <w:shd w:val="clear" w:color="auto" w:fill="auto"/>
          </w:tcPr>
          <w:p w14:paraId="489BDB07" w14:textId="77777777" w:rsidR="00866CDF" w:rsidRPr="00715E89" w:rsidRDefault="00866CDF" w:rsidP="002F07F4">
            <w:pPr>
              <w:spacing w:before="40" w:after="40"/>
              <w:jc w:val="center"/>
              <w:rPr>
                <w:b/>
                <w:szCs w:val="21"/>
                <w:lang w:val="fr-FR"/>
              </w:rPr>
            </w:pPr>
            <w:r w:rsidRPr="00715E89">
              <w:rPr>
                <w:b/>
                <w:szCs w:val="21"/>
                <w:lang w:val="fr-FR"/>
              </w:rPr>
              <w:t>Performance</w:t>
            </w:r>
          </w:p>
        </w:tc>
      </w:tr>
      <w:tr w:rsidR="00866CDF" w:rsidRPr="00715E89" w14:paraId="54923AF5" w14:textId="77777777" w:rsidTr="00D13C2A">
        <w:trPr>
          <w:trHeight w:val="272"/>
        </w:trPr>
        <w:tc>
          <w:tcPr>
            <w:tcW w:w="3411" w:type="pct"/>
            <w:tcBorders>
              <w:top w:val="single" w:sz="4" w:space="0" w:color="auto"/>
            </w:tcBorders>
            <w:shd w:val="clear" w:color="auto" w:fill="auto"/>
          </w:tcPr>
          <w:p w14:paraId="76B629A4" w14:textId="77777777" w:rsidR="00866CDF" w:rsidRPr="00715E89" w:rsidRDefault="00866CDF" w:rsidP="002F07F4">
            <w:pPr>
              <w:spacing w:before="40" w:after="40"/>
              <w:rPr>
                <w:b/>
                <w:szCs w:val="21"/>
                <w:lang w:val="fr-FR"/>
              </w:rPr>
            </w:pPr>
            <w:r w:rsidRPr="00715E89">
              <w:rPr>
                <w:b/>
                <w:szCs w:val="21"/>
                <w:lang w:val="fr-FR"/>
              </w:rPr>
              <w:t>Efficience</w:t>
            </w:r>
          </w:p>
        </w:tc>
        <w:tc>
          <w:tcPr>
            <w:tcW w:w="1589" w:type="pct"/>
            <w:tcBorders>
              <w:top w:val="single" w:sz="4" w:space="0" w:color="auto"/>
            </w:tcBorders>
            <w:shd w:val="clear" w:color="auto" w:fill="auto"/>
          </w:tcPr>
          <w:p w14:paraId="45687D0D" w14:textId="75C751CA" w:rsidR="00866CDF" w:rsidRPr="00715E89" w:rsidRDefault="00120D9A" w:rsidP="002F07F4">
            <w:pPr>
              <w:spacing w:before="40" w:after="40"/>
              <w:jc w:val="center"/>
              <w:rPr>
                <w:szCs w:val="21"/>
                <w:lang w:val="fr-FR"/>
              </w:rPr>
            </w:pPr>
            <w:r w:rsidRPr="00715E89">
              <w:rPr>
                <w:szCs w:val="21"/>
                <w:lang w:val="fr-FR"/>
              </w:rPr>
              <w:t>B</w:t>
            </w:r>
          </w:p>
        </w:tc>
      </w:tr>
    </w:tbl>
    <w:p w14:paraId="46AE56FE" w14:textId="03BE1F6C" w:rsidR="0055466E" w:rsidRPr="00715E89" w:rsidRDefault="0055466E" w:rsidP="00170ECD">
      <w:pPr>
        <w:rPr>
          <w:lang w:val="fr-FR"/>
        </w:rPr>
      </w:pPr>
      <w:r w:rsidRPr="00715E89">
        <w:rPr>
          <w:lang w:val="fr-FR"/>
        </w:rPr>
        <w:t>L’équipe technique de l’intervention a été mise en place et dotée des moyens de travail assez rapidement</w:t>
      </w:r>
      <w:r w:rsidR="00FF7B13" w:rsidRPr="00715E89">
        <w:rPr>
          <w:lang w:val="fr-FR"/>
        </w:rPr>
        <w:t xml:space="preserve"> au cours du</w:t>
      </w:r>
      <w:r w:rsidRPr="00715E89">
        <w:rPr>
          <w:lang w:val="fr-FR"/>
        </w:rPr>
        <w:t xml:space="preserve"> premier semestre. On doit cependant remarquer des retards dans la constitution de l’équipe support. </w:t>
      </w:r>
    </w:p>
    <w:p w14:paraId="7DD65E84" w14:textId="2D7946D1" w:rsidR="00170ECD" w:rsidRPr="00715E89" w:rsidRDefault="00170ECD" w:rsidP="00170ECD">
      <w:pPr>
        <w:rPr>
          <w:lang w:val="fr-FR"/>
        </w:rPr>
      </w:pPr>
      <w:r w:rsidRPr="00715E89">
        <w:rPr>
          <w:lang w:val="fr-FR"/>
        </w:rPr>
        <w:t>L’analyse approfondie du contexte a été réalisée par l’équipe de l’intervention avec, dans certains cas, un apport d’expertise externe. Cet</w:t>
      </w:r>
      <w:r w:rsidR="00157793">
        <w:rPr>
          <w:lang w:val="fr-FR"/>
        </w:rPr>
        <w:t>te</w:t>
      </w:r>
      <w:r w:rsidRPr="00715E89">
        <w:rPr>
          <w:lang w:val="fr-FR"/>
        </w:rPr>
        <w:t xml:space="preserve"> approche, en plus de réduire les coût</w:t>
      </w:r>
      <w:r w:rsidR="008C4A28" w:rsidRPr="00715E89">
        <w:rPr>
          <w:lang w:val="fr-FR"/>
        </w:rPr>
        <w:t xml:space="preserve">s, offre l’opportunité de construire </w:t>
      </w:r>
      <w:r w:rsidR="00FF7B13" w:rsidRPr="00715E89">
        <w:rPr>
          <w:lang w:val="fr-FR"/>
        </w:rPr>
        <w:t>un</w:t>
      </w:r>
      <w:r w:rsidR="00157793">
        <w:rPr>
          <w:lang w:val="fr-FR"/>
        </w:rPr>
        <w:t>e</w:t>
      </w:r>
      <w:r w:rsidR="008C4A28" w:rsidRPr="00715E89">
        <w:rPr>
          <w:lang w:val="fr-FR"/>
        </w:rPr>
        <w:t xml:space="preserve"> relation </w:t>
      </w:r>
      <w:r w:rsidR="00FF7B13" w:rsidRPr="00715E89">
        <w:rPr>
          <w:lang w:val="fr-FR"/>
        </w:rPr>
        <w:t xml:space="preserve">solide </w:t>
      </w:r>
      <w:r w:rsidR="008C4A28" w:rsidRPr="00715E89">
        <w:rPr>
          <w:lang w:val="fr-FR"/>
        </w:rPr>
        <w:t>avec les partenaires sur place et dans les départements clé.</w:t>
      </w:r>
    </w:p>
    <w:p w14:paraId="673FC7CF" w14:textId="27B062F6" w:rsidR="00CB5CD2" w:rsidRPr="00715E89" w:rsidRDefault="008C4A28" w:rsidP="00CB5CD2">
      <w:pPr>
        <w:rPr>
          <w:lang w:val="fr-FR"/>
        </w:rPr>
      </w:pPr>
      <w:r w:rsidRPr="00715E89">
        <w:rPr>
          <w:lang w:val="fr-FR"/>
        </w:rPr>
        <w:t>Les p</w:t>
      </w:r>
      <w:r w:rsidR="00170ECD" w:rsidRPr="00715E89">
        <w:rPr>
          <w:lang w:val="fr-FR"/>
        </w:rPr>
        <w:t xml:space="preserve">rocédures </w:t>
      </w:r>
      <w:r w:rsidRPr="00715E89">
        <w:rPr>
          <w:lang w:val="fr-FR"/>
        </w:rPr>
        <w:t>interne</w:t>
      </w:r>
      <w:r w:rsidR="00C42CC7">
        <w:rPr>
          <w:lang w:val="fr-FR"/>
        </w:rPr>
        <w:t>s</w:t>
      </w:r>
      <w:r w:rsidRPr="00715E89">
        <w:rPr>
          <w:lang w:val="fr-FR"/>
        </w:rPr>
        <w:t xml:space="preserve"> </w:t>
      </w:r>
      <w:r w:rsidR="00170ECD" w:rsidRPr="00715E89">
        <w:rPr>
          <w:lang w:val="fr-FR"/>
        </w:rPr>
        <w:t xml:space="preserve">basées sur l’effective mise en concurrence permettent des </w:t>
      </w:r>
      <w:r w:rsidR="007D7493" w:rsidRPr="00715E89">
        <w:rPr>
          <w:lang w:val="fr-FR"/>
        </w:rPr>
        <w:t xml:space="preserve">choix </w:t>
      </w:r>
      <w:r w:rsidRPr="00715E89">
        <w:rPr>
          <w:lang w:val="fr-FR"/>
        </w:rPr>
        <w:t>de qualité qu’il s’agit du recrutement du personnel ou de la sélection de fournisseurs et prestataires.</w:t>
      </w:r>
      <w:r w:rsidR="00CB5CD2" w:rsidRPr="00715E89">
        <w:rPr>
          <w:lang w:val="fr-FR"/>
        </w:rPr>
        <w:t xml:space="preserve"> Les efforts d’optimisation des ressources (ex. : mouvement des véhicules) est notable, même excessif selon certains membres de l’équipe.</w:t>
      </w:r>
    </w:p>
    <w:p w14:paraId="3B41E837" w14:textId="3612DB43" w:rsidR="007D7493" w:rsidRPr="00715E89" w:rsidRDefault="008C4A28" w:rsidP="000967D8">
      <w:pPr>
        <w:rPr>
          <w:lang w:val="fr-FR"/>
        </w:rPr>
      </w:pPr>
      <w:r w:rsidRPr="00715E89">
        <w:rPr>
          <w:lang w:val="fr-FR"/>
        </w:rPr>
        <w:lastRenderedPageBreak/>
        <w:t xml:space="preserve">L’autoévaluation de l’efficience a fait ressortir des </w:t>
      </w:r>
      <w:r w:rsidR="003843A0">
        <w:rPr>
          <w:lang w:val="fr-FR"/>
        </w:rPr>
        <w:t>difficultés initiales dans la</w:t>
      </w:r>
      <w:r w:rsidRPr="00715E89">
        <w:rPr>
          <w:lang w:val="fr-FR"/>
        </w:rPr>
        <w:t xml:space="preserve"> </w:t>
      </w:r>
      <w:r w:rsidR="00170ECD" w:rsidRPr="00715E89">
        <w:rPr>
          <w:lang w:val="fr-FR"/>
        </w:rPr>
        <w:t xml:space="preserve">maitrise des procédures </w:t>
      </w:r>
      <w:r w:rsidRPr="00715E89">
        <w:rPr>
          <w:lang w:val="fr-FR"/>
        </w:rPr>
        <w:t>par l’équipe</w:t>
      </w:r>
      <w:r w:rsidR="00CB5CD2" w:rsidRPr="00715E89">
        <w:rPr>
          <w:lang w:val="fr-FR"/>
        </w:rPr>
        <w:t xml:space="preserve">, notamment pour les subsides, </w:t>
      </w:r>
      <w:r w:rsidRPr="00715E89">
        <w:rPr>
          <w:lang w:val="fr-FR"/>
        </w:rPr>
        <w:t xml:space="preserve">ce qui </w:t>
      </w:r>
      <w:r w:rsidR="00170ECD" w:rsidRPr="00715E89">
        <w:rPr>
          <w:lang w:val="fr-FR"/>
        </w:rPr>
        <w:t xml:space="preserve">a parfois </w:t>
      </w:r>
      <w:r w:rsidR="00CB5CD2" w:rsidRPr="00715E89">
        <w:rPr>
          <w:lang w:val="fr-FR"/>
        </w:rPr>
        <w:t>provoqué des délais dans le démarrage de</w:t>
      </w:r>
      <w:r w:rsidR="003533B8" w:rsidRPr="00715E89">
        <w:rPr>
          <w:lang w:val="fr-FR"/>
        </w:rPr>
        <w:t xml:space="preserve"> certaine</w:t>
      </w:r>
      <w:r w:rsidR="00CB5CD2" w:rsidRPr="00715E89">
        <w:rPr>
          <w:lang w:val="fr-FR"/>
        </w:rPr>
        <w:t xml:space="preserve">s </w:t>
      </w:r>
      <w:r w:rsidR="00170ECD" w:rsidRPr="00715E89">
        <w:rPr>
          <w:lang w:val="fr-FR"/>
        </w:rPr>
        <w:t>activités</w:t>
      </w:r>
      <w:r w:rsidR="00CB5CD2" w:rsidRPr="00715E89">
        <w:rPr>
          <w:lang w:val="fr-FR"/>
        </w:rPr>
        <w:t xml:space="preserve">. </w:t>
      </w:r>
      <w:r w:rsidR="00A0305C">
        <w:rPr>
          <w:lang w:val="fr-FR"/>
        </w:rPr>
        <w:t>À la suite des</w:t>
      </w:r>
      <w:r w:rsidR="003843A0">
        <w:rPr>
          <w:lang w:val="fr-FR"/>
        </w:rPr>
        <w:t xml:space="preserve"> premières expérience</w:t>
      </w:r>
      <w:r w:rsidR="007E3A68">
        <w:rPr>
          <w:lang w:val="fr-FR"/>
        </w:rPr>
        <w:t>s</w:t>
      </w:r>
      <w:r w:rsidR="003843A0">
        <w:rPr>
          <w:lang w:val="fr-FR"/>
        </w:rPr>
        <w:t xml:space="preserve"> et grâce </w:t>
      </w:r>
      <w:r w:rsidR="00A0305C">
        <w:rPr>
          <w:lang w:val="fr-FR"/>
        </w:rPr>
        <w:t xml:space="preserve">aux </w:t>
      </w:r>
      <w:r w:rsidR="003843A0">
        <w:rPr>
          <w:lang w:val="fr-FR"/>
        </w:rPr>
        <w:t>appui</w:t>
      </w:r>
      <w:r w:rsidR="00A0305C">
        <w:rPr>
          <w:lang w:val="fr-FR"/>
        </w:rPr>
        <w:t>s</w:t>
      </w:r>
      <w:r w:rsidR="003843A0">
        <w:rPr>
          <w:lang w:val="fr-FR"/>
        </w:rPr>
        <w:t xml:space="preserve"> de l’expert contractualisation, ces contraintes sont levées et l’équipes </w:t>
      </w:r>
      <w:r w:rsidR="004A01DF">
        <w:rPr>
          <w:lang w:val="fr-FR"/>
        </w:rPr>
        <w:t>a désormais la capacité</w:t>
      </w:r>
      <w:r w:rsidR="003843A0">
        <w:rPr>
          <w:lang w:val="fr-FR"/>
        </w:rPr>
        <w:t xml:space="preserve"> </w:t>
      </w:r>
      <w:r w:rsidR="007E3A68">
        <w:rPr>
          <w:lang w:val="fr-FR"/>
        </w:rPr>
        <w:t xml:space="preserve">d’appliques ces </w:t>
      </w:r>
      <w:r w:rsidR="00A0305C">
        <w:rPr>
          <w:lang w:val="fr-FR"/>
        </w:rPr>
        <w:t>procédures</w:t>
      </w:r>
      <w:r w:rsidR="003843A0">
        <w:rPr>
          <w:lang w:val="fr-FR"/>
        </w:rPr>
        <w:t xml:space="preserve">.  </w:t>
      </w:r>
    </w:p>
    <w:p w14:paraId="6B454E6D" w14:textId="77777777" w:rsidR="00866CDF" w:rsidRPr="00715E89" w:rsidRDefault="00866CDF" w:rsidP="0052529A">
      <w:pPr>
        <w:pStyle w:val="Titre3"/>
        <w:numPr>
          <w:ilvl w:val="2"/>
          <w:numId w:val="1"/>
        </w:numPr>
        <w:tabs>
          <w:tab w:val="clear" w:pos="2138"/>
          <w:tab w:val="num" w:pos="720"/>
        </w:tabs>
        <w:ind w:left="720"/>
      </w:pPr>
      <w:bookmarkStart w:id="27" w:name="_Toc370814191"/>
      <w:bookmarkStart w:id="28" w:name="_Toc370814267"/>
      <w:r w:rsidRPr="00715E89">
        <w:t>Durabilité potentielle</w:t>
      </w:r>
      <w:bookmarkEnd w:id="27"/>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0"/>
        <w:gridCol w:w="2791"/>
      </w:tblGrid>
      <w:tr w:rsidR="00866CDF" w:rsidRPr="00715E89" w14:paraId="68517E37" w14:textId="77777777" w:rsidTr="00D13C2A">
        <w:trPr>
          <w:trHeight w:val="253"/>
        </w:trPr>
        <w:tc>
          <w:tcPr>
            <w:tcW w:w="3411" w:type="pct"/>
            <w:tcBorders>
              <w:top w:val="nil"/>
              <w:left w:val="nil"/>
              <w:bottom w:val="single" w:sz="4" w:space="0" w:color="auto"/>
              <w:right w:val="single" w:sz="4" w:space="0" w:color="auto"/>
            </w:tcBorders>
            <w:shd w:val="clear" w:color="auto" w:fill="auto"/>
          </w:tcPr>
          <w:p w14:paraId="5CDEA4AE" w14:textId="77777777" w:rsidR="00866CDF" w:rsidRPr="00715E89" w:rsidRDefault="00866CDF" w:rsidP="002F07F4">
            <w:pPr>
              <w:spacing w:before="40" w:after="40"/>
              <w:rPr>
                <w:b/>
                <w:szCs w:val="21"/>
                <w:lang w:val="fr-FR"/>
              </w:rPr>
            </w:pPr>
          </w:p>
        </w:tc>
        <w:tc>
          <w:tcPr>
            <w:tcW w:w="1589" w:type="pct"/>
            <w:tcBorders>
              <w:left w:val="single" w:sz="4" w:space="0" w:color="auto"/>
              <w:bottom w:val="single" w:sz="4" w:space="0" w:color="auto"/>
            </w:tcBorders>
            <w:shd w:val="clear" w:color="auto" w:fill="auto"/>
          </w:tcPr>
          <w:p w14:paraId="6460956E" w14:textId="77777777" w:rsidR="00866CDF" w:rsidRPr="00715E89" w:rsidRDefault="00866CDF" w:rsidP="002F07F4">
            <w:pPr>
              <w:spacing w:before="40" w:after="40"/>
              <w:jc w:val="center"/>
              <w:rPr>
                <w:b/>
                <w:szCs w:val="21"/>
                <w:lang w:val="fr-FR"/>
              </w:rPr>
            </w:pPr>
            <w:r w:rsidRPr="00715E89">
              <w:rPr>
                <w:b/>
                <w:szCs w:val="21"/>
                <w:lang w:val="fr-FR"/>
              </w:rPr>
              <w:t>Performance</w:t>
            </w:r>
          </w:p>
        </w:tc>
      </w:tr>
      <w:tr w:rsidR="00866CDF" w:rsidRPr="00715E89" w14:paraId="520EB9AD" w14:textId="77777777" w:rsidTr="00D13C2A">
        <w:trPr>
          <w:trHeight w:val="272"/>
        </w:trPr>
        <w:tc>
          <w:tcPr>
            <w:tcW w:w="3411" w:type="pct"/>
            <w:tcBorders>
              <w:top w:val="single" w:sz="4" w:space="0" w:color="auto"/>
            </w:tcBorders>
            <w:shd w:val="clear" w:color="auto" w:fill="auto"/>
          </w:tcPr>
          <w:p w14:paraId="1963FB58" w14:textId="77777777" w:rsidR="00866CDF" w:rsidRPr="00715E89" w:rsidRDefault="00866CDF" w:rsidP="002F07F4">
            <w:pPr>
              <w:spacing w:before="40" w:after="40"/>
              <w:rPr>
                <w:b/>
                <w:szCs w:val="21"/>
                <w:lang w:val="fr-FR"/>
              </w:rPr>
            </w:pPr>
            <w:r w:rsidRPr="00715E89">
              <w:rPr>
                <w:b/>
                <w:szCs w:val="21"/>
                <w:lang w:val="fr-FR"/>
              </w:rPr>
              <w:t>Durabilité potentielle</w:t>
            </w:r>
          </w:p>
        </w:tc>
        <w:tc>
          <w:tcPr>
            <w:tcW w:w="1589" w:type="pct"/>
            <w:tcBorders>
              <w:top w:val="single" w:sz="4" w:space="0" w:color="auto"/>
            </w:tcBorders>
            <w:shd w:val="clear" w:color="auto" w:fill="auto"/>
          </w:tcPr>
          <w:p w14:paraId="2BAE2002" w14:textId="7A364035" w:rsidR="00866CDF" w:rsidRPr="00715E89" w:rsidRDefault="00264AEE" w:rsidP="002F07F4">
            <w:pPr>
              <w:spacing w:before="40" w:after="40"/>
              <w:jc w:val="center"/>
              <w:rPr>
                <w:szCs w:val="21"/>
                <w:lang w:val="fr-FR"/>
              </w:rPr>
            </w:pPr>
            <w:r>
              <w:rPr>
                <w:szCs w:val="21"/>
                <w:lang w:val="fr-FR"/>
              </w:rPr>
              <w:t>B</w:t>
            </w:r>
          </w:p>
        </w:tc>
      </w:tr>
    </w:tbl>
    <w:p w14:paraId="1F7BFEA5" w14:textId="72ECD440" w:rsidR="0055466E" w:rsidRPr="00715E89" w:rsidRDefault="00CB5CD2" w:rsidP="000967D8">
      <w:pPr>
        <w:rPr>
          <w:lang w:val="fr-FR"/>
        </w:rPr>
      </w:pPr>
      <w:r w:rsidRPr="00715E89">
        <w:rPr>
          <w:lang w:val="fr-FR"/>
        </w:rPr>
        <w:t>L’ap</w:t>
      </w:r>
      <w:r w:rsidR="007D7493" w:rsidRPr="00715E89">
        <w:rPr>
          <w:lang w:val="fr-FR"/>
        </w:rPr>
        <w:t xml:space="preserve">proche </w:t>
      </w:r>
      <w:r w:rsidRPr="00715E89">
        <w:rPr>
          <w:lang w:val="fr-FR"/>
        </w:rPr>
        <w:t>fondé</w:t>
      </w:r>
      <w:r w:rsidR="00076189">
        <w:rPr>
          <w:lang w:val="fr-FR"/>
        </w:rPr>
        <w:t>e</w:t>
      </w:r>
      <w:r w:rsidRPr="00715E89">
        <w:rPr>
          <w:lang w:val="fr-FR"/>
        </w:rPr>
        <w:t xml:space="preserve"> sur l</w:t>
      </w:r>
      <w:r w:rsidR="0055466E" w:rsidRPr="00715E89">
        <w:rPr>
          <w:lang w:val="fr-FR"/>
        </w:rPr>
        <w:t>’implication et le</w:t>
      </w:r>
      <w:r w:rsidRPr="00715E89">
        <w:rPr>
          <w:lang w:val="fr-FR"/>
        </w:rPr>
        <w:t xml:space="preserve"> dialogue</w:t>
      </w:r>
      <w:r w:rsidR="00F70AE2">
        <w:rPr>
          <w:lang w:val="fr-FR"/>
        </w:rPr>
        <w:t xml:space="preserve"> avec les partenaires locaux publics et privés</w:t>
      </w:r>
      <w:r w:rsidR="0055466E" w:rsidRPr="00715E89">
        <w:rPr>
          <w:lang w:val="fr-FR"/>
        </w:rPr>
        <w:t>, de même que</w:t>
      </w:r>
      <w:r w:rsidRPr="00715E89">
        <w:rPr>
          <w:lang w:val="fr-FR"/>
        </w:rPr>
        <w:t xml:space="preserve"> l’articulation avec l’intervention Paas</w:t>
      </w:r>
      <w:r w:rsidR="00076189">
        <w:rPr>
          <w:lang w:val="fr-FR"/>
        </w:rPr>
        <w:t>-</w:t>
      </w:r>
      <w:r w:rsidRPr="00715E89">
        <w:rPr>
          <w:lang w:val="fr-FR"/>
        </w:rPr>
        <w:t xml:space="preserve">Panga </w:t>
      </w:r>
      <w:r w:rsidR="0055466E" w:rsidRPr="00715E89">
        <w:rPr>
          <w:lang w:val="fr-FR"/>
        </w:rPr>
        <w:t>en matière de</w:t>
      </w:r>
      <w:r w:rsidRPr="00715E89">
        <w:rPr>
          <w:lang w:val="fr-FR"/>
        </w:rPr>
        <w:t xml:space="preserve"> renforcement des capacités</w:t>
      </w:r>
      <w:r w:rsidR="0055466E" w:rsidRPr="00715E89">
        <w:rPr>
          <w:lang w:val="fr-FR"/>
        </w:rPr>
        <w:t>, sont des facteurs</w:t>
      </w:r>
      <w:r w:rsidRPr="00715E89">
        <w:rPr>
          <w:lang w:val="fr-FR"/>
        </w:rPr>
        <w:t xml:space="preserve"> favorable</w:t>
      </w:r>
      <w:r w:rsidR="0055466E" w:rsidRPr="00715E89">
        <w:rPr>
          <w:lang w:val="fr-FR"/>
        </w:rPr>
        <w:t>s</w:t>
      </w:r>
      <w:r w:rsidRPr="00715E89">
        <w:rPr>
          <w:lang w:val="fr-FR"/>
        </w:rPr>
        <w:t xml:space="preserve"> à une </w:t>
      </w:r>
      <w:r w:rsidR="0055466E" w:rsidRPr="00715E89">
        <w:rPr>
          <w:lang w:val="fr-FR"/>
        </w:rPr>
        <w:t xml:space="preserve">bonne </w:t>
      </w:r>
      <w:r w:rsidR="007D7493" w:rsidRPr="00715E89">
        <w:rPr>
          <w:lang w:val="fr-FR"/>
        </w:rPr>
        <w:t xml:space="preserve">appropriation </w:t>
      </w:r>
      <w:r w:rsidRPr="00715E89">
        <w:rPr>
          <w:lang w:val="fr-FR"/>
        </w:rPr>
        <w:t xml:space="preserve">des acquis </w:t>
      </w:r>
      <w:r w:rsidR="007D7493" w:rsidRPr="00715E89">
        <w:rPr>
          <w:lang w:val="fr-FR"/>
        </w:rPr>
        <w:t>par les partenaires</w:t>
      </w:r>
      <w:r w:rsidR="00FF7B13" w:rsidRPr="00715E89">
        <w:rPr>
          <w:lang w:val="fr-FR"/>
        </w:rPr>
        <w:t xml:space="preserve">. Ces efforts </w:t>
      </w:r>
      <w:r w:rsidR="00A93B0D" w:rsidRPr="00715E89">
        <w:rPr>
          <w:lang w:val="fr-FR"/>
        </w:rPr>
        <w:t>visent</w:t>
      </w:r>
      <w:r w:rsidR="00FF7B13" w:rsidRPr="00715E89">
        <w:rPr>
          <w:lang w:val="fr-FR"/>
        </w:rPr>
        <w:t xml:space="preserve"> également à amener les partenaires à se focaliser sur des </w:t>
      </w:r>
      <w:r w:rsidR="0045209E" w:rsidRPr="00715E89">
        <w:rPr>
          <w:lang w:val="fr-FR"/>
        </w:rPr>
        <w:t>objectifs à moyen/long terme</w:t>
      </w:r>
      <w:r w:rsidR="00FF7B13" w:rsidRPr="00715E89">
        <w:rPr>
          <w:lang w:val="fr-FR"/>
        </w:rPr>
        <w:t>, au lieu de privilégier des actions avec une portée limitée dans le temps.</w:t>
      </w:r>
      <w:r w:rsidR="0045209E" w:rsidRPr="00715E89">
        <w:rPr>
          <w:lang w:val="fr-FR"/>
        </w:rPr>
        <w:t xml:space="preserve"> </w:t>
      </w:r>
    </w:p>
    <w:p w14:paraId="2822D443" w14:textId="5CF34E22" w:rsidR="007D7493" w:rsidRPr="00715E89" w:rsidRDefault="00CB5CD2" w:rsidP="000967D8">
      <w:pPr>
        <w:rPr>
          <w:lang w:val="fr-FR"/>
        </w:rPr>
      </w:pPr>
      <w:r w:rsidRPr="00715E89">
        <w:rPr>
          <w:lang w:val="fr-FR"/>
        </w:rPr>
        <w:t xml:space="preserve">L’intervention </w:t>
      </w:r>
      <w:r w:rsidR="00A3786C" w:rsidRPr="00715E89">
        <w:rPr>
          <w:lang w:val="fr-FR"/>
        </w:rPr>
        <w:t xml:space="preserve">met l’accent sur le renforcement de dynamiques </w:t>
      </w:r>
      <w:r w:rsidR="0045209E" w:rsidRPr="00715E89">
        <w:rPr>
          <w:lang w:val="fr-FR"/>
        </w:rPr>
        <w:t xml:space="preserve">et </w:t>
      </w:r>
      <w:r w:rsidR="00FF7B13" w:rsidRPr="00715E89">
        <w:rPr>
          <w:lang w:val="fr-FR"/>
        </w:rPr>
        <w:t xml:space="preserve">des </w:t>
      </w:r>
      <w:r w:rsidR="0045209E" w:rsidRPr="00715E89">
        <w:rPr>
          <w:lang w:val="fr-FR"/>
        </w:rPr>
        <w:t xml:space="preserve">structures </w:t>
      </w:r>
      <w:r w:rsidR="00A3786C" w:rsidRPr="00715E89">
        <w:rPr>
          <w:lang w:val="fr-FR"/>
        </w:rPr>
        <w:t>existantes</w:t>
      </w:r>
      <w:r w:rsidR="0045209E" w:rsidRPr="00715E89">
        <w:rPr>
          <w:lang w:val="fr-FR"/>
        </w:rPr>
        <w:t>,</w:t>
      </w:r>
      <w:r w:rsidR="00A3786C" w:rsidRPr="00715E89">
        <w:rPr>
          <w:lang w:val="fr-FR"/>
        </w:rPr>
        <w:t xml:space="preserve"> en </w:t>
      </w:r>
      <w:r w:rsidRPr="00715E89">
        <w:rPr>
          <w:lang w:val="fr-FR"/>
        </w:rPr>
        <w:t>évitant de créer des doublons</w:t>
      </w:r>
      <w:r w:rsidR="00A3786C" w:rsidRPr="00715E89">
        <w:rPr>
          <w:lang w:val="fr-FR"/>
        </w:rPr>
        <w:t>,</w:t>
      </w:r>
      <w:r w:rsidR="0045209E" w:rsidRPr="00715E89">
        <w:rPr>
          <w:lang w:val="fr-FR"/>
        </w:rPr>
        <w:t xml:space="preserve"> comme</w:t>
      </w:r>
      <w:r w:rsidR="00A3786C" w:rsidRPr="00715E89">
        <w:rPr>
          <w:lang w:val="fr-FR"/>
        </w:rPr>
        <w:t xml:space="preserve"> </w:t>
      </w:r>
      <w:r w:rsidR="00FF7B13" w:rsidRPr="00715E89">
        <w:rPr>
          <w:lang w:val="fr-FR"/>
        </w:rPr>
        <w:t xml:space="preserve">c’est le cas </w:t>
      </w:r>
      <w:r w:rsidR="00A3786C" w:rsidRPr="00715E89">
        <w:rPr>
          <w:lang w:val="fr-FR"/>
        </w:rPr>
        <w:t xml:space="preserve">par exemple </w:t>
      </w:r>
      <w:r w:rsidR="0045209E" w:rsidRPr="00715E89">
        <w:rPr>
          <w:lang w:val="fr-FR"/>
        </w:rPr>
        <w:t xml:space="preserve">en matière de statistiques régionales ou de concertation public-privé.  </w:t>
      </w:r>
    </w:p>
    <w:p w14:paraId="5C7C4892" w14:textId="476005B4" w:rsidR="0055466E" w:rsidRPr="00715E89" w:rsidRDefault="0055466E" w:rsidP="000967D8">
      <w:pPr>
        <w:rPr>
          <w:lang w:val="fr-FR"/>
        </w:rPr>
      </w:pPr>
      <w:r w:rsidRPr="00715E89">
        <w:rPr>
          <w:lang w:val="fr-FR"/>
        </w:rPr>
        <w:t xml:space="preserve">Les solutions </w:t>
      </w:r>
      <w:r w:rsidR="00A3786C" w:rsidRPr="00715E89">
        <w:rPr>
          <w:lang w:val="fr-FR"/>
        </w:rPr>
        <w:t>privilégiées</w:t>
      </w:r>
      <w:r w:rsidRPr="00715E89">
        <w:rPr>
          <w:lang w:val="fr-FR"/>
        </w:rPr>
        <w:t xml:space="preserve"> sont celles qui visent</w:t>
      </w:r>
      <w:r w:rsidR="0045209E" w:rsidRPr="00715E89">
        <w:rPr>
          <w:lang w:val="fr-FR"/>
        </w:rPr>
        <w:t xml:space="preserve">, à terme, la </w:t>
      </w:r>
      <w:r w:rsidRPr="00715E89">
        <w:rPr>
          <w:lang w:val="fr-FR"/>
        </w:rPr>
        <w:t>prise en charge des coûts récurrents par les bénéficiaires et/ou le</w:t>
      </w:r>
      <w:r w:rsidR="00A3786C" w:rsidRPr="00715E89">
        <w:rPr>
          <w:lang w:val="fr-FR"/>
        </w:rPr>
        <w:t>ur</w:t>
      </w:r>
      <w:r w:rsidRPr="00715E89">
        <w:rPr>
          <w:lang w:val="fr-FR"/>
        </w:rPr>
        <w:t xml:space="preserve">s prestataires de services. Les contributions financières sont destinées à soutenir </w:t>
      </w:r>
      <w:r w:rsidR="00A3786C" w:rsidRPr="00715E89">
        <w:rPr>
          <w:lang w:val="fr-FR"/>
        </w:rPr>
        <w:t xml:space="preserve">les bénéficiaires dans l’accès initial à </w:t>
      </w:r>
      <w:r w:rsidRPr="00715E89">
        <w:rPr>
          <w:lang w:val="fr-FR"/>
        </w:rPr>
        <w:t>certains service</w:t>
      </w:r>
      <w:r w:rsidR="00FF7B13" w:rsidRPr="00715E89">
        <w:rPr>
          <w:lang w:val="fr-FR"/>
        </w:rPr>
        <w:t xml:space="preserve">s </w:t>
      </w:r>
      <w:r w:rsidR="0045209E" w:rsidRPr="00715E89">
        <w:rPr>
          <w:lang w:val="fr-FR"/>
        </w:rPr>
        <w:t>ou à orienter les clients vers des biens et services innovants</w:t>
      </w:r>
      <w:r w:rsidR="00FF7B13" w:rsidRPr="00715E89">
        <w:rPr>
          <w:lang w:val="fr-FR"/>
        </w:rPr>
        <w:t>, ou encore à renforcer les capacités des acteurs par l’action directe</w:t>
      </w:r>
      <w:r w:rsidR="0045209E" w:rsidRPr="00715E89">
        <w:rPr>
          <w:lang w:val="fr-FR"/>
        </w:rPr>
        <w:t>.</w:t>
      </w:r>
      <w:r w:rsidRPr="00715E89">
        <w:rPr>
          <w:lang w:val="fr-FR"/>
        </w:rPr>
        <w:t xml:space="preserve"> </w:t>
      </w:r>
    </w:p>
    <w:p w14:paraId="65DEBA31" w14:textId="77777777" w:rsidR="00866CDF" w:rsidRPr="00715E89" w:rsidRDefault="00866CDF" w:rsidP="00772F8B">
      <w:pPr>
        <w:pStyle w:val="Titre3"/>
        <w:numPr>
          <w:ilvl w:val="2"/>
          <w:numId w:val="1"/>
        </w:numPr>
        <w:tabs>
          <w:tab w:val="clear" w:pos="2138"/>
          <w:tab w:val="num" w:pos="720"/>
        </w:tabs>
        <w:ind w:left="720"/>
      </w:pPr>
      <w:bookmarkStart w:id="29" w:name="_Toc370814192"/>
      <w:bookmarkStart w:id="30" w:name="_Toc370814268"/>
      <w:r w:rsidRPr="00715E89">
        <w:t>Conclusions</w:t>
      </w:r>
      <w:bookmarkEnd w:id="29"/>
      <w:bookmarkEnd w:id="30"/>
    </w:p>
    <w:p w14:paraId="2A913567" w14:textId="6FF58BB7" w:rsidR="00A93B0D" w:rsidRPr="00715E89" w:rsidRDefault="000143D4" w:rsidP="00F16780">
      <w:pPr>
        <w:pStyle w:val="Paragraphedeliste"/>
        <w:numPr>
          <w:ilvl w:val="0"/>
          <w:numId w:val="10"/>
        </w:numPr>
        <w:rPr>
          <w:lang w:val="fr-FR"/>
        </w:rPr>
      </w:pPr>
      <w:r w:rsidRPr="00715E89">
        <w:rPr>
          <w:lang w:val="fr-FR"/>
        </w:rPr>
        <w:t>L’équipe d</w:t>
      </w:r>
      <w:r w:rsidR="00A93B0D" w:rsidRPr="00715E89">
        <w:rPr>
          <w:lang w:val="fr-FR"/>
        </w:rPr>
        <w:t>ispos</w:t>
      </w:r>
      <w:r w:rsidRPr="00715E89">
        <w:rPr>
          <w:lang w:val="fr-FR"/>
        </w:rPr>
        <w:t>e</w:t>
      </w:r>
      <w:r w:rsidR="00A93B0D" w:rsidRPr="00715E89">
        <w:rPr>
          <w:lang w:val="fr-FR"/>
        </w:rPr>
        <w:t xml:space="preserve"> désormais d’un</w:t>
      </w:r>
      <w:r w:rsidRPr="00715E89">
        <w:rPr>
          <w:lang w:val="fr-FR"/>
        </w:rPr>
        <w:t>e</w:t>
      </w:r>
      <w:r w:rsidR="00A93B0D" w:rsidRPr="00715E89">
        <w:rPr>
          <w:lang w:val="fr-FR"/>
        </w:rPr>
        <w:t xml:space="preserve"> très bonne m</w:t>
      </w:r>
      <w:r w:rsidR="00FF7B13" w:rsidRPr="00715E89">
        <w:rPr>
          <w:lang w:val="fr-FR"/>
        </w:rPr>
        <w:t>aitrise du contexte et des procédures</w:t>
      </w:r>
      <w:r w:rsidR="00A93B0D" w:rsidRPr="00715E89">
        <w:rPr>
          <w:lang w:val="fr-FR"/>
        </w:rPr>
        <w:t xml:space="preserve"> internes</w:t>
      </w:r>
      <w:r w:rsidRPr="00715E89">
        <w:rPr>
          <w:lang w:val="fr-FR"/>
        </w:rPr>
        <w:t>, ce qui lui permet d’</w:t>
      </w:r>
      <w:r w:rsidR="00A93B0D" w:rsidRPr="00715E89">
        <w:rPr>
          <w:lang w:val="fr-FR"/>
        </w:rPr>
        <w:t>accélérer la mise en œuvre des activités en année 2.</w:t>
      </w:r>
    </w:p>
    <w:p w14:paraId="384CF233" w14:textId="6069E0F6" w:rsidR="00FF7B13" w:rsidRPr="00715E89" w:rsidRDefault="00387667" w:rsidP="00F16780">
      <w:pPr>
        <w:pStyle w:val="Paragraphedeliste"/>
        <w:numPr>
          <w:ilvl w:val="0"/>
          <w:numId w:val="10"/>
        </w:numPr>
        <w:rPr>
          <w:lang w:val="fr-FR"/>
        </w:rPr>
      </w:pPr>
      <w:r w:rsidRPr="00715E89">
        <w:rPr>
          <w:lang w:val="fr-FR"/>
        </w:rPr>
        <w:t>Les efforts de d</w:t>
      </w:r>
      <w:r w:rsidR="00FF7B13" w:rsidRPr="00715E89">
        <w:rPr>
          <w:lang w:val="fr-FR"/>
        </w:rPr>
        <w:t xml:space="preserve">ialogue et </w:t>
      </w:r>
      <w:r w:rsidRPr="00715E89">
        <w:rPr>
          <w:lang w:val="fr-FR"/>
        </w:rPr>
        <w:t xml:space="preserve">d’implication des partenaires locaux doivent être maintenus et renforcés pour </w:t>
      </w:r>
      <w:r w:rsidR="00A93B0D" w:rsidRPr="00715E89">
        <w:rPr>
          <w:lang w:val="fr-FR"/>
        </w:rPr>
        <w:t>garantir l’appropriation et la fluidité dans la mise en œuvre.</w:t>
      </w:r>
    </w:p>
    <w:p w14:paraId="7731AAFD" w14:textId="3FAFFDD0" w:rsidR="00FF7B13" w:rsidRPr="00715E89" w:rsidRDefault="00387667" w:rsidP="00F16780">
      <w:pPr>
        <w:pStyle w:val="Paragraphedeliste"/>
        <w:numPr>
          <w:ilvl w:val="0"/>
          <w:numId w:val="10"/>
        </w:numPr>
        <w:rPr>
          <w:lang w:val="fr-FR"/>
        </w:rPr>
      </w:pPr>
      <w:r w:rsidRPr="00715E89">
        <w:rPr>
          <w:lang w:val="fr-FR"/>
        </w:rPr>
        <w:t>L’intervention doit constamment réfléchir aux a</w:t>
      </w:r>
      <w:r w:rsidR="00FF7B13" w:rsidRPr="00715E89">
        <w:rPr>
          <w:lang w:val="fr-FR"/>
        </w:rPr>
        <w:t>daptation</w:t>
      </w:r>
      <w:r w:rsidRPr="00715E89">
        <w:rPr>
          <w:lang w:val="fr-FR"/>
        </w:rPr>
        <w:t>s</w:t>
      </w:r>
      <w:r w:rsidR="00FF7B13" w:rsidRPr="00715E89">
        <w:rPr>
          <w:lang w:val="fr-FR"/>
        </w:rPr>
        <w:t xml:space="preserve"> </w:t>
      </w:r>
      <w:r w:rsidRPr="00715E89">
        <w:rPr>
          <w:lang w:val="fr-FR"/>
        </w:rPr>
        <w:t>nécessaires</w:t>
      </w:r>
      <w:r w:rsidR="00FF7B13" w:rsidRPr="00715E89">
        <w:rPr>
          <w:lang w:val="fr-FR"/>
        </w:rPr>
        <w:t xml:space="preserve"> </w:t>
      </w:r>
      <w:r w:rsidRPr="00715E89">
        <w:rPr>
          <w:lang w:val="fr-FR"/>
        </w:rPr>
        <w:t xml:space="preserve">face </w:t>
      </w:r>
      <w:r w:rsidR="00FF7B13" w:rsidRPr="00715E89">
        <w:rPr>
          <w:lang w:val="fr-FR"/>
        </w:rPr>
        <w:t>à un contexte évolutif</w:t>
      </w:r>
      <w:r w:rsidRPr="00715E89">
        <w:rPr>
          <w:lang w:val="fr-FR"/>
        </w:rPr>
        <w:t xml:space="preserve"> et alerter les instances de gouvernance si ces évolutions </w:t>
      </w:r>
      <w:r w:rsidR="000143D4" w:rsidRPr="00715E89">
        <w:rPr>
          <w:lang w:val="fr-FR"/>
        </w:rPr>
        <w:t xml:space="preserve">dépassent les options à disposition du niveau </w:t>
      </w:r>
      <w:r w:rsidRPr="00715E89">
        <w:rPr>
          <w:lang w:val="fr-FR"/>
        </w:rPr>
        <w:t xml:space="preserve">opérationnel. </w:t>
      </w:r>
    </w:p>
    <w:p w14:paraId="386B0AA1" w14:textId="12361C92" w:rsidR="00FF7B13" w:rsidRPr="00715E89" w:rsidRDefault="00387667" w:rsidP="00F16780">
      <w:pPr>
        <w:pStyle w:val="Paragraphedeliste"/>
        <w:numPr>
          <w:ilvl w:val="0"/>
          <w:numId w:val="10"/>
        </w:numPr>
        <w:rPr>
          <w:lang w:val="fr-FR"/>
        </w:rPr>
      </w:pPr>
      <w:r w:rsidRPr="00715E89">
        <w:rPr>
          <w:lang w:val="fr-FR"/>
        </w:rPr>
        <w:t xml:space="preserve">Les retards accusés en première année sont maitrisables et ne devraient pas avoir des </w:t>
      </w:r>
      <w:r w:rsidR="00FF7B13" w:rsidRPr="00715E89">
        <w:rPr>
          <w:lang w:val="fr-FR"/>
        </w:rPr>
        <w:t xml:space="preserve">conséquences </w:t>
      </w:r>
      <w:r w:rsidRPr="00715E89">
        <w:rPr>
          <w:lang w:val="fr-FR"/>
        </w:rPr>
        <w:t xml:space="preserve">majeures sur l’atteinte des </w:t>
      </w:r>
      <w:r w:rsidR="00FF7B13" w:rsidRPr="00715E89">
        <w:rPr>
          <w:lang w:val="fr-FR"/>
        </w:rPr>
        <w:t>résultats</w:t>
      </w:r>
      <w:r w:rsidR="000143D4" w:rsidRPr="00715E89">
        <w:rPr>
          <w:lang w:val="fr-FR"/>
        </w:rPr>
        <w:t>.</w:t>
      </w:r>
    </w:p>
    <w:p w14:paraId="07AF1A3B" w14:textId="0EF84878" w:rsidR="00DB70CB" w:rsidRDefault="00387667" w:rsidP="00DB70CB">
      <w:pPr>
        <w:pStyle w:val="Paragraphedeliste"/>
        <w:numPr>
          <w:ilvl w:val="0"/>
          <w:numId w:val="10"/>
        </w:numPr>
        <w:spacing w:before="40" w:after="40"/>
        <w:rPr>
          <w:lang w:val="fr-FR"/>
        </w:rPr>
      </w:pPr>
      <w:r w:rsidRPr="00715E89">
        <w:rPr>
          <w:lang w:val="fr-FR"/>
        </w:rPr>
        <w:t xml:space="preserve">Il est </w:t>
      </w:r>
      <w:r w:rsidR="00A93B0D" w:rsidRPr="00715E89">
        <w:rPr>
          <w:lang w:val="fr-FR"/>
        </w:rPr>
        <w:t xml:space="preserve">essentiel </w:t>
      </w:r>
      <w:r w:rsidRPr="00715E89">
        <w:rPr>
          <w:lang w:val="fr-FR"/>
        </w:rPr>
        <w:t>d</w:t>
      </w:r>
      <w:r w:rsidR="000143D4" w:rsidRPr="00715E89">
        <w:rPr>
          <w:lang w:val="fr-FR"/>
        </w:rPr>
        <w:t xml:space="preserve">e passer d’une </w:t>
      </w:r>
      <w:r w:rsidRPr="00715E89">
        <w:rPr>
          <w:lang w:val="fr-FR"/>
        </w:rPr>
        <w:t>logique</w:t>
      </w:r>
      <w:r w:rsidR="00A93B0D" w:rsidRPr="00715E89">
        <w:rPr>
          <w:lang w:val="fr-FR"/>
        </w:rPr>
        <w:t xml:space="preserve"> </w:t>
      </w:r>
      <w:r w:rsidR="00E46D1D" w:rsidRPr="00715E89">
        <w:rPr>
          <w:i/>
          <w:iCs/>
          <w:lang w:val="fr-FR"/>
        </w:rPr>
        <w:t>Do no harm</w:t>
      </w:r>
      <w:r w:rsidR="00FF7B13" w:rsidRPr="00715E89">
        <w:rPr>
          <w:lang w:val="fr-FR"/>
        </w:rPr>
        <w:t xml:space="preserve"> v</w:t>
      </w:r>
      <w:r w:rsidRPr="00715E89">
        <w:rPr>
          <w:lang w:val="fr-FR"/>
        </w:rPr>
        <w:t xml:space="preserve">ers </w:t>
      </w:r>
      <w:r w:rsidR="00A93B0D" w:rsidRPr="00715E89">
        <w:rPr>
          <w:lang w:val="fr-FR"/>
        </w:rPr>
        <w:t xml:space="preserve">une approche d’appui au secteur privé </w:t>
      </w:r>
      <w:r w:rsidR="000143D4" w:rsidRPr="00715E89">
        <w:rPr>
          <w:lang w:val="fr-FR"/>
        </w:rPr>
        <w:t xml:space="preserve">qui puisse </w:t>
      </w:r>
      <w:r w:rsidR="00A93B0D" w:rsidRPr="00715E89">
        <w:rPr>
          <w:lang w:val="fr-FR"/>
        </w:rPr>
        <w:t xml:space="preserve">contribuer </w:t>
      </w:r>
      <w:r w:rsidR="000143D4" w:rsidRPr="00715E89">
        <w:rPr>
          <w:lang w:val="fr-FR"/>
        </w:rPr>
        <w:t xml:space="preserve">concrètement à la cohésion sociale et </w:t>
      </w:r>
      <w:r w:rsidR="00A93B0D" w:rsidRPr="00715E89">
        <w:rPr>
          <w:lang w:val="fr-FR"/>
        </w:rPr>
        <w:t xml:space="preserve">à </w:t>
      </w:r>
      <w:r w:rsidRPr="00715E89">
        <w:rPr>
          <w:lang w:val="fr-FR"/>
        </w:rPr>
        <w:t>la mitigation des conflits.</w:t>
      </w:r>
    </w:p>
    <w:p w14:paraId="7EAEA743" w14:textId="77777777" w:rsidR="00DB70CB" w:rsidRPr="00DB70CB" w:rsidRDefault="00DB70CB" w:rsidP="00DB70CB">
      <w:pPr>
        <w:rPr>
          <w:lang w:val="fr-FR"/>
        </w:rPr>
      </w:pPr>
    </w:p>
    <w:tbl>
      <w:tblPr>
        <w:tblpPr w:leftFromText="180" w:rightFromText="180" w:vertAnchor="text" w:horzAnchor="margin" w:tblpXSpec="center" w:tblpY="50"/>
        <w:tblW w:w="5000" w:type="pct"/>
        <w:tblLook w:val="0000" w:firstRow="0" w:lastRow="0" w:firstColumn="0" w:lastColumn="0" w:noHBand="0" w:noVBand="0"/>
      </w:tblPr>
      <w:tblGrid>
        <w:gridCol w:w="4393"/>
        <w:gridCol w:w="4393"/>
      </w:tblGrid>
      <w:tr w:rsidR="00DB70CB" w:rsidRPr="00715E89" w14:paraId="3E4B389C" w14:textId="77777777" w:rsidTr="00157793">
        <w:tc>
          <w:tcPr>
            <w:tcW w:w="2500" w:type="pct"/>
            <w:vAlign w:val="center"/>
          </w:tcPr>
          <w:p w14:paraId="638DF8F0" w14:textId="77777777" w:rsidR="00DB70CB" w:rsidRPr="00D2778A" w:rsidRDefault="00DB70CB" w:rsidP="00157793">
            <w:pPr>
              <w:pStyle w:val="NormalWeb"/>
              <w:spacing w:before="40" w:beforeAutospacing="0" w:after="40" w:afterAutospacing="0"/>
              <w:ind w:left="113" w:right="113"/>
              <w:jc w:val="center"/>
              <w:rPr>
                <w:rFonts w:ascii="Georgia" w:hAnsi="Georgia" w:cs="Arial"/>
                <w:b/>
                <w:bCs/>
                <w:szCs w:val="21"/>
                <w:lang w:val="fr-FR"/>
              </w:rPr>
            </w:pPr>
          </w:p>
        </w:tc>
        <w:tc>
          <w:tcPr>
            <w:tcW w:w="2500" w:type="pct"/>
            <w:vAlign w:val="center"/>
          </w:tcPr>
          <w:p w14:paraId="5893EF2B" w14:textId="77777777" w:rsidR="00DB70CB" w:rsidRPr="00D2778A" w:rsidRDefault="00DB70CB" w:rsidP="00157793">
            <w:pPr>
              <w:pStyle w:val="NormalWeb"/>
              <w:spacing w:before="40" w:beforeAutospacing="0" w:after="40" w:afterAutospacing="0"/>
              <w:ind w:left="113" w:right="113"/>
              <w:jc w:val="center"/>
              <w:rPr>
                <w:rFonts w:ascii="Georgia" w:hAnsi="Georgia" w:cs="Arial"/>
                <w:b/>
                <w:bCs/>
                <w:szCs w:val="21"/>
                <w:lang w:val="fr-FR"/>
              </w:rPr>
            </w:pPr>
            <w:r w:rsidRPr="00D2778A">
              <w:rPr>
                <w:rFonts w:ascii="Georgia" w:hAnsi="Georgia"/>
                <w:b/>
                <w:bCs/>
                <w:szCs w:val="21"/>
                <w:lang w:val="fr-FR"/>
              </w:rPr>
              <w:t>Intervention Manager Enabel</w:t>
            </w:r>
          </w:p>
        </w:tc>
      </w:tr>
      <w:tr w:rsidR="00DB70CB" w:rsidRPr="00715E89" w14:paraId="14A7C428" w14:textId="77777777" w:rsidTr="00157793">
        <w:tc>
          <w:tcPr>
            <w:tcW w:w="2500" w:type="pct"/>
          </w:tcPr>
          <w:p w14:paraId="66C79967" w14:textId="77777777" w:rsidR="00DB70CB" w:rsidRPr="00715E89" w:rsidRDefault="00DB70CB" w:rsidP="00157793">
            <w:pPr>
              <w:pStyle w:val="Corpsdetexte"/>
              <w:spacing w:before="40" w:after="40" w:line="240" w:lineRule="auto"/>
              <w:ind w:left="113" w:right="113"/>
              <w:jc w:val="center"/>
              <w:rPr>
                <w:szCs w:val="21"/>
                <w:lang w:val="fr-FR"/>
              </w:rPr>
            </w:pPr>
          </w:p>
        </w:tc>
        <w:tc>
          <w:tcPr>
            <w:tcW w:w="2500" w:type="pct"/>
          </w:tcPr>
          <w:p w14:paraId="15610943" w14:textId="77777777" w:rsidR="00E92731" w:rsidRPr="001D1138" w:rsidRDefault="00E92731" w:rsidP="003278FB">
            <w:pPr>
              <w:pStyle w:val="Corpsdetexte"/>
              <w:spacing w:before="40" w:after="40" w:line="240" w:lineRule="auto"/>
              <w:ind w:right="113"/>
              <w:rPr>
                <w:rFonts w:eastAsia="Calibri"/>
                <w:kern w:val="0"/>
                <w:sz w:val="21"/>
                <w:szCs w:val="22"/>
                <w:lang w:val="fr-FR"/>
              </w:rPr>
            </w:pPr>
          </w:p>
          <w:p w14:paraId="19DED540" w14:textId="77777777" w:rsidR="00DB70CB" w:rsidRPr="001D1138" w:rsidRDefault="00DB70CB" w:rsidP="00157793">
            <w:pPr>
              <w:pStyle w:val="NormalWeb"/>
              <w:spacing w:before="40" w:beforeAutospacing="0" w:after="40" w:afterAutospacing="0"/>
              <w:ind w:left="113" w:right="113"/>
              <w:jc w:val="center"/>
              <w:rPr>
                <w:rFonts w:ascii="Georgia" w:hAnsi="Georgia"/>
                <w:snapToGrid/>
                <w:lang w:val="fr-FR"/>
              </w:rPr>
            </w:pPr>
            <w:r w:rsidRPr="001D1138">
              <w:rPr>
                <w:rFonts w:ascii="Georgia" w:hAnsi="Georgia"/>
                <w:snapToGrid/>
                <w:lang w:val="fr-FR"/>
              </w:rPr>
              <w:t>Stefano Linguanotto</w:t>
            </w:r>
          </w:p>
        </w:tc>
      </w:tr>
    </w:tbl>
    <w:p w14:paraId="5E1460D8" w14:textId="02F4740D" w:rsidR="0052529A" w:rsidRPr="00715E89" w:rsidRDefault="008E41A5" w:rsidP="0052529A">
      <w:pPr>
        <w:pStyle w:val="Corpsdetexte"/>
        <w:spacing w:after="160" w:line="240" w:lineRule="auto"/>
        <w:rPr>
          <w:rFonts w:eastAsia="Calibri"/>
          <w:kern w:val="0"/>
          <w:sz w:val="21"/>
          <w:szCs w:val="22"/>
          <w:lang w:val="fr-FR"/>
        </w:rPr>
      </w:pPr>
      <w:r w:rsidRPr="00715E89">
        <w:rPr>
          <w:rFonts w:eastAsia="Calibri"/>
          <w:kern w:val="0"/>
          <w:sz w:val="21"/>
          <w:szCs w:val="22"/>
          <w:lang w:val="fr-FR"/>
        </w:rPr>
        <w:br w:type="page"/>
      </w:r>
      <w:bookmarkStart w:id="31" w:name="_GoBack"/>
      <w:bookmarkEnd w:id="31"/>
    </w:p>
    <w:p w14:paraId="716BC71A" w14:textId="52610825" w:rsidR="00FE3FBB" w:rsidRPr="00715E89" w:rsidRDefault="00045D20" w:rsidP="00A05CCB">
      <w:pPr>
        <w:pStyle w:val="Titre1"/>
        <w:rPr>
          <w:lang w:val="fr-FR"/>
        </w:rPr>
      </w:pPr>
      <w:bookmarkStart w:id="32" w:name="_Toc32399164"/>
      <w:bookmarkStart w:id="33" w:name="_Toc35937204"/>
      <w:r w:rsidRPr="00715E89">
        <w:rPr>
          <w:lang w:val="fr-FR"/>
        </w:rPr>
        <w:lastRenderedPageBreak/>
        <w:t>Suivi des résultats</w:t>
      </w:r>
      <w:r w:rsidRPr="00715E89">
        <w:rPr>
          <w:vertAlign w:val="superscript"/>
          <w:lang w:val="fr-FR"/>
        </w:rPr>
        <w:footnoteReference w:id="1"/>
      </w:r>
      <w:bookmarkEnd w:id="32"/>
      <w:bookmarkEnd w:id="33"/>
    </w:p>
    <w:p w14:paraId="641ADE51" w14:textId="75CFBD1D" w:rsidR="00045D20" w:rsidRPr="00715E89" w:rsidRDefault="00045D20" w:rsidP="008C7552">
      <w:pPr>
        <w:pStyle w:val="Titre2"/>
        <w:rPr>
          <w:lang w:val="fr-FR"/>
        </w:rPr>
      </w:pPr>
      <w:bookmarkStart w:id="34" w:name="_Toc32399165"/>
      <w:bookmarkStart w:id="35" w:name="_Toc305765850"/>
      <w:bookmarkStart w:id="36" w:name="_Toc370814195"/>
      <w:bookmarkStart w:id="37" w:name="_Toc370814271"/>
      <w:bookmarkStart w:id="38" w:name="_Hlk33172222"/>
      <w:bookmarkStart w:id="39" w:name="_Toc35937205"/>
      <w:r w:rsidRPr="00715E89">
        <w:rPr>
          <w:lang w:val="fr-FR"/>
        </w:rPr>
        <w:t>Evolution du contexte</w:t>
      </w:r>
      <w:bookmarkEnd w:id="34"/>
      <w:bookmarkEnd w:id="39"/>
    </w:p>
    <w:p w14:paraId="0E4CB699" w14:textId="7B374D29" w:rsidR="00866CDF" w:rsidRPr="00715E89" w:rsidRDefault="00866CDF" w:rsidP="00A05CCB">
      <w:pPr>
        <w:pStyle w:val="Titre3"/>
      </w:pPr>
      <w:r w:rsidRPr="00715E89">
        <w:t>Contexte général</w:t>
      </w:r>
      <w:bookmarkEnd w:id="35"/>
      <w:bookmarkEnd w:id="36"/>
      <w:bookmarkEnd w:id="37"/>
      <w:r w:rsidR="007C202F" w:rsidRPr="00715E89">
        <w:t xml:space="preserve"> et institutionnel</w:t>
      </w:r>
    </w:p>
    <w:p w14:paraId="7A04173C" w14:textId="77777777" w:rsidR="00DB70CB" w:rsidRDefault="00DB70CB" w:rsidP="00DB70CB">
      <w:pPr>
        <w:rPr>
          <w:lang w:val="fr-FR"/>
        </w:rPr>
      </w:pPr>
      <w:r>
        <w:rPr>
          <w:lang w:val="fr-FR"/>
        </w:rPr>
        <w:t>P</w:t>
      </w:r>
      <w:r w:rsidRPr="00715E89">
        <w:rPr>
          <w:lang w:val="fr-FR"/>
        </w:rPr>
        <w:t xml:space="preserve">endant la première année le </w:t>
      </w:r>
      <w:r w:rsidRPr="007B16B7">
        <w:rPr>
          <w:b/>
          <w:bCs/>
          <w:lang w:val="fr-FR"/>
        </w:rPr>
        <w:t>contexte local</w:t>
      </w:r>
      <w:r w:rsidRPr="00715E89">
        <w:rPr>
          <w:lang w:val="fr-FR"/>
        </w:rPr>
        <w:t xml:space="preserve"> a évolué significativement</w:t>
      </w:r>
      <w:r>
        <w:rPr>
          <w:lang w:val="fr-FR"/>
        </w:rPr>
        <w:t xml:space="preserve">, surtout en termes de sécurité et de situations conflictuelles. Des groupes armés se sont installés dans les zones forestières de la partie Est de la province du Koulpélogo, avec des transits confirmés dans la partie Sud de la province du Boulgou, plus précisément dans la zone pastorale de la Nouhao et en aval du barrage de Bagré. En fin 2019 on a enregistré les premiers déplacés internes originaires des communes de Komin-Yanga et Ouargaye. Les chiffres provisoires faisaient état de plus de 500 personnes fuyant des violences intercommunautaires dans leurs villages d’origine. Des conflits communautaires violents entre </w:t>
      </w:r>
      <w:r w:rsidRPr="002F4221">
        <w:rPr>
          <w:lang w:val="fr-FR"/>
        </w:rPr>
        <w:t>agriculteurs et éleveurs</w:t>
      </w:r>
      <w:r>
        <w:rPr>
          <w:lang w:val="fr-FR"/>
        </w:rPr>
        <w:t>, ont éclaté dans les mêmes zones concernées par la présence de groupes armés. La commune de Zabré a observé une recrudescence de conflits de chefferie. Dans la même commune, les populations locales ont attaqué et détruit des infrastructures de la mine d’or de Youba, gérée par une compagnie turque.</w:t>
      </w:r>
    </w:p>
    <w:p w14:paraId="09FC6238" w14:textId="2349D26C" w:rsidR="00DB70CB" w:rsidRPr="007632DD" w:rsidRDefault="00DB70CB" w:rsidP="00DB70CB">
      <w:pPr>
        <w:rPr>
          <w:lang w:val="fr-FR"/>
        </w:rPr>
      </w:pPr>
      <w:r>
        <w:rPr>
          <w:lang w:val="fr-FR"/>
        </w:rPr>
        <w:t xml:space="preserve">Le </w:t>
      </w:r>
      <w:r w:rsidRPr="007B16B7">
        <w:rPr>
          <w:b/>
          <w:bCs/>
          <w:lang w:val="fr-FR"/>
        </w:rPr>
        <w:t>contexte politique</w:t>
      </w:r>
      <w:r>
        <w:rPr>
          <w:lang w:val="fr-FR"/>
        </w:rPr>
        <w:t xml:space="preserve"> est resté stable pendant l’année en question. Il est important de remarquer l’o</w:t>
      </w:r>
      <w:r w:rsidRPr="007632DD">
        <w:rPr>
          <w:lang w:val="fr-FR"/>
        </w:rPr>
        <w:t xml:space="preserve">rganisation </w:t>
      </w:r>
      <w:r>
        <w:rPr>
          <w:lang w:val="fr-FR"/>
        </w:rPr>
        <w:t xml:space="preserve">des festivités </w:t>
      </w:r>
      <w:r w:rsidRPr="007632DD">
        <w:rPr>
          <w:lang w:val="fr-FR"/>
        </w:rPr>
        <w:t xml:space="preserve">du 11 décembre à Tenkodogo avec </w:t>
      </w:r>
      <w:r>
        <w:rPr>
          <w:lang w:val="fr-FR"/>
        </w:rPr>
        <w:t>une forte mobilisation de tous les acteurs de la région pendant tout le deuxième semestre 2019. La préparation des festivités a affecté la disponibilité des certains interlocuteurs clé de l’Intervention tels que la Direction régional</w:t>
      </w:r>
      <w:r w:rsidR="00EA24BA">
        <w:rPr>
          <w:lang w:val="fr-FR"/>
        </w:rPr>
        <w:t>e</w:t>
      </w:r>
      <w:r>
        <w:rPr>
          <w:lang w:val="fr-FR"/>
        </w:rPr>
        <w:t xml:space="preserve"> de l’économie et de la planification (DREP) et la Mairie de Tenkodogo. Des investissements routiers notamment, ont concerné la ville de Tenkodogo et en moindre mesure celles de Koupela et Ouargaye. On commence à observer déjà, dans le discours de certains acteurs </w:t>
      </w:r>
      <w:r w:rsidR="001017CF">
        <w:rPr>
          <w:lang w:val="fr-FR"/>
        </w:rPr>
        <w:t>publics</w:t>
      </w:r>
      <w:r>
        <w:rPr>
          <w:lang w:val="fr-FR"/>
        </w:rPr>
        <w:t>, des tons de campagne électorale en vue des élections présidentielles et législatives prévue</w:t>
      </w:r>
      <w:r w:rsidR="00EA24BA">
        <w:rPr>
          <w:lang w:val="fr-FR"/>
        </w:rPr>
        <w:t>s</w:t>
      </w:r>
      <w:r>
        <w:rPr>
          <w:lang w:val="fr-FR"/>
        </w:rPr>
        <w:t xml:space="preserve"> en novembre 2020.</w:t>
      </w:r>
    </w:p>
    <w:p w14:paraId="3250B6EA" w14:textId="621A3DCB" w:rsidR="00DB70CB" w:rsidRPr="007632DD" w:rsidRDefault="00DB70CB" w:rsidP="00DB70CB">
      <w:pPr>
        <w:rPr>
          <w:lang w:val="fr-FR"/>
        </w:rPr>
      </w:pPr>
      <w:r>
        <w:rPr>
          <w:lang w:val="fr-FR"/>
        </w:rPr>
        <w:t xml:space="preserve">Au niveau du </w:t>
      </w:r>
      <w:r w:rsidRPr="004632CF">
        <w:rPr>
          <w:b/>
          <w:bCs/>
          <w:lang w:val="fr-FR"/>
        </w:rPr>
        <w:t>contexte sectoriel</w:t>
      </w:r>
      <w:r>
        <w:rPr>
          <w:lang w:val="fr-FR"/>
        </w:rPr>
        <w:t xml:space="preserve"> on peut remarquer la r</w:t>
      </w:r>
      <w:r w:rsidRPr="007632DD">
        <w:rPr>
          <w:lang w:val="fr-FR"/>
        </w:rPr>
        <w:t>éforme de l’</w:t>
      </w:r>
      <w:r>
        <w:rPr>
          <w:lang w:val="fr-FR"/>
        </w:rPr>
        <w:t>Agence nationale de promotion de l’emploi (</w:t>
      </w:r>
      <w:r w:rsidRPr="007632DD">
        <w:rPr>
          <w:lang w:val="fr-FR"/>
        </w:rPr>
        <w:t>ANPE</w:t>
      </w:r>
      <w:r>
        <w:rPr>
          <w:lang w:val="fr-FR"/>
        </w:rPr>
        <w:t>)</w:t>
      </w:r>
      <w:r w:rsidRPr="007632DD">
        <w:rPr>
          <w:lang w:val="fr-FR"/>
        </w:rPr>
        <w:t xml:space="preserve"> </w:t>
      </w:r>
      <w:r>
        <w:rPr>
          <w:lang w:val="fr-FR"/>
        </w:rPr>
        <w:t xml:space="preserve">en cours qui prévoit la </w:t>
      </w:r>
      <w:r w:rsidRPr="007632DD">
        <w:rPr>
          <w:lang w:val="fr-FR"/>
        </w:rPr>
        <w:t xml:space="preserve">création </w:t>
      </w:r>
      <w:r>
        <w:rPr>
          <w:lang w:val="fr-FR"/>
        </w:rPr>
        <w:t>d’un</w:t>
      </w:r>
      <w:r w:rsidR="00EA24BA">
        <w:rPr>
          <w:lang w:val="fr-FR"/>
        </w:rPr>
        <w:t>e</w:t>
      </w:r>
      <w:r>
        <w:rPr>
          <w:lang w:val="fr-FR"/>
        </w:rPr>
        <w:t xml:space="preserve"> Agence nationale de la formation professionnelle (</w:t>
      </w:r>
      <w:r w:rsidRPr="007632DD">
        <w:rPr>
          <w:lang w:val="fr-FR"/>
        </w:rPr>
        <w:t>ANFP</w:t>
      </w:r>
      <w:r>
        <w:rPr>
          <w:lang w:val="fr-FR"/>
        </w:rPr>
        <w:t xml:space="preserve">) et le transfert des prérogatives de l’ANPE à la nouvelle agence. Ce changement pourrait affecter à terme le montage opérationnel en matière de formation professionnelle. Dans l’année passée, la </w:t>
      </w:r>
      <w:r w:rsidRPr="007632DD">
        <w:rPr>
          <w:lang w:val="fr-FR"/>
        </w:rPr>
        <w:t xml:space="preserve">réforme </w:t>
      </w:r>
      <w:r>
        <w:rPr>
          <w:lang w:val="fr-FR"/>
        </w:rPr>
        <w:t>de l’</w:t>
      </w:r>
      <w:r w:rsidRPr="004632CF">
        <w:rPr>
          <w:lang w:val="fr-FR"/>
        </w:rPr>
        <w:t>Organisation pour l'</w:t>
      </w:r>
      <w:r>
        <w:rPr>
          <w:lang w:val="fr-FR"/>
        </w:rPr>
        <w:t>h</w:t>
      </w:r>
      <w:r w:rsidRPr="004632CF">
        <w:rPr>
          <w:lang w:val="fr-FR"/>
        </w:rPr>
        <w:t xml:space="preserve">armonisation en </w:t>
      </w:r>
      <w:r>
        <w:rPr>
          <w:lang w:val="fr-FR"/>
        </w:rPr>
        <w:t>Af</w:t>
      </w:r>
      <w:r w:rsidRPr="004632CF">
        <w:rPr>
          <w:lang w:val="fr-FR"/>
        </w:rPr>
        <w:t xml:space="preserve">rique du </w:t>
      </w:r>
      <w:r>
        <w:rPr>
          <w:lang w:val="fr-FR"/>
        </w:rPr>
        <w:t>d</w:t>
      </w:r>
      <w:r w:rsidRPr="004632CF">
        <w:rPr>
          <w:lang w:val="fr-FR"/>
        </w:rPr>
        <w:t>roit des Affaires</w:t>
      </w:r>
      <w:r>
        <w:rPr>
          <w:lang w:val="fr-FR"/>
        </w:rPr>
        <w:t xml:space="preserve"> (</w:t>
      </w:r>
      <w:r w:rsidRPr="007632DD">
        <w:rPr>
          <w:lang w:val="fr-FR"/>
        </w:rPr>
        <w:t>OHADA</w:t>
      </w:r>
      <w:r>
        <w:rPr>
          <w:lang w:val="fr-FR"/>
        </w:rPr>
        <w:t>) visant la professionnalisation des organisations agricoles est rentrée dans une phase active : au niveau régional des doutes persistent quant à l’effective application et aux changements de gouvernance nécessaires au sein des coopératives agricoles.</w:t>
      </w:r>
      <w:r w:rsidRPr="007632DD">
        <w:rPr>
          <w:lang w:val="fr-FR"/>
        </w:rPr>
        <w:t xml:space="preserve"> </w:t>
      </w:r>
      <w:r>
        <w:rPr>
          <w:lang w:val="fr-FR"/>
        </w:rPr>
        <w:t xml:space="preserve">Toujours en 2019, la Stratégie nationale de la finance inclusive (SNFI), </w:t>
      </w:r>
      <w:r w:rsidR="0038516D">
        <w:rPr>
          <w:lang w:val="fr-FR"/>
        </w:rPr>
        <w:t xml:space="preserve">de </w:t>
      </w:r>
      <w:r>
        <w:rPr>
          <w:lang w:val="fr-FR"/>
        </w:rPr>
        <w:t>laquelle Enabel s’est inspiré</w:t>
      </w:r>
      <w:r w:rsidR="0038516D">
        <w:rPr>
          <w:lang w:val="fr-FR"/>
        </w:rPr>
        <w:t>e</w:t>
      </w:r>
      <w:r>
        <w:rPr>
          <w:lang w:val="fr-FR"/>
        </w:rPr>
        <w:t xml:space="preserve">, a été adoptée officiellement. </w:t>
      </w:r>
    </w:p>
    <w:p w14:paraId="11CC1042" w14:textId="4FE454D8" w:rsidR="00DB70CB" w:rsidRPr="007632DD" w:rsidRDefault="00DB70CB" w:rsidP="00DB70CB">
      <w:pPr>
        <w:rPr>
          <w:lang w:val="fr-FR"/>
        </w:rPr>
      </w:pPr>
      <w:r>
        <w:rPr>
          <w:lang w:val="fr-FR"/>
        </w:rPr>
        <w:t xml:space="preserve">La principale </w:t>
      </w:r>
      <w:r w:rsidRPr="00DA7727">
        <w:rPr>
          <w:b/>
          <w:bCs/>
          <w:lang w:val="fr-FR"/>
        </w:rPr>
        <w:t>contrainte</w:t>
      </w:r>
      <w:r>
        <w:rPr>
          <w:b/>
          <w:bCs/>
          <w:lang w:val="fr-FR"/>
        </w:rPr>
        <w:t xml:space="preserve"> opérationnelle</w:t>
      </w:r>
      <w:r w:rsidRPr="00715E89">
        <w:rPr>
          <w:lang w:val="fr-FR"/>
        </w:rPr>
        <w:t xml:space="preserve"> </w:t>
      </w:r>
      <w:r>
        <w:rPr>
          <w:lang w:val="fr-FR"/>
        </w:rPr>
        <w:t>qui a affecté l’Intervention en 2019 et qui va vraisemblablement perdurer en 2020, est la limitation des</w:t>
      </w:r>
      <w:r w:rsidRPr="007632DD">
        <w:rPr>
          <w:lang w:val="fr-FR"/>
        </w:rPr>
        <w:t xml:space="preserve"> déplacements </w:t>
      </w:r>
      <w:r>
        <w:rPr>
          <w:lang w:val="fr-FR"/>
        </w:rPr>
        <w:t>pour raisons sécuritaires</w:t>
      </w:r>
      <w:r w:rsidRPr="007632DD">
        <w:rPr>
          <w:lang w:val="fr-FR"/>
        </w:rPr>
        <w:t xml:space="preserve"> dans les zones proches des frontières et dans la province du Koulpelogo</w:t>
      </w:r>
      <w:r>
        <w:rPr>
          <w:lang w:val="fr-FR"/>
        </w:rPr>
        <w:t>. Des facteurs structurels et conjoncturels peuvent avoir un impact sur l</w:t>
      </w:r>
      <w:r w:rsidR="00E33AB0">
        <w:rPr>
          <w:lang w:val="fr-FR"/>
        </w:rPr>
        <w:t xml:space="preserve">a progression vers l’objectif de compétitivité des entreprises et de création d’emploi décents : </w:t>
      </w:r>
      <w:r>
        <w:rPr>
          <w:lang w:val="fr-FR"/>
        </w:rPr>
        <w:t>l</w:t>
      </w:r>
      <w:r w:rsidRPr="00DA794D">
        <w:rPr>
          <w:lang w:val="fr-FR"/>
        </w:rPr>
        <w:t xml:space="preserve">’instabilité dans les zones frontalières est un terrain favorable à l’intensification de la contrebande, activité </w:t>
      </w:r>
      <w:r>
        <w:rPr>
          <w:lang w:val="fr-FR"/>
        </w:rPr>
        <w:t xml:space="preserve">plus </w:t>
      </w:r>
      <w:r w:rsidRPr="00DA794D">
        <w:rPr>
          <w:lang w:val="fr-FR"/>
        </w:rPr>
        <w:t xml:space="preserve">rentable </w:t>
      </w:r>
      <w:r>
        <w:rPr>
          <w:lang w:val="fr-FR"/>
        </w:rPr>
        <w:t xml:space="preserve">à court terme </w:t>
      </w:r>
      <w:r w:rsidRPr="00DA794D">
        <w:rPr>
          <w:lang w:val="fr-FR"/>
        </w:rPr>
        <w:t xml:space="preserve">pour les jeunes que </w:t>
      </w:r>
      <w:r w:rsidR="001017CF">
        <w:rPr>
          <w:lang w:val="fr-FR"/>
        </w:rPr>
        <w:t xml:space="preserve">les perspectives de développement économique que </w:t>
      </w:r>
      <w:r>
        <w:rPr>
          <w:lang w:val="fr-FR"/>
        </w:rPr>
        <w:t>l’</w:t>
      </w:r>
      <w:r w:rsidRPr="00DA794D">
        <w:rPr>
          <w:lang w:val="fr-FR"/>
        </w:rPr>
        <w:t xml:space="preserve">intervention pourra </w:t>
      </w:r>
      <w:r>
        <w:rPr>
          <w:lang w:val="fr-FR"/>
        </w:rPr>
        <w:t>proposer</w:t>
      </w:r>
      <w:r w:rsidR="00C82643">
        <w:rPr>
          <w:lang w:val="fr-FR"/>
        </w:rPr>
        <w:t xml:space="preserve"> à moyen et </w:t>
      </w:r>
      <w:r w:rsidR="004A01DF">
        <w:rPr>
          <w:lang w:val="fr-FR"/>
        </w:rPr>
        <w:t>long terme</w:t>
      </w:r>
      <w:r>
        <w:rPr>
          <w:lang w:val="fr-FR"/>
        </w:rPr>
        <w:t xml:space="preserve">. Les sites d’orpaillage sont un autre </w:t>
      </w:r>
      <w:r w:rsidRPr="00DA794D">
        <w:rPr>
          <w:lang w:val="fr-FR"/>
        </w:rPr>
        <w:t xml:space="preserve">facteur </w:t>
      </w:r>
      <w:r>
        <w:rPr>
          <w:lang w:val="fr-FR"/>
        </w:rPr>
        <w:t xml:space="preserve">de détournement pour les jeunes de la région. </w:t>
      </w:r>
    </w:p>
    <w:p w14:paraId="26611354" w14:textId="70D66490" w:rsidR="00866CDF" w:rsidRPr="00715E89" w:rsidRDefault="00866CDF" w:rsidP="00A05CCB">
      <w:pPr>
        <w:pStyle w:val="Titre3"/>
      </w:pPr>
      <w:bookmarkStart w:id="40" w:name="_Toc305765852"/>
      <w:bookmarkStart w:id="41" w:name="_Toc370814197"/>
      <w:bookmarkStart w:id="42" w:name="_Toc370814273"/>
      <w:r w:rsidRPr="00715E89">
        <w:lastRenderedPageBreak/>
        <w:t>Contexte de gestion</w:t>
      </w:r>
      <w:bookmarkEnd w:id="40"/>
      <w:bookmarkEnd w:id="41"/>
      <w:bookmarkEnd w:id="42"/>
    </w:p>
    <w:p w14:paraId="2FF5B6A4" w14:textId="6870BBFA" w:rsidR="000D2279" w:rsidRPr="00715E89" w:rsidRDefault="000D2279" w:rsidP="00A05CCB">
      <w:pPr>
        <w:pStyle w:val="Titre4"/>
        <w:rPr>
          <w:lang w:val="fr-FR"/>
        </w:rPr>
      </w:pPr>
      <w:r w:rsidRPr="00715E89">
        <w:rPr>
          <w:lang w:val="fr-FR"/>
        </w:rPr>
        <w:t>Modalités de partenariat</w:t>
      </w:r>
    </w:p>
    <w:p w14:paraId="6F0DB597" w14:textId="12456F17" w:rsidR="00DB70CB" w:rsidRPr="002F4221" w:rsidRDefault="00D9064D" w:rsidP="00DB70CB">
      <w:pPr>
        <w:rPr>
          <w:lang w:val="fr-FR"/>
        </w:rPr>
      </w:pPr>
      <w:r>
        <w:rPr>
          <w:lang w:val="fr-FR"/>
        </w:rPr>
        <w:t>La signature de s</w:t>
      </w:r>
      <w:r w:rsidR="004C43EA">
        <w:rPr>
          <w:lang w:val="fr-FR"/>
        </w:rPr>
        <w:t xml:space="preserve">ept </w:t>
      </w:r>
      <w:r w:rsidR="00DB70CB" w:rsidRPr="00CC16CF">
        <w:rPr>
          <w:b/>
          <w:bCs/>
          <w:lang w:val="fr-FR"/>
        </w:rPr>
        <w:t>conventions de subside</w:t>
      </w:r>
      <w:r w:rsidR="00DB70CB">
        <w:rPr>
          <w:b/>
          <w:bCs/>
          <w:lang w:val="fr-FR"/>
        </w:rPr>
        <w:t xml:space="preserve"> </w:t>
      </w:r>
      <w:r w:rsidR="00DB70CB" w:rsidRPr="00707872">
        <w:rPr>
          <w:lang w:val="fr-FR"/>
        </w:rPr>
        <w:t>en octroi direct</w:t>
      </w:r>
      <w:r w:rsidR="00DB70CB" w:rsidRPr="009F54DC">
        <w:rPr>
          <w:lang w:val="fr-FR"/>
        </w:rPr>
        <w:t xml:space="preserve"> </w:t>
      </w:r>
      <w:r w:rsidR="00DB70CB">
        <w:rPr>
          <w:lang w:val="fr-FR"/>
        </w:rPr>
        <w:t>étai</w:t>
      </w:r>
      <w:r>
        <w:rPr>
          <w:lang w:val="fr-FR"/>
        </w:rPr>
        <w:t>t</w:t>
      </w:r>
      <w:r w:rsidR="00DB70CB">
        <w:rPr>
          <w:lang w:val="fr-FR"/>
        </w:rPr>
        <w:t xml:space="preserve"> </w:t>
      </w:r>
      <w:r w:rsidR="00DB70CB" w:rsidRPr="009F54DC">
        <w:rPr>
          <w:lang w:val="fr-FR"/>
        </w:rPr>
        <w:t>prévue dans le 2</w:t>
      </w:r>
      <w:r w:rsidR="00DB70CB" w:rsidRPr="009F54DC">
        <w:rPr>
          <w:vertAlign w:val="superscript"/>
          <w:lang w:val="fr-FR"/>
        </w:rPr>
        <w:t>ème</w:t>
      </w:r>
      <w:r w:rsidR="00DB70CB" w:rsidRPr="009F54DC">
        <w:rPr>
          <w:lang w:val="fr-FR"/>
        </w:rPr>
        <w:t xml:space="preserve"> semestre 201</w:t>
      </w:r>
      <w:r w:rsidR="00DB70CB">
        <w:rPr>
          <w:lang w:val="fr-FR"/>
        </w:rPr>
        <w:t>9</w:t>
      </w:r>
      <w:r>
        <w:rPr>
          <w:lang w:val="fr-FR"/>
        </w:rPr>
        <w:t xml:space="preserve">. Aucune n’a </w:t>
      </w:r>
      <w:r w:rsidR="00DB70CB">
        <w:rPr>
          <w:lang w:val="fr-FR"/>
        </w:rPr>
        <w:t>pu être signée pour plusieurs raisons, notamment la s</w:t>
      </w:r>
      <w:r w:rsidR="00DB70CB" w:rsidRPr="009F54DC">
        <w:rPr>
          <w:lang w:val="fr-FR"/>
        </w:rPr>
        <w:t>ous-estimation du temps nécessaire pour organiser et réaliser les analyses organisationnelles préalables à la signature des conventions de subside</w:t>
      </w:r>
      <w:r w:rsidR="00DB70CB">
        <w:rPr>
          <w:lang w:val="fr-FR"/>
        </w:rPr>
        <w:t xml:space="preserve"> et </w:t>
      </w:r>
      <w:r>
        <w:rPr>
          <w:lang w:val="fr-FR"/>
        </w:rPr>
        <w:t>le</w:t>
      </w:r>
      <w:r w:rsidR="00DB70CB">
        <w:rPr>
          <w:lang w:val="fr-FR"/>
        </w:rPr>
        <w:t xml:space="preserve"> besoin de </w:t>
      </w:r>
      <w:r>
        <w:rPr>
          <w:lang w:val="fr-FR"/>
        </w:rPr>
        <w:t>consulter</w:t>
      </w:r>
      <w:r w:rsidR="001017CF">
        <w:rPr>
          <w:lang w:val="fr-FR"/>
        </w:rPr>
        <w:t xml:space="preserve"> le</w:t>
      </w:r>
      <w:r>
        <w:rPr>
          <w:lang w:val="fr-FR"/>
        </w:rPr>
        <w:t xml:space="preserve"> </w:t>
      </w:r>
      <w:r w:rsidRPr="009F54DC">
        <w:rPr>
          <w:lang w:val="fr-FR"/>
        </w:rPr>
        <w:t>COC et l’Ambassad</w:t>
      </w:r>
      <w:r>
        <w:rPr>
          <w:lang w:val="fr-FR"/>
        </w:rPr>
        <w:t xml:space="preserve">e avant de pouvoir </w:t>
      </w:r>
      <w:r w:rsidR="00DB70CB" w:rsidRPr="009F54DC">
        <w:rPr>
          <w:lang w:val="fr-FR"/>
        </w:rPr>
        <w:t>proposer des nouveaux partenaires en octroi direct</w:t>
      </w:r>
      <w:r w:rsidR="00DB70CB">
        <w:rPr>
          <w:lang w:val="fr-FR"/>
        </w:rPr>
        <w:t xml:space="preserve">. </w:t>
      </w:r>
      <w:r>
        <w:rPr>
          <w:lang w:val="fr-FR"/>
        </w:rPr>
        <w:t>En attendant, l</w:t>
      </w:r>
      <w:r w:rsidR="00DB70CB">
        <w:rPr>
          <w:lang w:val="fr-FR"/>
        </w:rPr>
        <w:t>’intervention a p</w:t>
      </w:r>
      <w:r w:rsidR="00DB70CB" w:rsidRPr="002F4221">
        <w:rPr>
          <w:lang w:val="fr-FR"/>
        </w:rPr>
        <w:t>rocédé aux discussions préliminaires avec les partenaires potentiels pour identifier les idées</w:t>
      </w:r>
      <w:r w:rsidR="00DB70CB">
        <w:rPr>
          <w:lang w:val="fr-FR"/>
        </w:rPr>
        <w:t xml:space="preserve"> de collaboration.</w:t>
      </w:r>
      <w:r w:rsidR="00DB70CB" w:rsidRPr="002F4221">
        <w:rPr>
          <w:lang w:val="fr-FR"/>
        </w:rPr>
        <w:t xml:space="preserve"> </w:t>
      </w:r>
    </w:p>
    <w:p w14:paraId="7BFC564A" w14:textId="65BE693C" w:rsidR="00DB70CB" w:rsidRPr="002F4221" w:rsidRDefault="00DB70CB" w:rsidP="00DB70CB">
      <w:pPr>
        <w:rPr>
          <w:lang w:val="fr-FR"/>
        </w:rPr>
      </w:pPr>
      <w:r>
        <w:rPr>
          <w:lang w:val="fr-FR"/>
        </w:rPr>
        <w:t>L’appel à proposition</w:t>
      </w:r>
      <w:r w:rsidR="0038516D">
        <w:rPr>
          <w:lang w:val="fr-FR"/>
        </w:rPr>
        <w:t xml:space="preserve"> (AàP)</w:t>
      </w:r>
      <w:r>
        <w:rPr>
          <w:lang w:val="fr-FR"/>
        </w:rPr>
        <w:t xml:space="preserve"> sur les chaines de valeur a été l</w:t>
      </w:r>
      <w:r w:rsidRPr="002F4221">
        <w:rPr>
          <w:lang w:val="fr-FR"/>
        </w:rPr>
        <w:t xml:space="preserve">ancé en septembre et </w:t>
      </w:r>
      <w:r>
        <w:rPr>
          <w:lang w:val="fr-FR"/>
        </w:rPr>
        <w:t xml:space="preserve">les onze propositions reçues </w:t>
      </w:r>
      <w:r w:rsidR="00E01F84">
        <w:rPr>
          <w:lang w:val="fr-FR"/>
        </w:rPr>
        <w:t xml:space="preserve">ont été </w:t>
      </w:r>
      <w:r w:rsidRPr="002F4221">
        <w:rPr>
          <w:lang w:val="fr-FR"/>
        </w:rPr>
        <w:t>analysé</w:t>
      </w:r>
      <w:r w:rsidR="00E01F84">
        <w:rPr>
          <w:lang w:val="fr-FR"/>
        </w:rPr>
        <w:t>es</w:t>
      </w:r>
      <w:r w:rsidRPr="002F4221">
        <w:rPr>
          <w:lang w:val="fr-FR"/>
        </w:rPr>
        <w:t xml:space="preserve"> entre novembre et décembre. </w:t>
      </w:r>
      <w:r>
        <w:rPr>
          <w:lang w:val="fr-FR"/>
        </w:rPr>
        <w:t xml:space="preserve">Un représentant de la </w:t>
      </w:r>
      <w:r w:rsidRPr="002F4221">
        <w:rPr>
          <w:lang w:val="fr-FR"/>
        </w:rPr>
        <w:t>D</w:t>
      </w:r>
      <w:r>
        <w:rPr>
          <w:lang w:val="fr-FR"/>
        </w:rPr>
        <w:t>irection régional</w:t>
      </w:r>
      <w:r w:rsidR="00E01F84">
        <w:rPr>
          <w:lang w:val="fr-FR"/>
        </w:rPr>
        <w:t>e</w:t>
      </w:r>
      <w:r>
        <w:rPr>
          <w:lang w:val="fr-FR"/>
        </w:rPr>
        <w:t xml:space="preserve"> de l’agriculture et des aménagement</w:t>
      </w:r>
      <w:r w:rsidR="00E01F84">
        <w:rPr>
          <w:lang w:val="fr-FR"/>
        </w:rPr>
        <w:t>s</w:t>
      </w:r>
      <w:r>
        <w:rPr>
          <w:lang w:val="fr-FR"/>
        </w:rPr>
        <w:t xml:space="preserve"> hydro-agricoles a pris part aux travaux du </w:t>
      </w:r>
      <w:r w:rsidRPr="002F4221">
        <w:rPr>
          <w:lang w:val="fr-FR"/>
        </w:rPr>
        <w:t xml:space="preserve">comité d’évaluation. </w:t>
      </w:r>
      <w:r>
        <w:rPr>
          <w:lang w:val="fr-FR"/>
        </w:rPr>
        <w:t>À la suite de cette première expérience</w:t>
      </w:r>
      <w:r w:rsidR="00E01F84">
        <w:rPr>
          <w:lang w:val="fr-FR"/>
        </w:rPr>
        <w:t>,</w:t>
      </w:r>
      <w:r>
        <w:rPr>
          <w:lang w:val="fr-FR"/>
        </w:rPr>
        <w:t xml:space="preserve"> l’équipe a a</w:t>
      </w:r>
      <w:r w:rsidRPr="002F4221">
        <w:rPr>
          <w:lang w:val="fr-FR"/>
        </w:rPr>
        <w:t>cquis une bonne familiarité avec l</w:t>
      </w:r>
      <w:r>
        <w:rPr>
          <w:lang w:val="fr-FR"/>
        </w:rPr>
        <w:t>es</w:t>
      </w:r>
      <w:r w:rsidRPr="002F4221">
        <w:rPr>
          <w:lang w:val="fr-FR"/>
        </w:rPr>
        <w:t xml:space="preserve"> procédure</w:t>
      </w:r>
      <w:r>
        <w:rPr>
          <w:lang w:val="fr-FR"/>
        </w:rPr>
        <w:t>s</w:t>
      </w:r>
      <w:r w:rsidR="0038516D">
        <w:rPr>
          <w:lang w:val="fr-FR"/>
        </w:rPr>
        <w:t xml:space="preserve"> d’AàP</w:t>
      </w:r>
      <w:r w:rsidRPr="002F4221">
        <w:rPr>
          <w:lang w:val="fr-FR"/>
        </w:rPr>
        <w:t xml:space="preserve"> et le</w:t>
      </w:r>
      <w:r w:rsidR="0038516D">
        <w:rPr>
          <w:lang w:val="fr-FR"/>
        </w:rPr>
        <w:t>urs</w:t>
      </w:r>
      <w:r w:rsidRPr="002F4221">
        <w:rPr>
          <w:lang w:val="fr-FR"/>
        </w:rPr>
        <w:t xml:space="preserve"> options (</w:t>
      </w:r>
      <w:r>
        <w:rPr>
          <w:lang w:val="fr-FR"/>
        </w:rPr>
        <w:t xml:space="preserve">en une ou deux </w:t>
      </w:r>
      <w:r w:rsidRPr="002F4221">
        <w:rPr>
          <w:lang w:val="fr-FR"/>
        </w:rPr>
        <w:t xml:space="preserve">étapes, </w:t>
      </w:r>
      <w:r>
        <w:rPr>
          <w:lang w:val="fr-FR"/>
        </w:rPr>
        <w:t xml:space="preserve">avec ou sans </w:t>
      </w:r>
      <w:r w:rsidRPr="002F4221">
        <w:rPr>
          <w:lang w:val="fr-FR"/>
        </w:rPr>
        <w:t>subventions en cascade</w:t>
      </w:r>
      <w:r>
        <w:rPr>
          <w:lang w:val="fr-FR"/>
        </w:rPr>
        <w:t>, etc.</w:t>
      </w:r>
      <w:r w:rsidRPr="002F4221">
        <w:rPr>
          <w:lang w:val="fr-FR"/>
        </w:rPr>
        <w:t xml:space="preserve">) ce qui a permis d’avancer </w:t>
      </w:r>
      <w:r>
        <w:rPr>
          <w:lang w:val="fr-FR"/>
        </w:rPr>
        <w:t xml:space="preserve">rapidement </w:t>
      </w:r>
      <w:r w:rsidRPr="002F4221">
        <w:rPr>
          <w:lang w:val="fr-FR"/>
        </w:rPr>
        <w:t>dans l</w:t>
      </w:r>
      <w:r>
        <w:rPr>
          <w:lang w:val="fr-FR"/>
        </w:rPr>
        <w:t xml:space="preserve">’élaboration </w:t>
      </w:r>
      <w:r w:rsidR="00E01F84">
        <w:rPr>
          <w:lang w:val="fr-FR"/>
        </w:rPr>
        <w:t xml:space="preserve">de </w:t>
      </w:r>
      <w:r w:rsidR="008325D9">
        <w:rPr>
          <w:lang w:val="fr-FR"/>
        </w:rPr>
        <w:t xml:space="preserve">trois </w:t>
      </w:r>
      <w:r w:rsidR="00E01F84">
        <w:rPr>
          <w:lang w:val="fr-FR"/>
        </w:rPr>
        <w:t>autres</w:t>
      </w:r>
      <w:r w:rsidR="00E01F84" w:rsidRPr="002F4221">
        <w:rPr>
          <w:lang w:val="fr-FR"/>
        </w:rPr>
        <w:t xml:space="preserve"> </w:t>
      </w:r>
      <w:r w:rsidRPr="002F4221">
        <w:rPr>
          <w:lang w:val="fr-FR"/>
        </w:rPr>
        <w:t>lignes directrices (</w:t>
      </w:r>
      <w:r w:rsidR="00127657">
        <w:rPr>
          <w:lang w:val="fr-FR"/>
        </w:rPr>
        <w:t>fonds d’aide à l’investissement, désenclavement</w:t>
      </w:r>
      <w:r w:rsidRPr="002F4221">
        <w:rPr>
          <w:lang w:val="fr-FR"/>
        </w:rPr>
        <w:t xml:space="preserve"> et </w:t>
      </w:r>
      <w:r>
        <w:rPr>
          <w:lang w:val="fr-FR"/>
        </w:rPr>
        <w:t>é</w:t>
      </w:r>
      <w:r w:rsidRPr="002F4221">
        <w:rPr>
          <w:lang w:val="fr-FR"/>
        </w:rPr>
        <w:t xml:space="preserve">conomie </w:t>
      </w:r>
      <w:r>
        <w:rPr>
          <w:lang w:val="fr-FR"/>
        </w:rPr>
        <w:t>v</w:t>
      </w:r>
      <w:r w:rsidRPr="002F4221">
        <w:rPr>
          <w:lang w:val="fr-FR"/>
        </w:rPr>
        <w:t>erte)</w:t>
      </w:r>
      <w:r w:rsidR="00AF3C0D">
        <w:rPr>
          <w:lang w:val="fr-FR"/>
        </w:rPr>
        <w:t xml:space="preserve"> dont les </w:t>
      </w:r>
      <w:r w:rsidR="0038516D">
        <w:rPr>
          <w:lang w:val="fr-FR"/>
        </w:rPr>
        <w:t>AàP</w:t>
      </w:r>
      <w:r w:rsidR="00AF3C0D">
        <w:rPr>
          <w:lang w:val="fr-FR"/>
        </w:rPr>
        <w:t xml:space="preserve"> seront lancés courant </w:t>
      </w:r>
      <w:r w:rsidR="0038516D">
        <w:rPr>
          <w:lang w:val="fr-FR"/>
        </w:rPr>
        <w:t xml:space="preserve">du </w:t>
      </w:r>
      <w:r w:rsidR="001017CF">
        <w:rPr>
          <w:lang w:val="fr-FR"/>
        </w:rPr>
        <w:t xml:space="preserve">Q1 </w:t>
      </w:r>
      <w:r w:rsidR="00AF3C0D">
        <w:rPr>
          <w:lang w:val="fr-FR"/>
        </w:rPr>
        <w:t xml:space="preserve">2020.  </w:t>
      </w:r>
    </w:p>
    <w:p w14:paraId="1A875F94" w14:textId="39CBE5CF" w:rsidR="00DB70CB" w:rsidRPr="002F4221" w:rsidRDefault="00DB70CB" w:rsidP="00DB70CB">
      <w:pPr>
        <w:rPr>
          <w:lang w:val="fr-FR"/>
        </w:rPr>
      </w:pPr>
      <w:r>
        <w:rPr>
          <w:lang w:val="fr-FR"/>
        </w:rPr>
        <w:t xml:space="preserve">Les procédures de </w:t>
      </w:r>
      <w:r w:rsidRPr="008B7766">
        <w:rPr>
          <w:b/>
          <w:bCs/>
          <w:lang w:val="fr-FR"/>
        </w:rPr>
        <w:t xml:space="preserve">marchés </w:t>
      </w:r>
      <w:r w:rsidR="001017CF">
        <w:rPr>
          <w:b/>
          <w:bCs/>
          <w:lang w:val="fr-FR"/>
        </w:rPr>
        <w:t>publics</w:t>
      </w:r>
      <w:r w:rsidR="001017CF">
        <w:rPr>
          <w:lang w:val="fr-FR"/>
        </w:rPr>
        <w:t xml:space="preserve"> </w:t>
      </w:r>
      <w:r>
        <w:rPr>
          <w:lang w:val="fr-FR"/>
        </w:rPr>
        <w:t>ont été</w:t>
      </w:r>
      <w:r w:rsidRPr="002F4221">
        <w:rPr>
          <w:lang w:val="fr-FR"/>
        </w:rPr>
        <w:t xml:space="preserve"> rapidement maîtrisée</w:t>
      </w:r>
      <w:r w:rsidR="00E01F84">
        <w:rPr>
          <w:lang w:val="fr-FR"/>
        </w:rPr>
        <w:t>s</w:t>
      </w:r>
      <w:r w:rsidRPr="002F4221">
        <w:rPr>
          <w:lang w:val="fr-FR"/>
        </w:rPr>
        <w:t xml:space="preserve"> </w:t>
      </w:r>
      <w:r>
        <w:rPr>
          <w:lang w:val="fr-FR"/>
        </w:rPr>
        <w:t xml:space="preserve">et mise en application </w:t>
      </w:r>
      <w:r w:rsidRPr="002F4221">
        <w:rPr>
          <w:lang w:val="fr-FR"/>
        </w:rPr>
        <w:t xml:space="preserve">par l’équipe </w:t>
      </w:r>
      <w:r>
        <w:rPr>
          <w:lang w:val="fr-FR"/>
        </w:rPr>
        <w:t xml:space="preserve">technique </w:t>
      </w:r>
      <w:r w:rsidRPr="002F4221">
        <w:rPr>
          <w:lang w:val="fr-FR"/>
        </w:rPr>
        <w:t>grâce à l’expérience de l’</w:t>
      </w:r>
      <w:r>
        <w:rPr>
          <w:lang w:val="fr-FR"/>
        </w:rPr>
        <w:t>équipe contractualisation.</w:t>
      </w:r>
    </w:p>
    <w:p w14:paraId="055CDF1C" w14:textId="432B542B" w:rsidR="000D2279" w:rsidRPr="00715E89" w:rsidRDefault="000D2279" w:rsidP="00717E0F">
      <w:pPr>
        <w:pStyle w:val="Titre4"/>
        <w:rPr>
          <w:lang w:val="fr-FR"/>
        </w:rPr>
      </w:pPr>
      <w:r w:rsidRPr="00715E89">
        <w:rPr>
          <w:lang w:val="fr-FR"/>
        </w:rPr>
        <w:t xml:space="preserve">Modalités </w:t>
      </w:r>
      <w:r w:rsidR="00AB32CF" w:rsidRPr="00715E89">
        <w:rPr>
          <w:lang w:val="fr-FR"/>
        </w:rPr>
        <w:t>opérationnelles</w:t>
      </w:r>
    </w:p>
    <w:p w14:paraId="38336359" w14:textId="75B0C00F" w:rsidR="00DB70CB" w:rsidRDefault="00DB70CB" w:rsidP="00B63216">
      <w:pPr>
        <w:rPr>
          <w:lang w:val="fr-FR"/>
        </w:rPr>
      </w:pPr>
      <w:r>
        <w:rPr>
          <w:lang w:val="fr-FR"/>
        </w:rPr>
        <w:t xml:space="preserve">Le </w:t>
      </w:r>
      <w:r w:rsidRPr="00112078">
        <w:rPr>
          <w:b/>
          <w:bCs/>
          <w:lang w:val="fr-FR"/>
        </w:rPr>
        <w:t>protocole de collaboration</w:t>
      </w:r>
      <w:r>
        <w:rPr>
          <w:lang w:val="fr-FR"/>
        </w:rPr>
        <w:t xml:space="preserve"> entre Enabel et la Direction générale du développement territorial (DGDT) du MINEFID a été élaboré sur la base du modèle de la lettre d’entente. La version finale a été soumise à la DGDT </w:t>
      </w:r>
      <w:r w:rsidR="00B63216">
        <w:rPr>
          <w:lang w:val="fr-FR"/>
        </w:rPr>
        <w:t xml:space="preserve">et la </w:t>
      </w:r>
      <w:r>
        <w:rPr>
          <w:lang w:val="fr-FR"/>
        </w:rPr>
        <w:t>signature</w:t>
      </w:r>
      <w:r w:rsidR="00B63216">
        <w:rPr>
          <w:lang w:val="fr-FR"/>
        </w:rPr>
        <w:t xml:space="preserve"> se fera dès janvier 2020</w:t>
      </w:r>
      <w:r>
        <w:rPr>
          <w:lang w:val="fr-FR"/>
        </w:rPr>
        <w:t xml:space="preserve">. </w:t>
      </w:r>
    </w:p>
    <w:p w14:paraId="12DE6F71" w14:textId="7BF79DA5" w:rsidR="00B63216" w:rsidRDefault="00B63216" w:rsidP="00B63216">
      <w:pPr>
        <w:rPr>
          <w:lang w:val="fr-FR"/>
        </w:rPr>
      </w:pPr>
      <w:r>
        <w:rPr>
          <w:lang w:val="fr-FR"/>
        </w:rPr>
        <w:t xml:space="preserve">Le </w:t>
      </w:r>
      <w:r w:rsidRPr="00B63216">
        <w:rPr>
          <w:lang w:val="fr-FR"/>
        </w:rPr>
        <w:t>Comité d'Orientation et de Coordination (COC)</w:t>
      </w:r>
      <w:r>
        <w:rPr>
          <w:lang w:val="fr-FR"/>
        </w:rPr>
        <w:t xml:space="preserve"> du portefeuille a été mis en place </w:t>
      </w:r>
      <w:r w:rsidR="003520DA">
        <w:rPr>
          <w:lang w:val="fr-FR"/>
        </w:rPr>
        <w:t>et son</w:t>
      </w:r>
      <w:r w:rsidR="003520DA" w:rsidRPr="003520DA">
        <w:rPr>
          <w:lang w:val="fr-FR"/>
        </w:rPr>
        <w:t xml:space="preserve"> règlement d’ordre intérieur</w:t>
      </w:r>
      <w:r w:rsidR="003520DA">
        <w:rPr>
          <w:lang w:val="fr-FR"/>
        </w:rPr>
        <w:t xml:space="preserve"> a été élaboré. Une première session s’est tenue en juillet 2019 et la seconde est prévue pour février 2020. </w:t>
      </w:r>
    </w:p>
    <w:p w14:paraId="2CC22296" w14:textId="1F85AC60" w:rsidR="00DB70CB" w:rsidRPr="00B35A05" w:rsidRDefault="00DB70CB" w:rsidP="00755FDA">
      <w:pPr>
        <w:rPr>
          <w:lang w:val="fr-FR"/>
        </w:rPr>
      </w:pPr>
      <w:r>
        <w:rPr>
          <w:lang w:val="fr-FR"/>
        </w:rPr>
        <w:t xml:space="preserve">Une préoccupation récurrente est la </w:t>
      </w:r>
      <w:r w:rsidRPr="00112078">
        <w:rPr>
          <w:b/>
          <w:bCs/>
          <w:lang w:val="fr-FR"/>
        </w:rPr>
        <w:t>capacité d’absorption</w:t>
      </w:r>
      <w:r w:rsidRPr="00715E89">
        <w:rPr>
          <w:lang w:val="fr-FR"/>
        </w:rPr>
        <w:t xml:space="preserve"> des partenaires de mise en œuvre</w:t>
      </w:r>
      <w:r>
        <w:rPr>
          <w:lang w:val="fr-FR"/>
        </w:rPr>
        <w:t xml:space="preserve"> et des bénéficiaires, vu</w:t>
      </w:r>
      <w:r w:rsidR="001A0E37">
        <w:rPr>
          <w:lang w:val="fr-FR"/>
        </w:rPr>
        <w:t xml:space="preserve">s les domaines touchés par </w:t>
      </w:r>
      <w:r>
        <w:rPr>
          <w:lang w:val="fr-FR"/>
        </w:rPr>
        <w:t>l’intervention Entrepreneuriat</w:t>
      </w:r>
      <w:r w:rsidR="001A0E37">
        <w:rPr>
          <w:lang w:val="fr-FR"/>
        </w:rPr>
        <w:t xml:space="preserve"> et son volume budgétaire</w:t>
      </w:r>
      <w:r>
        <w:rPr>
          <w:lang w:val="fr-FR"/>
        </w:rPr>
        <w:t xml:space="preserve">. La question se pose surtout pour les acteurs étatiques en raison des facteurs suivants : </w:t>
      </w:r>
      <w:r w:rsidR="00755FDA">
        <w:rPr>
          <w:lang w:val="fr-FR"/>
        </w:rPr>
        <w:t xml:space="preserve">i) </w:t>
      </w:r>
      <w:r w:rsidRPr="00633F45">
        <w:rPr>
          <w:lang w:val="fr-FR"/>
        </w:rPr>
        <w:t>c</w:t>
      </w:r>
      <w:r w:rsidR="008325D9">
        <w:rPr>
          <w:lang w:val="fr-FR"/>
        </w:rPr>
        <w:t>onflit d’agenda</w:t>
      </w:r>
      <w:r w:rsidRPr="00633F45">
        <w:rPr>
          <w:lang w:val="fr-FR"/>
        </w:rPr>
        <w:t xml:space="preserve"> avec </w:t>
      </w:r>
      <w:r w:rsidR="008325D9">
        <w:rPr>
          <w:lang w:val="fr-FR"/>
        </w:rPr>
        <w:t xml:space="preserve">d’autres </w:t>
      </w:r>
      <w:r w:rsidRPr="00633F45">
        <w:rPr>
          <w:lang w:val="fr-FR"/>
        </w:rPr>
        <w:t>activités</w:t>
      </w:r>
      <w:r w:rsidR="00755FDA">
        <w:rPr>
          <w:lang w:val="fr-FR"/>
        </w:rPr>
        <w:t> ; ii) m</w:t>
      </w:r>
      <w:r w:rsidRPr="00B35A05">
        <w:rPr>
          <w:lang w:val="fr-FR"/>
        </w:rPr>
        <w:t xml:space="preserve">anque d’autonomie de </w:t>
      </w:r>
      <w:r>
        <w:rPr>
          <w:lang w:val="fr-FR"/>
        </w:rPr>
        <w:t xml:space="preserve">certaines </w:t>
      </w:r>
      <w:r w:rsidRPr="00B35A05">
        <w:rPr>
          <w:lang w:val="fr-FR"/>
        </w:rPr>
        <w:t>directions régionales dans la prise de décisions</w:t>
      </w:r>
      <w:r>
        <w:rPr>
          <w:lang w:val="fr-FR"/>
        </w:rPr>
        <w:t xml:space="preserve"> vis-à-vis de leurs structures centrales</w:t>
      </w:r>
      <w:r w:rsidR="00755FDA">
        <w:rPr>
          <w:lang w:val="fr-FR"/>
        </w:rPr>
        <w:t xml:space="preserve"> ; iii) </w:t>
      </w:r>
      <w:r>
        <w:rPr>
          <w:lang w:val="fr-FR"/>
        </w:rPr>
        <w:t>c</w:t>
      </w:r>
      <w:r w:rsidRPr="00B35A05">
        <w:rPr>
          <w:lang w:val="fr-FR"/>
        </w:rPr>
        <w:t xml:space="preserve">larification nécessaire sur l’hébergement des fonds </w:t>
      </w:r>
      <w:r w:rsidR="00E7743E">
        <w:rPr>
          <w:lang w:val="fr-FR"/>
        </w:rPr>
        <w:t xml:space="preserve">d’investissement </w:t>
      </w:r>
      <w:r w:rsidRPr="00B35A05">
        <w:rPr>
          <w:lang w:val="fr-FR"/>
        </w:rPr>
        <w:t>et</w:t>
      </w:r>
      <w:r>
        <w:rPr>
          <w:lang w:val="fr-FR"/>
        </w:rPr>
        <w:t xml:space="preserve"> les</w:t>
      </w:r>
      <w:r w:rsidRPr="00B35A05">
        <w:rPr>
          <w:lang w:val="fr-FR"/>
        </w:rPr>
        <w:t xml:space="preserve"> signataires </w:t>
      </w:r>
      <w:r>
        <w:rPr>
          <w:lang w:val="fr-FR"/>
        </w:rPr>
        <w:t>désignées</w:t>
      </w:r>
      <w:r w:rsidR="00755FDA">
        <w:rPr>
          <w:lang w:val="fr-FR"/>
        </w:rPr>
        <w:t xml:space="preserve"> ; iv) </w:t>
      </w:r>
      <w:r>
        <w:rPr>
          <w:lang w:val="fr-FR"/>
        </w:rPr>
        <w:t>c</w:t>
      </w:r>
      <w:r w:rsidRPr="00B35A05">
        <w:rPr>
          <w:lang w:val="fr-FR"/>
        </w:rPr>
        <w:t xml:space="preserve">apacité des partenaires </w:t>
      </w:r>
      <w:r w:rsidR="003520DA" w:rsidRPr="00B35A05">
        <w:rPr>
          <w:lang w:val="fr-FR"/>
        </w:rPr>
        <w:t>publi</w:t>
      </w:r>
      <w:r w:rsidR="003520DA">
        <w:rPr>
          <w:lang w:val="fr-FR"/>
        </w:rPr>
        <w:t>cs</w:t>
      </w:r>
      <w:r w:rsidR="003520DA" w:rsidRPr="00B35A05">
        <w:rPr>
          <w:lang w:val="fr-FR"/>
        </w:rPr>
        <w:t xml:space="preserve"> </w:t>
      </w:r>
      <w:r w:rsidRPr="00B35A05">
        <w:rPr>
          <w:lang w:val="fr-FR"/>
        </w:rPr>
        <w:t>à intervenir dans les zones à risque</w:t>
      </w:r>
      <w:r>
        <w:rPr>
          <w:lang w:val="fr-FR"/>
        </w:rPr>
        <w:t xml:space="preserve"> sécuritaire.</w:t>
      </w:r>
    </w:p>
    <w:p w14:paraId="2EB59408" w14:textId="37EC5BB9" w:rsidR="00DB70CB" w:rsidRPr="00715E89" w:rsidRDefault="00DB70CB" w:rsidP="00DB70CB">
      <w:pPr>
        <w:rPr>
          <w:lang w:val="fr-FR"/>
        </w:rPr>
      </w:pPr>
      <w:r>
        <w:rPr>
          <w:lang w:val="fr-FR"/>
        </w:rPr>
        <w:t>Cette préoccupation oblige Enabel à envisager des solutions alternatives</w:t>
      </w:r>
      <w:r w:rsidR="00E7743E">
        <w:rPr>
          <w:lang w:val="fr-FR"/>
        </w:rPr>
        <w:t xml:space="preserve"> </w:t>
      </w:r>
      <w:r>
        <w:rPr>
          <w:lang w:val="fr-FR"/>
        </w:rPr>
        <w:t>en cas de blocage, comme la mobilisation de partenaires de type non-gouvernemental ou une responsabilisation accrue des collectivités locales, quoique soumises presqu</w:t>
      </w:r>
      <w:r w:rsidR="00E7743E">
        <w:rPr>
          <w:lang w:val="fr-FR"/>
        </w:rPr>
        <w:t xml:space="preserve">’aux </w:t>
      </w:r>
      <w:r>
        <w:rPr>
          <w:lang w:val="fr-FR"/>
        </w:rPr>
        <w:t xml:space="preserve">mêmes contraintes </w:t>
      </w:r>
      <w:r w:rsidR="00E7743E">
        <w:rPr>
          <w:lang w:val="fr-FR"/>
        </w:rPr>
        <w:t xml:space="preserve">que les </w:t>
      </w:r>
      <w:r>
        <w:rPr>
          <w:lang w:val="fr-FR"/>
        </w:rPr>
        <w:t>services publi</w:t>
      </w:r>
      <w:r w:rsidR="003520DA">
        <w:rPr>
          <w:lang w:val="fr-FR"/>
        </w:rPr>
        <w:t>cs</w:t>
      </w:r>
    </w:p>
    <w:p w14:paraId="06FCD1F3" w14:textId="04E7F92B" w:rsidR="00DB70CB" w:rsidRPr="00CD0411" w:rsidRDefault="00DB70CB" w:rsidP="00DB70CB">
      <w:pPr>
        <w:rPr>
          <w:lang w:val="fr-FR"/>
        </w:rPr>
      </w:pPr>
      <w:r>
        <w:rPr>
          <w:lang w:val="fr-FR"/>
        </w:rPr>
        <w:t>La priorité opérationnelle pour 2020 est l’</w:t>
      </w:r>
      <w:r w:rsidRPr="00CD0411">
        <w:rPr>
          <w:lang w:val="fr-FR"/>
        </w:rPr>
        <w:t>organisation d</w:t>
      </w:r>
      <w:r>
        <w:rPr>
          <w:lang w:val="fr-FR"/>
        </w:rPr>
        <w:t>’</w:t>
      </w:r>
      <w:r w:rsidRPr="00112078">
        <w:rPr>
          <w:b/>
          <w:bCs/>
          <w:lang w:val="fr-FR"/>
        </w:rPr>
        <w:t>analyses organisationnelles</w:t>
      </w:r>
      <w:r w:rsidRPr="00CD0411">
        <w:rPr>
          <w:lang w:val="fr-FR"/>
        </w:rPr>
        <w:t xml:space="preserve"> pour les partenaires avec qui Enabel </w:t>
      </w:r>
      <w:r>
        <w:rPr>
          <w:lang w:val="fr-FR"/>
        </w:rPr>
        <w:t xml:space="preserve">envisage </w:t>
      </w:r>
      <w:r w:rsidR="00CA25EE">
        <w:rPr>
          <w:lang w:val="fr-FR"/>
        </w:rPr>
        <w:t xml:space="preserve">de </w:t>
      </w:r>
      <w:r>
        <w:rPr>
          <w:lang w:val="fr-FR"/>
        </w:rPr>
        <w:t xml:space="preserve">signer </w:t>
      </w:r>
      <w:r w:rsidRPr="00CD0411">
        <w:rPr>
          <w:lang w:val="fr-FR"/>
        </w:rPr>
        <w:t>des conventions de subside en octroi direct. Le contrat cadre du siège pour les analyses organisationnelles est arrivé à expiration</w:t>
      </w:r>
      <w:r>
        <w:rPr>
          <w:lang w:val="fr-FR"/>
        </w:rPr>
        <w:t xml:space="preserve"> d’où la </w:t>
      </w:r>
      <w:r w:rsidRPr="00CD0411">
        <w:rPr>
          <w:lang w:val="fr-FR"/>
        </w:rPr>
        <w:t>nécessité de lancer un contrat</w:t>
      </w:r>
      <w:r w:rsidR="00CA25EE">
        <w:rPr>
          <w:lang w:val="fr-FR"/>
        </w:rPr>
        <w:t>-</w:t>
      </w:r>
      <w:r w:rsidRPr="00CD0411">
        <w:rPr>
          <w:lang w:val="fr-FR"/>
        </w:rPr>
        <w:t>cadre spécifique au Burkina Faso.</w:t>
      </w:r>
      <w:r>
        <w:rPr>
          <w:lang w:val="fr-FR"/>
        </w:rPr>
        <w:t xml:space="preserve"> Ces analyse</w:t>
      </w:r>
      <w:r w:rsidR="003E2A44">
        <w:rPr>
          <w:lang w:val="fr-FR"/>
        </w:rPr>
        <w:t>s</w:t>
      </w:r>
      <w:r>
        <w:rPr>
          <w:lang w:val="fr-FR"/>
        </w:rPr>
        <w:t xml:space="preserve"> vont permettre de connaitre les capacités de mise en œuvre et maitriser le </w:t>
      </w:r>
      <w:r w:rsidRPr="00CD0411">
        <w:rPr>
          <w:lang w:val="fr-FR"/>
        </w:rPr>
        <w:t>risque financier</w:t>
      </w:r>
      <w:r>
        <w:rPr>
          <w:lang w:val="fr-FR"/>
        </w:rPr>
        <w:t xml:space="preserve">. Une mesure qui peut être appliquée pour minimiser le risque financier est de </w:t>
      </w:r>
      <w:r w:rsidRPr="00CD0411">
        <w:rPr>
          <w:lang w:val="fr-FR"/>
        </w:rPr>
        <w:t xml:space="preserve">signer des conventions </w:t>
      </w:r>
      <w:r>
        <w:rPr>
          <w:lang w:val="fr-FR"/>
        </w:rPr>
        <w:t xml:space="preserve">de subside </w:t>
      </w:r>
      <w:r w:rsidRPr="00CD0411">
        <w:rPr>
          <w:lang w:val="fr-FR"/>
        </w:rPr>
        <w:t>sur base annuelle</w:t>
      </w:r>
      <w:r>
        <w:rPr>
          <w:lang w:val="fr-FR"/>
        </w:rPr>
        <w:t>,</w:t>
      </w:r>
      <w:r w:rsidRPr="00CD0411">
        <w:rPr>
          <w:lang w:val="fr-FR"/>
        </w:rPr>
        <w:t xml:space="preserve"> renouvelable</w:t>
      </w:r>
      <w:r>
        <w:rPr>
          <w:lang w:val="fr-FR"/>
        </w:rPr>
        <w:t>s</w:t>
      </w:r>
      <w:r w:rsidRPr="00CD0411">
        <w:rPr>
          <w:lang w:val="fr-FR"/>
        </w:rPr>
        <w:t xml:space="preserve"> selon la performance.</w:t>
      </w:r>
    </w:p>
    <w:p w14:paraId="0D07E976" w14:textId="396D30A7" w:rsidR="00045D20" w:rsidRPr="00715E89" w:rsidRDefault="00D83FC4" w:rsidP="008C7552">
      <w:pPr>
        <w:pStyle w:val="Titre2"/>
        <w:rPr>
          <w:lang w:val="fr-FR"/>
        </w:rPr>
      </w:pPr>
      <w:bookmarkStart w:id="43" w:name="_Toc32399166"/>
      <w:bookmarkStart w:id="44" w:name="_Toc35937206"/>
      <w:bookmarkEnd w:id="38"/>
      <w:r w:rsidRPr="00715E89">
        <w:rPr>
          <w:lang w:val="fr-FR"/>
        </w:rPr>
        <w:lastRenderedPageBreak/>
        <w:t xml:space="preserve">Performance </w:t>
      </w:r>
      <w:r w:rsidR="00045D20" w:rsidRPr="00715E89">
        <w:rPr>
          <w:lang w:val="fr-FR"/>
        </w:rPr>
        <w:t>de l’outcome</w:t>
      </w:r>
      <w:bookmarkEnd w:id="43"/>
      <w:bookmarkEnd w:id="44"/>
    </w:p>
    <w:p w14:paraId="57BB71D2" w14:textId="38E1380B" w:rsidR="00FB2600" w:rsidRPr="00715E89" w:rsidRDefault="00C816C4" w:rsidP="00866CDF">
      <w:pPr>
        <w:rPr>
          <w:lang w:val="fr-FR"/>
        </w:rPr>
      </w:pPr>
      <w:r w:rsidRPr="00715E89">
        <w:rPr>
          <w:noProof/>
          <w:lang w:eastAsia="fr-BE"/>
        </w:rPr>
        <w:drawing>
          <wp:inline distT="0" distB="0" distL="0" distR="0" wp14:anchorId="7D856267" wp14:editId="45D5DF38">
            <wp:extent cx="4714875" cy="508635"/>
            <wp:effectExtent l="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4875" cy="508635"/>
                    </a:xfrm>
                    <a:prstGeom prst="rect">
                      <a:avLst/>
                    </a:prstGeom>
                    <a:noFill/>
                    <a:ln>
                      <a:noFill/>
                    </a:ln>
                  </pic:spPr>
                </pic:pic>
              </a:graphicData>
            </a:graphic>
          </wp:inline>
        </w:drawing>
      </w:r>
    </w:p>
    <w:p w14:paraId="264B947C" w14:textId="1B584F2A" w:rsidR="00866CDF" w:rsidRDefault="00866CDF" w:rsidP="008C7552">
      <w:pPr>
        <w:pStyle w:val="Titre3"/>
      </w:pPr>
      <w:bookmarkStart w:id="45" w:name="_Toc305765856"/>
      <w:bookmarkStart w:id="46" w:name="_Toc370814200"/>
      <w:bookmarkStart w:id="47" w:name="_Toc370814276"/>
      <w:r w:rsidRPr="00715E89">
        <w:t xml:space="preserve">Progrès </w:t>
      </w:r>
      <w:bookmarkEnd w:id="45"/>
      <w:r w:rsidRPr="00715E89">
        <w:t>des indicateurs</w:t>
      </w:r>
      <w:bookmarkEnd w:id="46"/>
      <w:bookmarkEnd w:id="4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3"/>
        <w:gridCol w:w="1120"/>
        <w:gridCol w:w="1423"/>
        <w:gridCol w:w="1545"/>
        <w:gridCol w:w="1053"/>
        <w:gridCol w:w="1392"/>
      </w:tblGrid>
      <w:tr w:rsidR="00594738" w:rsidRPr="008325D9" w14:paraId="6FC8A34B" w14:textId="77777777" w:rsidTr="008325D9">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26CF0A3E" w14:textId="7EF68846" w:rsidR="00594738" w:rsidRPr="008325D9" w:rsidRDefault="00594738" w:rsidP="00D2778A">
            <w:pPr>
              <w:spacing w:before="40" w:after="40"/>
              <w:rPr>
                <w:b/>
                <w:bCs/>
                <w:sz w:val="18"/>
                <w:szCs w:val="18"/>
                <w:lang w:val="fr-FR"/>
              </w:rPr>
            </w:pPr>
            <w:r w:rsidRPr="008325D9">
              <w:rPr>
                <w:b/>
                <w:bCs/>
                <w:sz w:val="18"/>
                <w:szCs w:val="18"/>
                <w:lang w:val="fr-FR"/>
              </w:rPr>
              <w:t>Outcome :</w:t>
            </w:r>
            <w:r w:rsidRPr="008325D9">
              <w:rPr>
                <w:sz w:val="18"/>
                <w:szCs w:val="18"/>
                <w:lang w:val="fr-FR"/>
              </w:rPr>
              <w:t xml:space="preserve"> Les entreprises rurales et urbaines de la région du Centre-Est ont amélioré leur compétitivité et contribuent à la création d’emplois décents</w:t>
            </w:r>
          </w:p>
        </w:tc>
      </w:tr>
      <w:tr w:rsidR="00594738" w:rsidRPr="008325D9" w14:paraId="6CE46334" w14:textId="77777777" w:rsidTr="008325D9">
        <w:trPr>
          <w:jc w:val="center"/>
        </w:trPr>
        <w:tc>
          <w:tcPr>
            <w:tcW w:w="1278" w:type="pct"/>
            <w:vAlign w:val="center"/>
          </w:tcPr>
          <w:p w14:paraId="7F2D6BFA" w14:textId="1BE6FB59" w:rsidR="00594738" w:rsidRPr="008325D9" w:rsidRDefault="00594738" w:rsidP="00D2778A">
            <w:pPr>
              <w:spacing w:before="40" w:after="40"/>
              <w:jc w:val="center"/>
              <w:rPr>
                <w:b/>
                <w:bCs/>
                <w:sz w:val="18"/>
                <w:szCs w:val="18"/>
                <w:lang w:val="fr-FR"/>
              </w:rPr>
            </w:pPr>
            <w:r w:rsidRPr="008325D9">
              <w:rPr>
                <w:b/>
                <w:bCs/>
                <w:sz w:val="18"/>
                <w:szCs w:val="18"/>
                <w:lang w:val="fr-FR"/>
              </w:rPr>
              <w:t>Indicateurs/ marqueurs de progrès</w:t>
            </w:r>
          </w:p>
        </w:tc>
        <w:tc>
          <w:tcPr>
            <w:tcW w:w="638" w:type="pct"/>
            <w:vAlign w:val="center"/>
          </w:tcPr>
          <w:p w14:paraId="0C946037" w14:textId="77777777" w:rsidR="00594738" w:rsidRPr="008325D9" w:rsidRDefault="00594738" w:rsidP="00D2778A">
            <w:pPr>
              <w:spacing w:before="40" w:after="40"/>
              <w:jc w:val="center"/>
              <w:rPr>
                <w:b/>
                <w:bCs/>
                <w:sz w:val="18"/>
                <w:szCs w:val="18"/>
                <w:lang w:val="fr-FR"/>
              </w:rPr>
            </w:pPr>
            <w:r w:rsidRPr="008325D9">
              <w:rPr>
                <w:b/>
                <w:bCs/>
                <w:sz w:val="18"/>
                <w:szCs w:val="18"/>
                <w:lang w:val="fr-FR"/>
              </w:rPr>
              <w:t>Valeur de base</w:t>
            </w:r>
          </w:p>
        </w:tc>
        <w:tc>
          <w:tcPr>
            <w:tcW w:w="811" w:type="pct"/>
            <w:vAlign w:val="center"/>
          </w:tcPr>
          <w:p w14:paraId="333BE457" w14:textId="77777777" w:rsidR="00594738" w:rsidRPr="008325D9" w:rsidRDefault="00594738" w:rsidP="00D2778A">
            <w:pPr>
              <w:spacing w:before="40" w:after="40"/>
              <w:jc w:val="center"/>
              <w:rPr>
                <w:b/>
                <w:bCs/>
                <w:sz w:val="18"/>
                <w:szCs w:val="18"/>
                <w:lang w:val="fr-FR"/>
              </w:rPr>
            </w:pPr>
            <w:r w:rsidRPr="008325D9">
              <w:rPr>
                <w:b/>
                <w:bCs/>
                <w:sz w:val="18"/>
                <w:szCs w:val="18"/>
                <w:lang w:val="fr-FR"/>
              </w:rPr>
              <w:t>Valeur année précédente</w:t>
            </w:r>
          </w:p>
        </w:tc>
        <w:tc>
          <w:tcPr>
            <w:tcW w:w="880" w:type="pct"/>
            <w:vAlign w:val="center"/>
          </w:tcPr>
          <w:p w14:paraId="1BB3A697" w14:textId="77777777" w:rsidR="00594738" w:rsidRPr="008325D9" w:rsidRDefault="00594738" w:rsidP="00D2778A">
            <w:pPr>
              <w:spacing w:before="40" w:after="40"/>
              <w:jc w:val="center"/>
              <w:rPr>
                <w:b/>
                <w:bCs/>
                <w:sz w:val="18"/>
                <w:szCs w:val="18"/>
                <w:lang w:val="fr-FR"/>
              </w:rPr>
            </w:pPr>
            <w:r w:rsidRPr="008325D9">
              <w:rPr>
                <w:b/>
                <w:bCs/>
                <w:sz w:val="18"/>
                <w:szCs w:val="18"/>
                <w:lang w:val="fr-FR"/>
              </w:rPr>
              <w:t>Valeur année rapportage</w:t>
            </w:r>
          </w:p>
        </w:tc>
        <w:tc>
          <w:tcPr>
            <w:tcW w:w="600" w:type="pct"/>
            <w:vAlign w:val="center"/>
          </w:tcPr>
          <w:p w14:paraId="560A9F2F" w14:textId="77777777" w:rsidR="00594738" w:rsidRPr="008325D9" w:rsidRDefault="00594738" w:rsidP="00D2778A">
            <w:pPr>
              <w:spacing w:before="40" w:after="40"/>
              <w:jc w:val="center"/>
              <w:rPr>
                <w:b/>
                <w:bCs/>
                <w:sz w:val="18"/>
                <w:szCs w:val="18"/>
                <w:lang w:val="fr-FR"/>
              </w:rPr>
            </w:pPr>
            <w:r w:rsidRPr="008325D9">
              <w:rPr>
                <w:b/>
                <w:bCs/>
                <w:sz w:val="18"/>
                <w:szCs w:val="18"/>
                <w:lang w:val="fr-FR"/>
              </w:rPr>
              <w:t>Cible année rapport</w:t>
            </w:r>
          </w:p>
        </w:tc>
        <w:tc>
          <w:tcPr>
            <w:tcW w:w="793" w:type="pct"/>
            <w:vAlign w:val="center"/>
          </w:tcPr>
          <w:p w14:paraId="7089ADFB" w14:textId="77777777" w:rsidR="00594738" w:rsidRPr="008325D9" w:rsidRDefault="00594738" w:rsidP="00D2778A">
            <w:pPr>
              <w:spacing w:before="40" w:after="40"/>
              <w:jc w:val="center"/>
              <w:rPr>
                <w:b/>
                <w:bCs/>
                <w:sz w:val="18"/>
                <w:szCs w:val="18"/>
                <w:lang w:val="fr-FR"/>
              </w:rPr>
            </w:pPr>
            <w:r w:rsidRPr="008325D9">
              <w:rPr>
                <w:b/>
                <w:bCs/>
                <w:sz w:val="18"/>
                <w:szCs w:val="18"/>
                <w:lang w:val="fr-FR"/>
              </w:rPr>
              <w:t>Cible finale</w:t>
            </w:r>
          </w:p>
        </w:tc>
      </w:tr>
      <w:tr w:rsidR="00594738" w:rsidRPr="008325D9" w14:paraId="101D27AF" w14:textId="77777777" w:rsidTr="008325D9">
        <w:trPr>
          <w:jc w:val="center"/>
        </w:trPr>
        <w:tc>
          <w:tcPr>
            <w:tcW w:w="1278" w:type="pct"/>
            <w:vAlign w:val="center"/>
          </w:tcPr>
          <w:p w14:paraId="10BEA6D2" w14:textId="5C585511" w:rsidR="00594738" w:rsidRPr="008325D9" w:rsidRDefault="00594738" w:rsidP="00594738">
            <w:pPr>
              <w:spacing w:before="40" w:after="40"/>
              <w:jc w:val="left"/>
              <w:rPr>
                <w:sz w:val="18"/>
                <w:szCs w:val="18"/>
                <w:lang w:val="fr-FR"/>
              </w:rPr>
            </w:pPr>
            <w:r w:rsidRPr="008325D9">
              <w:rPr>
                <w:sz w:val="18"/>
                <w:szCs w:val="18"/>
                <w:lang w:val="fr-FR"/>
              </w:rPr>
              <w:t>Taux d’activité entrepreneuriale émergente (TAE)</w:t>
            </w:r>
          </w:p>
        </w:tc>
        <w:tc>
          <w:tcPr>
            <w:tcW w:w="638" w:type="pct"/>
            <w:vAlign w:val="center"/>
          </w:tcPr>
          <w:p w14:paraId="43C441FF" w14:textId="77777777" w:rsidR="00594738" w:rsidRPr="008325D9" w:rsidRDefault="00594738" w:rsidP="00594738">
            <w:pPr>
              <w:spacing w:before="40" w:after="40"/>
              <w:ind w:left="113" w:right="113"/>
              <w:jc w:val="center"/>
              <w:rPr>
                <w:sz w:val="18"/>
                <w:szCs w:val="18"/>
                <w:lang w:val="fr-FR"/>
              </w:rPr>
            </w:pPr>
            <w:r w:rsidRPr="008325D9">
              <w:rPr>
                <w:sz w:val="18"/>
                <w:szCs w:val="18"/>
                <w:lang w:val="fr-FR"/>
              </w:rPr>
              <w:t>h 33</w:t>
            </w:r>
          </w:p>
          <w:p w14:paraId="7D129389" w14:textId="5B249ECA" w:rsidR="00594738" w:rsidRPr="008325D9" w:rsidRDefault="00594738" w:rsidP="00594738">
            <w:pPr>
              <w:spacing w:before="40" w:after="40"/>
              <w:jc w:val="center"/>
              <w:rPr>
                <w:sz w:val="18"/>
                <w:szCs w:val="18"/>
                <w:lang w:val="fr-FR"/>
              </w:rPr>
            </w:pPr>
            <w:r w:rsidRPr="008325D9">
              <w:rPr>
                <w:sz w:val="18"/>
                <w:szCs w:val="18"/>
                <w:lang w:val="fr-FR"/>
              </w:rPr>
              <w:t>f 24</w:t>
            </w:r>
          </w:p>
        </w:tc>
        <w:tc>
          <w:tcPr>
            <w:tcW w:w="811" w:type="pct"/>
            <w:vAlign w:val="center"/>
          </w:tcPr>
          <w:p w14:paraId="4CB2F963" w14:textId="51029F00" w:rsidR="00594738" w:rsidRPr="008325D9" w:rsidRDefault="00775A46" w:rsidP="00594738">
            <w:pPr>
              <w:spacing w:before="40" w:after="40"/>
              <w:jc w:val="center"/>
              <w:rPr>
                <w:sz w:val="18"/>
                <w:szCs w:val="18"/>
                <w:lang w:val="fr-FR"/>
              </w:rPr>
            </w:pPr>
            <w:r w:rsidRPr="008325D9">
              <w:rPr>
                <w:sz w:val="18"/>
                <w:szCs w:val="18"/>
                <w:lang w:val="fr-FR"/>
              </w:rPr>
              <w:t>N/A</w:t>
            </w:r>
          </w:p>
        </w:tc>
        <w:tc>
          <w:tcPr>
            <w:tcW w:w="880" w:type="pct"/>
            <w:vAlign w:val="center"/>
          </w:tcPr>
          <w:p w14:paraId="0916264E" w14:textId="6C9A96C4" w:rsidR="00594738" w:rsidRPr="008325D9" w:rsidRDefault="00775A46" w:rsidP="00594738">
            <w:pPr>
              <w:spacing w:before="40" w:after="40"/>
              <w:jc w:val="center"/>
              <w:rPr>
                <w:sz w:val="18"/>
                <w:szCs w:val="18"/>
                <w:lang w:val="fr-FR"/>
              </w:rPr>
            </w:pPr>
            <w:r w:rsidRPr="008325D9">
              <w:rPr>
                <w:sz w:val="18"/>
                <w:szCs w:val="18"/>
                <w:lang w:val="fr-FR"/>
              </w:rPr>
              <w:t>Etude GEM en 2020</w:t>
            </w:r>
          </w:p>
        </w:tc>
        <w:tc>
          <w:tcPr>
            <w:tcW w:w="600" w:type="pct"/>
            <w:vAlign w:val="center"/>
          </w:tcPr>
          <w:p w14:paraId="31C841EC" w14:textId="0196E042" w:rsidR="00594738" w:rsidRPr="008325D9" w:rsidRDefault="00594738" w:rsidP="00594738">
            <w:pPr>
              <w:spacing w:before="40" w:after="40"/>
              <w:jc w:val="center"/>
              <w:rPr>
                <w:sz w:val="18"/>
                <w:szCs w:val="18"/>
                <w:lang w:val="fr-FR"/>
              </w:rPr>
            </w:pPr>
          </w:p>
        </w:tc>
        <w:tc>
          <w:tcPr>
            <w:tcW w:w="793" w:type="pct"/>
            <w:vAlign w:val="center"/>
          </w:tcPr>
          <w:p w14:paraId="142D20FB" w14:textId="77777777" w:rsidR="00594738" w:rsidRPr="008325D9" w:rsidRDefault="00594738" w:rsidP="00594738">
            <w:pPr>
              <w:spacing w:before="40" w:after="40"/>
              <w:ind w:left="113" w:right="113"/>
              <w:jc w:val="center"/>
              <w:rPr>
                <w:sz w:val="18"/>
                <w:szCs w:val="18"/>
                <w:lang w:val="fr-FR"/>
              </w:rPr>
            </w:pPr>
            <w:r w:rsidRPr="008325D9">
              <w:rPr>
                <w:sz w:val="18"/>
                <w:szCs w:val="18"/>
                <w:lang w:val="fr-FR"/>
              </w:rPr>
              <w:t>h 42</w:t>
            </w:r>
          </w:p>
          <w:p w14:paraId="6A95CE6D" w14:textId="2256ED5D" w:rsidR="00594738" w:rsidRPr="008325D9" w:rsidRDefault="00594738" w:rsidP="00594738">
            <w:pPr>
              <w:spacing w:before="40" w:after="40"/>
              <w:jc w:val="center"/>
              <w:rPr>
                <w:sz w:val="18"/>
                <w:szCs w:val="18"/>
                <w:lang w:val="fr-FR"/>
              </w:rPr>
            </w:pPr>
            <w:r w:rsidRPr="008325D9">
              <w:rPr>
                <w:sz w:val="18"/>
                <w:szCs w:val="18"/>
                <w:lang w:val="fr-FR"/>
              </w:rPr>
              <w:t>f 36</w:t>
            </w:r>
          </w:p>
        </w:tc>
      </w:tr>
      <w:tr w:rsidR="00775A46" w:rsidRPr="008325D9" w14:paraId="47FAE19A" w14:textId="77777777" w:rsidTr="008325D9">
        <w:trPr>
          <w:jc w:val="center"/>
        </w:trPr>
        <w:tc>
          <w:tcPr>
            <w:tcW w:w="1278" w:type="pct"/>
            <w:vAlign w:val="center"/>
          </w:tcPr>
          <w:p w14:paraId="49881042" w14:textId="7BDCDAC1" w:rsidR="00775A46" w:rsidRPr="008325D9" w:rsidRDefault="00775A46" w:rsidP="00775A46">
            <w:pPr>
              <w:spacing w:before="40" w:after="40"/>
              <w:jc w:val="left"/>
              <w:rPr>
                <w:sz w:val="18"/>
                <w:szCs w:val="18"/>
                <w:lang w:val="fr-FR"/>
              </w:rPr>
            </w:pPr>
            <w:r w:rsidRPr="008325D9">
              <w:rPr>
                <w:sz w:val="18"/>
                <w:szCs w:val="18"/>
                <w:lang w:val="fr-FR"/>
              </w:rPr>
              <w:t>Nombre employé(e)s dans entreprises formelles</w:t>
            </w:r>
          </w:p>
        </w:tc>
        <w:tc>
          <w:tcPr>
            <w:tcW w:w="638" w:type="pct"/>
            <w:vAlign w:val="center"/>
          </w:tcPr>
          <w:p w14:paraId="62C11360" w14:textId="77777777" w:rsidR="00775A46" w:rsidRPr="008325D9" w:rsidRDefault="00775A46" w:rsidP="00775A46">
            <w:pPr>
              <w:spacing w:before="40" w:after="40"/>
              <w:ind w:left="113" w:right="113"/>
              <w:jc w:val="center"/>
              <w:rPr>
                <w:sz w:val="18"/>
                <w:szCs w:val="18"/>
                <w:lang w:val="fr-FR"/>
              </w:rPr>
            </w:pPr>
            <w:r w:rsidRPr="008325D9">
              <w:rPr>
                <w:sz w:val="18"/>
                <w:szCs w:val="18"/>
                <w:lang w:val="fr-FR"/>
              </w:rPr>
              <w:t>h 5.172</w:t>
            </w:r>
          </w:p>
          <w:p w14:paraId="03E489D9" w14:textId="24112E0E" w:rsidR="00775A46" w:rsidRPr="008325D9" w:rsidRDefault="00775A46" w:rsidP="00775A46">
            <w:pPr>
              <w:spacing w:before="40" w:after="40"/>
              <w:jc w:val="center"/>
              <w:rPr>
                <w:sz w:val="18"/>
                <w:szCs w:val="18"/>
                <w:lang w:val="fr-FR"/>
              </w:rPr>
            </w:pPr>
            <w:r w:rsidRPr="008325D9">
              <w:rPr>
                <w:sz w:val="18"/>
                <w:szCs w:val="18"/>
                <w:lang w:val="fr-FR"/>
              </w:rPr>
              <w:t>f 2.621</w:t>
            </w:r>
          </w:p>
        </w:tc>
        <w:tc>
          <w:tcPr>
            <w:tcW w:w="811" w:type="pct"/>
            <w:vAlign w:val="center"/>
          </w:tcPr>
          <w:p w14:paraId="71890373" w14:textId="1425EB9E" w:rsidR="00775A46" w:rsidRPr="008325D9" w:rsidRDefault="00775A46" w:rsidP="00775A46">
            <w:pPr>
              <w:spacing w:before="40" w:after="40"/>
              <w:jc w:val="center"/>
              <w:rPr>
                <w:sz w:val="18"/>
                <w:szCs w:val="18"/>
                <w:lang w:val="fr-FR"/>
              </w:rPr>
            </w:pPr>
            <w:r w:rsidRPr="008325D9">
              <w:rPr>
                <w:sz w:val="18"/>
                <w:szCs w:val="18"/>
                <w:lang w:val="fr-FR"/>
              </w:rPr>
              <w:t>N/A</w:t>
            </w:r>
          </w:p>
        </w:tc>
        <w:tc>
          <w:tcPr>
            <w:tcW w:w="880" w:type="pct"/>
            <w:vAlign w:val="center"/>
          </w:tcPr>
          <w:p w14:paraId="305646C5" w14:textId="0DCCC340" w:rsidR="00775A46" w:rsidRPr="008325D9" w:rsidRDefault="00775A46" w:rsidP="00775A46">
            <w:pPr>
              <w:spacing w:before="40" w:after="40"/>
              <w:jc w:val="center"/>
              <w:rPr>
                <w:sz w:val="18"/>
                <w:szCs w:val="18"/>
                <w:lang w:val="fr-FR"/>
              </w:rPr>
            </w:pPr>
            <w:r w:rsidRPr="008325D9">
              <w:rPr>
                <w:sz w:val="18"/>
                <w:szCs w:val="18"/>
                <w:lang w:val="fr-FR"/>
              </w:rPr>
              <w:t>Planifier pour le MTR et l’ETR</w:t>
            </w:r>
          </w:p>
        </w:tc>
        <w:tc>
          <w:tcPr>
            <w:tcW w:w="600" w:type="pct"/>
            <w:vAlign w:val="center"/>
          </w:tcPr>
          <w:p w14:paraId="78E5ADEF" w14:textId="39622228" w:rsidR="00775A46" w:rsidRPr="008325D9" w:rsidRDefault="00775A46" w:rsidP="00775A46">
            <w:pPr>
              <w:spacing w:before="40" w:after="40"/>
              <w:jc w:val="center"/>
              <w:rPr>
                <w:sz w:val="18"/>
                <w:szCs w:val="18"/>
                <w:lang w:val="fr-FR"/>
              </w:rPr>
            </w:pPr>
            <w:r w:rsidRPr="008325D9">
              <w:rPr>
                <w:sz w:val="18"/>
                <w:szCs w:val="18"/>
                <w:lang w:val="fr-FR"/>
              </w:rPr>
              <w:t>-</w:t>
            </w:r>
          </w:p>
        </w:tc>
        <w:tc>
          <w:tcPr>
            <w:tcW w:w="793" w:type="pct"/>
            <w:vAlign w:val="center"/>
          </w:tcPr>
          <w:p w14:paraId="04C5312D" w14:textId="77777777" w:rsidR="00775A46" w:rsidRPr="008325D9" w:rsidRDefault="00775A46" w:rsidP="00775A46">
            <w:pPr>
              <w:spacing w:before="40" w:after="40"/>
              <w:ind w:left="113" w:right="113"/>
              <w:jc w:val="center"/>
              <w:rPr>
                <w:sz w:val="18"/>
                <w:szCs w:val="18"/>
                <w:lang w:val="fr-FR"/>
              </w:rPr>
            </w:pPr>
            <w:r w:rsidRPr="008325D9">
              <w:rPr>
                <w:sz w:val="18"/>
                <w:szCs w:val="18"/>
                <w:lang w:val="fr-FR"/>
              </w:rPr>
              <w:t>h 10.000</w:t>
            </w:r>
          </w:p>
          <w:p w14:paraId="1E4E96C6" w14:textId="1BFC3A41" w:rsidR="00775A46" w:rsidRPr="008325D9" w:rsidRDefault="00775A46" w:rsidP="00775A46">
            <w:pPr>
              <w:spacing w:before="40" w:after="40"/>
              <w:jc w:val="center"/>
              <w:rPr>
                <w:sz w:val="18"/>
                <w:szCs w:val="18"/>
                <w:lang w:val="fr-FR"/>
              </w:rPr>
            </w:pPr>
            <w:r w:rsidRPr="008325D9">
              <w:rPr>
                <w:sz w:val="18"/>
                <w:szCs w:val="18"/>
                <w:lang w:val="fr-FR"/>
              </w:rPr>
              <w:t>f 6.000</w:t>
            </w:r>
          </w:p>
        </w:tc>
      </w:tr>
      <w:tr w:rsidR="00775A46" w:rsidRPr="008325D9" w14:paraId="79E619FF" w14:textId="77777777" w:rsidTr="008325D9">
        <w:trPr>
          <w:jc w:val="center"/>
        </w:trPr>
        <w:tc>
          <w:tcPr>
            <w:tcW w:w="1278" w:type="pct"/>
            <w:vAlign w:val="center"/>
          </w:tcPr>
          <w:p w14:paraId="7EADA935" w14:textId="36539E37" w:rsidR="00775A46" w:rsidRPr="008325D9" w:rsidRDefault="00775A46" w:rsidP="00775A46">
            <w:pPr>
              <w:spacing w:before="40" w:after="40"/>
              <w:jc w:val="left"/>
              <w:rPr>
                <w:sz w:val="18"/>
                <w:szCs w:val="18"/>
                <w:lang w:val="fr-FR"/>
              </w:rPr>
            </w:pPr>
            <w:r w:rsidRPr="008325D9">
              <w:rPr>
                <w:sz w:val="18"/>
                <w:szCs w:val="18"/>
                <w:lang w:val="fr-FR"/>
              </w:rPr>
              <w:t>Nombre entreprises formalisées</w:t>
            </w:r>
          </w:p>
        </w:tc>
        <w:tc>
          <w:tcPr>
            <w:tcW w:w="638" w:type="pct"/>
            <w:vAlign w:val="center"/>
          </w:tcPr>
          <w:p w14:paraId="40E96C36" w14:textId="77777777" w:rsidR="00775A46" w:rsidRPr="008325D9" w:rsidRDefault="00775A46" w:rsidP="00775A46">
            <w:pPr>
              <w:spacing w:before="40" w:after="40"/>
              <w:ind w:left="113" w:right="113"/>
              <w:jc w:val="center"/>
              <w:rPr>
                <w:sz w:val="18"/>
                <w:szCs w:val="18"/>
                <w:lang w:val="fr-FR"/>
              </w:rPr>
            </w:pPr>
            <w:r w:rsidRPr="008325D9">
              <w:rPr>
                <w:sz w:val="18"/>
                <w:szCs w:val="18"/>
                <w:lang w:val="fr-FR"/>
              </w:rPr>
              <w:t>h 2.773</w:t>
            </w:r>
          </w:p>
          <w:p w14:paraId="67415568" w14:textId="55E9315A" w:rsidR="00775A46" w:rsidRPr="008325D9" w:rsidRDefault="00775A46" w:rsidP="00775A46">
            <w:pPr>
              <w:spacing w:before="40" w:after="40"/>
              <w:jc w:val="center"/>
              <w:rPr>
                <w:sz w:val="18"/>
                <w:szCs w:val="18"/>
                <w:lang w:val="fr-FR"/>
              </w:rPr>
            </w:pPr>
            <w:r w:rsidRPr="008325D9">
              <w:rPr>
                <w:sz w:val="18"/>
                <w:szCs w:val="18"/>
                <w:lang w:val="fr-FR"/>
              </w:rPr>
              <w:t>f 401</w:t>
            </w:r>
          </w:p>
        </w:tc>
        <w:tc>
          <w:tcPr>
            <w:tcW w:w="811" w:type="pct"/>
            <w:vAlign w:val="center"/>
          </w:tcPr>
          <w:p w14:paraId="50765A10" w14:textId="036B2BBC" w:rsidR="00775A46" w:rsidRPr="008325D9" w:rsidRDefault="00775A46" w:rsidP="00775A46">
            <w:pPr>
              <w:spacing w:before="40" w:after="40"/>
              <w:jc w:val="center"/>
              <w:rPr>
                <w:sz w:val="18"/>
                <w:szCs w:val="18"/>
                <w:lang w:val="fr-FR"/>
              </w:rPr>
            </w:pPr>
            <w:r w:rsidRPr="008325D9">
              <w:rPr>
                <w:sz w:val="18"/>
                <w:szCs w:val="18"/>
                <w:lang w:val="fr-FR"/>
              </w:rPr>
              <w:t>N/A</w:t>
            </w:r>
          </w:p>
        </w:tc>
        <w:tc>
          <w:tcPr>
            <w:tcW w:w="880" w:type="pct"/>
            <w:vAlign w:val="center"/>
          </w:tcPr>
          <w:p w14:paraId="6769E523" w14:textId="0A11210E" w:rsidR="00775A46" w:rsidRPr="008325D9" w:rsidRDefault="00775A46" w:rsidP="00775A46">
            <w:pPr>
              <w:spacing w:before="40" w:after="40"/>
              <w:jc w:val="center"/>
              <w:rPr>
                <w:sz w:val="18"/>
                <w:szCs w:val="18"/>
                <w:lang w:val="fr-FR"/>
              </w:rPr>
            </w:pPr>
            <w:r w:rsidRPr="008325D9">
              <w:rPr>
                <w:sz w:val="18"/>
                <w:szCs w:val="18"/>
                <w:lang w:val="fr-FR"/>
              </w:rPr>
              <w:t>-</w:t>
            </w:r>
          </w:p>
        </w:tc>
        <w:tc>
          <w:tcPr>
            <w:tcW w:w="600" w:type="pct"/>
            <w:vAlign w:val="center"/>
          </w:tcPr>
          <w:p w14:paraId="64885AEF" w14:textId="4E2DD181" w:rsidR="00775A46" w:rsidRPr="008325D9" w:rsidRDefault="00775A46" w:rsidP="00775A46">
            <w:pPr>
              <w:spacing w:before="40" w:after="40"/>
              <w:jc w:val="center"/>
              <w:rPr>
                <w:sz w:val="18"/>
                <w:szCs w:val="18"/>
                <w:lang w:val="fr-FR"/>
              </w:rPr>
            </w:pPr>
            <w:r w:rsidRPr="008325D9">
              <w:rPr>
                <w:sz w:val="18"/>
                <w:szCs w:val="18"/>
                <w:lang w:val="fr-FR"/>
              </w:rPr>
              <w:t>-</w:t>
            </w:r>
          </w:p>
        </w:tc>
        <w:tc>
          <w:tcPr>
            <w:tcW w:w="793" w:type="pct"/>
            <w:vAlign w:val="center"/>
          </w:tcPr>
          <w:p w14:paraId="4ECB1D46" w14:textId="77777777" w:rsidR="00775A46" w:rsidRPr="008325D9" w:rsidRDefault="00775A46" w:rsidP="00775A46">
            <w:pPr>
              <w:spacing w:before="40" w:after="40"/>
              <w:ind w:left="113" w:right="113"/>
              <w:jc w:val="center"/>
              <w:rPr>
                <w:sz w:val="18"/>
                <w:szCs w:val="18"/>
                <w:lang w:val="fr-FR"/>
              </w:rPr>
            </w:pPr>
            <w:r w:rsidRPr="008325D9">
              <w:rPr>
                <w:sz w:val="18"/>
                <w:szCs w:val="18"/>
                <w:lang w:val="fr-FR"/>
              </w:rPr>
              <w:t>h 5.500</w:t>
            </w:r>
          </w:p>
          <w:p w14:paraId="5E158041" w14:textId="612EF758" w:rsidR="00775A46" w:rsidRPr="008325D9" w:rsidRDefault="00775A46" w:rsidP="00775A46">
            <w:pPr>
              <w:spacing w:before="40" w:after="40"/>
              <w:jc w:val="center"/>
              <w:rPr>
                <w:sz w:val="18"/>
                <w:szCs w:val="18"/>
                <w:lang w:val="fr-FR"/>
              </w:rPr>
            </w:pPr>
            <w:r w:rsidRPr="008325D9">
              <w:rPr>
                <w:sz w:val="18"/>
                <w:szCs w:val="18"/>
                <w:lang w:val="fr-FR"/>
              </w:rPr>
              <w:t>f 1.200</w:t>
            </w:r>
          </w:p>
        </w:tc>
      </w:tr>
      <w:tr w:rsidR="00775A46" w:rsidRPr="008325D9" w14:paraId="3A9125BF" w14:textId="77777777" w:rsidTr="008325D9">
        <w:trPr>
          <w:jc w:val="center"/>
        </w:trPr>
        <w:tc>
          <w:tcPr>
            <w:tcW w:w="1278" w:type="pct"/>
            <w:vAlign w:val="center"/>
          </w:tcPr>
          <w:p w14:paraId="2121DD4F" w14:textId="585546A0" w:rsidR="00775A46" w:rsidRPr="008325D9" w:rsidRDefault="00775A46" w:rsidP="00775A46">
            <w:pPr>
              <w:spacing w:before="40" w:after="40"/>
              <w:jc w:val="left"/>
              <w:rPr>
                <w:sz w:val="18"/>
                <w:szCs w:val="18"/>
                <w:lang w:val="fr-FR"/>
              </w:rPr>
            </w:pPr>
            <w:r w:rsidRPr="008325D9">
              <w:rPr>
                <w:sz w:val="18"/>
                <w:szCs w:val="18"/>
                <w:lang w:val="fr-FR"/>
              </w:rPr>
              <w:t>Performance des individus</w:t>
            </w:r>
          </w:p>
        </w:tc>
        <w:tc>
          <w:tcPr>
            <w:tcW w:w="638" w:type="pct"/>
            <w:vAlign w:val="center"/>
          </w:tcPr>
          <w:p w14:paraId="2B33E9A8" w14:textId="1867FA60" w:rsidR="00775A46" w:rsidRPr="008325D9" w:rsidRDefault="00775A46" w:rsidP="00775A46">
            <w:pPr>
              <w:spacing w:before="40" w:after="40"/>
              <w:jc w:val="center"/>
              <w:rPr>
                <w:sz w:val="18"/>
                <w:szCs w:val="18"/>
                <w:lang w:val="fr-FR"/>
              </w:rPr>
            </w:pPr>
            <w:r w:rsidRPr="008325D9">
              <w:rPr>
                <w:sz w:val="18"/>
                <w:szCs w:val="18"/>
                <w:lang w:val="fr-FR"/>
              </w:rPr>
              <w:t>N/A</w:t>
            </w:r>
          </w:p>
        </w:tc>
        <w:tc>
          <w:tcPr>
            <w:tcW w:w="811" w:type="pct"/>
            <w:vAlign w:val="center"/>
          </w:tcPr>
          <w:p w14:paraId="0197903A" w14:textId="41796CFA" w:rsidR="00775A46" w:rsidRPr="008325D9" w:rsidRDefault="00775A46" w:rsidP="00775A46">
            <w:pPr>
              <w:spacing w:before="40" w:after="40"/>
              <w:jc w:val="center"/>
              <w:rPr>
                <w:sz w:val="18"/>
                <w:szCs w:val="18"/>
                <w:lang w:val="fr-FR"/>
              </w:rPr>
            </w:pPr>
            <w:r w:rsidRPr="008325D9">
              <w:rPr>
                <w:sz w:val="18"/>
                <w:szCs w:val="18"/>
                <w:lang w:val="fr-FR"/>
              </w:rPr>
              <w:t>N/A</w:t>
            </w:r>
          </w:p>
        </w:tc>
        <w:tc>
          <w:tcPr>
            <w:tcW w:w="880" w:type="pct"/>
            <w:vAlign w:val="center"/>
          </w:tcPr>
          <w:p w14:paraId="2E84AB68" w14:textId="6A569250" w:rsidR="00775A46" w:rsidRPr="008325D9" w:rsidRDefault="00775A46" w:rsidP="00775A46">
            <w:pPr>
              <w:spacing w:before="40" w:after="40"/>
              <w:jc w:val="center"/>
              <w:rPr>
                <w:sz w:val="18"/>
                <w:szCs w:val="18"/>
                <w:lang w:val="fr-FR"/>
              </w:rPr>
            </w:pPr>
          </w:p>
        </w:tc>
        <w:tc>
          <w:tcPr>
            <w:tcW w:w="600" w:type="pct"/>
            <w:vAlign w:val="center"/>
          </w:tcPr>
          <w:p w14:paraId="32B08050" w14:textId="5162C011" w:rsidR="00775A46" w:rsidRPr="008325D9" w:rsidRDefault="00775A46" w:rsidP="00775A46">
            <w:pPr>
              <w:spacing w:before="40" w:after="40"/>
              <w:jc w:val="center"/>
              <w:rPr>
                <w:sz w:val="18"/>
                <w:szCs w:val="18"/>
                <w:lang w:val="fr-FR"/>
              </w:rPr>
            </w:pPr>
            <w:r w:rsidRPr="008325D9">
              <w:rPr>
                <w:sz w:val="18"/>
                <w:szCs w:val="18"/>
                <w:lang w:val="fr-FR"/>
              </w:rPr>
              <w:t>-</w:t>
            </w:r>
          </w:p>
        </w:tc>
        <w:tc>
          <w:tcPr>
            <w:tcW w:w="793" w:type="pct"/>
            <w:vAlign w:val="center"/>
          </w:tcPr>
          <w:p w14:paraId="38373FA3" w14:textId="546F2EB5" w:rsidR="00775A46" w:rsidRPr="008325D9" w:rsidRDefault="00775A46" w:rsidP="00775A46">
            <w:pPr>
              <w:spacing w:before="40" w:after="40"/>
              <w:jc w:val="center"/>
              <w:rPr>
                <w:sz w:val="18"/>
                <w:szCs w:val="18"/>
                <w:lang w:val="fr-FR"/>
              </w:rPr>
            </w:pPr>
            <w:r w:rsidRPr="008325D9">
              <w:rPr>
                <w:sz w:val="18"/>
                <w:szCs w:val="18"/>
                <w:lang w:val="fr-FR"/>
              </w:rPr>
              <w:t>N/A</w:t>
            </w:r>
          </w:p>
        </w:tc>
      </w:tr>
      <w:tr w:rsidR="00775A46" w:rsidRPr="008325D9" w14:paraId="61899107" w14:textId="77777777" w:rsidTr="008325D9">
        <w:trPr>
          <w:jc w:val="center"/>
        </w:trPr>
        <w:tc>
          <w:tcPr>
            <w:tcW w:w="1278" w:type="pct"/>
            <w:vAlign w:val="center"/>
          </w:tcPr>
          <w:p w14:paraId="679D4EF4" w14:textId="6D04C1A0" w:rsidR="00775A46" w:rsidRPr="008325D9" w:rsidRDefault="00775A46" w:rsidP="00775A46">
            <w:pPr>
              <w:spacing w:before="40" w:after="40"/>
              <w:jc w:val="left"/>
              <w:rPr>
                <w:sz w:val="18"/>
                <w:szCs w:val="18"/>
                <w:lang w:val="fr-FR"/>
              </w:rPr>
            </w:pPr>
            <w:r w:rsidRPr="008325D9">
              <w:rPr>
                <w:sz w:val="18"/>
                <w:szCs w:val="18"/>
                <w:lang w:val="fr-FR"/>
              </w:rPr>
              <w:t>Performances des organisations</w:t>
            </w:r>
          </w:p>
        </w:tc>
        <w:tc>
          <w:tcPr>
            <w:tcW w:w="638" w:type="pct"/>
            <w:vAlign w:val="center"/>
          </w:tcPr>
          <w:p w14:paraId="18EAC474" w14:textId="190E5556" w:rsidR="00775A46" w:rsidRPr="008325D9" w:rsidRDefault="00775A46" w:rsidP="00775A46">
            <w:pPr>
              <w:spacing w:before="40" w:after="40"/>
              <w:jc w:val="center"/>
              <w:rPr>
                <w:sz w:val="18"/>
                <w:szCs w:val="18"/>
                <w:lang w:val="fr-FR"/>
              </w:rPr>
            </w:pPr>
            <w:r w:rsidRPr="008325D9">
              <w:rPr>
                <w:sz w:val="18"/>
                <w:szCs w:val="18"/>
                <w:lang w:val="fr-FR"/>
              </w:rPr>
              <w:t>N/A</w:t>
            </w:r>
          </w:p>
        </w:tc>
        <w:tc>
          <w:tcPr>
            <w:tcW w:w="811" w:type="pct"/>
            <w:vAlign w:val="center"/>
          </w:tcPr>
          <w:p w14:paraId="017F5981" w14:textId="16380758" w:rsidR="00775A46" w:rsidRPr="008325D9" w:rsidRDefault="00775A46" w:rsidP="00775A46">
            <w:pPr>
              <w:spacing w:before="40" w:after="40"/>
              <w:jc w:val="center"/>
              <w:rPr>
                <w:sz w:val="18"/>
                <w:szCs w:val="18"/>
                <w:lang w:val="fr-FR"/>
              </w:rPr>
            </w:pPr>
            <w:r w:rsidRPr="008325D9">
              <w:rPr>
                <w:sz w:val="18"/>
                <w:szCs w:val="18"/>
                <w:lang w:val="fr-FR"/>
              </w:rPr>
              <w:t>N/A</w:t>
            </w:r>
          </w:p>
        </w:tc>
        <w:tc>
          <w:tcPr>
            <w:tcW w:w="880" w:type="pct"/>
            <w:vAlign w:val="center"/>
          </w:tcPr>
          <w:p w14:paraId="0D9968A8" w14:textId="7E7E6D3E" w:rsidR="00775A46" w:rsidRPr="008325D9" w:rsidRDefault="00775A46" w:rsidP="00775A46">
            <w:pPr>
              <w:spacing w:before="40" w:after="40"/>
              <w:jc w:val="center"/>
              <w:rPr>
                <w:sz w:val="18"/>
                <w:szCs w:val="18"/>
                <w:lang w:val="fr-FR"/>
              </w:rPr>
            </w:pPr>
          </w:p>
        </w:tc>
        <w:tc>
          <w:tcPr>
            <w:tcW w:w="600" w:type="pct"/>
            <w:vAlign w:val="center"/>
          </w:tcPr>
          <w:p w14:paraId="5150B0C0" w14:textId="513B67DB" w:rsidR="00775A46" w:rsidRPr="008325D9" w:rsidRDefault="00775A46" w:rsidP="00775A46">
            <w:pPr>
              <w:spacing w:before="40" w:after="40"/>
              <w:jc w:val="center"/>
              <w:rPr>
                <w:sz w:val="18"/>
                <w:szCs w:val="18"/>
                <w:lang w:val="fr-FR"/>
              </w:rPr>
            </w:pPr>
            <w:r w:rsidRPr="008325D9">
              <w:rPr>
                <w:sz w:val="18"/>
                <w:szCs w:val="18"/>
                <w:lang w:val="fr-FR"/>
              </w:rPr>
              <w:t>-</w:t>
            </w:r>
          </w:p>
        </w:tc>
        <w:tc>
          <w:tcPr>
            <w:tcW w:w="793" w:type="pct"/>
            <w:vAlign w:val="center"/>
          </w:tcPr>
          <w:p w14:paraId="1F99922D" w14:textId="6F0C108D" w:rsidR="00775A46" w:rsidRPr="008325D9" w:rsidRDefault="00775A46" w:rsidP="00775A46">
            <w:pPr>
              <w:spacing w:before="40" w:after="40"/>
              <w:jc w:val="center"/>
              <w:rPr>
                <w:sz w:val="18"/>
                <w:szCs w:val="18"/>
                <w:lang w:val="fr-FR"/>
              </w:rPr>
            </w:pPr>
            <w:r w:rsidRPr="008325D9">
              <w:rPr>
                <w:sz w:val="18"/>
                <w:szCs w:val="18"/>
                <w:lang w:val="fr-FR"/>
              </w:rPr>
              <w:t>N/A</w:t>
            </w:r>
          </w:p>
        </w:tc>
      </w:tr>
      <w:tr w:rsidR="00775A46" w:rsidRPr="008325D9" w14:paraId="5EEC08CD" w14:textId="77777777" w:rsidTr="008325D9">
        <w:trPr>
          <w:jc w:val="center"/>
        </w:trPr>
        <w:tc>
          <w:tcPr>
            <w:tcW w:w="1278" w:type="pct"/>
            <w:vAlign w:val="center"/>
          </w:tcPr>
          <w:p w14:paraId="76419BF3" w14:textId="5DC39D33" w:rsidR="00775A46" w:rsidRPr="008325D9" w:rsidRDefault="00775A46" w:rsidP="00775A46">
            <w:pPr>
              <w:spacing w:before="40" w:after="40"/>
              <w:jc w:val="left"/>
              <w:rPr>
                <w:sz w:val="18"/>
                <w:szCs w:val="18"/>
                <w:lang w:val="fr-FR"/>
              </w:rPr>
            </w:pPr>
            <w:r w:rsidRPr="008325D9">
              <w:rPr>
                <w:sz w:val="18"/>
                <w:szCs w:val="18"/>
                <w:lang w:val="fr-FR"/>
              </w:rPr>
              <w:t>Perception du chiffre d’affaire entreprises</w:t>
            </w:r>
          </w:p>
        </w:tc>
        <w:tc>
          <w:tcPr>
            <w:tcW w:w="638" w:type="pct"/>
            <w:vAlign w:val="center"/>
          </w:tcPr>
          <w:p w14:paraId="4E08B4FC" w14:textId="0D812D7E" w:rsidR="00775A46" w:rsidRPr="008325D9" w:rsidRDefault="00775A46" w:rsidP="00775A46">
            <w:pPr>
              <w:spacing w:before="40" w:after="40"/>
              <w:jc w:val="center"/>
              <w:rPr>
                <w:sz w:val="18"/>
                <w:szCs w:val="18"/>
                <w:lang w:val="fr-FR"/>
              </w:rPr>
            </w:pPr>
            <w:r w:rsidRPr="008325D9">
              <w:rPr>
                <w:sz w:val="18"/>
                <w:szCs w:val="18"/>
                <w:lang w:val="fr-FR"/>
              </w:rPr>
              <w:t>N/A</w:t>
            </w:r>
          </w:p>
        </w:tc>
        <w:tc>
          <w:tcPr>
            <w:tcW w:w="811" w:type="pct"/>
            <w:vAlign w:val="center"/>
          </w:tcPr>
          <w:p w14:paraId="3F13FD31" w14:textId="5331DF27" w:rsidR="00775A46" w:rsidRPr="008325D9" w:rsidRDefault="00775A46" w:rsidP="00775A46">
            <w:pPr>
              <w:spacing w:before="40" w:after="40"/>
              <w:jc w:val="center"/>
              <w:rPr>
                <w:sz w:val="18"/>
                <w:szCs w:val="18"/>
                <w:lang w:val="fr-FR"/>
              </w:rPr>
            </w:pPr>
            <w:r w:rsidRPr="008325D9">
              <w:rPr>
                <w:sz w:val="18"/>
                <w:szCs w:val="18"/>
                <w:lang w:val="fr-FR"/>
              </w:rPr>
              <w:t>N/A</w:t>
            </w:r>
          </w:p>
        </w:tc>
        <w:tc>
          <w:tcPr>
            <w:tcW w:w="880" w:type="pct"/>
            <w:vAlign w:val="center"/>
          </w:tcPr>
          <w:p w14:paraId="7CE50BE0" w14:textId="3B4AD048" w:rsidR="00775A46" w:rsidRPr="008325D9" w:rsidRDefault="00775A46" w:rsidP="00775A46">
            <w:pPr>
              <w:spacing w:before="40" w:after="40"/>
              <w:jc w:val="center"/>
              <w:rPr>
                <w:sz w:val="18"/>
                <w:szCs w:val="18"/>
                <w:lang w:val="fr-FR"/>
              </w:rPr>
            </w:pPr>
            <w:r w:rsidRPr="008325D9">
              <w:rPr>
                <w:sz w:val="18"/>
                <w:szCs w:val="18"/>
                <w:lang w:val="fr-FR"/>
              </w:rPr>
              <w:t>Planifier pour le MTR et l’ETR</w:t>
            </w:r>
          </w:p>
        </w:tc>
        <w:tc>
          <w:tcPr>
            <w:tcW w:w="600" w:type="pct"/>
            <w:vAlign w:val="center"/>
          </w:tcPr>
          <w:p w14:paraId="7A0590B9" w14:textId="1C2B36BC" w:rsidR="00775A46" w:rsidRPr="008325D9" w:rsidRDefault="00775A46" w:rsidP="00775A46">
            <w:pPr>
              <w:spacing w:before="40" w:after="40"/>
              <w:jc w:val="center"/>
              <w:rPr>
                <w:sz w:val="18"/>
                <w:szCs w:val="18"/>
                <w:lang w:val="fr-FR"/>
              </w:rPr>
            </w:pPr>
            <w:r w:rsidRPr="008325D9">
              <w:rPr>
                <w:sz w:val="18"/>
                <w:szCs w:val="18"/>
                <w:lang w:val="fr-FR"/>
              </w:rPr>
              <w:t>-</w:t>
            </w:r>
          </w:p>
        </w:tc>
        <w:tc>
          <w:tcPr>
            <w:tcW w:w="793" w:type="pct"/>
            <w:vAlign w:val="center"/>
          </w:tcPr>
          <w:p w14:paraId="428E0F41" w14:textId="40DF8C29" w:rsidR="00775A46" w:rsidRPr="008325D9" w:rsidRDefault="00775A46" w:rsidP="00775A46">
            <w:pPr>
              <w:spacing w:before="40" w:after="40"/>
              <w:jc w:val="center"/>
              <w:rPr>
                <w:sz w:val="18"/>
                <w:szCs w:val="18"/>
                <w:lang w:val="fr-FR"/>
              </w:rPr>
            </w:pPr>
            <w:r w:rsidRPr="008325D9">
              <w:rPr>
                <w:sz w:val="18"/>
                <w:szCs w:val="18"/>
                <w:lang w:val="fr-FR"/>
              </w:rPr>
              <w:t>3/3</w:t>
            </w:r>
          </w:p>
        </w:tc>
      </w:tr>
    </w:tbl>
    <w:p w14:paraId="218FFD4B" w14:textId="77777777" w:rsidR="00866CDF" w:rsidRPr="00715E89" w:rsidRDefault="00866CDF" w:rsidP="008C7552">
      <w:pPr>
        <w:pStyle w:val="Titre3"/>
      </w:pPr>
      <w:bookmarkStart w:id="48" w:name="_Toc370814201"/>
      <w:bookmarkStart w:id="49" w:name="_Toc370814277"/>
      <w:r w:rsidRPr="00715E89">
        <w:t>Analyse des progrès réalisés</w:t>
      </w:r>
      <w:bookmarkEnd w:id="48"/>
      <w:bookmarkEnd w:id="49"/>
    </w:p>
    <w:p w14:paraId="733E81EA" w14:textId="2FBC594B" w:rsidR="00CD0411" w:rsidRDefault="00AD43DE" w:rsidP="00755FDA">
      <w:pPr>
        <w:rPr>
          <w:lang w:val="fr-FR"/>
        </w:rPr>
      </w:pPr>
      <w:bookmarkStart w:id="50" w:name="_Toc305765861"/>
      <w:bookmarkStart w:id="51" w:name="_Toc370814203"/>
      <w:bookmarkStart w:id="52" w:name="_Toc370814279"/>
      <w:bookmarkStart w:id="53" w:name="_Toc32399167"/>
      <w:r>
        <w:rPr>
          <w:lang w:val="fr-FR"/>
        </w:rPr>
        <w:t xml:space="preserve">Au stade actuel, il parait encore tôt pour se prononcer sur les avancées vers l’outcome de l’intervention, tout en sachant que cette analyse ne pourra pas être dissociée d’une </w:t>
      </w:r>
      <w:r w:rsidR="00F63EA1">
        <w:rPr>
          <w:lang w:val="fr-FR"/>
        </w:rPr>
        <w:t xml:space="preserve">mesure de </w:t>
      </w:r>
      <w:r>
        <w:rPr>
          <w:lang w:val="fr-FR"/>
        </w:rPr>
        <w:t>de l’attribution</w:t>
      </w:r>
      <w:r w:rsidR="00F63EA1">
        <w:rPr>
          <w:lang w:val="fr-FR"/>
        </w:rPr>
        <w:t xml:space="preserve"> des changements à l’intervention. </w:t>
      </w:r>
    </w:p>
    <w:p w14:paraId="7818CE72" w14:textId="71A68B95" w:rsidR="00CD0411" w:rsidRDefault="00F63EA1" w:rsidP="00755FDA">
      <w:pPr>
        <w:rPr>
          <w:lang w:val="fr-FR"/>
        </w:rPr>
      </w:pPr>
      <w:r>
        <w:rPr>
          <w:lang w:val="fr-FR"/>
        </w:rPr>
        <w:t xml:space="preserve">Des changements d’importance mineure ont été apportée à la </w:t>
      </w:r>
      <w:r w:rsidR="00CD0411">
        <w:rPr>
          <w:lang w:val="fr-FR"/>
        </w:rPr>
        <w:t>théorie de changement</w:t>
      </w:r>
      <w:r>
        <w:rPr>
          <w:lang w:val="fr-FR"/>
        </w:rPr>
        <w:t xml:space="preserve"> (voir</w:t>
      </w:r>
      <w:r w:rsidR="00CD0411">
        <w:rPr>
          <w:lang w:val="fr-FR"/>
        </w:rPr>
        <w:t xml:space="preserve"> annexe 2</w:t>
      </w:r>
      <w:r>
        <w:rPr>
          <w:lang w:val="fr-FR"/>
        </w:rPr>
        <w:t>).</w:t>
      </w:r>
    </w:p>
    <w:p w14:paraId="2623D2FA" w14:textId="347287BE" w:rsidR="00866CDF" w:rsidRPr="00715E89" w:rsidRDefault="00851311" w:rsidP="008C7552">
      <w:pPr>
        <w:pStyle w:val="Titre2"/>
        <w:rPr>
          <w:lang w:val="fr-FR"/>
        </w:rPr>
      </w:pPr>
      <w:bookmarkStart w:id="54" w:name="_Toc35937207"/>
      <w:r w:rsidRPr="00715E89">
        <w:rPr>
          <w:lang w:val="fr-FR"/>
        </w:rPr>
        <w:t xml:space="preserve">Performance </w:t>
      </w:r>
      <w:r w:rsidR="00866CDF" w:rsidRPr="00715E89">
        <w:rPr>
          <w:lang w:val="fr-FR"/>
        </w:rPr>
        <w:t>de l'</w:t>
      </w:r>
      <w:r w:rsidR="00CC45D8" w:rsidRPr="00715E89">
        <w:rPr>
          <w:lang w:val="fr-FR"/>
        </w:rPr>
        <w:t>output </w:t>
      </w:r>
      <w:r w:rsidR="00866CDF" w:rsidRPr="00715E89">
        <w:rPr>
          <w:lang w:val="fr-FR"/>
        </w:rPr>
        <w:t>1</w:t>
      </w:r>
      <w:bookmarkEnd w:id="50"/>
      <w:bookmarkEnd w:id="51"/>
      <w:bookmarkEnd w:id="52"/>
      <w:bookmarkEnd w:id="53"/>
      <w:bookmarkEnd w:id="54"/>
    </w:p>
    <w:p w14:paraId="47617F63" w14:textId="16B5A6F3" w:rsidR="00866CDF" w:rsidRPr="00715E89" w:rsidRDefault="00C816C4" w:rsidP="00397E5E">
      <w:pPr>
        <w:pStyle w:val="Normalcentr"/>
        <w:rPr>
          <w:rFonts w:ascii="Arial" w:hAnsi="Arial" w:cs="Arial"/>
          <w:i/>
          <w:iCs/>
          <w:sz w:val="20"/>
          <w:szCs w:val="20"/>
          <w:lang w:val="fr-FR"/>
        </w:rPr>
      </w:pPr>
      <w:r w:rsidRPr="00715E89">
        <w:rPr>
          <w:rFonts w:ascii="Arial" w:hAnsi="Arial" w:cs="Arial"/>
          <w:i/>
          <w:iCs/>
          <w:noProof/>
          <w:sz w:val="20"/>
          <w:szCs w:val="20"/>
          <w:lang w:eastAsia="fr-BE"/>
        </w:rPr>
        <w:drawing>
          <wp:inline distT="0" distB="0" distL="0" distR="0" wp14:anchorId="51FE4AD2" wp14:editId="50BDA6D2">
            <wp:extent cx="4714875" cy="508635"/>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14875" cy="508635"/>
                    </a:xfrm>
                    <a:prstGeom prst="rect">
                      <a:avLst/>
                    </a:prstGeom>
                    <a:noFill/>
                    <a:ln>
                      <a:noFill/>
                    </a:ln>
                  </pic:spPr>
                </pic:pic>
              </a:graphicData>
            </a:graphic>
          </wp:inline>
        </w:drawing>
      </w:r>
    </w:p>
    <w:p w14:paraId="0260C625" w14:textId="77777777" w:rsidR="00866CDF" w:rsidRPr="00715E89" w:rsidRDefault="00866CDF" w:rsidP="008C7552">
      <w:pPr>
        <w:pStyle w:val="Titre3"/>
      </w:pPr>
      <w:bookmarkStart w:id="55" w:name="_Toc370814204"/>
      <w:bookmarkStart w:id="56" w:name="_Toc370814280"/>
      <w:r w:rsidRPr="00715E89">
        <w:t>Progrès des indicateurs</w:t>
      </w:r>
      <w:bookmarkEnd w:id="55"/>
      <w:bookmarkEnd w:id="5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995"/>
        <w:gridCol w:w="1423"/>
        <w:gridCol w:w="1418"/>
        <w:gridCol w:w="1053"/>
        <w:gridCol w:w="927"/>
      </w:tblGrid>
      <w:tr w:rsidR="004B5E56" w:rsidRPr="008325D9" w14:paraId="4839AE7D" w14:textId="77777777" w:rsidTr="008325D9">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7A166550" w14:textId="61583F39" w:rsidR="004B5E56" w:rsidRPr="008325D9" w:rsidRDefault="004B5E56" w:rsidP="004B5E56">
            <w:pPr>
              <w:spacing w:before="40" w:after="40"/>
              <w:rPr>
                <w:b/>
                <w:bCs/>
                <w:sz w:val="18"/>
                <w:szCs w:val="18"/>
                <w:lang w:val="fr-FR"/>
              </w:rPr>
            </w:pPr>
            <w:r w:rsidRPr="008325D9">
              <w:rPr>
                <w:b/>
                <w:bCs/>
                <w:sz w:val="18"/>
                <w:szCs w:val="18"/>
                <w:lang w:val="fr-FR"/>
              </w:rPr>
              <w:t>Output 1 :</w:t>
            </w:r>
            <w:r w:rsidR="00EE33E1" w:rsidRPr="008325D9">
              <w:rPr>
                <w:sz w:val="18"/>
                <w:szCs w:val="18"/>
                <w:lang w:val="fr-FR"/>
              </w:rPr>
              <w:t xml:space="preserve"> </w:t>
            </w:r>
            <w:r w:rsidR="00BD2182" w:rsidRPr="008325D9">
              <w:rPr>
                <w:rFonts w:eastAsia="Arial Unicode MS" w:cs="Arial"/>
                <w:bCs/>
                <w:kern w:val="2"/>
                <w:sz w:val="18"/>
                <w:szCs w:val="18"/>
                <w:lang w:val="fr-FR"/>
              </w:rPr>
              <w:t>Le tissu des PME et TPE est dynamisé et mieux structuré autour des opportunités émergeantes dans les secteurs porteurs</w:t>
            </w:r>
          </w:p>
        </w:tc>
      </w:tr>
      <w:tr w:rsidR="004B5E56" w:rsidRPr="008325D9" w14:paraId="70CAFC0F" w14:textId="77777777" w:rsidTr="008325D9">
        <w:trPr>
          <w:jc w:val="center"/>
        </w:trPr>
        <w:tc>
          <w:tcPr>
            <w:tcW w:w="1686" w:type="pct"/>
            <w:vAlign w:val="center"/>
          </w:tcPr>
          <w:p w14:paraId="67E7D822" w14:textId="2290E5F3" w:rsidR="004B5E56" w:rsidRPr="008325D9" w:rsidRDefault="004B5E56" w:rsidP="00545074">
            <w:pPr>
              <w:spacing w:before="40" w:after="40"/>
              <w:jc w:val="center"/>
              <w:rPr>
                <w:b/>
                <w:bCs/>
                <w:sz w:val="18"/>
                <w:szCs w:val="18"/>
                <w:lang w:val="fr-FR"/>
              </w:rPr>
            </w:pPr>
            <w:r w:rsidRPr="008325D9">
              <w:rPr>
                <w:b/>
                <w:bCs/>
                <w:sz w:val="18"/>
                <w:szCs w:val="18"/>
                <w:lang w:val="fr-FR"/>
              </w:rPr>
              <w:t>Indicateurs/marqueurs de progrès</w:t>
            </w:r>
          </w:p>
        </w:tc>
        <w:tc>
          <w:tcPr>
            <w:tcW w:w="567" w:type="pct"/>
            <w:vAlign w:val="center"/>
          </w:tcPr>
          <w:p w14:paraId="445B91AE" w14:textId="77777777" w:rsidR="004B5E56" w:rsidRPr="008325D9" w:rsidRDefault="004B5E56" w:rsidP="004B5E56">
            <w:pPr>
              <w:spacing w:before="40" w:after="40"/>
              <w:jc w:val="center"/>
              <w:rPr>
                <w:b/>
                <w:bCs/>
                <w:sz w:val="18"/>
                <w:szCs w:val="18"/>
                <w:lang w:val="fr-FR"/>
              </w:rPr>
            </w:pPr>
            <w:r w:rsidRPr="008325D9">
              <w:rPr>
                <w:b/>
                <w:bCs/>
                <w:sz w:val="18"/>
                <w:szCs w:val="18"/>
                <w:lang w:val="fr-FR"/>
              </w:rPr>
              <w:t>Valeur de base</w:t>
            </w:r>
          </w:p>
        </w:tc>
        <w:tc>
          <w:tcPr>
            <w:tcW w:w="811" w:type="pct"/>
            <w:vAlign w:val="center"/>
          </w:tcPr>
          <w:p w14:paraId="07F08752" w14:textId="77777777" w:rsidR="004B5E56" w:rsidRPr="008325D9" w:rsidRDefault="004B5E56" w:rsidP="004B5E56">
            <w:pPr>
              <w:spacing w:before="40" w:after="40"/>
              <w:jc w:val="center"/>
              <w:rPr>
                <w:b/>
                <w:bCs/>
                <w:sz w:val="18"/>
                <w:szCs w:val="18"/>
                <w:lang w:val="fr-FR"/>
              </w:rPr>
            </w:pPr>
            <w:r w:rsidRPr="008325D9">
              <w:rPr>
                <w:b/>
                <w:bCs/>
                <w:sz w:val="18"/>
                <w:szCs w:val="18"/>
                <w:lang w:val="fr-FR"/>
              </w:rPr>
              <w:t>Valeur année précédente</w:t>
            </w:r>
          </w:p>
        </w:tc>
        <w:tc>
          <w:tcPr>
            <w:tcW w:w="808" w:type="pct"/>
            <w:vAlign w:val="center"/>
          </w:tcPr>
          <w:p w14:paraId="318416BA" w14:textId="77777777" w:rsidR="004B5E56" w:rsidRPr="008325D9" w:rsidRDefault="004B5E56" w:rsidP="004B5E56">
            <w:pPr>
              <w:spacing w:before="40" w:after="40"/>
              <w:jc w:val="center"/>
              <w:rPr>
                <w:b/>
                <w:bCs/>
                <w:sz w:val="18"/>
                <w:szCs w:val="18"/>
                <w:lang w:val="fr-FR"/>
              </w:rPr>
            </w:pPr>
            <w:r w:rsidRPr="008325D9">
              <w:rPr>
                <w:b/>
                <w:bCs/>
                <w:sz w:val="18"/>
                <w:szCs w:val="18"/>
                <w:lang w:val="fr-FR"/>
              </w:rPr>
              <w:t>Valeur année rapportage</w:t>
            </w:r>
          </w:p>
        </w:tc>
        <w:tc>
          <w:tcPr>
            <w:tcW w:w="600" w:type="pct"/>
            <w:vAlign w:val="center"/>
          </w:tcPr>
          <w:p w14:paraId="3368B16B" w14:textId="77777777" w:rsidR="004B5E56" w:rsidRPr="008325D9" w:rsidRDefault="004B5E56" w:rsidP="004B5E56">
            <w:pPr>
              <w:spacing w:before="40" w:after="40"/>
              <w:jc w:val="center"/>
              <w:rPr>
                <w:b/>
                <w:bCs/>
                <w:sz w:val="18"/>
                <w:szCs w:val="18"/>
                <w:lang w:val="fr-FR"/>
              </w:rPr>
            </w:pPr>
            <w:r w:rsidRPr="008325D9">
              <w:rPr>
                <w:b/>
                <w:bCs/>
                <w:sz w:val="18"/>
                <w:szCs w:val="18"/>
                <w:lang w:val="fr-FR"/>
              </w:rPr>
              <w:t>Cible année rapport</w:t>
            </w:r>
          </w:p>
        </w:tc>
        <w:tc>
          <w:tcPr>
            <w:tcW w:w="528" w:type="pct"/>
            <w:vAlign w:val="center"/>
          </w:tcPr>
          <w:p w14:paraId="526B1329" w14:textId="77777777" w:rsidR="004B5E56" w:rsidRPr="008325D9" w:rsidRDefault="004B5E56" w:rsidP="004B5E56">
            <w:pPr>
              <w:spacing w:before="40" w:after="40"/>
              <w:jc w:val="center"/>
              <w:rPr>
                <w:b/>
                <w:bCs/>
                <w:sz w:val="18"/>
                <w:szCs w:val="18"/>
                <w:lang w:val="fr-FR"/>
              </w:rPr>
            </w:pPr>
            <w:r w:rsidRPr="008325D9">
              <w:rPr>
                <w:b/>
                <w:bCs/>
                <w:sz w:val="18"/>
                <w:szCs w:val="18"/>
                <w:lang w:val="fr-FR"/>
              </w:rPr>
              <w:t>Cible finale</w:t>
            </w:r>
          </w:p>
        </w:tc>
      </w:tr>
      <w:tr w:rsidR="001C3CD2" w:rsidRPr="008325D9" w14:paraId="11B954FE" w14:textId="77777777" w:rsidTr="008325D9">
        <w:trPr>
          <w:jc w:val="center"/>
        </w:trPr>
        <w:tc>
          <w:tcPr>
            <w:tcW w:w="1686" w:type="pct"/>
            <w:vAlign w:val="center"/>
          </w:tcPr>
          <w:p w14:paraId="3634C86E" w14:textId="6D95DBED" w:rsidR="001C3CD2" w:rsidRPr="008325D9" w:rsidRDefault="001C3CD2" w:rsidP="000967D8">
            <w:pPr>
              <w:spacing w:before="40" w:after="40"/>
              <w:jc w:val="left"/>
              <w:rPr>
                <w:sz w:val="18"/>
                <w:szCs w:val="18"/>
                <w:lang w:val="fr-FR"/>
              </w:rPr>
            </w:pPr>
            <w:r w:rsidRPr="008325D9">
              <w:rPr>
                <w:sz w:val="18"/>
                <w:szCs w:val="18"/>
                <w:lang w:val="fr-FR"/>
              </w:rPr>
              <w:t>Taux de discontinuité entrepreneuriale</w:t>
            </w:r>
          </w:p>
        </w:tc>
        <w:tc>
          <w:tcPr>
            <w:tcW w:w="567" w:type="pct"/>
            <w:vAlign w:val="center"/>
          </w:tcPr>
          <w:p w14:paraId="21F9FCE7" w14:textId="317F68FD" w:rsidR="001C3CD2" w:rsidRPr="008325D9" w:rsidRDefault="001C3CD2" w:rsidP="001C3CD2">
            <w:pPr>
              <w:spacing w:before="40" w:after="40"/>
              <w:jc w:val="center"/>
              <w:rPr>
                <w:sz w:val="18"/>
                <w:szCs w:val="18"/>
                <w:lang w:val="fr-FR"/>
              </w:rPr>
            </w:pPr>
            <w:r w:rsidRPr="008325D9">
              <w:rPr>
                <w:sz w:val="18"/>
                <w:szCs w:val="18"/>
                <w:lang w:val="fr-FR"/>
              </w:rPr>
              <w:t>9</w:t>
            </w:r>
            <w:r w:rsidR="004765B6" w:rsidRPr="008325D9">
              <w:rPr>
                <w:sz w:val="18"/>
                <w:szCs w:val="18"/>
                <w:lang w:val="fr-FR"/>
              </w:rPr>
              <w:t>%</w:t>
            </w:r>
          </w:p>
        </w:tc>
        <w:tc>
          <w:tcPr>
            <w:tcW w:w="811" w:type="pct"/>
            <w:vAlign w:val="center"/>
          </w:tcPr>
          <w:p w14:paraId="0E67F4B3" w14:textId="4B85CAC8" w:rsidR="001C3CD2" w:rsidRPr="008325D9" w:rsidRDefault="00E13AF4" w:rsidP="001C3CD2">
            <w:pPr>
              <w:spacing w:before="40" w:after="40"/>
              <w:jc w:val="center"/>
              <w:rPr>
                <w:sz w:val="18"/>
                <w:szCs w:val="18"/>
                <w:lang w:val="fr-FR"/>
              </w:rPr>
            </w:pPr>
            <w:r w:rsidRPr="008325D9">
              <w:rPr>
                <w:sz w:val="18"/>
                <w:szCs w:val="18"/>
                <w:lang w:val="fr-FR"/>
              </w:rPr>
              <w:t>N/A</w:t>
            </w:r>
          </w:p>
        </w:tc>
        <w:tc>
          <w:tcPr>
            <w:tcW w:w="808" w:type="pct"/>
            <w:vAlign w:val="center"/>
          </w:tcPr>
          <w:p w14:paraId="45233525" w14:textId="66C148B9" w:rsidR="001C3CD2" w:rsidRPr="008325D9" w:rsidRDefault="00E13AF4" w:rsidP="001C3CD2">
            <w:pPr>
              <w:spacing w:before="40" w:after="40"/>
              <w:jc w:val="center"/>
              <w:rPr>
                <w:sz w:val="18"/>
                <w:szCs w:val="18"/>
                <w:lang w:val="fr-FR"/>
              </w:rPr>
            </w:pPr>
            <w:r w:rsidRPr="008325D9">
              <w:rPr>
                <w:sz w:val="18"/>
                <w:szCs w:val="18"/>
                <w:lang w:val="fr-FR"/>
              </w:rPr>
              <w:t>Etude GEM en 2020</w:t>
            </w:r>
          </w:p>
        </w:tc>
        <w:tc>
          <w:tcPr>
            <w:tcW w:w="600" w:type="pct"/>
            <w:vAlign w:val="center"/>
          </w:tcPr>
          <w:p w14:paraId="72BA962B" w14:textId="1F9BEC45" w:rsidR="001C3CD2" w:rsidRPr="008325D9" w:rsidRDefault="001C3CD2" w:rsidP="001C3CD2">
            <w:pPr>
              <w:spacing w:before="40" w:after="40"/>
              <w:jc w:val="center"/>
              <w:rPr>
                <w:sz w:val="18"/>
                <w:szCs w:val="18"/>
                <w:lang w:val="fr-FR"/>
              </w:rPr>
            </w:pPr>
            <w:r w:rsidRPr="008325D9">
              <w:rPr>
                <w:sz w:val="18"/>
                <w:szCs w:val="18"/>
                <w:lang w:val="fr-FR"/>
              </w:rPr>
              <w:t>-</w:t>
            </w:r>
          </w:p>
        </w:tc>
        <w:tc>
          <w:tcPr>
            <w:tcW w:w="528" w:type="pct"/>
            <w:vAlign w:val="center"/>
          </w:tcPr>
          <w:p w14:paraId="7B1FE5A1" w14:textId="0A7F94E0" w:rsidR="001C3CD2" w:rsidRPr="008325D9" w:rsidRDefault="001C3CD2" w:rsidP="001C3CD2">
            <w:pPr>
              <w:spacing w:before="40" w:after="40"/>
              <w:jc w:val="center"/>
              <w:rPr>
                <w:sz w:val="18"/>
                <w:szCs w:val="18"/>
                <w:lang w:val="fr-FR"/>
              </w:rPr>
            </w:pPr>
            <w:r w:rsidRPr="008325D9">
              <w:rPr>
                <w:sz w:val="18"/>
                <w:szCs w:val="18"/>
                <w:lang w:val="fr-FR"/>
              </w:rPr>
              <w:t>8</w:t>
            </w:r>
            <w:r w:rsidR="004765B6" w:rsidRPr="008325D9">
              <w:rPr>
                <w:sz w:val="18"/>
                <w:szCs w:val="18"/>
                <w:lang w:val="fr-FR"/>
              </w:rPr>
              <w:t>%</w:t>
            </w:r>
          </w:p>
        </w:tc>
      </w:tr>
      <w:tr w:rsidR="00E13AF4" w:rsidRPr="008325D9" w14:paraId="14EC48E7" w14:textId="77777777" w:rsidTr="008325D9">
        <w:trPr>
          <w:jc w:val="center"/>
        </w:trPr>
        <w:tc>
          <w:tcPr>
            <w:tcW w:w="1686" w:type="pct"/>
            <w:vAlign w:val="center"/>
          </w:tcPr>
          <w:p w14:paraId="0DFE3F5C" w14:textId="0DC1BCB5" w:rsidR="00E13AF4" w:rsidRPr="008325D9" w:rsidRDefault="00E13AF4" w:rsidP="00E13AF4">
            <w:pPr>
              <w:spacing w:before="40" w:after="40"/>
              <w:jc w:val="left"/>
              <w:rPr>
                <w:sz w:val="18"/>
                <w:szCs w:val="18"/>
                <w:lang w:val="fr-FR"/>
              </w:rPr>
            </w:pPr>
            <w:r w:rsidRPr="008325D9">
              <w:rPr>
                <w:sz w:val="18"/>
                <w:szCs w:val="18"/>
                <w:lang w:val="fr-FR"/>
              </w:rPr>
              <w:lastRenderedPageBreak/>
              <w:t>TAE d'opportunité</w:t>
            </w:r>
          </w:p>
        </w:tc>
        <w:tc>
          <w:tcPr>
            <w:tcW w:w="567" w:type="pct"/>
            <w:vAlign w:val="center"/>
          </w:tcPr>
          <w:p w14:paraId="6DD170E7" w14:textId="7FEB8CA5" w:rsidR="00E13AF4" w:rsidRPr="008325D9" w:rsidRDefault="00E13AF4" w:rsidP="00E13AF4">
            <w:pPr>
              <w:spacing w:before="40" w:after="40"/>
              <w:jc w:val="center"/>
              <w:rPr>
                <w:sz w:val="18"/>
                <w:szCs w:val="18"/>
                <w:lang w:val="fr-FR"/>
              </w:rPr>
            </w:pPr>
            <w:r w:rsidRPr="008325D9">
              <w:rPr>
                <w:sz w:val="18"/>
                <w:szCs w:val="18"/>
                <w:lang w:val="fr-FR"/>
              </w:rPr>
              <w:t>53%</w:t>
            </w:r>
          </w:p>
        </w:tc>
        <w:tc>
          <w:tcPr>
            <w:tcW w:w="811" w:type="pct"/>
            <w:vAlign w:val="center"/>
          </w:tcPr>
          <w:p w14:paraId="16E54EDF" w14:textId="200FDAE5" w:rsidR="00E13AF4" w:rsidRPr="008325D9" w:rsidRDefault="00E13AF4" w:rsidP="00E13AF4">
            <w:pPr>
              <w:spacing w:before="40" w:after="40"/>
              <w:jc w:val="center"/>
              <w:rPr>
                <w:sz w:val="18"/>
                <w:szCs w:val="18"/>
                <w:lang w:val="fr-FR"/>
              </w:rPr>
            </w:pPr>
            <w:r w:rsidRPr="008325D9">
              <w:rPr>
                <w:sz w:val="18"/>
                <w:szCs w:val="18"/>
                <w:lang w:val="fr-FR"/>
              </w:rPr>
              <w:t>N/A</w:t>
            </w:r>
          </w:p>
        </w:tc>
        <w:tc>
          <w:tcPr>
            <w:tcW w:w="808" w:type="pct"/>
            <w:vAlign w:val="center"/>
          </w:tcPr>
          <w:p w14:paraId="760F8BB6" w14:textId="1B4D3612" w:rsidR="00E13AF4" w:rsidRPr="008325D9" w:rsidRDefault="00E13AF4" w:rsidP="00E13AF4">
            <w:pPr>
              <w:spacing w:before="40" w:after="40"/>
              <w:jc w:val="center"/>
              <w:rPr>
                <w:sz w:val="18"/>
                <w:szCs w:val="18"/>
                <w:lang w:val="fr-FR"/>
              </w:rPr>
            </w:pPr>
            <w:r w:rsidRPr="008325D9">
              <w:rPr>
                <w:sz w:val="18"/>
                <w:szCs w:val="18"/>
                <w:lang w:val="fr-FR"/>
              </w:rPr>
              <w:t>Etude GEM en 2020</w:t>
            </w:r>
          </w:p>
        </w:tc>
        <w:tc>
          <w:tcPr>
            <w:tcW w:w="600" w:type="pct"/>
            <w:vAlign w:val="center"/>
          </w:tcPr>
          <w:p w14:paraId="4D6FC8FE" w14:textId="4BD7C925" w:rsidR="00E13AF4" w:rsidRPr="008325D9" w:rsidRDefault="00E13AF4" w:rsidP="00E13AF4">
            <w:pPr>
              <w:spacing w:before="40" w:after="40"/>
              <w:jc w:val="center"/>
              <w:rPr>
                <w:sz w:val="18"/>
                <w:szCs w:val="18"/>
                <w:lang w:val="fr-FR"/>
              </w:rPr>
            </w:pPr>
            <w:r w:rsidRPr="008325D9">
              <w:rPr>
                <w:sz w:val="18"/>
                <w:szCs w:val="18"/>
                <w:lang w:val="fr-FR"/>
              </w:rPr>
              <w:t>-</w:t>
            </w:r>
          </w:p>
        </w:tc>
        <w:tc>
          <w:tcPr>
            <w:tcW w:w="528" w:type="pct"/>
            <w:vAlign w:val="center"/>
          </w:tcPr>
          <w:p w14:paraId="547E861F" w14:textId="5B7EFD76" w:rsidR="00E13AF4" w:rsidRPr="008325D9" w:rsidRDefault="00E13AF4" w:rsidP="00E13AF4">
            <w:pPr>
              <w:spacing w:before="40" w:after="40"/>
              <w:jc w:val="center"/>
              <w:rPr>
                <w:sz w:val="18"/>
                <w:szCs w:val="18"/>
                <w:lang w:val="fr-FR"/>
              </w:rPr>
            </w:pPr>
            <w:r w:rsidRPr="008325D9">
              <w:rPr>
                <w:sz w:val="18"/>
                <w:szCs w:val="18"/>
                <w:lang w:val="fr-FR"/>
              </w:rPr>
              <w:t>70%</w:t>
            </w:r>
          </w:p>
        </w:tc>
      </w:tr>
      <w:tr w:rsidR="00E13AF4" w:rsidRPr="008325D9" w14:paraId="091E1192" w14:textId="77777777" w:rsidTr="008325D9">
        <w:trPr>
          <w:jc w:val="center"/>
        </w:trPr>
        <w:tc>
          <w:tcPr>
            <w:tcW w:w="1686" w:type="pct"/>
            <w:vAlign w:val="center"/>
          </w:tcPr>
          <w:p w14:paraId="2CC272DE" w14:textId="21AB12F5" w:rsidR="00E13AF4" w:rsidRPr="008325D9" w:rsidRDefault="00E13AF4" w:rsidP="00E13AF4">
            <w:pPr>
              <w:spacing w:before="40" w:after="40"/>
              <w:jc w:val="left"/>
              <w:rPr>
                <w:sz w:val="18"/>
                <w:szCs w:val="18"/>
                <w:lang w:val="fr-FR"/>
              </w:rPr>
            </w:pPr>
            <w:r w:rsidRPr="008325D9">
              <w:rPr>
                <w:sz w:val="18"/>
                <w:szCs w:val="18"/>
                <w:lang w:val="fr-FR"/>
              </w:rPr>
              <w:t>Nombre de contrats d'approvisionnement</w:t>
            </w:r>
          </w:p>
        </w:tc>
        <w:tc>
          <w:tcPr>
            <w:tcW w:w="567" w:type="pct"/>
            <w:vAlign w:val="center"/>
          </w:tcPr>
          <w:p w14:paraId="3ABD7B00" w14:textId="24EABFC1" w:rsidR="00E13AF4" w:rsidRPr="008325D9" w:rsidRDefault="00E13AF4" w:rsidP="00E13AF4">
            <w:pPr>
              <w:spacing w:before="40" w:after="40"/>
              <w:jc w:val="center"/>
              <w:rPr>
                <w:sz w:val="18"/>
                <w:szCs w:val="18"/>
                <w:lang w:val="fr-FR"/>
              </w:rPr>
            </w:pPr>
            <w:r w:rsidRPr="008325D9">
              <w:rPr>
                <w:sz w:val="18"/>
                <w:szCs w:val="18"/>
                <w:lang w:val="fr-FR"/>
              </w:rPr>
              <w:t>0</w:t>
            </w:r>
          </w:p>
        </w:tc>
        <w:tc>
          <w:tcPr>
            <w:tcW w:w="811" w:type="pct"/>
            <w:vAlign w:val="center"/>
          </w:tcPr>
          <w:p w14:paraId="12248C5D" w14:textId="7C2010D3" w:rsidR="00E13AF4" w:rsidRPr="008325D9" w:rsidRDefault="00E13AF4" w:rsidP="00E13AF4">
            <w:pPr>
              <w:spacing w:before="40" w:after="40"/>
              <w:jc w:val="center"/>
              <w:rPr>
                <w:sz w:val="18"/>
                <w:szCs w:val="18"/>
                <w:lang w:val="fr-FR"/>
              </w:rPr>
            </w:pPr>
            <w:r w:rsidRPr="008325D9">
              <w:rPr>
                <w:sz w:val="18"/>
                <w:szCs w:val="18"/>
                <w:lang w:val="fr-FR"/>
              </w:rPr>
              <w:t>N/A</w:t>
            </w:r>
          </w:p>
        </w:tc>
        <w:tc>
          <w:tcPr>
            <w:tcW w:w="808" w:type="pct"/>
            <w:vAlign w:val="center"/>
          </w:tcPr>
          <w:p w14:paraId="1F298BB4" w14:textId="522C95A8" w:rsidR="00E13AF4" w:rsidRPr="008325D9" w:rsidRDefault="00E13AF4" w:rsidP="00E13AF4">
            <w:pPr>
              <w:spacing w:before="40" w:after="40"/>
              <w:jc w:val="center"/>
              <w:rPr>
                <w:sz w:val="18"/>
                <w:szCs w:val="18"/>
                <w:lang w:val="fr-FR"/>
              </w:rPr>
            </w:pPr>
            <w:r w:rsidRPr="008325D9">
              <w:rPr>
                <w:sz w:val="18"/>
                <w:szCs w:val="18"/>
                <w:lang w:val="fr-FR"/>
              </w:rPr>
              <w:t>3</w:t>
            </w:r>
          </w:p>
        </w:tc>
        <w:tc>
          <w:tcPr>
            <w:tcW w:w="600" w:type="pct"/>
            <w:vAlign w:val="center"/>
          </w:tcPr>
          <w:p w14:paraId="17E1298C" w14:textId="13762181" w:rsidR="00E13AF4" w:rsidRPr="008325D9" w:rsidRDefault="00E13AF4" w:rsidP="00E13AF4">
            <w:pPr>
              <w:spacing w:before="40" w:after="40"/>
              <w:jc w:val="center"/>
              <w:rPr>
                <w:sz w:val="18"/>
                <w:szCs w:val="18"/>
                <w:lang w:val="fr-FR"/>
              </w:rPr>
            </w:pPr>
            <w:r w:rsidRPr="008325D9">
              <w:rPr>
                <w:sz w:val="18"/>
                <w:szCs w:val="18"/>
                <w:lang w:val="fr-FR"/>
              </w:rPr>
              <w:t>-</w:t>
            </w:r>
          </w:p>
        </w:tc>
        <w:tc>
          <w:tcPr>
            <w:tcW w:w="528" w:type="pct"/>
            <w:vAlign w:val="center"/>
          </w:tcPr>
          <w:p w14:paraId="34039955" w14:textId="753D34DC" w:rsidR="00E13AF4" w:rsidRPr="008325D9" w:rsidRDefault="00E13AF4" w:rsidP="00E13AF4">
            <w:pPr>
              <w:spacing w:before="40" w:after="40"/>
              <w:jc w:val="center"/>
              <w:rPr>
                <w:sz w:val="18"/>
                <w:szCs w:val="18"/>
                <w:lang w:val="fr-FR"/>
              </w:rPr>
            </w:pPr>
            <w:r w:rsidRPr="008325D9">
              <w:rPr>
                <w:sz w:val="18"/>
                <w:szCs w:val="18"/>
                <w:lang w:val="fr-FR"/>
              </w:rPr>
              <w:t>10</w:t>
            </w:r>
          </w:p>
        </w:tc>
      </w:tr>
    </w:tbl>
    <w:p w14:paraId="04A5F9E2" w14:textId="77777777" w:rsidR="00866CDF" w:rsidRPr="00715E89" w:rsidRDefault="00866CDF" w:rsidP="008C7552">
      <w:pPr>
        <w:pStyle w:val="Titre3"/>
      </w:pPr>
      <w:bookmarkStart w:id="57" w:name="_Toc370814205"/>
      <w:bookmarkStart w:id="58" w:name="_Toc370814281"/>
      <w:r w:rsidRPr="00715E89">
        <w:t>État d'avancement des principales activités</w:t>
      </w:r>
      <w:bookmarkEnd w:id="57"/>
      <w:bookmarkEnd w:id="5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5"/>
        <w:gridCol w:w="843"/>
        <w:gridCol w:w="842"/>
        <w:gridCol w:w="842"/>
        <w:gridCol w:w="874"/>
      </w:tblGrid>
      <w:tr w:rsidR="00866CDF" w:rsidRPr="008325D9" w14:paraId="09BCD739" w14:textId="77777777" w:rsidTr="00996E4F">
        <w:trPr>
          <w:trHeight w:val="365"/>
          <w:jc w:val="center"/>
        </w:trPr>
        <w:tc>
          <w:tcPr>
            <w:tcW w:w="3062" w:type="pct"/>
            <w:vMerge w:val="restart"/>
            <w:tcBorders>
              <w:top w:val="single" w:sz="4" w:space="0" w:color="auto"/>
              <w:left w:val="single" w:sz="4" w:space="0" w:color="auto"/>
              <w:bottom w:val="single" w:sz="4" w:space="0" w:color="auto"/>
              <w:right w:val="single" w:sz="4" w:space="0" w:color="auto"/>
            </w:tcBorders>
            <w:vAlign w:val="center"/>
          </w:tcPr>
          <w:p w14:paraId="5A6E70CC" w14:textId="1852D285" w:rsidR="00866CDF" w:rsidRPr="008325D9" w:rsidRDefault="00866CDF" w:rsidP="004B5E56">
            <w:pPr>
              <w:spacing w:before="40" w:after="40"/>
              <w:rPr>
                <w:rFonts w:cs="Arial"/>
                <w:b/>
                <w:bCs/>
                <w:i/>
                <w:iCs/>
                <w:sz w:val="18"/>
                <w:szCs w:val="18"/>
                <w:lang w:val="fr-FR"/>
              </w:rPr>
            </w:pPr>
            <w:r w:rsidRPr="008325D9">
              <w:rPr>
                <w:b/>
                <w:bCs/>
                <w:sz w:val="18"/>
                <w:szCs w:val="18"/>
                <w:lang w:val="fr-FR"/>
              </w:rPr>
              <w:t xml:space="preserve">État d'avancement des </w:t>
            </w:r>
            <w:r w:rsidRPr="008325D9">
              <w:rPr>
                <w:b/>
                <w:bCs/>
                <w:sz w:val="18"/>
                <w:szCs w:val="18"/>
                <w:u w:val="single"/>
                <w:lang w:val="fr-FR"/>
              </w:rPr>
              <w:t>principales</w:t>
            </w:r>
            <w:r w:rsidR="008060FF" w:rsidRPr="008325D9">
              <w:rPr>
                <w:b/>
                <w:bCs/>
                <w:sz w:val="18"/>
                <w:szCs w:val="18"/>
                <w:lang w:val="fr-FR"/>
              </w:rPr>
              <w:t xml:space="preserve"> </w:t>
            </w:r>
            <w:r w:rsidRPr="008325D9">
              <w:rPr>
                <w:b/>
                <w:bCs/>
                <w:sz w:val="18"/>
                <w:szCs w:val="18"/>
                <w:lang w:val="fr-FR"/>
              </w:rPr>
              <w:t xml:space="preserve">activités </w:t>
            </w:r>
          </w:p>
        </w:tc>
        <w:tc>
          <w:tcPr>
            <w:tcW w:w="1938" w:type="pct"/>
            <w:gridSpan w:val="4"/>
            <w:tcBorders>
              <w:top w:val="single" w:sz="4" w:space="0" w:color="auto"/>
              <w:left w:val="single" w:sz="4" w:space="0" w:color="auto"/>
              <w:bottom w:val="single" w:sz="4" w:space="0" w:color="auto"/>
              <w:right w:val="single" w:sz="4" w:space="0" w:color="auto"/>
            </w:tcBorders>
            <w:vAlign w:val="center"/>
          </w:tcPr>
          <w:p w14:paraId="59EA39EB" w14:textId="09273AAB" w:rsidR="00866CDF" w:rsidRPr="008325D9" w:rsidRDefault="00BD203F" w:rsidP="004B5E56">
            <w:pPr>
              <w:spacing w:before="40" w:after="40"/>
              <w:jc w:val="center"/>
              <w:rPr>
                <w:rFonts w:cs="Arial"/>
                <w:b/>
                <w:bCs/>
                <w:sz w:val="18"/>
                <w:szCs w:val="18"/>
                <w:lang w:val="fr-FR"/>
              </w:rPr>
            </w:pPr>
            <w:r w:rsidRPr="008325D9">
              <w:rPr>
                <w:b/>
                <w:bCs/>
                <w:sz w:val="18"/>
                <w:szCs w:val="18"/>
                <w:lang w:val="fr-FR"/>
              </w:rPr>
              <w:t>Les activités sont :</w:t>
            </w:r>
          </w:p>
        </w:tc>
      </w:tr>
      <w:tr w:rsidR="00866CDF" w:rsidRPr="008325D9" w14:paraId="25C2A695" w14:textId="77777777" w:rsidTr="00996E4F">
        <w:trPr>
          <w:trHeight w:val="149"/>
          <w:jc w:val="center"/>
        </w:trPr>
        <w:tc>
          <w:tcPr>
            <w:tcW w:w="3062" w:type="pct"/>
            <w:vMerge/>
            <w:tcBorders>
              <w:top w:val="single" w:sz="4" w:space="0" w:color="auto"/>
              <w:left w:val="single" w:sz="4" w:space="0" w:color="auto"/>
              <w:bottom w:val="single" w:sz="4" w:space="0" w:color="auto"/>
              <w:right w:val="single" w:sz="4" w:space="0" w:color="auto"/>
            </w:tcBorders>
            <w:vAlign w:val="center"/>
          </w:tcPr>
          <w:p w14:paraId="2C9959EF" w14:textId="77777777" w:rsidR="00866CDF" w:rsidRPr="008325D9" w:rsidRDefault="00866CDF" w:rsidP="004B5E56">
            <w:pPr>
              <w:pStyle w:val="Pieddepage"/>
              <w:keepNext/>
              <w:spacing w:before="40" w:after="40"/>
              <w:rPr>
                <w:rFonts w:cs="Arial"/>
                <w:b/>
                <w:bCs/>
                <w:sz w:val="18"/>
                <w:szCs w:val="18"/>
                <w:lang w:val="fr-FR"/>
              </w:rPr>
            </w:pPr>
          </w:p>
        </w:tc>
        <w:tc>
          <w:tcPr>
            <w:tcW w:w="48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21BF075" w14:textId="03F3CCBE" w:rsidR="00866CDF" w:rsidRPr="008325D9" w:rsidRDefault="00BD203F" w:rsidP="004B5E56">
            <w:pPr>
              <w:pStyle w:val="Pieddepage"/>
              <w:keepNext/>
              <w:spacing w:before="40" w:after="40"/>
              <w:jc w:val="center"/>
              <w:rPr>
                <w:rFonts w:cs="Arial"/>
                <w:b/>
                <w:bCs/>
                <w:sz w:val="18"/>
                <w:szCs w:val="18"/>
                <w:lang w:val="fr-FR"/>
              </w:rPr>
            </w:pPr>
            <w:r w:rsidRPr="008325D9">
              <w:rPr>
                <w:b/>
                <w:bCs/>
                <w:sz w:val="18"/>
                <w:szCs w:val="18"/>
                <w:lang w:val="fr-FR"/>
              </w:rPr>
              <w:t>En avance</w:t>
            </w:r>
          </w:p>
        </w:tc>
        <w:tc>
          <w:tcPr>
            <w:tcW w:w="48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4E468AF" w14:textId="0E0D944B" w:rsidR="00866CDF" w:rsidRPr="008325D9" w:rsidRDefault="00BD203F" w:rsidP="004B5E56">
            <w:pPr>
              <w:pStyle w:val="Pieddepage"/>
              <w:keepNext/>
              <w:spacing w:before="40" w:after="40"/>
              <w:jc w:val="center"/>
              <w:rPr>
                <w:rFonts w:cs="Arial"/>
                <w:b/>
                <w:bCs/>
                <w:sz w:val="18"/>
                <w:szCs w:val="18"/>
                <w:lang w:val="fr-FR"/>
              </w:rPr>
            </w:pPr>
            <w:r w:rsidRPr="008325D9">
              <w:rPr>
                <w:b/>
                <w:bCs/>
                <w:sz w:val="18"/>
                <w:szCs w:val="18"/>
                <w:lang w:val="fr-FR"/>
              </w:rPr>
              <w:t>Dans les délais</w:t>
            </w:r>
          </w:p>
        </w:tc>
        <w:tc>
          <w:tcPr>
            <w:tcW w:w="48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990D38B" w14:textId="400E59F9" w:rsidR="00866CDF" w:rsidRPr="008325D9" w:rsidRDefault="008060FF" w:rsidP="004B5E56">
            <w:pPr>
              <w:pStyle w:val="Pieddepage"/>
              <w:keepNext/>
              <w:spacing w:before="40" w:after="40"/>
              <w:jc w:val="center"/>
              <w:rPr>
                <w:rFonts w:cs="Arial"/>
                <w:b/>
                <w:bCs/>
                <w:sz w:val="18"/>
                <w:szCs w:val="18"/>
                <w:lang w:val="fr-FR"/>
              </w:rPr>
            </w:pPr>
            <w:r w:rsidRPr="008325D9">
              <w:rPr>
                <w:b/>
                <w:bCs/>
                <w:sz w:val="18"/>
                <w:szCs w:val="18"/>
                <w:lang w:val="fr-FR"/>
              </w:rPr>
              <w:t>En retard</w:t>
            </w:r>
            <w:r w:rsidR="00BD203F" w:rsidRPr="008325D9">
              <w:rPr>
                <w:b/>
                <w:bCs/>
                <w:sz w:val="18"/>
                <w:szCs w:val="18"/>
                <w:lang w:val="fr-FR"/>
              </w:rPr>
              <w:t xml:space="preserve"> </w:t>
            </w:r>
          </w:p>
        </w:tc>
        <w:tc>
          <w:tcPr>
            <w:tcW w:w="49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41070C3" w14:textId="63327A76" w:rsidR="00866CDF" w:rsidRPr="008325D9" w:rsidRDefault="00BD203F" w:rsidP="004B5E56">
            <w:pPr>
              <w:pStyle w:val="Pieddepage"/>
              <w:keepNext/>
              <w:spacing w:before="40" w:after="40"/>
              <w:jc w:val="center"/>
              <w:rPr>
                <w:rFonts w:cs="Arial"/>
                <w:b/>
                <w:bCs/>
                <w:sz w:val="18"/>
                <w:szCs w:val="18"/>
                <w:lang w:val="fr-FR"/>
              </w:rPr>
            </w:pPr>
            <w:r w:rsidRPr="008325D9">
              <w:rPr>
                <w:b/>
                <w:bCs/>
                <w:sz w:val="18"/>
                <w:szCs w:val="18"/>
                <w:lang w:val="fr-FR"/>
              </w:rPr>
              <w:t>En sérieux retard</w:t>
            </w:r>
          </w:p>
        </w:tc>
      </w:tr>
      <w:tr w:rsidR="00866CDF" w:rsidRPr="008325D9" w14:paraId="1B05F152" w14:textId="77777777" w:rsidTr="00996E4F">
        <w:trPr>
          <w:trHeight w:val="323"/>
          <w:jc w:val="center"/>
        </w:trPr>
        <w:tc>
          <w:tcPr>
            <w:tcW w:w="3062" w:type="pct"/>
            <w:tcBorders>
              <w:top w:val="single" w:sz="4" w:space="0" w:color="auto"/>
              <w:left w:val="single" w:sz="4" w:space="0" w:color="auto"/>
              <w:bottom w:val="single" w:sz="4" w:space="0" w:color="auto"/>
              <w:right w:val="single" w:sz="4" w:space="0" w:color="auto"/>
            </w:tcBorders>
            <w:vAlign w:val="center"/>
          </w:tcPr>
          <w:p w14:paraId="377D6F61" w14:textId="7938E24B" w:rsidR="00866CDF" w:rsidRPr="008325D9" w:rsidRDefault="00E13AF4" w:rsidP="000967D8">
            <w:pPr>
              <w:spacing w:before="40" w:after="40"/>
              <w:jc w:val="left"/>
              <w:rPr>
                <w:rFonts w:cs="Arial"/>
                <w:sz w:val="18"/>
                <w:szCs w:val="18"/>
                <w:lang w:val="en-GB"/>
              </w:rPr>
            </w:pPr>
            <w:r w:rsidRPr="008325D9">
              <w:rPr>
                <w:sz w:val="18"/>
                <w:szCs w:val="18"/>
                <w:lang w:val="en-GB"/>
              </w:rPr>
              <w:t>A0101</w:t>
            </w:r>
            <w:r w:rsidR="00422ACD" w:rsidRPr="008325D9">
              <w:rPr>
                <w:sz w:val="18"/>
                <w:szCs w:val="18"/>
                <w:lang w:val="en-GB"/>
              </w:rPr>
              <w:t>.</w:t>
            </w:r>
            <w:r w:rsidR="00EE33E1" w:rsidRPr="008325D9">
              <w:rPr>
                <w:sz w:val="18"/>
                <w:szCs w:val="18"/>
                <w:lang w:val="en-GB"/>
              </w:rPr>
              <w:t xml:space="preserve">Coaching des PME </w:t>
            </w:r>
            <w:proofErr w:type="spellStart"/>
            <w:r w:rsidR="00EE33E1" w:rsidRPr="008325D9">
              <w:rPr>
                <w:sz w:val="18"/>
                <w:szCs w:val="18"/>
                <w:lang w:val="en-GB"/>
              </w:rPr>
              <w:t>existantes</w:t>
            </w:r>
            <w:proofErr w:type="spellEnd"/>
          </w:p>
        </w:tc>
        <w:tc>
          <w:tcPr>
            <w:tcW w:w="480" w:type="pct"/>
            <w:tcBorders>
              <w:top w:val="single" w:sz="4" w:space="0" w:color="auto"/>
              <w:left w:val="single" w:sz="4" w:space="0" w:color="auto"/>
              <w:bottom w:val="single" w:sz="4" w:space="0" w:color="auto"/>
              <w:right w:val="single" w:sz="4" w:space="0" w:color="auto"/>
            </w:tcBorders>
            <w:vAlign w:val="center"/>
          </w:tcPr>
          <w:p w14:paraId="6226C07E" w14:textId="77777777" w:rsidR="00866CDF" w:rsidRPr="008325D9" w:rsidRDefault="00866CDF" w:rsidP="00EE33E1">
            <w:pPr>
              <w:spacing w:before="40" w:after="40"/>
              <w:jc w:val="center"/>
              <w:rPr>
                <w:rFonts w:cs="Arial"/>
                <w:sz w:val="18"/>
                <w:szCs w:val="18"/>
                <w:lang w:val="en-GB"/>
              </w:rPr>
            </w:pPr>
          </w:p>
        </w:tc>
        <w:tc>
          <w:tcPr>
            <w:tcW w:w="480" w:type="pct"/>
            <w:tcBorders>
              <w:top w:val="single" w:sz="4" w:space="0" w:color="auto"/>
              <w:left w:val="single" w:sz="4" w:space="0" w:color="auto"/>
              <w:bottom w:val="single" w:sz="4" w:space="0" w:color="auto"/>
              <w:right w:val="single" w:sz="4" w:space="0" w:color="auto"/>
            </w:tcBorders>
            <w:vAlign w:val="center"/>
          </w:tcPr>
          <w:p w14:paraId="03B37CF7" w14:textId="77777777" w:rsidR="00866CDF" w:rsidRPr="008325D9" w:rsidRDefault="00866CDF" w:rsidP="00EE33E1">
            <w:pPr>
              <w:spacing w:before="40" w:after="40"/>
              <w:jc w:val="center"/>
              <w:rPr>
                <w:rFonts w:cs="Arial"/>
                <w:sz w:val="18"/>
                <w:szCs w:val="18"/>
                <w:lang w:val="en-GB"/>
              </w:rPr>
            </w:pPr>
          </w:p>
        </w:tc>
        <w:tc>
          <w:tcPr>
            <w:tcW w:w="480" w:type="pct"/>
            <w:tcBorders>
              <w:top w:val="single" w:sz="4" w:space="0" w:color="auto"/>
              <w:left w:val="single" w:sz="4" w:space="0" w:color="auto"/>
              <w:bottom w:val="single" w:sz="4" w:space="0" w:color="auto"/>
              <w:right w:val="single" w:sz="4" w:space="0" w:color="auto"/>
            </w:tcBorders>
            <w:vAlign w:val="center"/>
          </w:tcPr>
          <w:p w14:paraId="17CDC562" w14:textId="6EAF9D86" w:rsidR="00866CDF" w:rsidRPr="008325D9" w:rsidRDefault="00EE33E1" w:rsidP="00EE33E1">
            <w:pPr>
              <w:spacing w:before="40" w:after="40"/>
              <w:jc w:val="center"/>
              <w:rPr>
                <w:rFonts w:cs="Arial"/>
                <w:sz w:val="18"/>
                <w:szCs w:val="18"/>
                <w:lang w:val="fr-FR"/>
              </w:rPr>
            </w:pPr>
            <w:r w:rsidRPr="008325D9">
              <w:rPr>
                <w:rFonts w:cs="Arial"/>
                <w:sz w:val="18"/>
                <w:szCs w:val="18"/>
                <w:lang w:val="fr-FR"/>
              </w:rPr>
              <w:t>x</w:t>
            </w:r>
          </w:p>
        </w:tc>
        <w:tc>
          <w:tcPr>
            <w:tcW w:w="498" w:type="pct"/>
            <w:tcBorders>
              <w:top w:val="single" w:sz="4" w:space="0" w:color="auto"/>
              <w:left w:val="single" w:sz="4" w:space="0" w:color="auto"/>
              <w:bottom w:val="single" w:sz="4" w:space="0" w:color="auto"/>
              <w:right w:val="single" w:sz="4" w:space="0" w:color="auto"/>
            </w:tcBorders>
            <w:vAlign w:val="center"/>
          </w:tcPr>
          <w:p w14:paraId="4C19F62D" w14:textId="77777777" w:rsidR="00866CDF" w:rsidRPr="008325D9" w:rsidRDefault="00866CDF" w:rsidP="00EE33E1">
            <w:pPr>
              <w:spacing w:before="40" w:after="40"/>
              <w:jc w:val="center"/>
              <w:rPr>
                <w:rFonts w:cs="Arial"/>
                <w:sz w:val="18"/>
                <w:szCs w:val="18"/>
                <w:lang w:val="fr-FR"/>
              </w:rPr>
            </w:pPr>
          </w:p>
        </w:tc>
      </w:tr>
      <w:tr w:rsidR="00866CDF" w:rsidRPr="008325D9" w14:paraId="0E1A48E6" w14:textId="77777777" w:rsidTr="00996E4F">
        <w:trPr>
          <w:trHeight w:val="310"/>
          <w:jc w:val="center"/>
        </w:trPr>
        <w:tc>
          <w:tcPr>
            <w:tcW w:w="3062" w:type="pct"/>
            <w:tcBorders>
              <w:top w:val="single" w:sz="4" w:space="0" w:color="auto"/>
              <w:left w:val="single" w:sz="4" w:space="0" w:color="auto"/>
              <w:bottom w:val="single" w:sz="4" w:space="0" w:color="auto"/>
              <w:right w:val="single" w:sz="4" w:space="0" w:color="auto"/>
            </w:tcBorders>
            <w:vAlign w:val="center"/>
          </w:tcPr>
          <w:p w14:paraId="4E078984" w14:textId="1944AD02" w:rsidR="00866CDF" w:rsidRPr="008325D9" w:rsidRDefault="00422ACD" w:rsidP="000967D8">
            <w:pPr>
              <w:spacing w:before="40" w:after="40"/>
              <w:jc w:val="left"/>
              <w:rPr>
                <w:rFonts w:cs="Arial"/>
                <w:sz w:val="18"/>
                <w:szCs w:val="18"/>
                <w:lang w:val="fr-FR"/>
              </w:rPr>
            </w:pPr>
            <w:bookmarkStart w:id="59" w:name="_Hlk33019600"/>
            <w:r w:rsidRPr="008325D9">
              <w:rPr>
                <w:sz w:val="18"/>
                <w:szCs w:val="18"/>
              </w:rPr>
              <w:t xml:space="preserve">A0102. </w:t>
            </w:r>
            <w:r w:rsidR="00EE33E1" w:rsidRPr="008325D9">
              <w:rPr>
                <w:sz w:val="18"/>
                <w:szCs w:val="18"/>
                <w:lang w:val="fr-FR"/>
              </w:rPr>
              <w:t>Facilitation des relations entre acteurs des chaînes de valeur</w:t>
            </w:r>
            <w:bookmarkEnd w:id="59"/>
          </w:p>
        </w:tc>
        <w:tc>
          <w:tcPr>
            <w:tcW w:w="480" w:type="pct"/>
            <w:tcBorders>
              <w:top w:val="single" w:sz="4" w:space="0" w:color="auto"/>
              <w:left w:val="single" w:sz="4" w:space="0" w:color="auto"/>
              <w:bottom w:val="single" w:sz="4" w:space="0" w:color="auto"/>
              <w:right w:val="single" w:sz="4" w:space="0" w:color="auto"/>
            </w:tcBorders>
            <w:vAlign w:val="center"/>
          </w:tcPr>
          <w:p w14:paraId="123365AC" w14:textId="77777777" w:rsidR="00866CDF" w:rsidRPr="008325D9" w:rsidRDefault="00866CDF" w:rsidP="00EE33E1">
            <w:pPr>
              <w:spacing w:before="40" w:after="40"/>
              <w:jc w:val="center"/>
              <w:rPr>
                <w:rFonts w:cs="Arial"/>
                <w:sz w:val="18"/>
                <w:szCs w:val="18"/>
                <w:lang w:val="fr-FR"/>
              </w:rPr>
            </w:pPr>
          </w:p>
        </w:tc>
        <w:tc>
          <w:tcPr>
            <w:tcW w:w="480" w:type="pct"/>
            <w:tcBorders>
              <w:top w:val="single" w:sz="4" w:space="0" w:color="auto"/>
              <w:left w:val="single" w:sz="4" w:space="0" w:color="auto"/>
              <w:bottom w:val="single" w:sz="4" w:space="0" w:color="auto"/>
              <w:right w:val="single" w:sz="4" w:space="0" w:color="auto"/>
            </w:tcBorders>
            <w:vAlign w:val="center"/>
          </w:tcPr>
          <w:p w14:paraId="58D02D5B" w14:textId="0E75B55D" w:rsidR="00866CDF" w:rsidRPr="008325D9" w:rsidRDefault="00FE5660" w:rsidP="00EE33E1">
            <w:pPr>
              <w:spacing w:before="40" w:after="40"/>
              <w:jc w:val="center"/>
              <w:rPr>
                <w:rFonts w:cs="Arial"/>
                <w:sz w:val="18"/>
                <w:szCs w:val="18"/>
                <w:lang w:val="fr-FR"/>
              </w:rPr>
            </w:pPr>
            <w:r w:rsidRPr="008325D9">
              <w:rPr>
                <w:rFonts w:cs="Arial"/>
                <w:sz w:val="18"/>
                <w:szCs w:val="18"/>
                <w:lang w:val="fr-FR"/>
              </w:rPr>
              <w:t>x</w:t>
            </w:r>
          </w:p>
        </w:tc>
        <w:tc>
          <w:tcPr>
            <w:tcW w:w="480" w:type="pct"/>
            <w:tcBorders>
              <w:top w:val="single" w:sz="4" w:space="0" w:color="auto"/>
              <w:left w:val="single" w:sz="4" w:space="0" w:color="auto"/>
              <w:bottom w:val="single" w:sz="4" w:space="0" w:color="auto"/>
              <w:right w:val="single" w:sz="4" w:space="0" w:color="auto"/>
            </w:tcBorders>
            <w:vAlign w:val="center"/>
          </w:tcPr>
          <w:p w14:paraId="4568ECE7" w14:textId="54BB6B4E" w:rsidR="00866CDF" w:rsidRPr="008325D9" w:rsidRDefault="00866CDF" w:rsidP="00EE33E1">
            <w:pPr>
              <w:spacing w:before="40" w:after="40"/>
              <w:jc w:val="center"/>
              <w:rPr>
                <w:rFonts w:cs="Arial"/>
                <w:sz w:val="18"/>
                <w:szCs w:val="18"/>
                <w:lang w:val="fr-FR"/>
              </w:rPr>
            </w:pPr>
          </w:p>
        </w:tc>
        <w:tc>
          <w:tcPr>
            <w:tcW w:w="498" w:type="pct"/>
            <w:tcBorders>
              <w:top w:val="single" w:sz="4" w:space="0" w:color="auto"/>
              <w:left w:val="single" w:sz="4" w:space="0" w:color="auto"/>
              <w:bottom w:val="single" w:sz="4" w:space="0" w:color="auto"/>
              <w:right w:val="single" w:sz="4" w:space="0" w:color="auto"/>
            </w:tcBorders>
            <w:vAlign w:val="center"/>
          </w:tcPr>
          <w:p w14:paraId="65552286" w14:textId="77777777" w:rsidR="00866CDF" w:rsidRPr="008325D9" w:rsidRDefault="00866CDF" w:rsidP="00EE33E1">
            <w:pPr>
              <w:spacing w:before="40" w:after="40"/>
              <w:jc w:val="center"/>
              <w:rPr>
                <w:rFonts w:cs="Arial"/>
                <w:sz w:val="18"/>
                <w:szCs w:val="18"/>
                <w:lang w:val="fr-FR"/>
              </w:rPr>
            </w:pPr>
          </w:p>
        </w:tc>
      </w:tr>
      <w:tr w:rsidR="00866CDF" w:rsidRPr="008325D9" w14:paraId="77D0EE01" w14:textId="77777777" w:rsidTr="00996E4F">
        <w:trPr>
          <w:trHeight w:val="72"/>
          <w:jc w:val="center"/>
        </w:trPr>
        <w:tc>
          <w:tcPr>
            <w:tcW w:w="3062" w:type="pct"/>
            <w:tcBorders>
              <w:top w:val="single" w:sz="4" w:space="0" w:color="auto"/>
              <w:left w:val="single" w:sz="4" w:space="0" w:color="auto"/>
              <w:bottom w:val="single" w:sz="4" w:space="0" w:color="auto"/>
              <w:right w:val="single" w:sz="4" w:space="0" w:color="auto"/>
            </w:tcBorders>
            <w:vAlign w:val="center"/>
          </w:tcPr>
          <w:p w14:paraId="216B4758" w14:textId="55064CBA" w:rsidR="00866CDF" w:rsidRPr="008325D9" w:rsidRDefault="00422ACD" w:rsidP="000967D8">
            <w:pPr>
              <w:spacing w:before="40" w:after="40"/>
              <w:jc w:val="left"/>
              <w:rPr>
                <w:rFonts w:cs="Arial"/>
                <w:sz w:val="18"/>
                <w:szCs w:val="18"/>
                <w:lang w:val="fr-FR"/>
              </w:rPr>
            </w:pPr>
            <w:bookmarkStart w:id="60" w:name="_Hlk33019749"/>
            <w:r w:rsidRPr="008325D9">
              <w:rPr>
                <w:sz w:val="18"/>
                <w:szCs w:val="18"/>
              </w:rPr>
              <w:t xml:space="preserve">A0103. </w:t>
            </w:r>
            <w:r w:rsidR="00FE5660" w:rsidRPr="008325D9">
              <w:rPr>
                <w:sz w:val="18"/>
                <w:szCs w:val="18"/>
                <w:lang w:val="fr-FR"/>
              </w:rPr>
              <w:t>Appui aux entreprises dans les domaines de l’économie verte</w:t>
            </w:r>
            <w:bookmarkEnd w:id="60"/>
          </w:p>
        </w:tc>
        <w:tc>
          <w:tcPr>
            <w:tcW w:w="480" w:type="pct"/>
            <w:tcBorders>
              <w:top w:val="single" w:sz="4" w:space="0" w:color="auto"/>
              <w:left w:val="single" w:sz="4" w:space="0" w:color="auto"/>
              <w:bottom w:val="single" w:sz="4" w:space="0" w:color="auto"/>
              <w:right w:val="single" w:sz="4" w:space="0" w:color="auto"/>
            </w:tcBorders>
            <w:vAlign w:val="center"/>
          </w:tcPr>
          <w:p w14:paraId="2B9CBFC1" w14:textId="77777777" w:rsidR="00866CDF" w:rsidRPr="008325D9" w:rsidRDefault="00866CDF" w:rsidP="00EE33E1">
            <w:pPr>
              <w:spacing w:before="40" w:after="40"/>
              <w:jc w:val="center"/>
              <w:rPr>
                <w:rFonts w:cs="Arial"/>
                <w:sz w:val="18"/>
                <w:szCs w:val="18"/>
                <w:lang w:val="fr-FR"/>
              </w:rPr>
            </w:pPr>
          </w:p>
        </w:tc>
        <w:tc>
          <w:tcPr>
            <w:tcW w:w="480" w:type="pct"/>
            <w:tcBorders>
              <w:top w:val="single" w:sz="4" w:space="0" w:color="auto"/>
              <w:left w:val="single" w:sz="4" w:space="0" w:color="auto"/>
              <w:bottom w:val="single" w:sz="4" w:space="0" w:color="auto"/>
              <w:right w:val="single" w:sz="4" w:space="0" w:color="auto"/>
            </w:tcBorders>
            <w:vAlign w:val="center"/>
          </w:tcPr>
          <w:p w14:paraId="37751F36" w14:textId="77777777" w:rsidR="00866CDF" w:rsidRPr="008325D9" w:rsidRDefault="00866CDF" w:rsidP="00EE33E1">
            <w:pPr>
              <w:spacing w:before="40" w:after="40"/>
              <w:jc w:val="center"/>
              <w:rPr>
                <w:rFonts w:cs="Arial"/>
                <w:sz w:val="18"/>
                <w:szCs w:val="18"/>
                <w:lang w:val="fr-FR"/>
              </w:rPr>
            </w:pPr>
          </w:p>
        </w:tc>
        <w:tc>
          <w:tcPr>
            <w:tcW w:w="480" w:type="pct"/>
            <w:tcBorders>
              <w:top w:val="single" w:sz="4" w:space="0" w:color="auto"/>
              <w:left w:val="single" w:sz="4" w:space="0" w:color="auto"/>
              <w:bottom w:val="single" w:sz="4" w:space="0" w:color="auto"/>
              <w:right w:val="single" w:sz="4" w:space="0" w:color="auto"/>
            </w:tcBorders>
            <w:vAlign w:val="center"/>
          </w:tcPr>
          <w:p w14:paraId="233B3B20" w14:textId="2A8F8C3D" w:rsidR="00866CDF" w:rsidRPr="008325D9" w:rsidRDefault="00FE5660" w:rsidP="00EE33E1">
            <w:pPr>
              <w:spacing w:before="40" w:after="40"/>
              <w:jc w:val="center"/>
              <w:rPr>
                <w:rFonts w:cs="Arial"/>
                <w:sz w:val="18"/>
                <w:szCs w:val="18"/>
                <w:lang w:val="fr-FR"/>
              </w:rPr>
            </w:pPr>
            <w:r w:rsidRPr="008325D9">
              <w:rPr>
                <w:rFonts w:cs="Arial"/>
                <w:sz w:val="18"/>
                <w:szCs w:val="18"/>
                <w:lang w:val="fr-FR"/>
              </w:rPr>
              <w:t>x</w:t>
            </w:r>
          </w:p>
        </w:tc>
        <w:tc>
          <w:tcPr>
            <w:tcW w:w="498" w:type="pct"/>
            <w:tcBorders>
              <w:top w:val="single" w:sz="4" w:space="0" w:color="auto"/>
              <w:left w:val="single" w:sz="4" w:space="0" w:color="auto"/>
              <w:bottom w:val="single" w:sz="4" w:space="0" w:color="auto"/>
              <w:right w:val="single" w:sz="4" w:space="0" w:color="auto"/>
            </w:tcBorders>
            <w:vAlign w:val="center"/>
          </w:tcPr>
          <w:p w14:paraId="325812AB" w14:textId="77777777" w:rsidR="00866CDF" w:rsidRPr="008325D9" w:rsidRDefault="00866CDF" w:rsidP="00EE33E1">
            <w:pPr>
              <w:spacing w:before="40" w:after="40"/>
              <w:jc w:val="center"/>
              <w:rPr>
                <w:rFonts w:cs="Arial"/>
                <w:sz w:val="18"/>
                <w:szCs w:val="18"/>
                <w:lang w:val="fr-FR"/>
              </w:rPr>
            </w:pPr>
          </w:p>
        </w:tc>
      </w:tr>
      <w:tr w:rsidR="00866CDF" w:rsidRPr="008325D9" w14:paraId="4EF47791" w14:textId="77777777" w:rsidTr="00996E4F">
        <w:trPr>
          <w:trHeight w:val="323"/>
          <w:jc w:val="center"/>
        </w:trPr>
        <w:tc>
          <w:tcPr>
            <w:tcW w:w="3062" w:type="pct"/>
            <w:tcBorders>
              <w:top w:val="single" w:sz="4" w:space="0" w:color="auto"/>
              <w:left w:val="single" w:sz="4" w:space="0" w:color="auto"/>
              <w:bottom w:val="single" w:sz="4" w:space="0" w:color="auto"/>
              <w:right w:val="single" w:sz="4" w:space="0" w:color="auto"/>
            </w:tcBorders>
            <w:vAlign w:val="center"/>
          </w:tcPr>
          <w:p w14:paraId="5D0D0CC8" w14:textId="3422B211" w:rsidR="00866CDF" w:rsidRPr="008325D9" w:rsidRDefault="00422ACD" w:rsidP="000967D8">
            <w:pPr>
              <w:spacing w:before="40" w:after="40"/>
              <w:jc w:val="left"/>
              <w:rPr>
                <w:rFonts w:cs="Arial"/>
                <w:sz w:val="18"/>
                <w:szCs w:val="18"/>
                <w:lang w:val="fr-FR"/>
              </w:rPr>
            </w:pPr>
            <w:bookmarkStart w:id="61" w:name="_Hlk33019844"/>
            <w:r w:rsidRPr="008325D9">
              <w:rPr>
                <w:sz w:val="18"/>
                <w:szCs w:val="18"/>
              </w:rPr>
              <w:t xml:space="preserve">A0104. </w:t>
            </w:r>
            <w:r w:rsidR="00FE5660" w:rsidRPr="008325D9">
              <w:rPr>
                <w:sz w:val="18"/>
                <w:szCs w:val="18"/>
                <w:lang w:val="fr-FR"/>
              </w:rPr>
              <w:t>Appui complémentaire qualité et recherche de marchés</w:t>
            </w:r>
            <w:bookmarkEnd w:id="61"/>
          </w:p>
        </w:tc>
        <w:tc>
          <w:tcPr>
            <w:tcW w:w="480" w:type="pct"/>
            <w:tcBorders>
              <w:top w:val="single" w:sz="4" w:space="0" w:color="auto"/>
              <w:left w:val="single" w:sz="4" w:space="0" w:color="auto"/>
              <w:bottom w:val="single" w:sz="4" w:space="0" w:color="auto"/>
              <w:right w:val="single" w:sz="4" w:space="0" w:color="auto"/>
            </w:tcBorders>
            <w:vAlign w:val="center"/>
          </w:tcPr>
          <w:p w14:paraId="58B049C5" w14:textId="67FC2614" w:rsidR="00866CDF" w:rsidRPr="008325D9" w:rsidRDefault="00FE5660" w:rsidP="00EE33E1">
            <w:pPr>
              <w:spacing w:before="40" w:after="40"/>
              <w:jc w:val="center"/>
              <w:rPr>
                <w:rFonts w:cs="Arial"/>
                <w:sz w:val="18"/>
                <w:szCs w:val="18"/>
                <w:lang w:val="fr-FR"/>
              </w:rPr>
            </w:pPr>
            <w:r w:rsidRPr="008325D9">
              <w:rPr>
                <w:rFonts w:cs="Arial"/>
                <w:sz w:val="18"/>
                <w:szCs w:val="18"/>
                <w:lang w:val="fr-FR"/>
              </w:rPr>
              <w:t>x</w:t>
            </w:r>
          </w:p>
        </w:tc>
        <w:tc>
          <w:tcPr>
            <w:tcW w:w="480" w:type="pct"/>
            <w:tcBorders>
              <w:top w:val="single" w:sz="4" w:space="0" w:color="auto"/>
              <w:left w:val="single" w:sz="4" w:space="0" w:color="auto"/>
              <w:bottom w:val="single" w:sz="4" w:space="0" w:color="auto"/>
              <w:right w:val="single" w:sz="4" w:space="0" w:color="auto"/>
            </w:tcBorders>
            <w:vAlign w:val="center"/>
          </w:tcPr>
          <w:p w14:paraId="7E0AE0BB" w14:textId="4F4DB1E5" w:rsidR="00866CDF" w:rsidRPr="008325D9" w:rsidRDefault="00866CDF" w:rsidP="00EE33E1">
            <w:pPr>
              <w:spacing w:before="40" w:after="40"/>
              <w:jc w:val="center"/>
              <w:rPr>
                <w:rFonts w:cs="Arial"/>
                <w:sz w:val="18"/>
                <w:szCs w:val="18"/>
                <w:lang w:val="fr-FR"/>
              </w:rPr>
            </w:pPr>
          </w:p>
        </w:tc>
        <w:tc>
          <w:tcPr>
            <w:tcW w:w="480" w:type="pct"/>
            <w:tcBorders>
              <w:top w:val="single" w:sz="4" w:space="0" w:color="auto"/>
              <w:left w:val="single" w:sz="4" w:space="0" w:color="auto"/>
              <w:bottom w:val="single" w:sz="4" w:space="0" w:color="auto"/>
              <w:right w:val="single" w:sz="4" w:space="0" w:color="auto"/>
            </w:tcBorders>
            <w:vAlign w:val="center"/>
          </w:tcPr>
          <w:p w14:paraId="025C61CB" w14:textId="77777777" w:rsidR="00866CDF" w:rsidRPr="008325D9" w:rsidRDefault="00866CDF" w:rsidP="00EE33E1">
            <w:pPr>
              <w:spacing w:before="40" w:after="40"/>
              <w:jc w:val="center"/>
              <w:rPr>
                <w:rFonts w:cs="Arial"/>
                <w:sz w:val="18"/>
                <w:szCs w:val="18"/>
                <w:lang w:val="fr-FR"/>
              </w:rPr>
            </w:pPr>
          </w:p>
        </w:tc>
        <w:tc>
          <w:tcPr>
            <w:tcW w:w="498" w:type="pct"/>
            <w:tcBorders>
              <w:top w:val="single" w:sz="4" w:space="0" w:color="auto"/>
              <w:left w:val="single" w:sz="4" w:space="0" w:color="auto"/>
              <w:bottom w:val="single" w:sz="4" w:space="0" w:color="auto"/>
              <w:right w:val="single" w:sz="4" w:space="0" w:color="auto"/>
            </w:tcBorders>
            <w:vAlign w:val="center"/>
          </w:tcPr>
          <w:p w14:paraId="2D2065F7" w14:textId="77777777" w:rsidR="00866CDF" w:rsidRPr="008325D9" w:rsidRDefault="00866CDF" w:rsidP="00EE33E1">
            <w:pPr>
              <w:spacing w:before="40" w:after="40"/>
              <w:jc w:val="center"/>
              <w:rPr>
                <w:rFonts w:cs="Arial"/>
                <w:sz w:val="18"/>
                <w:szCs w:val="18"/>
                <w:lang w:val="fr-FR"/>
              </w:rPr>
            </w:pPr>
          </w:p>
        </w:tc>
      </w:tr>
      <w:tr w:rsidR="0030610F" w:rsidRPr="008325D9" w14:paraId="27DDB7D9" w14:textId="77777777" w:rsidTr="00996E4F">
        <w:trPr>
          <w:trHeight w:val="323"/>
          <w:jc w:val="center"/>
        </w:trPr>
        <w:tc>
          <w:tcPr>
            <w:tcW w:w="3062" w:type="pct"/>
            <w:tcBorders>
              <w:top w:val="single" w:sz="4" w:space="0" w:color="auto"/>
              <w:left w:val="single" w:sz="4" w:space="0" w:color="auto"/>
              <w:bottom w:val="single" w:sz="4" w:space="0" w:color="auto"/>
              <w:right w:val="single" w:sz="4" w:space="0" w:color="auto"/>
            </w:tcBorders>
            <w:vAlign w:val="center"/>
          </w:tcPr>
          <w:p w14:paraId="5C9365FB" w14:textId="2C393F84" w:rsidR="0030610F" w:rsidRPr="008325D9" w:rsidDel="00422ACD" w:rsidRDefault="0030610F" w:rsidP="000967D8">
            <w:pPr>
              <w:spacing w:before="40" w:after="40"/>
              <w:jc w:val="left"/>
              <w:rPr>
                <w:sz w:val="18"/>
                <w:szCs w:val="18"/>
                <w:lang w:val="fr-FR"/>
              </w:rPr>
            </w:pPr>
            <w:r w:rsidRPr="008325D9">
              <w:rPr>
                <w:sz w:val="18"/>
                <w:szCs w:val="18"/>
              </w:rPr>
              <w:t xml:space="preserve">A0105. </w:t>
            </w:r>
            <w:r w:rsidRPr="008325D9">
              <w:rPr>
                <w:rFonts w:cs="Arial"/>
                <w:sz w:val="18"/>
                <w:szCs w:val="18"/>
              </w:rPr>
              <w:t>Appui aux entreprises dans les domaines de l’économie</w:t>
            </w:r>
            <w:r w:rsidR="007E3A68">
              <w:rPr>
                <w:rFonts w:cs="Arial"/>
                <w:sz w:val="18"/>
                <w:szCs w:val="18"/>
              </w:rPr>
              <w:t xml:space="preserve"> verte</w:t>
            </w:r>
          </w:p>
        </w:tc>
        <w:tc>
          <w:tcPr>
            <w:tcW w:w="480" w:type="pct"/>
            <w:tcBorders>
              <w:top w:val="single" w:sz="4" w:space="0" w:color="auto"/>
              <w:left w:val="single" w:sz="4" w:space="0" w:color="auto"/>
              <w:bottom w:val="single" w:sz="4" w:space="0" w:color="auto"/>
              <w:right w:val="single" w:sz="4" w:space="0" w:color="auto"/>
            </w:tcBorders>
            <w:vAlign w:val="center"/>
          </w:tcPr>
          <w:p w14:paraId="1DBC3AC2" w14:textId="77777777" w:rsidR="0030610F" w:rsidRPr="008325D9" w:rsidRDefault="0030610F" w:rsidP="00EE33E1">
            <w:pPr>
              <w:spacing w:before="40" w:after="40"/>
              <w:jc w:val="center"/>
              <w:rPr>
                <w:rFonts w:cs="Arial"/>
                <w:sz w:val="18"/>
                <w:szCs w:val="18"/>
                <w:lang w:val="fr-FR"/>
              </w:rPr>
            </w:pPr>
          </w:p>
        </w:tc>
        <w:tc>
          <w:tcPr>
            <w:tcW w:w="480" w:type="pct"/>
            <w:tcBorders>
              <w:top w:val="single" w:sz="4" w:space="0" w:color="auto"/>
              <w:left w:val="single" w:sz="4" w:space="0" w:color="auto"/>
              <w:bottom w:val="single" w:sz="4" w:space="0" w:color="auto"/>
              <w:right w:val="single" w:sz="4" w:space="0" w:color="auto"/>
            </w:tcBorders>
            <w:vAlign w:val="center"/>
          </w:tcPr>
          <w:p w14:paraId="5926DF85" w14:textId="77777777" w:rsidR="0030610F" w:rsidRPr="008325D9" w:rsidRDefault="0030610F" w:rsidP="00EE33E1">
            <w:pPr>
              <w:spacing w:before="40" w:after="40"/>
              <w:jc w:val="center"/>
              <w:rPr>
                <w:rFonts w:cs="Arial"/>
                <w:sz w:val="18"/>
                <w:szCs w:val="18"/>
                <w:lang w:val="fr-FR"/>
              </w:rPr>
            </w:pPr>
          </w:p>
        </w:tc>
        <w:tc>
          <w:tcPr>
            <w:tcW w:w="480" w:type="pct"/>
            <w:tcBorders>
              <w:top w:val="single" w:sz="4" w:space="0" w:color="auto"/>
              <w:left w:val="single" w:sz="4" w:space="0" w:color="auto"/>
              <w:bottom w:val="single" w:sz="4" w:space="0" w:color="auto"/>
              <w:right w:val="single" w:sz="4" w:space="0" w:color="auto"/>
            </w:tcBorders>
            <w:vAlign w:val="center"/>
          </w:tcPr>
          <w:p w14:paraId="4359D040" w14:textId="77777777" w:rsidR="0030610F" w:rsidRPr="008325D9" w:rsidRDefault="0030610F" w:rsidP="00EE33E1">
            <w:pPr>
              <w:spacing w:before="40" w:after="40"/>
              <w:jc w:val="center"/>
              <w:rPr>
                <w:rFonts w:cs="Arial"/>
                <w:sz w:val="18"/>
                <w:szCs w:val="18"/>
                <w:lang w:val="fr-FR"/>
              </w:rPr>
            </w:pPr>
          </w:p>
        </w:tc>
        <w:tc>
          <w:tcPr>
            <w:tcW w:w="498" w:type="pct"/>
            <w:tcBorders>
              <w:top w:val="single" w:sz="4" w:space="0" w:color="auto"/>
              <w:left w:val="single" w:sz="4" w:space="0" w:color="auto"/>
              <w:bottom w:val="single" w:sz="4" w:space="0" w:color="auto"/>
              <w:right w:val="single" w:sz="4" w:space="0" w:color="auto"/>
            </w:tcBorders>
            <w:vAlign w:val="center"/>
          </w:tcPr>
          <w:p w14:paraId="67970668" w14:textId="77777777" w:rsidR="0030610F" w:rsidRPr="008325D9" w:rsidRDefault="0030610F" w:rsidP="00EE33E1">
            <w:pPr>
              <w:spacing w:before="40" w:after="40"/>
              <w:jc w:val="center"/>
              <w:rPr>
                <w:rFonts w:cs="Arial"/>
                <w:sz w:val="18"/>
                <w:szCs w:val="18"/>
                <w:lang w:val="fr-FR"/>
              </w:rPr>
            </w:pPr>
          </w:p>
        </w:tc>
      </w:tr>
    </w:tbl>
    <w:p w14:paraId="27F3342D" w14:textId="77777777" w:rsidR="00866CDF" w:rsidRPr="00715E89" w:rsidRDefault="00866CDF" w:rsidP="008C7552">
      <w:pPr>
        <w:pStyle w:val="Titre3"/>
      </w:pPr>
      <w:bookmarkStart w:id="62" w:name="_Toc370814206"/>
      <w:bookmarkStart w:id="63" w:name="_Toc370814282"/>
      <w:r w:rsidRPr="00715E89">
        <w:t>Analyse des progrès réalisés</w:t>
      </w:r>
      <w:bookmarkEnd w:id="62"/>
      <w:bookmarkEnd w:id="63"/>
    </w:p>
    <w:p w14:paraId="111FD020" w14:textId="77777777" w:rsidR="00CD0411" w:rsidRPr="00CD0411" w:rsidRDefault="00CD0411" w:rsidP="00EE33E1">
      <w:pPr>
        <w:pStyle w:val="Corpsdetexte"/>
        <w:spacing w:after="0" w:line="276" w:lineRule="auto"/>
        <w:rPr>
          <w:rFonts w:eastAsia="Calibri"/>
          <w:iCs/>
          <w:kern w:val="0"/>
          <w:sz w:val="21"/>
          <w:szCs w:val="22"/>
          <w:u w:val="single"/>
          <w:lang w:val="fr-FR"/>
        </w:rPr>
      </w:pPr>
      <w:r w:rsidRPr="00CD0411">
        <w:rPr>
          <w:rFonts w:eastAsia="Calibri"/>
          <w:iCs/>
          <w:kern w:val="0"/>
          <w:sz w:val="21"/>
          <w:szCs w:val="22"/>
          <w:u w:val="single"/>
          <w:lang w:val="fr-FR"/>
        </w:rPr>
        <w:t xml:space="preserve">1. Coaching des PME existantes </w:t>
      </w:r>
    </w:p>
    <w:p w14:paraId="141EFB19" w14:textId="2DC7A8E4" w:rsidR="007B6FB3" w:rsidRDefault="007B6FB3" w:rsidP="00755FDA">
      <w:pPr>
        <w:rPr>
          <w:lang w:val="fr-FR"/>
        </w:rPr>
      </w:pPr>
      <w:r>
        <w:rPr>
          <w:lang w:val="fr-FR"/>
        </w:rPr>
        <w:t xml:space="preserve">Les échanges avec l’Agence allemande de coopération (GIZ) depuis début 2019 ont permis de préciser le contenu du dispositif de coaching et ses modalités de mise en œuvre. Le montage initialement prévu envisageait une convention de subside entre Enabel et GIZ. Les contraintes ressorties au niveau des procédures allemandes ont fait pencher pour un montage différent, suite aussi à la proposition de la GIZ d’ancrer le dispositif au niveau de la </w:t>
      </w:r>
      <w:r w:rsidRPr="006721E0">
        <w:rPr>
          <w:lang w:val="fr-FR"/>
        </w:rPr>
        <w:t>Maison de l’entreprise</w:t>
      </w:r>
      <w:r>
        <w:rPr>
          <w:lang w:val="fr-FR"/>
        </w:rPr>
        <w:t xml:space="preserve"> (MEBF) en vue de sa pérennisation : une convention de subside sera établie par Enabel avec la MEBF pour la région du Centre-est, tandis que GIZ contractera la MEBF pour déployer le même dispositif dans ses régions cible</w:t>
      </w:r>
      <w:r w:rsidR="00CA25EE">
        <w:rPr>
          <w:lang w:val="fr-FR"/>
        </w:rPr>
        <w:t>s</w:t>
      </w:r>
      <w:r>
        <w:rPr>
          <w:lang w:val="fr-FR"/>
        </w:rPr>
        <w:t xml:space="preserve"> de l’Ouest du pays. Une assistance technique sera mise à disposition de la MEBF pour les aspects stratégiques, de qualité et opérationnels, avec une répartition des experts entre GIZ et Enabel. Un protocole d’accord tripartite définira les rôles et responsabilités respectives de chaque acteur. Quoique que plus </w:t>
      </w:r>
      <w:r w:rsidR="00CA25EE">
        <w:rPr>
          <w:lang w:val="fr-FR"/>
        </w:rPr>
        <w:t>exigent en terme</w:t>
      </w:r>
      <w:r w:rsidR="00264AEE">
        <w:rPr>
          <w:lang w:val="fr-FR"/>
        </w:rPr>
        <w:t>s</w:t>
      </w:r>
      <w:r w:rsidR="00CA25EE">
        <w:rPr>
          <w:lang w:val="fr-FR"/>
        </w:rPr>
        <w:t xml:space="preserve"> d’</w:t>
      </w:r>
      <w:r>
        <w:rPr>
          <w:lang w:val="fr-FR"/>
        </w:rPr>
        <w:t>articul</w:t>
      </w:r>
      <w:r w:rsidR="00CA25EE">
        <w:rPr>
          <w:lang w:val="fr-FR"/>
        </w:rPr>
        <w:t>ation</w:t>
      </w:r>
      <w:r>
        <w:rPr>
          <w:lang w:val="fr-FR"/>
        </w:rPr>
        <w:t xml:space="preserve">, ce montage a des avantages en termes de durabilité. </w:t>
      </w:r>
    </w:p>
    <w:p w14:paraId="52602643" w14:textId="77777777" w:rsidR="00CD0411" w:rsidRPr="00CD0411" w:rsidRDefault="00CD0411" w:rsidP="00CD0411">
      <w:pPr>
        <w:pStyle w:val="Corpsdetexte"/>
        <w:spacing w:after="0" w:line="276" w:lineRule="auto"/>
        <w:rPr>
          <w:rFonts w:eastAsia="Calibri"/>
          <w:iCs/>
          <w:kern w:val="0"/>
          <w:sz w:val="21"/>
          <w:szCs w:val="22"/>
          <w:u w:val="single"/>
          <w:lang w:val="fr-FR"/>
        </w:rPr>
      </w:pPr>
      <w:r w:rsidRPr="00CD0411">
        <w:rPr>
          <w:rFonts w:eastAsia="Calibri"/>
          <w:iCs/>
          <w:kern w:val="0"/>
          <w:sz w:val="21"/>
          <w:szCs w:val="22"/>
          <w:u w:val="single"/>
          <w:lang w:val="fr-FR"/>
        </w:rPr>
        <w:t>2. Facilitation des relations entre acteurs des chaînes de valeur</w:t>
      </w:r>
      <w:r w:rsidRPr="00CD0411">
        <w:rPr>
          <w:szCs w:val="21"/>
          <w:u w:val="single"/>
          <w:lang w:val="fr-FR"/>
        </w:rPr>
        <w:t xml:space="preserve"> </w:t>
      </w:r>
    </w:p>
    <w:p w14:paraId="5FBFCA79" w14:textId="7BB0D7A6" w:rsidR="007B6FB3" w:rsidRDefault="007B6FB3" w:rsidP="00755FDA">
      <w:pPr>
        <w:rPr>
          <w:lang w:val="fr-FR"/>
        </w:rPr>
      </w:pPr>
      <w:r>
        <w:rPr>
          <w:lang w:val="fr-FR"/>
        </w:rPr>
        <w:t>La première étape dans la mise en œuvre de cette activité a été l’analyse, auprès des entreprises agro-alimentaires, de l’intérêt pour</w:t>
      </w:r>
      <w:r w:rsidRPr="006F68C5">
        <w:rPr>
          <w:lang w:val="fr-FR"/>
        </w:rPr>
        <w:t xml:space="preserve"> </w:t>
      </w:r>
      <w:r>
        <w:rPr>
          <w:lang w:val="fr-FR"/>
        </w:rPr>
        <w:t xml:space="preserve">des produits de qualité et de leur propension vers une fidélisation de contrats d’approvisionnement. Ce travail préalable a permis de définir le potentiel d’évolution pour chaque produit pré-identifié, de distinguer les chaines de valeur selon leur orientation </w:t>
      </w:r>
      <w:r w:rsidR="007C532D">
        <w:rPr>
          <w:lang w:val="fr-FR"/>
        </w:rPr>
        <w:t xml:space="preserve">de marché </w:t>
      </w:r>
      <w:r>
        <w:rPr>
          <w:lang w:val="fr-FR"/>
        </w:rPr>
        <w:t xml:space="preserve">principale (marché national ou international) et de calibrer les types d’appui </w:t>
      </w:r>
      <w:r w:rsidRPr="00532294">
        <w:rPr>
          <w:lang w:val="fr-FR"/>
        </w:rPr>
        <w:t xml:space="preserve">nécessaires pour aboutir à des produits de qualité. C’est à ce stade que la collaboration avec </w:t>
      </w:r>
      <w:r w:rsidR="00741BAB">
        <w:rPr>
          <w:lang w:val="fr-FR"/>
        </w:rPr>
        <w:t xml:space="preserve">Institut de </w:t>
      </w:r>
      <w:r w:rsidR="00741BAB" w:rsidRPr="003B498E">
        <w:rPr>
          <w:lang w:val="fr-FR"/>
        </w:rPr>
        <w:t>l'</w:t>
      </w:r>
      <w:r w:rsidR="00741BAB">
        <w:rPr>
          <w:lang w:val="fr-FR"/>
        </w:rPr>
        <w:t>e</w:t>
      </w:r>
      <w:r w:rsidR="00741BAB" w:rsidRPr="003B498E">
        <w:rPr>
          <w:lang w:val="fr-FR"/>
        </w:rPr>
        <w:t xml:space="preserve">nvironnement et </w:t>
      </w:r>
      <w:r w:rsidR="00741BAB">
        <w:rPr>
          <w:lang w:val="fr-FR"/>
        </w:rPr>
        <w:t>de r</w:t>
      </w:r>
      <w:r w:rsidR="00741BAB" w:rsidRPr="003B498E">
        <w:rPr>
          <w:lang w:val="fr-FR"/>
        </w:rPr>
        <w:t xml:space="preserve">echerches </w:t>
      </w:r>
      <w:r w:rsidR="00741BAB">
        <w:rPr>
          <w:lang w:val="fr-FR"/>
        </w:rPr>
        <w:t>a</w:t>
      </w:r>
      <w:r w:rsidR="00741BAB" w:rsidRPr="003B498E">
        <w:rPr>
          <w:lang w:val="fr-FR"/>
        </w:rPr>
        <w:t xml:space="preserve">gricoles </w:t>
      </w:r>
      <w:r w:rsidR="00E7743E" w:rsidRPr="00741BAB">
        <w:rPr>
          <w:lang w:val="fr-FR"/>
        </w:rPr>
        <w:t xml:space="preserve">(INERA) </w:t>
      </w:r>
      <w:r w:rsidR="00741BAB">
        <w:rPr>
          <w:lang w:val="fr-FR"/>
        </w:rPr>
        <w:t xml:space="preserve">du Burkina Faso </w:t>
      </w:r>
      <w:r w:rsidRPr="00741BAB">
        <w:rPr>
          <w:lang w:val="fr-FR"/>
        </w:rPr>
        <w:t>a</w:t>
      </w:r>
      <w:r>
        <w:rPr>
          <w:lang w:val="fr-FR"/>
        </w:rPr>
        <w:t xml:space="preserve"> été envisagée, après avoir constaté le besoin d’un travail de fond sur les variétés et les pratiques de production et de stockage, conditions sans lesquelles la contrainte majeure de l’aflatoxine</w:t>
      </w:r>
      <w:r w:rsidR="005B181F">
        <w:rPr>
          <w:rStyle w:val="Appelnotedebasdep"/>
          <w:iCs w:val="0"/>
        </w:rPr>
        <w:footnoteReference w:id="2"/>
      </w:r>
      <w:r>
        <w:rPr>
          <w:lang w:val="fr-FR"/>
        </w:rPr>
        <w:t xml:space="preserve"> pour arachide et maïs ne peut pas être levée. La diffusion dans la région de variétés de manioc plus productives est également </w:t>
      </w:r>
      <w:r w:rsidR="005B181F">
        <w:rPr>
          <w:lang w:val="fr-FR"/>
        </w:rPr>
        <w:t xml:space="preserve">envisagée </w:t>
      </w:r>
      <w:r>
        <w:rPr>
          <w:lang w:val="fr-FR"/>
        </w:rPr>
        <w:t xml:space="preserve">dans la collaboration avec l’INERA. </w:t>
      </w:r>
    </w:p>
    <w:p w14:paraId="5BC76104" w14:textId="4A4DE8A0" w:rsidR="007B6FB3" w:rsidRPr="00715E89" w:rsidRDefault="007B6FB3" w:rsidP="00755FDA">
      <w:pPr>
        <w:rPr>
          <w:lang w:val="fr-FR"/>
        </w:rPr>
      </w:pPr>
      <w:r w:rsidRPr="00715E89">
        <w:rPr>
          <w:lang w:val="fr-FR"/>
        </w:rPr>
        <w:lastRenderedPageBreak/>
        <w:t>L’</w:t>
      </w:r>
      <w:r w:rsidR="00CA25EE">
        <w:rPr>
          <w:lang w:val="fr-FR"/>
        </w:rPr>
        <w:t xml:space="preserve">AàP </w:t>
      </w:r>
      <w:r w:rsidRPr="00715E89">
        <w:rPr>
          <w:lang w:val="fr-FR"/>
        </w:rPr>
        <w:t xml:space="preserve">a été lancé au mois de septembre 2019, divisé en deux lots : </w:t>
      </w:r>
      <w:r>
        <w:rPr>
          <w:lang w:val="fr-FR"/>
        </w:rPr>
        <w:t xml:space="preserve">i) </w:t>
      </w:r>
      <w:r w:rsidRPr="00715E89">
        <w:rPr>
          <w:lang w:val="fr-FR"/>
        </w:rPr>
        <w:t xml:space="preserve">produits de qualité destinés principalement au marché national (maïs, arachide et manioc) </w:t>
      </w:r>
      <w:r>
        <w:rPr>
          <w:lang w:val="fr-FR"/>
        </w:rPr>
        <w:t xml:space="preserve"> ii) </w:t>
      </w:r>
      <w:r w:rsidRPr="00715E89">
        <w:rPr>
          <w:lang w:val="fr-FR"/>
        </w:rPr>
        <w:t>produits de qualité destinés principalement à des marchés de niche à l’international (sésame, soja, produits forestiers non ligneux tels que karité, neem, balanites)</w:t>
      </w:r>
      <w:r>
        <w:rPr>
          <w:lang w:val="fr-FR"/>
        </w:rPr>
        <w:t xml:space="preserve">. </w:t>
      </w:r>
      <w:r w:rsidRPr="00715E89">
        <w:rPr>
          <w:lang w:val="fr-FR"/>
        </w:rPr>
        <w:t xml:space="preserve">L’évaluation des dossiers a </w:t>
      </w:r>
      <w:r>
        <w:rPr>
          <w:lang w:val="fr-FR"/>
        </w:rPr>
        <w:t>eu lieu entre novembre et décembre 2019. Un représentant de la Direction régionale de l’agriculture et des aménagements hydro-agricoles a fait partie du comité d’évaluation. Le</w:t>
      </w:r>
      <w:r w:rsidR="00741BAB">
        <w:rPr>
          <w:lang w:val="fr-FR"/>
        </w:rPr>
        <w:t>s</w:t>
      </w:r>
      <w:r>
        <w:rPr>
          <w:lang w:val="fr-FR"/>
        </w:rPr>
        <w:t xml:space="preserve"> discussion</w:t>
      </w:r>
      <w:r w:rsidR="00741BAB">
        <w:rPr>
          <w:lang w:val="fr-FR"/>
        </w:rPr>
        <w:t>s</w:t>
      </w:r>
      <w:r>
        <w:rPr>
          <w:lang w:val="fr-FR"/>
        </w:rPr>
        <w:t xml:space="preserve"> sur le contour de la collaboration avec INERA </w:t>
      </w:r>
      <w:r w:rsidR="00741BAB">
        <w:rPr>
          <w:lang w:val="fr-FR"/>
        </w:rPr>
        <w:t>sont</w:t>
      </w:r>
      <w:r>
        <w:rPr>
          <w:lang w:val="fr-FR"/>
        </w:rPr>
        <w:t xml:space="preserve"> en cours. </w:t>
      </w:r>
    </w:p>
    <w:p w14:paraId="5CE5080E" w14:textId="77777777" w:rsidR="00CD0411" w:rsidRPr="00CD0411" w:rsidRDefault="00CD0411" w:rsidP="00EE33E1">
      <w:pPr>
        <w:pStyle w:val="Corpsdetexte"/>
        <w:spacing w:after="0" w:line="276" w:lineRule="auto"/>
        <w:rPr>
          <w:rFonts w:eastAsia="Calibri"/>
          <w:iCs/>
          <w:kern w:val="0"/>
          <w:sz w:val="21"/>
          <w:szCs w:val="22"/>
          <w:u w:val="single"/>
          <w:lang w:val="fr-FR"/>
        </w:rPr>
      </w:pPr>
      <w:r w:rsidRPr="00CD0411">
        <w:rPr>
          <w:rFonts w:eastAsia="Calibri"/>
          <w:iCs/>
          <w:kern w:val="0"/>
          <w:sz w:val="21"/>
          <w:szCs w:val="22"/>
          <w:u w:val="single"/>
          <w:lang w:val="fr-FR"/>
        </w:rPr>
        <w:t xml:space="preserve">3. Appui aux entreprises dans les domaines de l’économie verte </w:t>
      </w:r>
    </w:p>
    <w:p w14:paraId="2159231D" w14:textId="28B489F9" w:rsidR="007B6FB3" w:rsidRPr="00715E89" w:rsidRDefault="007B6FB3" w:rsidP="00755FDA">
      <w:pPr>
        <w:rPr>
          <w:lang w:val="fr-FR"/>
        </w:rPr>
      </w:pPr>
      <w:r>
        <w:rPr>
          <w:lang w:val="fr-FR"/>
        </w:rPr>
        <w:t xml:space="preserve">Comme pour </w:t>
      </w:r>
      <w:r w:rsidR="004A01DF">
        <w:rPr>
          <w:lang w:val="fr-FR"/>
        </w:rPr>
        <w:t>la chaine</w:t>
      </w:r>
      <w:r>
        <w:rPr>
          <w:lang w:val="fr-FR"/>
        </w:rPr>
        <w:t xml:space="preserve"> de valeur, l’information disponible au démarrage n’était pas suffisante pour rédiger les lignes directrices de </w:t>
      </w:r>
      <w:r w:rsidR="007C532D">
        <w:rPr>
          <w:lang w:val="fr-FR"/>
        </w:rPr>
        <w:t>l’AàP</w:t>
      </w:r>
      <w:r>
        <w:rPr>
          <w:lang w:val="fr-FR"/>
        </w:rPr>
        <w:t>. Le premier constat a concerné le Programme national bio-digesteur (PNB), qui est rattaché à un Ministère et qui peut être mobilisé avec une convention de subside en octroi direct. L’intérêt de travailler avec le PNB réside aussi dans son habilitation à lever des fonds du crédit carbone et contribuer ainsi à la subvention des utilisateurs finaux des bio</w:t>
      </w:r>
      <w:r w:rsidR="007C532D">
        <w:rPr>
          <w:lang w:val="fr-FR"/>
        </w:rPr>
        <w:t>-</w:t>
      </w:r>
      <w:r>
        <w:rPr>
          <w:lang w:val="fr-FR"/>
        </w:rPr>
        <w:t>digesteurs. Les hypothèses de départ ont été dans l’ensemble confirmées et une version provisoire des lignes dire</w:t>
      </w:r>
      <w:r w:rsidR="00E35BC9">
        <w:rPr>
          <w:lang w:val="fr-FR"/>
        </w:rPr>
        <w:t>c</w:t>
      </w:r>
      <w:r>
        <w:rPr>
          <w:lang w:val="fr-FR"/>
        </w:rPr>
        <w:t>trices de l’</w:t>
      </w:r>
      <w:r w:rsidR="007C532D">
        <w:rPr>
          <w:lang w:val="fr-FR"/>
        </w:rPr>
        <w:t xml:space="preserve">AàP </w:t>
      </w:r>
      <w:r>
        <w:rPr>
          <w:lang w:val="fr-FR"/>
        </w:rPr>
        <w:t xml:space="preserve">a été élaborée, après des échanges avec le Ministère de l’environnement, de l’économie verte et du changement climatique (MEEVCC) et plusieurs acteurs privés et associatifs évoluant dans ce secteur. </w:t>
      </w:r>
    </w:p>
    <w:p w14:paraId="4B578216" w14:textId="5E503D1F" w:rsidR="009D3298" w:rsidRPr="00CD0411" w:rsidRDefault="00CD0411" w:rsidP="00EE33E1">
      <w:pPr>
        <w:pStyle w:val="Corpsdetexte"/>
        <w:spacing w:after="0" w:line="276" w:lineRule="auto"/>
        <w:rPr>
          <w:rFonts w:eastAsia="Calibri"/>
          <w:iCs/>
          <w:kern w:val="0"/>
          <w:sz w:val="21"/>
          <w:szCs w:val="22"/>
          <w:u w:val="single"/>
          <w:lang w:val="fr-FR"/>
        </w:rPr>
      </w:pPr>
      <w:r w:rsidRPr="00CD0411">
        <w:rPr>
          <w:rFonts w:eastAsia="Calibri"/>
          <w:iCs/>
          <w:kern w:val="0"/>
          <w:sz w:val="21"/>
          <w:szCs w:val="22"/>
          <w:u w:val="single"/>
          <w:lang w:val="fr-FR"/>
        </w:rPr>
        <w:t>6. Appui complémentaire qualité et recherche de marchés</w:t>
      </w:r>
    </w:p>
    <w:p w14:paraId="45177B07" w14:textId="62AFEC04" w:rsidR="007B6FB3" w:rsidRDefault="007B6FB3" w:rsidP="00755FDA">
      <w:pPr>
        <w:rPr>
          <w:lang w:val="fr-FR"/>
        </w:rPr>
      </w:pPr>
      <w:bookmarkStart w:id="64" w:name="_Toc32399168"/>
      <w:r>
        <w:rPr>
          <w:lang w:val="fr-FR"/>
        </w:rPr>
        <w:t xml:space="preserve">Cette activité, prévue seulement en deuxième année, a été lancée en avance et vise à mettre à </w:t>
      </w:r>
      <w:r w:rsidR="00E35BC9">
        <w:rPr>
          <w:lang w:val="fr-FR"/>
        </w:rPr>
        <w:t xml:space="preserve">la </w:t>
      </w:r>
      <w:r>
        <w:rPr>
          <w:lang w:val="fr-FR"/>
        </w:rPr>
        <w:t xml:space="preserve">disposition des entreprises locales l’information sur la demande de certains produits par les consommateurs de la région. Il s’agit </w:t>
      </w:r>
      <w:r w:rsidR="004A01DF">
        <w:rPr>
          <w:lang w:val="fr-FR"/>
        </w:rPr>
        <w:t>d’une sorte</w:t>
      </w:r>
      <w:r>
        <w:rPr>
          <w:lang w:val="fr-FR"/>
        </w:rPr>
        <w:t xml:space="preserve"> d’investissement initial pour les porteurs de projet qui ne disposent de ressources propres ni de compétences spécifiques pour conduire ce type d’analyse. Dans </w:t>
      </w:r>
      <w:r w:rsidR="004A01DF">
        <w:rPr>
          <w:lang w:val="fr-FR"/>
        </w:rPr>
        <w:t>un premier temps</w:t>
      </w:r>
      <w:r>
        <w:rPr>
          <w:lang w:val="fr-FR"/>
        </w:rPr>
        <w:t>, la priorité a été accordée à l’attiéké</w:t>
      </w:r>
      <w:r w:rsidR="007C532D">
        <w:rPr>
          <w:rStyle w:val="Appelnotedebasdep"/>
          <w:iCs w:val="0"/>
        </w:rPr>
        <w:footnoteReference w:id="3"/>
      </w:r>
      <w:r>
        <w:rPr>
          <w:lang w:val="fr-FR"/>
        </w:rPr>
        <w:t>, aux produits laitiers et aux engrais naturels. Le contrat a été attribué en décembre 2019 pour un démarrage prévu</w:t>
      </w:r>
      <w:r w:rsidR="00E35BC9">
        <w:rPr>
          <w:lang w:val="fr-FR"/>
        </w:rPr>
        <w:t xml:space="preserve"> </w:t>
      </w:r>
      <w:r>
        <w:rPr>
          <w:lang w:val="fr-FR"/>
        </w:rPr>
        <w:t xml:space="preserve">en début 2020. </w:t>
      </w:r>
    </w:p>
    <w:p w14:paraId="721BFB3A" w14:textId="0E334D23" w:rsidR="004B5E56" w:rsidRPr="00715E89" w:rsidRDefault="004B5E56" w:rsidP="004B5E56">
      <w:pPr>
        <w:pStyle w:val="Titre2"/>
        <w:rPr>
          <w:lang w:val="fr-FR"/>
        </w:rPr>
      </w:pPr>
      <w:bookmarkStart w:id="65" w:name="_Toc35937208"/>
      <w:r w:rsidRPr="00715E89">
        <w:rPr>
          <w:lang w:val="fr-FR"/>
        </w:rPr>
        <w:t>Performance de l'output 2</w:t>
      </w:r>
      <w:bookmarkEnd w:id="64"/>
      <w:bookmarkEnd w:id="65"/>
    </w:p>
    <w:p w14:paraId="3681E166" w14:textId="77777777" w:rsidR="004B5E56" w:rsidRPr="00715E89" w:rsidRDefault="004B5E56" w:rsidP="004B5E56">
      <w:pPr>
        <w:pStyle w:val="Normalcentr"/>
        <w:rPr>
          <w:rFonts w:ascii="Arial" w:hAnsi="Arial" w:cs="Arial"/>
          <w:i/>
          <w:iCs/>
          <w:sz w:val="20"/>
          <w:szCs w:val="20"/>
          <w:lang w:val="fr-FR"/>
        </w:rPr>
      </w:pPr>
      <w:r w:rsidRPr="00715E89">
        <w:rPr>
          <w:rFonts w:ascii="Arial" w:hAnsi="Arial" w:cs="Arial"/>
          <w:i/>
          <w:iCs/>
          <w:noProof/>
          <w:sz w:val="20"/>
          <w:szCs w:val="20"/>
          <w:lang w:eastAsia="fr-BE"/>
        </w:rPr>
        <w:drawing>
          <wp:inline distT="0" distB="0" distL="0" distR="0" wp14:anchorId="06421072" wp14:editId="2F7D87CF">
            <wp:extent cx="4714875" cy="508635"/>
            <wp:effectExtent l="0" t="0" r="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14875" cy="508635"/>
                    </a:xfrm>
                    <a:prstGeom prst="rect">
                      <a:avLst/>
                    </a:prstGeom>
                    <a:noFill/>
                    <a:ln>
                      <a:noFill/>
                    </a:ln>
                  </pic:spPr>
                </pic:pic>
              </a:graphicData>
            </a:graphic>
          </wp:inline>
        </w:drawing>
      </w:r>
    </w:p>
    <w:p w14:paraId="075DD0CA" w14:textId="77777777" w:rsidR="004B5E56" w:rsidRPr="00715E89" w:rsidRDefault="004B5E56" w:rsidP="004B5E56">
      <w:pPr>
        <w:pStyle w:val="Titre3"/>
      </w:pPr>
      <w:r w:rsidRPr="00715E89">
        <w:t>Progrès des indicateurs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995"/>
        <w:gridCol w:w="1423"/>
        <w:gridCol w:w="1418"/>
        <w:gridCol w:w="1053"/>
        <w:gridCol w:w="927"/>
      </w:tblGrid>
      <w:tr w:rsidR="004B5E56" w:rsidRPr="008325D9" w14:paraId="181C9737" w14:textId="77777777" w:rsidTr="007E3A68">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351F9825" w14:textId="44C74913" w:rsidR="004B5E56" w:rsidRPr="008325D9" w:rsidRDefault="004B5E56" w:rsidP="00BD2182">
            <w:pPr>
              <w:spacing w:before="40" w:after="40"/>
              <w:jc w:val="left"/>
              <w:rPr>
                <w:b/>
                <w:bCs/>
                <w:sz w:val="18"/>
                <w:szCs w:val="18"/>
                <w:lang w:val="fr-FR"/>
              </w:rPr>
            </w:pPr>
            <w:r w:rsidRPr="008325D9">
              <w:rPr>
                <w:b/>
                <w:bCs/>
                <w:sz w:val="18"/>
                <w:szCs w:val="18"/>
                <w:lang w:val="fr-FR"/>
              </w:rPr>
              <w:t>Output 2:</w:t>
            </w:r>
            <w:r w:rsidR="00FE5660" w:rsidRPr="008325D9">
              <w:rPr>
                <w:sz w:val="18"/>
                <w:szCs w:val="18"/>
                <w:lang w:val="fr-FR"/>
              </w:rPr>
              <w:t xml:space="preserve"> L’offre de services financiers et non financiers pour la création et le développement des entreprises est diversifiée et améliorée</w:t>
            </w:r>
          </w:p>
        </w:tc>
      </w:tr>
      <w:tr w:rsidR="004B5E56" w:rsidRPr="008325D9" w14:paraId="14DC958B" w14:textId="77777777" w:rsidTr="007E3A68">
        <w:trPr>
          <w:jc w:val="center"/>
        </w:trPr>
        <w:tc>
          <w:tcPr>
            <w:tcW w:w="1686" w:type="pct"/>
            <w:vAlign w:val="center"/>
          </w:tcPr>
          <w:p w14:paraId="1BE1CF4E" w14:textId="37DD0B17" w:rsidR="004B5E56" w:rsidRPr="008325D9" w:rsidRDefault="004B5E56" w:rsidP="004B5E56">
            <w:pPr>
              <w:spacing w:before="40" w:after="40"/>
              <w:jc w:val="center"/>
              <w:rPr>
                <w:b/>
                <w:bCs/>
                <w:sz w:val="18"/>
                <w:szCs w:val="18"/>
                <w:lang w:val="fr-FR"/>
              </w:rPr>
            </w:pPr>
            <w:r w:rsidRPr="008325D9">
              <w:rPr>
                <w:b/>
                <w:bCs/>
                <w:sz w:val="18"/>
                <w:szCs w:val="18"/>
                <w:lang w:val="fr-FR"/>
              </w:rPr>
              <w:t>Indicateurs/marqueurs de progrès</w:t>
            </w:r>
          </w:p>
        </w:tc>
        <w:tc>
          <w:tcPr>
            <w:tcW w:w="567" w:type="pct"/>
            <w:vAlign w:val="center"/>
          </w:tcPr>
          <w:p w14:paraId="40DAB143" w14:textId="77777777" w:rsidR="004B5E56" w:rsidRPr="008325D9" w:rsidRDefault="004B5E56" w:rsidP="004B5E56">
            <w:pPr>
              <w:spacing w:before="40" w:after="40"/>
              <w:jc w:val="center"/>
              <w:rPr>
                <w:b/>
                <w:bCs/>
                <w:sz w:val="18"/>
                <w:szCs w:val="18"/>
                <w:lang w:val="fr-FR"/>
              </w:rPr>
            </w:pPr>
            <w:r w:rsidRPr="008325D9">
              <w:rPr>
                <w:b/>
                <w:bCs/>
                <w:sz w:val="18"/>
                <w:szCs w:val="18"/>
                <w:lang w:val="fr-FR"/>
              </w:rPr>
              <w:t>Valeur de base</w:t>
            </w:r>
          </w:p>
        </w:tc>
        <w:tc>
          <w:tcPr>
            <w:tcW w:w="811" w:type="pct"/>
            <w:vAlign w:val="center"/>
          </w:tcPr>
          <w:p w14:paraId="20CF2D96" w14:textId="77777777" w:rsidR="004B5E56" w:rsidRPr="008325D9" w:rsidRDefault="004B5E56" w:rsidP="004B5E56">
            <w:pPr>
              <w:spacing w:before="40" w:after="40"/>
              <w:jc w:val="center"/>
              <w:rPr>
                <w:b/>
                <w:bCs/>
                <w:sz w:val="18"/>
                <w:szCs w:val="18"/>
                <w:lang w:val="fr-FR"/>
              </w:rPr>
            </w:pPr>
            <w:r w:rsidRPr="008325D9">
              <w:rPr>
                <w:b/>
                <w:bCs/>
                <w:sz w:val="18"/>
                <w:szCs w:val="18"/>
                <w:lang w:val="fr-FR"/>
              </w:rPr>
              <w:t>Valeur année précédente</w:t>
            </w:r>
          </w:p>
        </w:tc>
        <w:tc>
          <w:tcPr>
            <w:tcW w:w="808" w:type="pct"/>
            <w:vAlign w:val="center"/>
          </w:tcPr>
          <w:p w14:paraId="47148997" w14:textId="77777777" w:rsidR="004B5E56" w:rsidRPr="008325D9" w:rsidRDefault="004B5E56" w:rsidP="004B5E56">
            <w:pPr>
              <w:spacing w:before="40" w:after="40"/>
              <w:jc w:val="center"/>
              <w:rPr>
                <w:b/>
                <w:bCs/>
                <w:sz w:val="18"/>
                <w:szCs w:val="18"/>
                <w:lang w:val="fr-FR"/>
              </w:rPr>
            </w:pPr>
            <w:r w:rsidRPr="008325D9">
              <w:rPr>
                <w:b/>
                <w:bCs/>
                <w:sz w:val="18"/>
                <w:szCs w:val="18"/>
                <w:lang w:val="fr-FR"/>
              </w:rPr>
              <w:t>Valeur année rapportage</w:t>
            </w:r>
          </w:p>
        </w:tc>
        <w:tc>
          <w:tcPr>
            <w:tcW w:w="600" w:type="pct"/>
            <w:vAlign w:val="center"/>
          </w:tcPr>
          <w:p w14:paraId="79EF453C" w14:textId="77777777" w:rsidR="004B5E56" w:rsidRPr="008325D9" w:rsidRDefault="004B5E56" w:rsidP="004B5E56">
            <w:pPr>
              <w:spacing w:before="40" w:after="40"/>
              <w:jc w:val="center"/>
              <w:rPr>
                <w:b/>
                <w:bCs/>
                <w:sz w:val="18"/>
                <w:szCs w:val="18"/>
                <w:lang w:val="fr-FR"/>
              </w:rPr>
            </w:pPr>
            <w:r w:rsidRPr="008325D9">
              <w:rPr>
                <w:b/>
                <w:bCs/>
                <w:sz w:val="18"/>
                <w:szCs w:val="18"/>
                <w:lang w:val="fr-FR"/>
              </w:rPr>
              <w:t>Cible année rapport</w:t>
            </w:r>
          </w:p>
        </w:tc>
        <w:tc>
          <w:tcPr>
            <w:tcW w:w="528" w:type="pct"/>
            <w:vAlign w:val="center"/>
          </w:tcPr>
          <w:p w14:paraId="6B4017C3" w14:textId="77777777" w:rsidR="004B5E56" w:rsidRPr="008325D9" w:rsidRDefault="004B5E56" w:rsidP="004B5E56">
            <w:pPr>
              <w:spacing w:before="40" w:after="40"/>
              <w:jc w:val="center"/>
              <w:rPr>
                <w:b/>
                <w:bCs/>
                <w:sz w:val="18"/>
                <w:szCs w:val="18"/>
                <w:lang w:val="fr-FR"/>
              </w:rPr>
            </w:pPr>
            <w:r w:rsidRPr="008325D9">
              <w:rPr>
                <w:b/>
                <w:bCs/>
                <w:sz w:val="18"/>
                <w:szCs w:val="18"/>
                <w:lang w:val="fr-FR"/>
              </w:rPr>
              <w:t>Cible finale</w:t>
            </w:r>
          </w:p>
        </w:tc>
      </w:tr>
      <w:tr w:rsidR="00BF643D" w:rsidRPr="008325D9" w14:paraId="4FCA8888" w14:textId="77777777" w:rsidTr="007E3A68">
        <w:trPr>
          <w:jc w:val="center"/>
        </w:trPr>
        <w:tc>
          <w:tcPr>
            <w:tcW w:w="1686" w:type="pct"/>
            <w:vAlign w:val="center"/>
          </w:tcPr>
          <w:p w14:paraId="6D61B927" w14:textId="1E9F311D" w:rsidR="00BF643D" w:rsidRPr="008325D9" w:rsidRDefault="00BF643D" w:rsidP="000967D8">
            <w:pPr>
              <w:spacing w:before="40" w:after="40"/>
              <w:jc w:val="left"/>
              <w:rPr>
                <w:sz w:val="18"/>
                <w:szCs w:val="18"/>
                <w:lang w:val="fr-FR"/>
              </w:rPr>
            </w:pPr>
            <w:r w:rsidRPr="008325D9">
              <w:rPr>
                <w:sz w:val="18"/>
                <w:szCs w:val="18"/>
                <w:lang w:val="fr-FR"/>
              </w:rPr>
              <w:t>Taux d’utilisation des services financiers pour le crédit</w:t>
            </w:r>
          </w:p>
        </w:tc>
        <w:tc>
          <w:tcPr>
            <w:tcW w:w="567" w:type="pct"/>
            <w:vAlign w:val="center"/>
          </w:tcPr>
          <w:p w14:paraId="59090E31" w14:textId="7E1EBC35" w:rsidR="00BF643D" w:rsidRPr="008325D9" w:rsidRDefault="00BF643D" w:rsidP="00BF643D">
            <w:pPr>
              <w:spacing w:before="40" w:after="40"/>
              <w:jc w:val="center"/>
              <w:rPr>
                <w:sz w:val="18"/>
                <w:szCs w:val="18"/>
                <w:lang w:val="fr-FR"/>
              </w:rPr>
            </w:pPr>
            <w:r w:rsidRPr="008325D9">
              <w:rPr>
                <w:sz w:val="18"/>
                <w:szCs w:val="18"/>
                <w:lang w:val="fr-FR"/>
              </w:rPr>
              <w:t>30%</w:t>
            </w:r>
          </w:p>
        </w:tc>
        <w:tc>
          <w:tcPr>
            <w:tcW w:w="811" w:type="pct"/>
            <w:vAlign w:val="center"/>
          </w:tcPr>
          <w:p w14:paraId="4B7265E9" w14:textId="6D758DC9" w:rsidR="00BF643D" w:rsidRPr="008325D9" w:rsidRDefault="00D658A0" w:rsidP="00BF643D">
            <w:pPr>
              <w:spacing w:before="40" w:after="40"/>
              <w:jc w:val="center"/>
              <w:rPr>
                <w:sz w:val="18"/>
                <w:szCs w:val="18"/>
                <w:lang w:val="fr-FR"/>
              </w:rPr>
            </w:pPr>
            <w:r w:rsidRPr="008325D9">
              <w:rPr>
                <w:sz w:val="18"/>
                <w:szCs w:val="18"/>
                <w:lang w:val="fr-FR"/>
              </w:rPr>
              <w:t>N/A</w:t>
            </w:r>
          </w:p>
        </w:tc>
        <w:tc>
          <w:tcPr>
            <w:tcW w:w="808" w:type="pct"/>
            <w:vAlign w:val="center"/>
          </w:tcPr>
          <w:p w14:paraId="7EBC7C00" w14:textId="51CD457D" w:rsidR="00BF643D" w:rsidRPr="008325D9" w:rsidRDefault="00D658A0" w:rsidP="00BF643D">
            <w:pPr>
              <w:spacing w:before="40" w:after="40"/>
              <w:jc w:val="center"/>
              <w:rPr>
                <w:sz w:val="18"/>
                <w:szCs w:val="18"/>
                <w:lang w:val="fr-FR"/>
              </w:rPr>
            </w:pPr>
            <w:r w:rsidRPr="008325D9">
              <w:rPr>
                <w:sz w:val="18"/>
                <w:szCs w:val="18"/>
                <w:lang w:val="fr-FR"/>
              </w:rPr>
              <w:t>Planifier au MTR et ETR</w:t>
            </w:r>
          </w:p>
        </w:tc>
        <w:tc>
          <w:tcPr>
            <w:tcW w:w="600" w:type="pct"/>
            <w:vAlign w:val="center"/>
          </w:tcPr>
          <w:p w14:paraId="1FEDFC78" w14:textId="5523E33D" w:rsidR="00BF643D" w:rsidRPr="008325D9" w:rsidRDefault="00BF643D" w:rsidP="00BF643D">
            <w:pPr>
              <w:spacing w:before="40" w:after="40"/>
              <w:jc w:val="center"/>
              <w:rPr>
                <w:sz w:val="18"/>
                <w:szCs w:val="18"/>
                <w:lang w:val="fr-FR"/>
              </w:rPr>
            </w:pPr>
            <w:r w:rsidRPr="008325D9">
              <w:rPr>
                <w:sz w:val="18"/>
                <w:szCs w:val="18"/>
                <w:lang w:val="fr-FR"/>
              </w:rPr>
              <w:t>-</w:t>
            </w:r>
          </w:p>
        </w:tc>
        <w:tc>
          <w:tcPr>
            <w:tcW w:w="528" w:type="pct"/>
            <w:vAlign w:val="center"/>
          </w:tcPr>
          <w:p w14:paraId="07FB53CD" w14:textId="09955833" w:rsidR="00BF643D" w:rsidRPr="008325D9" w:rsidRDefault="00BF643D" w:rsidP="00BF643D">
            <w:pPr>
              <w:spacing w:before="40" w:after="40"/>
              <w:jc w:val="center"/>
              <w:rPr>
                <w:sz w:val="18"/>
                <w:szCs w:val="18"/>
                <w:lang w:val="fr-FR"/>
              </w:rPr>
            </w:pPr>
            <w:r w:rsidRPr="008325D9">
              <w:rPr>
                <w:sz w:val="18"/>
                <w:szCs w:val="18"/>
                <w:lang w:val="fr-FR"/>
              </w:rPr>
              <w:t>40%</w:t>
            </w:r>
          </w:p>
        </w:tc>
      </w:tr>
      <w:tr w:rsidR="00D658A0" w:rsidRPr="008325D9" w14:paraId="0BE45408" w14:textId="77777777" w:rsidTr="007E3A68">
        <w:trPr>
          <w:jc w:val="center"/>
        </w:trPr>
        <w:tc>
          <w:tcPr>
            <w:tcW w:w="1686" w:type="pct"/>
            <w:vAlign w:val="center"/>
          </w:tcPr>
          <w:p w14:paraId="27E4B7ED" w14:textId="730037F2" w:rsidR="00D658A0" w:rsidRPr="008325D9" w:rsidRDefault="00D658A0" w:rsidP="00D658A0">
            <w:pPr>
              <w:spacing w:before="40" w:after="40"/>
              <w:jc w:val="left"/>
              <w:rPr>
                <w:sz w:val="18"/>
                <w:szCs w:val="18"/>
                <w:lang w:val="fr-FR"/>
              </w:rPr>
            </w:pPr>
            <w:r w:rsidRPr="008325D9">
              <w:rPr>
                <w:sz w:val="18"/>
                <w:szCs w:val="18"/>
                <w:lang w:val="fr-FR"/>
              </w:rPr>
              <w:t>Niveau de satisfaction des services financiers</w:t>
            </w:r>
          </w:p>
        </w:tc>
        <w:tc>
          <w:tcPr>
            <w:tcW w:w="567" w:type="pct"/>
            <w:vAlign w:val="center"/>
          </w:tcPr>
          <w:p w14:paraId="0C70D5DE" w14:textId="59852D0E" w:rsidR="00D658A0" w:rsidRPr="008325D9" w:rsidRDefault="00D658A0" w:rsidP="00D658A0">
            <w:pPr>
              <w:spacing w:before="40" w:after="40"/>
              <w:jc w:val="center"/>
              <w:rPr>
                <w:sz w:val="18"/>
                <w:szCs w:val="18"/>
                <w:lang w:val="fr-FR"/>
              </w:rPr>
            </w:pPr>
            <w:r w:rsidRPr="008325D9">
              <w:rPr>
                <w:sz w:val="18"/>
                <w:szCs w:val="18"/>
                <w:lang w:val="fr-FR"/>
              </w:rPr>
              <w:t>3,8/5</w:t>
            </w:r>
          </w:p>
        </w:tc>
        <w:tc>
          <w:tcPr>
            <w:tcW w:w="811" w:type="pct"/>
            <w:vAlign w:val="center"/>
          </w:tcPr>
          <w:p w14:paraId="5FC96629" w14:textId="4AEFB4C9" w:rsidR="00D658A0" w:rsidRPr="008325D9" w:rsidRDefault="00D658A0" w:rsidP="00D658A0">
            <w:pPr>
              <w:spacing w:before="40" w:after="40"/>
              <w:jc w:val="center"/>
              <w:rPr>
                <w:sz w:val="18"/>
                <w:szCs w:val="18"/>
                <w:lang w:val="fr-FR"/>
              </w:rPr>
            </w:pPr>
            <w:r w:rsidRPr="008325D9">
              <w:rPr>
                <w:sz w:val="18"/>
                <w:szCs w:val="18"/>
                <w:lang w:val="fr-FR"/>
              </w:rPr>
              <w:t>N/A</w:t>
            </w:r>
          </w:p>
        </w:tc>
        <w:tc>
          <w:tcPr>
            <w:tcW w:w="808" w:type="pct"/>
            <w:vAlign w:val="center"/>
          </w:tcPr>
          <w:p w14:paraId="4C611BCB" w14:textId="35D4B63E" w:rsidR="00D658A0" w:rsidRPr="008325D9" w:rsidRDefault="00D658A0" w:rsidP="00D658A0">
            <w:pPr>
              <w:spacing w:before="40" w:after="40"/>
              <w:jc w:val="center"/>
              <w:rPr>
                <w:sz w:val="18"/>
                <w:szCs w:val="18"/>
                <w:lang w:val="fr-FR"/>
              </w:rPr>
            </w:pPr>
            <w:r w:rsidRPr="008325D9">
              <w:rPr>
                <w:sz w:val="18"/>
                <w:szCs w:val="18"/>
                <w:lang w:val="fr-FR"/>
              </w:rPr>
              <w:t>idem</w:t>
            </w:r>
          </w:p>
        </w:tc>
        <w:tc>
          <w:tcPr>
            <w:tcW w:w="600" w:type="pct"/>
            <w:vAlign w:val="center"/>
          </w:tcPr>
          <w:p w14:paraId="44741FF9" w14:textId="5CD18ABA" w:rsidR="00D658A0" w:rsidRPr="008325D9" w:rsidRDefault="00D658A0" w:rsidP="00D658A0">
            <w:pPr>
              <w:spacing w:before="40" w:after="40"/>
              <w:jc w:val="center"/>
              <w:rPr>
                <w:sz w:val="18"/>
                <w:szCs w:val="18"/>
                <w:lang w:val="fr-FR"/>
              </w:rPr>
            </w:pPr>
            <w:r w:rsidRPr="008325D9">
              <w:rPr>
                <w:sz w:val="18"/>
                <w:szCs w:val="18"/>
                <w:lang w:val="fr-FR"/>
              </w:rPr>
              <w:t>-</w:t>
            </w:r>
          </w:p>
        </w:tc>
        <w:tc>
          <w:tcPr>
            <w:tcW w:w="528" w:type="pct"/>
            <w:vAlign w:val="center"/>
          </w:tcPr>
          <w:p w14:paraId="35FB7C82" w14:textId="50C6C7DA" w:rsidR="00D658A0" w:rsidRPr="008325D9" w:rsidRDefault="00D658A0" w:rsidP="00D658A0">
            <w:pPr>
              <w:spacing w:before="40" w:after="40"/>
              <w:jc w:val="center"/>
              <w:rPr>
                <w:sz w:val="18"/>
                <w:szCs w:val="18"/>
                <w:lang w:val="fr-FR"/>
              </w:rPr>
            </w:pPr>
            <w:r w:rsidRPr="008325D9">
              <w:rPr>
                <w:sz w:val="18"/>
                <w:szCs w:val="18"/>
                <w:lang w:val="fr-FR"/>
              </w:rPr>
              <w:t>4,2/5</w:t>
            </w:r>
          </w:p>
        </w:tc>
      </w:tr>
      <w:tr w:rsidR="00D658A0" w:rsidRPr="008325D9" w14:paraId="0C16D2BD" w14:textId="77777777" w:rsidTr="007E3A68">
        <w:trPr>
          <w:jc w:val="center"/>
        </w:trPr>
        <w:tc>
          <w:tcPr>
            <w:tcW w:w="1686" w:type="pct"/>
            <w:vAlign w:val="center"/>
          </w:tcPr>
          <w:p w14:paraId="46DFF9F3" w14:textId="2ED4E56A" w:rsidR="00D658A0" w:rsidRPr="008325D9" w:rsidRDefault="00D658A0" w:rsidP="00D658A0">
            <w:pPr>
              <w:spacing w:before="40" w:after="40"/>
              <w:jc w:val="left"/>
              <w:rPr>
                <w:sz w:val="18"/>
                <w:szCs w:val="18"/>
                <w:lang w:val="fr-FR"/>
              </w:rPr>
            </w:pPr>
            <w:r w:rsidRPr="008325D9">
              <w:rPr>
                <w:sz w:val="18"/>
                <w:szCs w:val="18"/>
                <w:lang w:val="fr-FR"/>
              </w:rPr>
              <w:t xml:space="preserve">Taux d’utilisation des services non-financiers </w:t>
            </w:r>
          </w:p>
        </w:tc>
        <w:tc>
          <w:tcPr>
            <w:tcW w:w="567" w:type="pct"/>
            <w:vAlign w:val="center"/>
          </w:tcPr>
          <w:p w14:paraId="1984A856" w14:textId="3FF8DBF9" w:rsidR="00D658A0" w:rsidRPr="008325D9" w:rsidRDefault="00D658A0" w:rsidP="00D658A0">
            <w:pPr>
              <w:spacing w:before="40" w:after="40"/>
              <w:jc w:val="center"/>
              <w:rPr>
                <w:sz w:val="18"/>
                <w:szCs w:val="18"/>
                <w:lang w:val="fr-FR"/>
              </w:rPr>
            </w:pPr>
            <w:r w:rsidRPr="008325D9">
              <w:rPr>
                <w:sz w:val="18"/>
                <w:szCs w:val="18"/>
                <w:lang w:val="fr-FR"/>
              </w:rPr>
              <w:t>61%</w:t>
            </w:r>
          </w:p>
        </w:tc>
        <w:tc>
          <w:tcPr>
            <w:tcW w:w="811" w:type="pct"/>
            <w:vAlign w:val="center"/>
          </w:tcPr>
          <w:p w14:paraId="113AA28B" w14:textId="68F75DD5" w:rsidR="00D658A0" w:rsidRPr="008325D9" w:rsidRDefault="00D658A0" w:rsidP="00D658A0">
            <w:pPr>
              <w:spacing w:before="40" w:after="40"/>
              <w:jc w:val="center"/>
              <w:rPr>
                <w:sz w:val="18"/>
                <w:szCs w:val="18"/>
                <w:lang w:val="fr-FR"/>
              </w:rPr>
            </w:pPr>
            <w:r w:rsidRPr="008325D9">
              <w:rPr>
                <w:sz w:val="18"/>
                <w:szCs w:val="18"/>
                <w:lang w:val="fr-FR"/>
              </w:rPr>
              <w:t>N/A</w:t>
            </w:r>
          </w:p>
        </w:tc>
        <w:tc>
          <w:tcPr>
            <w:tcW w:w="808" w:type="pct"/>
            <w:vAlign w:val="center"/>
          </w:tcPr>
          <w:p w14:paraId="117A63EC" w14:textId="74D793E9" w:rsidR="00D658A0" w:rsidRPr="008325D9" w:rsidRDefault="00D658A0" w:rsidP="00D658A0">
            <w:pPr>
              <w:spacing w:before="40" w:after="40"/>
              <w:jc w:val="center"/>
              <w:rPr>
                <w:sz w:val="18"/>
                <w:szCs w:val="18"/>
                <w:lang w:val="fr-FR"/>
              </w:rPr>
            </w:pPr>
            <w:r w:rsidRPr="008325D9">
              <w:rPr>
                <w:sz w:val="18"/>
                <w:szCs w:val="18"/>
                <w:lang w:val="fr-FR"/>
              </w:rPr>
              <w:t>idem</w:t>
            </w:r>
          </w:p>
        </w:tc>
        <w:tc>
          <w:tcPr>
            <w:tcW w:w="600" w:type="pct"/>
            <w:vAlign w:val="center"/>
          </w:tcPr>
          <w:p w14:paraId="1F581BC5" w14:textId="6DC3ED2A" w:rsidR="00D658A0" w:rsidRPr="008325D9" w:rsidRDefault="00D658A0" w:rsidP="00D658A0">
            <w:pPr>
              <w:spacing w:before="40" w:after="40"/>
              <w:jc w:val="center"/>
              <w:rPr>
                <w:sz w:val="18"/>
                <w:szCs w:val="18"/>
                <w:lang w:val="fr-FR"/>
              </w:rPr>
            </w:pPr>
            <w:r w:rsidRPr="008325D9">
              <w:rPr>
                <w:sz w:val="18"/>
                <w:szCs w:val="18"/>
                <w:lang w:val="fr-FR"/>
              </w:rPr>
              <w:t>-</w:t>
            </w:r>
          </w:p>
        </w:tc>
        <w:tc>
          <w:tcPr>
            <w:tcW w:w="528" w:type="pct"/>
            <w:vAlign w:val="center"/>
          </w:tcPr>
          <w:p w14:paraId="122E0F8A" w14:textId="0108EE3A" w:rsidR="00D658A0" w:rsidRPr="008325D9" w:rsidRDefault="00D658A0" w:rsidP="00D658A0">
            <w:pPr>
              <w:spacing w:before="40" w:after="40"/>
              <w:jc w:val="center"/>
              <w:rPr>
                <w:sz w:val="18"/>
                <w:szCs w:val="18"/>
                <w:lang w:val="fr-FR"/>
              </w:rPr>
            </w:pPr>
            <w:r w:rsidRPr="008325D9">
              <w:rPr>
                <w:sz w:val="18"/>
                <w:szCs w:val="18"/>
                <w:lang w:val="fr-FR"/>
              </w:rPr>
              <w:t>80%</w:t>
            </w:r>
          </w:p>
        </w:tc>
      </w:tr>
      <w:tr w:rsidR="00D658A0" w:rsidRPr="008325D9" w14:paraId="7C863AEA" w14:textId="77777777" w:rsidTr="007E3A68">
        <w:trPr>
          <w:jc w:val="center"/>
        </w:trPr>
        <w:tc>
          <w:tcPr>
            <w:tcW w:w="1686" w:type="pct"/>
            <w:vAlign w:val="center"/>
          </w:tcPr>
          <w:p w14:paraId="58E3DF20" w14:textId="4A127895" w:rsidR="00D658A0" w:rsidRPr="008325D9" w:rsidRDefault="00D658A0" w:rsidP="00D658A0">
            <w:pPr>
              <w:spacing w:before="40" w:after="40"/>
              <w:jc w:val="left"/>
              <w:rPr>
                <w:sz w:val="18"/>
                <w:szCs w:val="18"/>
                <w:lang w:val="fr-FR"/>
              </w:rPr>
            </w:pPr>
            <w:r w:rsidRPr="008325D9">
              <w:rPr>
                <w:sz w:val="18"/>
                <w:szCs w:val="18"/>
                <w:lang w:val="fr-FR"/>
              </w:rPr>
              <w:t>Niveau de satisfaction des services non-financiers</w:t>
            </w:r>
          </w:p>
        </w:tc>
        <w:tc>
          <w:tcPr>
            <w:tcW w:w="567" w:type="pct"/>
            <w:vAlign w:val="center"/>
          </w:tcPr>
          <w:p w14:paraId="38F3A997" w14:textId="7453AF75" w:rsidR="00D658A0" w:rsidRPr="008325D9" w:rsidRDefault="00D658A0" w:rsidP="00D658A0">
            <w:pPr>
              <w:spacing w:before="40" w:after="40"/>
              <w:jc w:val="center"/>
              <w:rPr>
                <w:sz w:val="18"/>
                <w:szCs w:val="18"/>
                <w:lang w:val="fr-FR"/>
              </w:rPr>
            </w:pPr>
            <w:r w:rsidRPr="008325D9">
              <w:rPr>
                <w:sz w:val="18"/>
                <w:szCs w:val="18"/>
                <w:lang w:val="fr-FR"/>
              </w:rPr>
              <w:t>3,6/5</w:t>
            </w:r>
          </w:p>
        </w:tc>
        <w:tc>
          <w:tcPr>
            <w:tcW w:w="811" w:type="pct"/>
            <w:vAlign w:val="center"/>
          </w:tcPr>
          <w:p w14:paraId="76BDCCF6" w14:textId="0D524231" w:rsidR="00D658A0" w:rsidRPr="008325D9" w:rsidRDefault="00D658A0" w:rsidP="00D658A0">
            <w:pPr>
              <w:spacing w:before="40" w:after="40"/>
              <w:jc w:val="center"/>
              <w:rPr>
                <w:sz w:val="18"/>
                <w:szCs w:val="18"/>
                <w:lang w:val="fr-FR"/>
              </w:rPr>
            </w:pPr>
            <w:r w:rsidRPr="008325D9">
              <w:rPr>
                <w:sz w:val="18"/>
                <w:szCs w:val="18"/>
                <w:lang w:val="fr-FR"/>
              </w:rPr>
              <w:t>N/A</w:t>
            </w:r>
          </w:p>
        </w:tc>
        <w:tc>
          <w:tcPr>
            <w:tcW w:w="808" w:type="pct"/>
            <w:vAlign w:val="center"/>
          </w:tcPr>
          <w:p w14:paraId="6A6CE1AA" w14:textId="27C1FEAF" w:rsidR="00D658A0" w:rsidRPr="008325D9" w:rsidRDefault="00D658A0" w:rsidP="00D658A0">
            <w:pPr>
              <w:spacing w:before="40" w:after="40"/>
              <w:jc w:val="center"/>
              <w:rPr>
                <w:sz w:val="18"/>
                <w:szCs w:val="18"/>
                <w:lang w:val="fr-FR"/>
              </w:rPr>
            </w:pPr>
            <w:r w:rsidRPr="008325D9">
              <w:rPr>
                <w:sz w:val="18"/>
                <w:szCs w:val="18"/>
                <w:lang w:val="fr-FR"/>
              </w:rPr>
              <w:t>idem</w:t>
            </w:r>
          </w:p>
        </w:tc>
        <w:tc>
          <w:tcPr>
            <w:tcW w:w="600" w:type="pct"/>
            <w:vAlign w:val="center"/>
          </w:tcPr>
          <w:p w14:paraId="6E1A30F7" w14:textId="106E5E2B" w:rsidR="00D658A0" w:rsidRPr="008325D9" w:rsidRDefault="00D658A0" w:rsidP="00D658A0">
            <w:pPr>
              <w:spacing w:before="40" w:after="40"/>
              <w:jc w:val="center"/>
              <w:rPr>
                <w:sz w:val="18"/>
                <w:szCs w:val="18"/>
                <w:lang w:val="fr-FR"/>
              </w:rPr>
            </w:pPr>
            <w:r w:rsidRPr="008325D9">
              <w:rPr>
                <w:sz w:val="18"/>
                <w:szCs w:val="18"/>
                <w:lang w:val="fr-FR"/>
              </w:rPr>
              <w:t>-</w:t>
            </w:r>
          </w:p>
        </w:tc>
        <w:tc>
          <w:tcPr>
            <w:tcW w:w="528" w:type="pct"/>
            <w:vAlign w:val="center"/>
          </w:tcPr>
          <w:p w14:paraId="7DD55762" w14:textId="0B731910" w:rsidR="00D658A0" w:rsidRPr="008325D9" w:rsidRDefault="00D658A0" w:rsidP="00D658A0">
            <w:pPr>
              <w:spacing w:before="40" w:after="40"/>
              <w:jc w:val="center"/>
              <w:rPr>
                <w:sz w:val="18"/>
                <w:szCs w:val="18"/>
                <w:lang w:val="fr-FR"/>
              </w:rPr>
            </w:pPr>
            <w:r w:rsidRPr="008325D9">
              <w:rPr>
                <w:sz w:val="18"/>
                <w:szCs w:val="18"/>
                <w:lang w:val="fr-FR"/>
              </w:rPr>
              <w:t>4/5</w:t>
            </w:r>
          </w:p>
        </w:tc>
      </w:tr>
    </w:tbl>
    <w:p w14:paraId="0C9CE5A7" w14:textId="77777777" w:rsidR="004B5E56" w:rsidRPr="00715E89" w:rsidRDefault="004B5E56" w:rsidP="004B5E56">
      <w:pPr>
        <w:pStyle w:val="Titre3"/>
      </w:pPr>
      <w:r w:rsidRPr="00715E89">
        <w:lastRenderedPageBreak/>
        <w:t>État d'avancement des principales activités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5"/>
        <w:gridCol w:w="843"/>
        <w:gridCol w:w="842"/>
        <w:gridCol w:w="842"/>
        <w:gridCol w:w="874"/>
      </w:tblGrid>
      <w:tr w:rsidR="004B5E56" w:rsidRPr="007E3A68" w14:paraId="0A78DA2F" w14:textId="77777777" w:rsidTr="00B767D3">
        <w:trPr>
          <w:trHeight w:val="365"/>
          <w:jc w:val="center"/>
        </w:trPr>
        <w:tc>
          <w:tcPr>
            <w:tcW w:w="3062" w:type="pct"/>
            <w:vMerge w:val="restart"/>
            <w:tcBorders>
              <w:top w:val="single" w:sz="4" w:space="0" w:color="auto"/>
              <w:left w:val="single" w:sz="4" w:space="0" w:color="auto"/>
              <w:bottom w:val="single" w:sz="4" w:space="0" w:color="auto"/>
              <w:right w:val="single" w:sz="4" w:space="0" w:color="auto"/>
            </w:tcBorders>
            <w:vAlign w:val="center"/>
          </w:tcPr>
          <w:p w14:paraId="7A23025E" w14:textId="4034F4FF" w:rsidR="004B5E56" w:rsidRPr="007E3A68" w:rsidRDefault="004B5E56" w:rsidP="004B5E56">
            <w:pPr>
              <w:spacing w:before="40" w:after="40"/>
              <w:rPr>
                <w:rFonts w:cs="Arial"/>
                <w:b/>
                <w:bCs/>
                <w:i/>
                <w:iCs/>
                <w:sz w:val="18"/>
                <w:szCs w:val="18"/>
                <w:lang w:val="fr-FR"/>
              </w:rPr>
            </w:pPr>
            <w:r w:rsidRPr="007E3A68">
              <w:rPr>
                <w:b/>
                <w:bCs/>
                <w:sz w:val="18"/>
                <w:szCs w:val="18"/>
                <w:lang w:val="fr-FR"/>
              </w:rPr>
              <w:t xml:space="preserve">État d'avancement des </w:t>
            </w:r>
            <w:r w:rsidRPr="007E3A68">
              <w:rPr>
                <w:b/>
                <w:bCs/>
                <w:sz w:val="18"/>
                <w:szCs w:val="18"/>
                <w:u w:val="single"/>
                <w:lang w:val="fr-FR"/>
              </w:rPr>
              <w:t>principales</w:t>
            </w:r>
            <w:r w:rsidRPr="007E3A68">
              <w:rPr>
                <w:b/>
                <w:bCs/>
                <w:sz w:val="18"/>
                <w:szCs w:val="18"/>
                <w:lang w:val="fr-FR"/>
              </w:rPr>
              <w:t xml:space="preserve"> activités </w:t>
            </w:r>
          </w:p>
        </w:tc>
        <w:tc>
          <w:tcPr>
            <w:tcW w:w="1938" w:type="pct"/>
            <w:gridSpan w:val="4"/>
            <w:tcBorders>
              <w:top w:val="single" w:sz="4" w:space="0" w:color="auto"/>
              <w:left w:val="single" w:sz="4" w:space="0" w:color="auto"/>
              <w:bottom w:val="single" w:sz="4" w:space="0" w:color="auto"/>
              <w:right w:val="single" w:sz="4" w:space="0" w:color="auto"/>
            </w:tcBorders>
            <w:vAlign w:val="center"/>
          </w:tcPr>
          <w:p w14:paraId="35B8B808" w14:textId="77777777" w:rsidR="004B5E56" w:rsidRPr="007E3A68" w:rsidRDefault="004B5E56" w:rsidP="00BF643D">
            <w:pPr>
              <w:spacing w:before="40" w:after="40"/>
              <w:jc w:val="center"/>
              <w:rPr>
                <w:rFonts w:cs="Arial"/>
                <w:b/>
                <w:bCs/>
                <w:sz w:val="18"/>
                <w:szCs w:val="18"/>
                <w:lang w:val="fr-FR"/>
              </w:rPr>
            </w:pPr>
            <w:r w:rsidRPr="007E3A68">
              <w:rPr>
                <w:b/>
                <w:bCs/>
                <w:sz w:val="18"/>
                <w:szCs w:val="18"/>
                <w:lang w:val="fr-FR"/>
              </w:rPr>
              <w:t>Les activités sont :</w:t>
            </w:r>
          </w:p>
        </w:tc>
      </w:tr>
      <w:tr w:rsidR="004B5E56" w:rsidRPr="007E3A68" w14:paraId="1A902303" w14:textId="77777777" w:rsidTr="00B767D3">
        <w:trPr>
          <w:trHeight w:val="149"/>
          <w:jc w:val="center"/>
        </w:trPr>
        <w:tc>
          <w:tcPr>
            <w:tcW w:w="3062" w:type="pct"/>
            <w:vMerge/>
            <w:tcBorders>
              <w:top w:val="single" w:sz="4" w:space="0" w:color="auto"/>
              <w:left w:val="single" w:sz="4" w:space="0" w:color="auto"/>
              <w:bottom w:val="single" w:sz="4" w:space="0" w:color="auto"/>
              <w:right w:val="single" w:sz="4" w:space="0" w:color="auto"/>
            </w:tcBorders>
            <w:vAlign w:val="center"/>
          </w:tcPr>
          <w:p w14:paraId="5956F74B" w14:textId="77777777" w:rsidR="004B5E56" w:rsidRPr="007E3A68" w:rsidRDefault="004B5E56" w:rsidP="004B5E56">
            <w:pPr>
              <w:pStyle w:val="Pieddepage"/>
              <w:keepNext/>
              <w:spacing w:before="40" w:after="40"/>
              <w:rPr>
                <w:rFonts w:cs="Arial"/>
                <w:b/>
                <w:bCs/>
                <w:sz w:val="18"/>
                <w:szCs w:val="18"/>
                <w:lang w:val="fr-FR"/>
              </w:rPr>
            </w:pPr>
          </w:p>
        </w:tc>
        <w:tc>
          <w:tcPr>
            <w:tcW w:w="48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859D741" w14:textId="77777777" w:rsidR="004B5E56" w:rsidRPr="007E3A68" w:rsidRDefault="004B5E56" w:rsidP="004B5E56">
            <w:pPr>
              <w:pStyle w:val="Pieddepage"/>
              <w:keepNext/>
              <w:spacing w:before="40" w:after="40"/>
              <w:jc w:val="center"/>
              <w:rPr>
                <w:rFonts w:cs="Arial"/>
                <w:b/>
                <w:bCs/>
                <w:sz w:val="18"/>
                <w:szCs w:val="18"/>
                <w:lang w:val="fr-FR"/>
              </w:rPr>
            </w:pPr>
            <w:r w:rsidRPr="007E3A68">
              <w:rPr>
                <w:b/>
                <w:bCs/>
                <w:sz w:val="18"/>
                <w:szCs w:val="18"/>
                <w:lang w:val="fr-FR"/>
              </w:rPr>
              <w:t>En avance</w:t>
            </w:r>
          </w:p>
        </w:tc>
        <w:tc>
          <w:tcPr>
            <w:tcW w:w="48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A3BEBE" w14:textId="77777777" w:rsidR="004B5E56" w:rsidRPr="007E3A68" w:rsidRDefault="004B5E56" w:rsidP="004B5E56">
            <w:pPr>
              <w:pStyle w:val="Pieddepage"/>
              <w:keepNext/>
              <w:spacing w:before="40" w:after="40"/>
              <w:jc w:val="center"/>
              <w:rPr>
                <w:rFonts w:cs="Arial"/>
                <w:b/>
                <w:bCs/>
                <w:sz w:val="18"/>
                <w:szCs w:val="18"/>
                <w:lang w:val="fr-FR"/>
              </w:rPr>
            </w:pPr>
            <w:r w:rsidRPr="007E3A68">
              <w:rPr>
                <w:b/>
                <w:bCs/>
                <w:sz w:val="18"/>
                <w:szCs w:val="18"/>
                <w:lang w:val="fr-FR"/>
              </w:rPr>
              <w:t>Dans les délais</w:t>
            </w:r>
          </w:p>
        </w:tc>
        <w:tc>
          <w:tcPr>
            <w:tcW w:w="48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9D948AE" w14:textId="3794E325" w:rsidR="004B5E56" w:rsidRPr="007E3A68" w:rsidRDefault="008060FF" w:rsidP="004B5E56">
            <w:pPr>
              <w:pStyle w:val="Pieddepage"/>
              <w:keepNext/>
              <w:spacing w:before="40" w:after="40"/>
              <w:jc w:val="center"/>
              <w:rPr>
                <w:rFonts w:cs="Arial"/>
                <w:b/>
                <w:bCs/>
                <w:sz w:val="18"/>
                <w:szCs w:val="18"/>
                <w:lang w:val="fr-FR"/>
              </w:rPr>
            </w:pPr>
            <w:r w:rsidRPr="007E3A68">
              <w:rPr>
                <w:b/>
                <w:bCs/>
                <w:sz w:val="18"/>
                <w:szCs w:val="18"/>
                <w:lang w:val="fr-FR"/>
              </w:rPr>
              <w:t>En retard</w:t>
            </w:r>
            <w:r w:rsidR="004B5E56" w:rsidRPr="007E3A68">
              <w:rPr>
                <w:b/>
                <w:bCs/>
                <w:sz w:val="18"/>
                <w:szCs w:val="18"/>
                <w:lang w:val="fr-FR"/>
              </w:rPr>
              <w:t xml:space="preserve"> </w:t>
            </w:r>
          </w:p>
        </w:tc>
        <w:tc>
          <w:tcPr>
            <w:tcW w:w="49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C603E4" w14:textId="4E05665E" w:rsidR="004B5E56" w:rsidRPr="007E3A68" w:rsidRDefault="004B5E56" w:rsidP="004B5E56">
            <w:pPr>
              <w:pStyle w:val="Pieddepage"/>
              <w:keepNext/>
              <w:spacing w:before="40" w:after="40"/>
              <w:jc w:val="center"/>
              <w:rPr>
                <w:rFonts w:cs="Arial"/>
                <w:b/>
                <w:bCs/>
                <w:sz w:val="18"/>
                <w:szCs w:val="18"/>
                <w:lang w:val="fr-FR"/>
              </w:rPr>
            </w:pPr>
            <w:r w:rsidRPr="007E3A68">
              <w:rPr>
                <w:b/>
                <w:bCs/>
                <w:sz w:val="18"/>
                <w:szCs w:val="18"/>
                <w:lang w:val="fr-FR"/>
              </w:rPr>
              <w:t>En sérieux retard</w:t>
            </w:r>
          </w:p>
        </w:tc>
      </w:tr>
      <w:tr w:rsidR="004B5E56" w:rsidRPr="007E3A68" w14:paraId="64953DBA" w14:textId="77777777" w:rsidTr="00B767D3">
        <w:trPr>
          <w:trHeight w:val="323"/>
          <w:jc w:val="center"/>
        </w:trPr>
        <w:tc>
          <w:tcPr>
            <w:tcW w:w="3062" w:type="pct"/>
            <w:tcBorders>
              <w:top w:val="single" w:sz="4" w:space="0" w:color="auto"/>
              <w:left w:val="single" w:sz="4" w:space="0" w:color="auto"/>
              <w:bottom w:val="single" w:sz="4" w:space="0" w:color="auto"/>
              <w:right w:val="single" w:sz="4" w:space="0" w:color="auto"/>
            </w:tcBorders>
            <w:vAlign w:val="center"/>
          </w:tcPr>
          <w:p w14:paraId="269BF432" w14:textId="3243FFDE" w:rsidR="004B5E56" w:rsidRPr="007E3A68" w:rsidRDefault="00D658A0" w:rsidP="000967D8">
            <w:pPr>
              <w:spacing w:before="40" w:after="40"/>
              <w:jc w:val="left"/>
              <w:rPr>
                <w:rFonts w:cs="Arial"/>
                <w:sz w:val="18"/>
                <w:szCs w:val="18"/>
                <w:lang w:val="fr-FR"/>
              </w:rPr>
            </w:pPr>
            <w:bookmarkStart w:id="66" w:name="_Hlk33020555"/>
            <w:r w:rsidRPr="007E3A68">
              <w:rPr>
                <w:rFonts w:cs="Arial"/>
                <w:sz w:val="18"/>
                <w:szCs w:val="18"/>
              </w:rPr>
              <w:t>A0201</w:t>
            </w:r>
            <w:r w:rsidR="007963DB" w:rsidRPr="007E3A68">
              <w:rPr>
                <w:rFonts w:cs="Arial"/>
                <w:sz w:val="18"/>
                <w:szCs w:val="18"/>
              </w:rPr>
              <w:t xml:space="preserve">. </w:t>
            </w:r>
            <w:r w:rsidR="00FE5660" w:rsidRPr="007E3A68">
              <w:rPr>
                <w:sz w:val="18"/>
                <w:szCs w:val="18"/>
                <w:lang w:val="fr-FR"/>
              </w:rPr>
              <w:t>Accompagnement des porteurs de projets</w:t>
            </w:r>
            <w:bookmarkEnd w:id="66"/>
          </w:p>
        </w:tc>
        <w:tc>
          <w:tcPr>
            <w:tcW w:w="480" w:type="pct"/>
            <w:tcBorders>
              <w:top w:val="single" w:sz="4" w:space="0" w:color="auto"/>
              <w:left w:val="single" w:sz="4" w:space="0" w:color="auto"/>
              <w:bottom w:val="single" w:sz="4" w:space="0" w:color="auto"/>
              <w:right w:val="single" w:sz="4" w:space="0" w:color="auto"/>
            </w:tcBorders>
            <w:vAlign w:val="center"/>
          </w:tcPr>
          <w:p w14:paraId="47F3EE4B" w14:textId="77777777" w:rsidR="004B5E56" w:rsidRPr="007E3A68" w:rsidRDefault="004B5E56" w:rsidP="00FE5660">
            <w:pPr>
              <w:spacing w:before="40" w:after="40"/>
              <w:jc w:val="center"/>
              <w:rPr>
                <w:rFonts w:cs="Arial"/>
                <w:sz w:val="18"/>
                <w:szCs w:val="18"/>
                <w:lang w:val="fr-FR"/>
              </w:rPr>
            </w:pPr>
          </w:p>
        </w:tc>
        <w:tc>
          <w:tcPr>
            <w:tcW w:w="480" w:type="pct"/>
            <w:tcBorders>
              <w:top w:val="single" w:sz="4" w:space="0" w:color="auto"/>
              <w:left w:val="single" w:sz="4" w:space="0" w:color="auto"/>
              <w:bottom w:val="single" w:sz="4" w:space="0" w:color="auto"/>
              <w:right w:val="single" w:sz="4" w:space="0" w:color="auto"/>
            </w:tcBorders>
            <w:vAlign w:val="center"/>
          </w:tcPr>
          <w:p w14:paraId="74097BB3" w14:textId="77777777" w:rsidR="004B5E56" w:rsidRPr="007E3A68" w:rsidRDefault="004B5E56" w:rsidP="00FE5660">
            <w:pPr>
              <w:spacing w:before="40" w:after="40"/>
              <w:jc w:val="center"/>
              <w:rPr>
                <w:rFonts w:cs="Arial"/>
                <w:sz w:val="18"/>
                <w:szCs w:val="18"/>
                <w:lang w:val="fr-FR"/>
              </w:rPr>
            </w:pPr>
          </w:p>
        </w:tc>
        <w:tc>
          <w:tcPr>
            <w:tcW w:w="480" w:type="pct"/>
            <w:tcBorders>
              <w:top w:val="single" w:sz="4" w:space="0" w:color="auto"/>
              <w:left w:val="single" w:sz="4" w:space="0" w:color="auto"/>
              <w:bottom w:val="single" w:sz="4" w:space="0" w:color="auto"/>
              <w:right w:val="single" w:sz="4" w:space="0" w:color="auto"/>
            </w:tcBorders>
            <w:vAlign w:val="center"/>
          </w:tcPr>
          <w:p w14:paraId="2ADB74AB" w14:textId="542D38EE" w:rsidR="004B5E56" w:rsidRPr="007E3A68" w:rsidRDefault="00FE5660" w:rsidP="00FE5660">
            <w:pPr>
              <w:spacing w:before="40" w:after="40"/>
              <w:jc w:val="center"/>
              <w:rPr>
                <w:rFonts w:cs="Arial"/>
                <w:sz w:val="18"/>
                <w:szCs w:val="18"/>
                <w:lang w:val="fr-FR"/>
              </w:rPr>
            </w:pPr>
            <w:r w:rsidRPr="007E3A68">
              <w:rPr>
                <w:rFonts w:cs="Arial"/>
                <w:sz w:val="18"/>
                <w:szCs w:val="18"/>
                <w:lang w:val="fr-FR"/>
              </w:rPr>
              <w:t>x</w:t>
            </w:r>
          </w:p>
        </w:tc>
        <w:tc>
          <w:tcPr>
            <w:tcW w:w="498" w:type="pct"/>
            <w:tcBorders>
              <w:top w:val="single" w:sz="4" w:space="0" w:color="auto"/>
              <w:left w:val="single" w:sz="4" w:space="0" w:color="auto"/>
              <w:bottom w:val="single" w:sz="4" w:space="0" w:color="auto"/>
              <w:right w:val="single" w:sz="4" w:space="0" w:color="auto"/>
            </w:tcBorders>
            <w:vAlign w:val="center"/>
          </w:tcPr>
          <w:p w14:paraId="40179AAA" w14:textId="77777777" w:rsidR="004B5E56" w:rsidRPr="007E3A68" w:rsidRDefault="004B5E56" w:rsidP="00FE5660">
            <w:pPr>
              <w:spacing w:before="40" w:after="40"/>
              <w:jc w:val="center"/>
              <w:rPr>
                <w:rFonts w:cs="Arial"/>
                <w:sz w:val="18"/>
                <w:szCs w:val="18"/>
                <w:lang w:val="fr-FR"/>
              </w:rPr>
            </w:pPr>
          </w:p>
        </w:tc>
      </w:tr>
      <w:tr w:rsidR="007963DB" w:rsidRPr="007E3A68" w14:paraId="5FF37E1D" w14:textId="77777777" w:rsidTr="00B767D3">
        <w:trPr>
          <w:trHeight w:val="323"/>
          <w:jc w:val="center"/>
        </w:trPr>
        <w:tc>
          <w:tcPr>
            <w:tcW w:w="3062" w:type="pct"/>
            <w:tcBorders>
              <w:top w:val="single" w:sz="4" w:space="0" w:color="auto"/>
              <w:left w:val="single" w:sz="4" w:space="0" w:color="auto"/>
              <w:bottom w:val="single" w:sz="4" w:space="0" w:color="auto"/>
              <w:right w:val="single" w:sz="4" w:space="0" w:color="auto"/>
            </w:tcBorders>
            <w:vAlign w:val="center"/>
          </w:tcPr>
          <w:p w14:paraId="3306EE30" w14:textId="1BFB7C6B" w:rsidR="007963DB" w:rsidRPr="007E3A68" w:rsidDel="007963DB" w:rsidRDefault="007963DB" w:rsidP="000967D8">
            <w:pPr>
              <w:spacing w:before="40" w:after="40"/>
              <w:jc w:val="left"/>
              <w:rPr>
                <w:sz w:val="18"/>
                <w:szCs w:val="18"/>
                <w:lang w:val="fr-FR"/>
              </w:rPr>
            </w:pPr>
            <w:r w:rsidRPr="007E3A68">
              <w:rPr>
                <w:rFonts w:cs="Arial"/>
                <w:sz w:val="18"/>
                <w:szCs w:val="18"/>
              </w:rPr>
              <w:t>A0202 - Fonds de garantie pour investissements des PME</w:t>
            </w:r>
          </w:p>
        </w:tc>
        <w:tc>
          <w:tcPr>
            <w:tcW w:w="480" w:type="pct"/>
            <w:tcBorders>
              <w:top w:val="single" w:sz="4" w:space="0" w:color="auto"/>
              <w:left w:val="single" w:sz="4" w:space="0" w:color="auto"/>
              <w:bottom w:val="single" w:sz="4" w:space="0" w:color="auto"/>
              <w:right w:val="single" w:sz="4" w:space="0" w:color="auto"/>
            </w:tcBorders>
            <w:vAlign w:val="center"/>
          </w:tcPr>
          <w:p w14:paraId="2BEC70B8" w14:textId="77777777" w:rsidR="007963DB" w:rsidRPr="007E3A68" w:rsidRDefault="007963DB" w:rsidP="00FE5660">
            <w:pPr>
              <w:spacing w:before="40" w:after="40"/>
              <w:jc w:val="center"/>
              <w:rPr>
                <w:rFonts w:cs="Arial"/>
                <w:sz w:val="18"/>
                <w:szCs w:val="18"/>
                <w:lang w:val="fr-FR"/>
              </w:rPr>
            </w:pPr>
          </w:p>
        </w:tc>
        <w:tc>
          <w:tcPr>
            <w:tcW w:w="480" w:type="pct"/>
            <w:tcBorders>
              <w:top w:val="single" w:sz="4" w:space="0" w:color="auto"/>
              <w:left w:val="single" w:sz="4" w:space="0" w:color="auto"/>
              <w:bottom w:val="single" w:sz="4" w:space="0" w:color="auto"/>
              <w:right w:val="single" w:sz="4" w:space="0" w:color="auto"/>
            </w:tcBorders>
            <w:vAlign w:val="center"/>
          </w:tcPr>
          <w:p w14:paraId="28AD0F0C" w14:textId="77777777" w:rsidR="007963DB" w:rsidRPr="007E3A68" w:rsidRDefault="007963DB" w:rsidP="00FE5660">
            <w:pPr>
              <w:spacing w:before="40" w:after="40"/>
              <w:jc w:val="center"/>
              <w:rPr>
                <w:rFonts w:cs="Arial"/>
                <w:sz w:val="18"/>
                <w:szCs w:val="18"/>
                <w:lang w:val="fr-FR"/>
              </w:rPr>
            </w:pPr>
          </w:p>
        </w:tc>
        <w:tc>
          <w:tcPr>
            <w:tcW w:w="480" w:type="pct"/>
            <w:tcBorders>
              <w:top w:val="single" w:sz="4" w:space="0" w:color="auto"/>
              <w:left w:val="single" w:sz="4" w:space="0" w:color="auto"/>
              <w:bottom w:val="single" w:sz="4" w:space="0" w:color="auto"/>
              <w:right w:val="single" w:sz="4" w:space="0" w:color="auto"/>
            </w:tcBorders>
            <w:vAlign w:val="center"/>
          </w:tcPr>
          <w:p w14:paraId="12270EC9" w14:textId="77777777" w:rsidR="007963DB" w:rsidRPr="007E3A68" w:rsidRDefault="007963DB" w:rsidP="00FE5660">
            <w:pPr>
              <w:spacing w:before="40" w:after="40"/>
              <w:jc w:val="center"/>
              <w:rPr>
                <w:rFonts w:cs="Arial"/>
                <w:sz w:val="18"/>
                <w:szCs w:val="18"/>
                <w:lang w:val="fr-FR"/>
              </w:rPr>
            </w:pPr>
          </w:p>
        </w:tc>
        <w:tc>
          <w:tcPr>
            <w:tcW w:w="498" w:type="pct"/>
            <w:tcBorders>
              <w:top w:val="single" w:sz="4" w:space="0" w:color="auto"/>
              <w:left w:val="single" w:sz="4" w:space="0" w:color="auto"/>
              <w:bottom w:val="single" w:sz="4" w:space="0" w:color="auto"/>
              <w:right w:val="single" w:sz="4" w:space="0" w:color="auto"/>
            </w:tcBorders>
            <w:vAlign w:val="center"/>
          </w:tcPr>
          <w:p w14:paraId="7F6EFD2C" w14:textId="77777777" w:rsidR="007963DB" w:rsidRPr="007E3A68" w:rsidRDefault="007963DB" w:rsidP="00FE5660">
            <w:pPr>
              <w:spacing w:before="40" w:after="40"/>
              <w:jc w:val="center"/>
              <w:rPr>
                <w:rFonts w:cs="Arial"/>
                <w:sz w:val="18"/>
                <w:szCs w:val="18"/>
                <w:lang w:val="fr-FR"/>
              </w:rPr>
            </w:pPr>
          </w:p>
        </w:tc>
      </w:tr>
      <w:tr w:rsidR="007963DB" w:rsidRPr="007E3A68" w14:paraId="3A4F6560" w14:textId="77777777" w:rsidTr="00B767D3">
        <w:trPr>
          <w:trHeight w:val="323"/>
          <w:jc w:val="center"/>
        </w:trPr>
        <w:tc>
          <w:tcPr>
            <w:tcW w:w="3062" w:type="pct"/>
            <w:tcBorders>
              <w:top w:val="single" w:sz="4" w:space="0" w:color="auto"/>
              <w:left w:val="single" w:sz="4" w:space="0" w:color="auto"/>
              <w:bottom w:val="single" w:sz="4" w:space="0" w:color="auto"/>
              <w:right w:val="single" w:sz="4" w:space="0" w:color="auto"/>
            </w:tcBorders>
            <w:vAlign w:val="center"/>
          </w:tcPr>
          <w:p w14:paraId="47B9DC54" w14:textId="62CA0EF8" w:rsidR="007963DB" w:rsidRPr="007E3A68" w:rsidRDefault="007963DB" w:rsidP="000967D8">
            <w:pPr>
              <w:spacing w:before="40" w:after="40"/>
              <w:jc w:val="left"/>
              <w:rPr>
                <w:rFonts w:cs="Arial"/>
                <w:sz w:val="18"/>
                <w:szCs w:val="18"/>
              </w:rPr>
            </w:pPr>
            <w:r w:rsidRPr="007E3A68">
              <w:rPr>
                <w:rFonts w:cs="Arial"/>
                <w:sz w:val="18"/>
                <w:szCs w:val="18"/>
              </w:rPr>
              <w:t>A0203 - Fonds d’aide à l’investissement pour PME</w:t>
            </w:r>
          </w:p>
        </w:tc>
        <w:tc>
          <w:tcPr>
            <w:tcW w:w="480" w:type="pct"/>
            <w:tcBorders>
              <w:top w:val="single" w:sz="4" w:space="0" w:color="auto"/>
              <w:left w:val="single" w:sz="4" w:space="0" w:color="auto"/>
              <w:bottom w:val="single" w:sz="4" w:space="0" w:color="auto"/>
              <w:right w:val="single" w:sz="4" w:space="0" w:color="auto"/>
            </w:tcBorders>
            <w:vAlign w:val="center"/>
          </w:tcPr>
          <w:p w14:paraId="40466832" w14:textId="77777777" w:rsidR="007963DB" w:rsidRPr="007E3A68" w:rsidRDefault="007963DB" w:rsidP="00FE5660">
            <w:pPr>
              <w:spacing w:before="40" w:after="40"/>
              <w:jc w:val="center"/>
              <w:rPr>
                <w:rFonts w:cs="Arial"/>
                <w:sz w:val="18"/>
                <w:szCs w:val="18"/>
                <w:lang w:val="fr-FR"/>
              </w:rPr>
            </w:pPr>
          </w:p>
        </w:tc>
        <w:tc>
          <w:tcPr>
            <w:tcW w:w="480" w:type="pct"/>
            <w:tcBorders>
              <w:top w:val="single" w:sz="4" w:space="0" w:color="auto"/>
              <w:left w:val="single" w:sz="4" w:space="0" w:color="auto"/>
              <w:bottom w:val="single" w:sz="4" w:space="0" w:color="auto"/>
              <w:right w:val="single" w:sz="4" w:space="0" w:color="auto"/>
            </w:tcBorders>
            <w:vAlign w:val="center"/>
          </w:tcPr>
          <w:p w14:paraId="68181AAE" w14:textId="77777777" w:rsidR="007963DB" w:rsidRPr="007E3A68" w:rsidRDefault="007963DB" w:rsidP="00FE5660">
            <w:pPr>
              <w:spacing w:before="40" w:after="40"/>
              <w:jc w:val="center"/>
              <w:rPr>
                <w:rFonts w:cs="Arial"/>
                <w:sz w:val="18"/>
                <w:szCs w:val="18"/>
                <w:lang w:val="fr-FR"/>
              </w:rPr>
            </w:pPr>
          </w:p>
        </w:tc>
        <w:tc>
          <w:tcPr>
            <w:tcW w:w="480" w:type="pct"/>
            <w:tcBorders>
              <w:top w:val="single" w:sz="4" w:space="0" w:color="auto"/>
              <w:left w:val="single" w:sz="4" w:space="0" w:color="auto"/>
              <w:bottom w:val="single" w:sz="4" w:space="0" w:color="auto"/>
              <w:right w:val="single" w:sz="4" w:space="0" w:color="auto"/>
            </w:tcBorders>
            <w:vAlign w:val="center"/>
          </w:tcPr>
          <w:p w14:paraId="7FC48137" w14:textId="77777777" w:rsidR="007963DB" w:rsidRPr="007E3A68" w:rsidRDefault="007963DB" w:rsidP="00FE5660">
            <w:pPr>
              <w:spacing w:before="40" w:after="40"/>
              <w:jc w:val="center"/>
              <w:rPr>
                <w:rFonts w:cs="Arial"/>
                <w:sz w:val="18"/>
                <w:szCs w:val="18"/>
                <w:lang w:val="fr-FR"/>
              </w:rPr>
            </w:pPr>
          </w:p>
        </w:tc>
        <w:tc>
          <w:tcPr>
            <w:tcW w:w="498" w:type="pct"/>
            <w:tcBorders>
              <w:top w:val="single" w:sz="4" w:space="0" w:color="auto"/>
              <w:left w:val="single" w:sz="4" w:space="0" w:color="auto"/>
              <w:bottom w:val="single" w:sz="4" w:space="0" w:color="auto"/>
              <w:right w:val="single" w:sz="4" w:space="0" w:color="auto"/>
            </w:tcBorders>
            <w:vAlign w:val="center"/>
          </w:tcPr>
          <w:p w14:paraId="309E0C6C" w14:textId="77777777" w:rsidR="007963DB" w:rsidRPr="007E3A68" w:rsidRDefault="007963DB" w:rsidP="00FE5660">
            <w:pPr>
              <w:spacing w:before="40" w:after="40"/>
              <w:jc w:val="center"/>
              <w:rPr>
                <w:rFonts w:cs="Arial"/>
                <w:sz w:val="18"/>
                <w:szCs w:val="18"/>
                <w:lang w:val="fr-FR"/>
              </w:rPr>
            </w:pPr>
          </w:p>
        </w:tc>
      </w:tr>
      <w:tr w:rsidR="004B5E56" w:rsidRPr="007E3A68" w14:paraId="7136B366" w14:textId="77777777" w:rsidTr="00B767D3">
        <w:trPr>
          <w:trHeight w:val="310"/>
          <w:jc w:val="center"/>
        </w:trPr>
        <w:tc>
          <w:tcPr>
            <w:tcW w:w="3062" w:type="pct"/>
            <w:tcBorders>
              <w:top w:val="single" w:sz="4" w:space="0" w:color="auto"/>
              <w:left w:val="single" w:sz="4" w:space="0" w:color="auto"/>
              <w:bottom w:val="single" w:sz="4" w:space="0" w:color="auto"/>
              <w:right w:val="single" w:sz="4" w:space="0" w:color="auto"/>
            </w:tcBorders>
            <w:vAlign w:val="center"/>
          </w:tcPr>
          <w:p w14:paraId="40C56498" w14:textId="744BB4A9" w:rsidR="004B5E56" w:rsidRPr="007E3A68" w:rsidRDefault="007963DB" w:rsidP="000967D8">
            <w:pPr>
              <w:spacing w:before="40" w:after="40"/>
              <w:jc w:val="left"/>
              <w:rPr>
                <w:rFonts w:cs="Arial"/>
                <w:sz w:val="18"/>
                <w:szCs w:val="18"/>
                <w:lang w:val="fr-FR"/>
              </w:rPr>
            </w:pPr>
            <w:bookmarkStart w:id="67" w:name="_Hlk33020607"/>
            <w:r w:rsidRPr="007E3A68">
              <w:rPr>
                <w:rFonts w:cs="Arial"/>
                <w:sz w:val="18"/>
                <w:szCs w:val="18"/>
              </w:rPr>
              <w:t xml:space="preserve">A0204. </w:t>
            </w:r>
            <w:r w:rsidR="00FE5660" w:rsidRPr="007E3A68">
              <w:rPr>
                <w:sz w:val="18"/>
                <w:szCs w:val="18"/>
                <w:lang w:val="fr-FR"/>
              </w:rPr>
              <w:t>Assistance technique pour mécanismes de financement</w:t>
            </w:r>
            <w:bookmarkEnd w:id="67"/>
          </w:p>
        </w:tc>
        <w:tc>
          <w:tcPr>
            <w:tcW w:w="480" w:type="pct"/>
            <w:tcBorders>
              <w:top w:val="single" w:sz="4" w:space="0" w:color="auto"/>
              <w:left w:val="single" w:sz="4" w:space="0" w:color="auto"/>
              <w:bottom w:val="single" w:sz="4" w:space="0" w:color="auto"/>
              <w:right w:val="single" w:sz="4" w:space="0" w:color="auto"/>
            </w:tcBorders>
            <w:vAlign w:val="center"/>
          </w:tcPr>
          <w:p w14:paraId="6FB0FDBF" w14:textId="77777777" w:rsidR="004B5E56" w:rsidRPr="007E3A68" w:rsidRDefault="004B5E56" w:rsidP="00FE5660">
            <w:pPr>
              <w:spacing w:before="40" w:after="40"/>
              <w:jc w:val="center"/>
              <w:rPr>
                <w:rFonts w:cs="Arial"/>
                <w:sz w:val="18"/>
                <w:szCs w:val="18"/>
                <w:lang w:val="fr-FR"/>
              </w:rPr>
            </w:pPr>
          </w:p>
        </w:tc>
        <w:tc>
          <w:tcPr>
            <w:tcW w:w="480" w:type="pct"/>
            <w:tcBorders>
              <w:top w:val="single" w:sz="4" w:space="0" w:color="auto"/>
              <w:left w:val="single" w:sz="4" w:space="0" w:color="auto"/>
              <w:bottom w:val="single" w:sz="4" w:space="0" w:color="auto"/>
              <w:right w:val="single" w:sz="4" w:space="0" w:color="auto"/>
            </w:tcBorders>
            <w:vAlign w:val="center"/>
          </w:tcPr>
          <w:p w14:paraId="7403831E" w14:textId="7BD64C7C" w:rsidR="004B5E56" w:rsidRPr="007E3A68" w:rsidRDefault="00FE5660" w:rsidP="00FE5660">
            <w:pPr>
              <w:spacing w:before="40" w:after="40"/>
              <w:jc w:val="center"/>
              <w:rPr>
                <w:rFonts w:cs="Arial"/>
                <w:sz w:val="18"/>
                <w:szCs w:val="18"/>
                <w:lang w:val="fr-FR"/>
              </w:rPr>
            </w:pPr>
            <w:r w:rsidRPr="007E3A68">
              <w:rPr>
                <w:rFonts w:cs="Arial"/>
                <w:sz w:val="18"/>
                <w:szCs w:val="18"/>
                <w:lang w:val="fr-FR"/>
              </w:rPr>
              <w:t>x</w:t>
            </w:r>
          </w:p>
        </w:tc>
        <w:tc>
          <w:tcPr>
            <w:tcW w:w="480" w:type="pct"/>
            <w:tcBorders>
              <w:top w:val="single" w:sz="4" w:space="0" w:color="auto"/>
              <w:left w:val="single" w:sz="4" w:space="0" w:color="auto"/>
              <w:bottom w:val="single" w:sz="4" w:space="0" w:color="auto"/>
              <w:right w:val="single" w:sz="4" w:space="0" w:color="auto"/>
            </w:tcBorders>
            <w:vAlign w:val="center"/>
          </w:tcPr>
          <w:p w14:paraId="45CA041E" w14:textId="77777777" w:rsidR="004B5E56" w:rsidRPr="007E3A68" w:rsidRDefault="004B5E56" w:rsidP="00FE5660">
            <w:pPr>
              <w:spacing w:before="40" w:after="40"/>
              <w:jc w:val="center"/>
              <w:rPr>
                <w:rFonts w:cs="Arial"/>
                <w:sz w:val="18"/>
                <w:szCs w:val="18"/>
                <w:lang w:val="fr-FR"/>
              </w:rPr>
            </w:pPr>
          </w:p>
        </w:tc>
        <w:tc>
          <w:tcPr>
            <w:tcW w:w="498" w:type="pct"/>
            <w:tcBorders>
              <w:top w:val="single" w:sz="4" w:space="0" w:color="auto"/>
              <w:left w:val="single" w:sz="4" w:space="0" w:color="auto"/>
              <w:bottom w:val="single" w:sz="4" w:space="0" w:color="auto"/>
              <w:right w:val="single" w:sz="4" w:space="0" w:color="auto"/>
            </w:tcBorders>
            <w:vAlign w:val="center"/>
          </w:tcPr>
          <w:p w14:paraId="720CD43A" w14:textId="77777777" w:rsidR="004B5E56" w:rsidRPr="007E3A68" w:rsidRDefault="004B5E56" w:rsidP="00FE5660">
            <w:pPr>
              <w:spacing w:before="40" w:after="40"/>
              <w:jc w:val="center"/>
              <w:rPr>
                <w:rFonts w:cs="Arial"/>
                <w:sz w:val="18"/>
                <w:szCs w:val="18"/>
                <w:lang w:val="fr-FR"/>
              </w:rPr>
            </w:pPr>
          </w:p>
        </w:tc>
      </w:tr>
      <w:tr w:rsidR="004B5E56" w:rsidRPr="007E3A68" w14:paraId="11C50930" w14:textId="77777777" w:rsidTr="00B767D3">
        <w:trPr>
          <w:trHeight w:val="323"/>
          <w:jc w:val="center"/>
        </w:trPr>
        <w:tc>
          <w:tcPr>
            <w:tcW w:w="3062" w:type="pct"/>
            <w:tcBorders>
              <w:top w:val="single" w:sz="4" w:space="0" w:color="auto"/>
              <w:left w:val="single" w:sz="4" w:space="0" w:color="auto"/>
              <w:bottom w:val="single" w:sz="4" w:space="0" w:color="auto"/>
              <w:right w:val="single" w:sz="4" w:space="0" w:color="auto"/>
            </w:tcBorders>
            <w:vAlign w:val="center"/>
          </w:tcPr>
          <w:p w14:paraId="5A8D337C" w14:textId="59820CC6" w:rsidR="004B5E56" w:rsidRPr="007E3A68" w:rsidRDefault="007963DB" w:rsidP="000967D8">
            <w:pPr>
              <w:spacing w:before="40" w:after="40"/>
              <w:jc w:val="left"/>
              <w:rPr>
                <w:rFonts w:cs="Arial"/>
                <w:sz w:val="18"/>
                <w:szCs w:val="18"/>
                <w:lang w:val="fr-FR"/>
              </w:rPr>
            </w:pPr>
            <w:bookmarkStart w:id="68" w:name="_Hlk33020653"/>
            <w:bookmarkStart w:id="69" w:name="_Hlk33020638"/>
            <w:r w:rsidRPr="007E3A68">
              <w:rPr>
                <w:rFonts w:cs="Arial"/>
                <w:sz w:val="18"/>
                <w:szCs w:val="18"/>
              </w:rPr>
              <w:t>A020</w:t>
            </w:r>
            <w:r w:rsidR="007E3A68">
              <w:rPr>
                <w:rFonts w:cs="Arial"/>
                <w:sz w:val="18"/>
                <w:szCs w:val="18"/>
              </w:rPr>
              <w:t>5</w:t>
            </w:r>
            <w:r w:rsidRPr="007E3A68">
              <w:rPr>
                <w:rFonts w:cs="Arial"/>
                <w:sz w:val="18"/>
                <w:szCs w:val="18"/>
              </w:rPr>
              <w:t xml:space="preserve">. </w:t>
            </w:r>
            <w:r w:rsidR="00FE5660" w:rsidRPr="007E3A68">
              <w:rPr>
                <w:sz w:val="18"/>
                <w:szCs w:val="18"/>
                <w:lang w:val="fr-FR"/>
              </w:rPr>
              <w:t>Elaboration d’un référentiel de plans d’affaires</w:t>
            </w:r>
            <w:bookmarkEnd w:id="68"/>
          </w:p>
        </w:tc>
        <w:tc>
          <w:tcPr>
            <w:tcW w:w="480" w:type="pct"/>
            <w:tcBorders>
              <w:top w:val="single" w:sz="4" w:space="0" w:color="auto"/>
              <w:left w:val="single" w:sz="4" w:space="0" w:color="auto"/>
              <w:bottom w:val="single" w:sz="4" w:space="0" w:color="auto"/>
              <w:right w:val="single" w:sz="4" w:space="0" w:color="auto"/>
            </w:tcBorders>
            <w:vAlign w:val="center"/>
          </w:tcPr>
          <w:p w14:paraId="75FCF762" w14:textId="77777777" w:rsidR="004B5E56" w:rsidRPr="007E3A68" w:rsidRDefault="004B5E56" w:rsidP="00FE5660">
            <w:pPr>
              <w:spacing w:before="40" w:after="40"/>
              <w:jc w:val="center"/>
              <w:rPr>
                <w:rFonts w:cs="Arial"/>
                <w:sz w:val="18"/>
                <w:szCs w:val="18"/>
                <w:lang w:val="fr-FR"/>
              </w:rPr>
            </w:pPr>
          </w:p>
        </w:tc>
        <w:tc>
          <w:tcPr>
            <w:tcW w:w="480" w:type="pct"/>
            <w:tcBorders>
              <w:top w:val="single" w:sz="4" w:space="0" w:color="auto"/>
              <w:left w:val="single" w:sz="4" w:space="0" w:color="auto"/>
              <w:bottom w:val="single" w:sz="4" w:space="0" w:color="auto"/>
              <w:right w:val="single" w:sz="4" w:space="0" w:color="auto"/>
            </w:tcBorders>
            <w:vAlign w:val="center"/>
          </w:tcPr>
          <w:p w14:paraId="04AB548E" w14:textId="1C9B8E5A" w:rsidR="004B5E56" w:rsidRPr="007E3A68" w:rsidRDefault="004765B6" w:rsidP="00FE5660">
            <w:pPr>
              <w:spacing w:before="40" w:after="40"/>
              <w:jc w:val="center"/>
              <w:rPr>
                <w:rFonts w:cs="Arial"/>
                <w:sz w:val="18"/>
                <w:szCs w:val="18"/>
                <w:lang w:val="fr-FR"/>
              </w:rPr>
            </w:pPr>
            <w:r w:rsidRPr="007E3A68">
              <w:rPr>
                <w:rFonts w:cs="Arial"/>
                <w:sz w:val="18"/>
                <w:szCs w:val="18"/>
                <w:lang w:val="fr-FR"/>
              </w:rPr>
              <w:t>x</w:t>
            </w:r>
          </w:p>
        </w:tc>
        <w:tc>
          <w:tcPr>
            <w:tcW w:w="480" w:type="pct"/>
            <w:tcBorders>
              <w:top w:val="single" w:sz="4" w:space="0" w:color="auto"/>
              <w:left w:val="single" w:sz="4" w:space="0" w:color="auto"/>
              <w:bottom w:val="single" w:sz="4" w:space="0" w:color="auto"/>
              <w:right w:val="single" w:sz="4" w:space="0" w:color="auto"/>
            </w:tcBorders>
            <w:vAlign w:val="center"/>
          </w:tcPr>
          <w:p w14:paraId="3BD77911" w14:textId="4311CABD" w:rsidR="004B5E56" w:rsidRPr="007E3A68" w:rsidRDefault="004B5E56" w:rsidP="00FE5660">
            <w:pPr>
              <w:spacing w:before="40" w:after="40"/>
              <w:jc w:val="center"/>
              <w:rPr>
                <w:rFonts w:cs="Arial"/>
                <w:sz w:val="18"/>
                <w:szCs w:val="18"/>
                <w:lang w:val="fr-FR"/>
              </w:rPr>
            </w:pPr>
          </w:p>
        </w:tc>
        <w:tc>
          <w:tcPr>
            <w:tcW w:w="498" w:type="pct"/>
            <w:tcBorders>
              <w:top w:val="single" w:sz="4" w:space="0" w:color="auto"/>
              <w:left w:val="single" w:sz="4" w:space="0" w:color="auto"/>
              <w:bottom w:val="single" w:sz="4" w:space="0" w:color="auto"/>
              <w:right w:val="single" w:sz="4" w:space="0" w:color="auto"/>
            </w:tcBorders>
            <w:vAlign w:val="center"/>
          </w:tcPr>
          <w:p w14:paraId="544C64D4" w14:textId="77777777" w:rsidR="004B5E56" w:rsidRPr="007E3A68" w:rsidRDefault="004B5E56" w:rsidP="00FE5660">
            <w:pPr>
              <w:spacing w:before="40" w:after="40"/>
              <w:jc w:val="center"/>
              <w:rPr>
                <w:rFonts w:cs="Arial"/>
                <w:sz w:val="18"/>
                <w:szCs w:val="18"/>
                <w:lang w:val="fr-FR"/>
              </w:rPr>
            </w:pPr>
          </w:p>
        </w:tc>
      </w:tr>
      <w:tr w:rsidR="00FE5660" w:rsidRPr="007E3A68" w14:paraId="3D555501" w14:textId="77777777" w:rsidTr="00B767D3">
        <w:trPr>
          <w:trHeight w:val="323"/>
          <w:jc w:val="center"/>
        </w:trPr>
        <w:tc>
          <w:tcPr>
            <w:tcW w:w="3062" w:type="pct"/>
            <w:tcBorders>
              <w:top w:val="single" w:sz="4" w:space="0" w:color="auto"/>
              <w:left w:val="single" w:sz="4" w:space="0" w:color="auto"/>
              <w:bottom w:val="single" w:sz="4" w:space="0" w:color="auto"/>
              <w:right w:val="single" w:sz="4" w:space="0" w:color="auto"/>
            </w:tcBorders>
            <w:vAlign w:val="center"/>
          </w:tcPr>
          <w:p w14:paraId="04E52241" w14:textId="3931B7A5" w:rsidR="00FE5660" w:rsidRPr="007E3A68" w:rsidRDefault="007E3A68" w:rsidP="000967D8">
            <w:pPr>
              <w:spacing w:before="40" w:after="40"/>
              <w:jc w:val="left"/>
              <w:rPr>
                <w:sz w:val="18"/>
                <w:szCs w:val="18"/>
                <w:lang w:val="fr-FR"/>
              </w:rPr>
            </w:pPr>
            <w:bookmarkStart w:id="70" w:name="_Hlk33020746"/>
            <w:bookmarkEnd w:id="69"/>
            <w:r>
              <w:rPr>
                <w:sz w:val="18"/>
                <w:szCs w:val="18"/>
                <w:lang w:val="fr-FR"/>
              </w:rPr>
              <w:t>A020</w:t>
            </w:r>
            <w:r w:rsidR="00FE5660" w:rsidRPr="007E3A68">
              <w:rPr>
                <w:sz w:val="18"/>
                <w:szCs w:val="18"/>
                <w:lang w:val="fr-FR"/>
              </w:rPr>
              <w:t>6. Etude de faisabilité pour services digitalisé</w:t>
            </w:r>
            <w:bookmarkEnd w:id="70"/>
          </w:p>
        </w:tc>
        <w:tc>
          <w:tcPr>
            <w:tcW w:w="480" w:type="pct"/>
            <w:tcBorders>
              <w:top w:val="single" w:sz="4" w:space="0" w:color="auto"/>
              <w:left w:val="single" w:sz="4" w:space="0" w:color="auto"/>
              <w:bottom w:val="single" w:sz="4" w:space="0" w:color="auto"/>
              <w:right w:val="single" w:sz="4" w:space="0" w:color="auto"/>
            </w:tcBorders>
            <w:vAlign w:val="center"/>
          </w:tcPr>
          <w:p w14:paraId="655FC47E" w14:textId="1DA1640A" w:rsidR="00FE5660" w:rsidRPr="007E3A68" w:rsidRDefault="00741BAB" w:rsidP="00FE5660">
            <w:pPr>
              <w:spacing w:before="40" w:after="40"/>
              <w:jc w:val="center"/>
              <w:rPr>
                <w:rFonts w:cs="Arial"/>
                <w:sz w:val="18"/>
                <w:szCs w:val="18"/>
                <w:lang w:val="fr-FR"/>
              </w:rPr>
            </w:pPr>
            <w:r>
              <w:rPr>
                <w:rFonts w:cs="Arial"/>
                <w:sz w:val="18"/>
                <w:szCs w:val="18"/>
                <w:lang w:val="fr-FR"/>
              </w:rPr>
              <w:t>x</w:t>
            </w:r>
          </w:p>
        </w:tc>
        <w:tc>
          <w:tcPr>
            <w:tcW w:w="480" w:type="pct"/>
            <w:tcBorders>
              <w:top w:val="single" w:sz="4" w:space="0" w:color="auto"/>
              <w:left w:val="single" w:sz="4" w:space="0" w:color="auto"/>
              <w:bottom w:val="single" w:sz="4" w:space="0" w:color="auto"/>
              <w:right w:val="single" w:sz="4" w:space="0" w:color="auto"/>
            </w:tcBorders>
            <w:vAlign w:val="center"/>
          </w:tcPr>
          <w:p w14:paraId="26020E69" w14:textId="18644DCF" w:rsidR="00FE5660" w:rsidRPr="007E3A68" w:rsidRDefault="00FE5660" w:rsidP="00FE5660">
            <w:pPr>
              <w:spacing w:before="40" w:after="40"/>
              <w:jc w:val="center"/>
              <w:rPr>
                <w:rFonts w:cs="Arial"/>
                <w:sz w:val="18"/>
                <w:szCs w:val="18"/>
                <w:lang w:val="fr-FR"/>
              </w:rPr>
            </w:pPr>
          </w:p>
        </w:tc>
        <w:tc>
          <w:tcPr>
            <w:tcW w:w="480" w:type="pct"/>
            <w:tcBorders>
              <w:top w:val="single" w:sz="4" w:space="0" w:color="auto"/>
              <w:left w:val="single" w:sz="4" w:space="0" w:color="auto"/>
              <w:bottom w:val="single" w:sz="4" w:space="0" w:color="auto"/>
              <w:right w:val="single" w:sz="4" w:space="0" w:color="auto"/>
            </w:tcBorders>
            <w:vAlign w:val="center"/>
          </w:tcPr>
          <w:p w14:paraId="37EF968E" w14:textId="77777777" w:rsidR="00FE5660" w:rsidRPr="007E3A68" w:rsidRDefault="00FE5660" w:rsidP="00FE5660">
            <w:pPr>
              <w:spacing w:before="40" w:after="40"/>
              <w:jc w:val="center"/>
              <w:rPr>
                <w:rFonts w:cs="Arial"/>
                <w:sz w:val="18"/>
                <w:szCs w:val="18"/>
                <w:lang w:val="fr-FR"/>
              </w:rPr>
            </w:pPr>
          </w:p>
        </w:tc>
        <w:tc>
          <w:tcPr>
            <w:tcW w:w="498" w:type="pct"/>
            <w:tcBorders>
              <w:top w:val="single" w:sz="4" w:space="0" w:color="auto"/>
              <w:left w:val="single" w:sz="4" w:space="0" w:color="auto"/>
              <w:bottom w:val="single" w:sz="4" w:space="0" w:color="auto"/>
              <w:right w:val="single" w:sz="4" w:space="0" w:color="auto"/>
            </w:tcBorders>
            <w:vAlign w:val="center"/>
          </w:tcPr>
          <w:p w14:paraId="7D6F9934" w14:textId="77777777" w:rsidR="00FE5660" w:rsidRPr="007E3A68" w:rsidRDefault="00FE5660" w:rsidP="00FE5660">
            <w:pPr>
              <w:spacing w:before="40" w:after="40"/>
              <w:jc w:val="center"/>
              <w:rPr>
                <w:rFonts w:cs="Arial"/>
                <w:sz w:val="18"/>
                <w:szCs w:val="18"/>
                <w:lang w:val="fr-FR"/>
              </w:rPr>
            </w:pPr>
          </w:p>
        </w:tc>
      </w:tr>
      <w:tr w:rsidR="00FE5660" w:rsidRPr="007E3A68" w14:paraId="6913D1B4" w14:textId="77777777" w:rsidTr="00B767D3">
        <w:trPr>
          <w:trHeight w:val="323"/>
          <w:jc w:val="center"/>
        </w:trPr>
        <w:tc>
          <w:tcPr>
            <w:tcW w:w="3062" w:type="pct"/>
            <w:tcBorders>
              <w:top w:val="single" w:sz="4" w:space="0" w:color="auto"/>
              <w:left w:val="single" w:sz="4" w:space="0" w:color="auto"/>
              <w:bottom w:val="single" w:sz="4" w:space="0" w:color="auto"/>
              <w:right w:val="single" w:sz="4" w:space="0" w:color="auto"/>
            </w:tcBorders>
            <w:vAlign w:val="center"/>
          </w:tcPr>
          <w:p w14:paraId="7A635173" w14:textId="38E229EE" w:rsidR="00FE5660" w:rsidRPr="007E3A68" w:rsidRDefault="007E3A68" w:rsidP="000967D8">
            <w:pPr>
              <w:spacing w:before="40" w:after="40"/>
              <w:jc w:val="left"/>
              <w:rPr>
                <w:sz w:val="18"/>
                <w:szCs w:val="18"/>
                <w:lang w:val="fr-FR"/>
              </w:rPr>
            </w:pPr>
            <w:bookmarkStart w:id="71" w:name="_Hlk33020793"/>
            <w:r>
              <w:rPr>
                <w:sz w:val="18"/>
                <w:szCs w:val="18"/>
                <w:lang w:val="fr-FR"/>
              </w:rPr>
              <w:t>A020</w:t>
            </w:r>
            <w:r w:rsidR="00FE5660" w:rsidRPr="007E3A68">
              <w:rPr>
                <w:sz w:val="18"/>
                <w:szCs w:val="18"/>
                <w:lang w:val="fr-FR"/>
              </w:rPr>
              <w:t>9. Gestion du centre d’innovation</w:t>
            </w:r>
            <w:bookmarkEnd w:id="71"/>
          </w:p>
        </w:tc>
        <w:tc>
          <w:tcPr>
            <w:tcW w:w="480" w:type="pct"/>
            <w:tcBorders>
              <w:top w:val="single" w:sz="4" w:space="0" w:color="auto"/>
              <w:left w:val="single" w:sz="4" w:space="0" w:color="auto"/>
              <w:bottom w:val="single" w:sz="4" w:space="0" w:color="auto"/>
              <w:right w:val="single" w:sz="4" w:space="0" w:color="auto"/>
            </w:tcBorders>
            <w:vAlign w:val="center"/>
          </w:tcPr>
          <w:p w14:paraId="4F38A515" w14:textId="13CF7265" w:rsidR="00FE5660" w:rsidRPr="007E3A68" w:rsidRDefault="00741BAB" w:rsidP="00FE5660">
            <w:pPr>
              <w:spacing w:before="40" w:after="40"/>
              <w:jc w:val="center"/>
              <w:rPr>
                <w:rFonts w:cs="Arial"/>
                <w:sz w:val="18"/>
                <w:szCs w:val="18"/>
                <w:lang w:val="fr-FR"/>
              </w:rPr>
            </w:pPr>
            <w:r>
              <w:rPr>
                <w:rFonts w:cs="Arial"/>
                <w:sz w:val="18"/>
                <w:szCs w:val="18"/>
                <w:lang w:val="fr-FR"/>
              </w:rPr>
              <w:t>x</w:t>
            </w:r>
          </w:p>
        </w:tc>
        <w:tc>
          <w:tcPr>
            <w:tcW w:w="480" w:type="pct"/>
            <w:tcBorders>
              <w:top w:val="single" w:sz="4" w:space="0" w:color="auto"/>
              <w:left w:val="single" w:sz="4" w:space="0" w:color="auto"/>
              <w:bottom w:val="single" w:sz="4" w:space="0" w:color="auto"/>
              <w:right w:val="single" w:sz="4" w:space="0" w:color="auto"/>
            </w:tcBorders>
            <w:vAlign w:val="center"/>
          </w:tcPr>
          <w:p w14:paraId="4B21FDA8" w14:textId="5B09ABC1" w:rsidR="00FE5660" w:rsidRPr="007E3A68" w:rsidRDefault="00FE5660" w:rsidP="00FE5660">
            <w:pPr>
              <w:spacing w:before="40" w:after="40"/>
              <w:jc w:val="center"/>
              <w:rPr>
                <w:rFonts w:cs="Arial"/>
                <w:sz w:val="18"/>
                <w:szCs w:val="18"/>
                <w:lang w:val="fr-FR"/>
              </w:rPr>
            </w:pPr>
          </w:p>
        </w:tc>
        <w:tc>
          <w:tcPr>
            <w:tcW w:w="480" w:type="pct"/>
            <w:tcBorders>
              <w:top w:val="single" w:sz="4" w:space="0" w:color="auto"/>
              <w:left w:val="single" w:sz="4" w:space="0" w:color="auto"/>
              <w:bottom w:val="single" w:sz="4" w:space="0" w:color="auto"/>
              <w:right w:val="single" w:sz="4" w:space="0" w:color="auto"/>
            </w:tcBorders>
            <w:vAlign w:val="center"/>
          </w:tcPr>
          <w:p w14:paraId="720CE680" w14:textId="4F6437C2" w:rsidR="00FE5660" w:rsidRPr="007E3A68" w:rsidRDefault="00FE5660" w:rsidP="00FE5660">
            <w:pPr>
              <w:spacing w:before="40" w:after="40"/>
              <w:jc w:val="center"/>
              <w:rPr>
                <w:rFonts w:cs="Arial"/>
                <w:sz w:val="18"/>
                <w:szCs w:val="18"/>
                <w:lang w:val="fr-FR"/>
              </w:rPr>
            </w:pPr>
          </w:p>
        </w:tc>
        <w:tc>
          <w:tcPr>
            <w:tcW w:w="498" w:type="pct"/>
            <w:tcBorders>
              <w:top w:val="single" w:sz="4" w:space="0" w:color="auto"/>
              <w:left w:val="single" w:sz="4" w:space="0" w:color="auto"/>
              <w:bottom w:val="single" w:sz="4" w:space="0" w:color="auto"/>
              <w:right w:val="single" w:sz="4" w:space="0" w:color="auto"/>
            </w:tcBorders>
            <w:vAlign w:val="center"/>
          </w:tcPr>
          <w:p w14:paraId="73F3BFD9" w14:textId="77777777" w:rsidR="00FE5660" w:rsidRPr="007E3A68" w:rsidRDefault="00FE5660" w:rsidP="00FE5660">
            <w:pPr>
              <w:spacing w:before="40" w:after="40"/>
              <w:jc w:val="center"/>
              <w:rPr>
                <w:rFonts w:cs="Arial"/>
                <w:sz w:val="18"/>
                <w:szCs w:val="18"/>
                <w:lang w:val="fr-FR"/>
              </w:rPr>
            </w:pPr>
          </w:p>
        </w:tc>
      </w:tr>
      <w:tr w:rsidR="00FE5660" w:rsidRPr="007E3A68" w14:paraId="1FE04867" w14:textId="77777777" w:rsidTr="00B767D3">
        <w:trPr>
          <w:trHeight w:val="323"/>
          <w:jc w:val="center"/>
        </w:trPr>
        <w:tc>
          <w:tcPr>
            <w:tcW w:w="3062" w:type="pct"/>
            <w:tcBorders>
              <w:top w:val="single" w:sz="4" w:space="0" w:color="auto"/>
              <w:left w:val="single" w:sz="4" w:space="0" w:color="auto"/>
              <w:bottom w:val="single" w:sz="4" w:space="0" w:color="auto"/>
              <w:right w:val="single" w:sz="4" w:space="0" w:color="auto"/>
            </w:tcBorders>
            <w:vAlign w:val="center"/>
          </w:tcPr>
          <w:p w14:paraId="75189465" w14:textId="26FFE4C6" w:rsidR="00FE5660" w:rsidRPr="007E3A68" w:rsidRDefault="007E3A68" w:rsidP="000967D8">
            <w:pPr>
              <w:spacing w:before="40" w:after="40"/>
              <w:jc w:val="left"/>
              <w:rPr>
                <w:sz w:val="18"/>
                <w:szCs w:val="18"/>
                <w:lang w:val="fr-FR"/>
              </w:rPr>
            </w:pPr>
            <w:bookmarkStart w:id="72" w:name="_Hlk33021057"/>
            <w:r>
              <w:rPr>
                <w:sz w:val="18"/>
                <w:szCs w:val="18"/>
                <w:lang w:val="fr-FR"/>
              </w:rPr>
              <w:t>A02</w:t>
            </w:r>
            <w:r w:rsidR="00FE5660" w:rsidRPr="007E3A68">
              <w:rPr>
                <w:sz w:val="18"/>
                <w:szCs w:val="18"/>
                <w:lang w:val="fr-FR"/>
              </w:rPr>
              <w:t>10. Activités de partage des connaissances</w:t>
            </w:r>
            <w:bookmarkEnd w:id="72"/>
          </w:p>
        </w:tc>
        <w:tc>
          <w:tcPr>
            <w:tcW w:w="480" w:type="pct"/>
            <w:tcBorders>
              <w:top w:val="single" w:sz="4" w:space="0" w:color="auto"/>
              <w:left w:val="single" w:sz="4" w:space="0" w:color="auto"/>
              <w:bottom w:val="single" w:sz="4" w:space="0" w:color="auto"/>
              <w:right w:val="single" w:sz="4" w:space="0" w:color="auto"/>
            </w:tcBorders>
            <w:vAlign w:val="center"/>
          </w:tcPr>
          <w:p w14:paraId="4B01EEC3" w14:textId="77777777" w:rsidR="00FE5660" w:rsidRPr="007E3A68" w:rsidRDefault="00FE5660" w:rsidP="00FE5660">
            <w:pPr>
              <w:spacing w:before="40" w:after="40"/>
              <w:jc w:val="center"/>
              <w:rPr>
                <w:rFonts w:cs="Arial"/>
                <w:sz w:val="18"/>
                <w:szCs w:val="18"/>
                <w:lang w:val="fr-FR"/>
              </w:rPr>
            </w:pPr>
          </w:p>
        </w:tc>
        <w:tc>
          <w:tcPr>
            <w:tcW w:w="480" w:type="pct"/>
            <w:tcBorders>
              <w:top w:val="single" w:sz="4" w:space="0" w:color="auto"/>
              <w:left w:val="single" w:sz="4" w:space="0" w:color="auto"/>
              <w:bottom w:val="single" w:sz="4" w:space="0" w:color="auto"/>
              <w:right w:val="single" w:sz="4" w:space="0" w:color="auto"/>
            </w:tcBorders>
            <w:vAlign w:val="center"/>
          </w:tcPr>
          <w:p w14:paraId="24318349" w14:textId="63D86150" w:rsidR="00FE5660" w:rsidRPr="007E3A68" w:rsidRDefault="00FE5660" w:rsidP="00FE5660">
            <w:pPr>
              <w:spacing w:before="40" w:after="40"/>
              <w:jc w:val="center"/>
              <w:rPr>
                <w:rFonts w:cs="Arial"/>
                <w:sz w:val="18"/>
                <w:szCs w:val="18"/>
                <w:lang w:val="fr-FR"/>
              </w:rPr>
            </w:pPr>
            <w:r w:rsidRPr="007E3A68">
              <w:rPr>
                <w:rFonts w:cs="Arial"/>
                <w:sz w:val="18"/>
                <w:szCs w:val="18"/>
                <w:lang w:val="fr-FR"/>
              </w:rPr>
              <w:t>x</w:t>
            </w:r>
          </w:p>
        </w:tc>
        <w:tc>
          <w:tcPr>
            <w:tcW w:w="480" w:type="pct"/>
            <w:tcBorders>
              <w:top w:val="single" w:sz="4" w:space="0" w:color="auto"/>
              <w:left w:val="single" w:sz="4" w:space="0" w:color="auto"/>
              <w:bottom w:val="single" w:sz="4" w:space="0" w:color="auto"/>
              <w:right w:val="single" w:sz="4" w:space="0" w:color="auto"/>
            </w:tcBorders>
            <w:vAlign w:val="center"/>
          </w:tcPr>
          <w:p w14:paraId="1A865632" w14:textId="77777777" w:rsidR="00FE5660" w:rsidRPr="007E3A68" w:rsidRDefault="00FE5660" w:rsidP="00FE5660">
            <w:pPr>
              <w:spacing w:before="40" w:after="40"/>
              <w:jc w:val="center"/>
              <w:rPr>
                <w:rFonts w:cs="Arial"/>
                <w:sz w:val="18"/>
                <w:szCs w:val="18"/>
                <w:lang w:val="fr-FR"/>
              </w:rPr>
            </w:pPr>
          </w:p>
        </w:tc>
        <w:tc>
          <w:tcPr>
            <w:tcW w:w="498" w:type="pct"/>
            <w:tcBorders>
              <w:top w:val="single" w:sz="4" w:space="0" w:color="auto"/>
              <w:left w:val="single" w:sz="4" w:space="0" w:color="auto"/>
              <w:bottom w:val="single" w:sz="4" w:space="0" w:color="auto"/>
              <w:right w:val="single" w:sz="4" w:space="0" w:color="auto"/>
            </w:tcBorders>
            <w:vAlign w:val="center"/>
          </w:tcPr>
          <w:p w14:paraId="2EA58B5D" w14:textId="77777777" w:rsidR="00FE5660" w:rsidRPr="007E3A68" w:rsidRDefault="00FE5660" w:rsidP="00FE5660">
            <w:pPr>
              <w:spacing w:before="40" w:after="40"/>
              <w:jc w:val="center"/>
              <w:rPr>
                <w:rFonts w:cs="Arial"/>
                <w:sz w:val="18"/>
                <w:szCs w:val="18"/>
                <w:lang w:val="fr-FR"/>
              </w:rPr>
            </w:pPr>
          </w:p>
        </w:tc>
      </w:tr>
    </w:tbl>
    <w:p w14:paraId="071F2D3F" w14:textId="77777777" w:rsidR="004B5E56" w:rsidRPr="00715E89" w:rsidRDefault="004B5E56" w:rsidP="004B5E56">
      <w:pPr>
        <w:pStyle w:val="Titre3"/>
      </w:pPr>
      <w:r w:rsidRPr="00715E89">
        <w:t>Analyse des progrès réalisés</w:t>
      </w:r>
    </w:p>
    <w:p w14:paraId="0C11DF41" w14:textId="77777777" w:rsidR="00DA7601" w:rsidRPr="00DA7601" w:rsidRDefault="00DA7601" w:rsidP="00FE5660">
      <w:pPr>
        <w:pStyle w:val="Corpsdetexte"/>
        <w:spacing w:after="0" w:line="276" w:lineRule="auto"/>
        <w:rPr>
          <w:rFonts w:eastAsia="Calibri"/>
          <w:iCs/>
          <w:kern w:val="0"/>
          <w:sz w:val="21"/>
          <w:szCs w:val="22"/>
          <w:u w:val="single"/>
          <w:lang w:val="fr-FR"/>
        </w:rPr>
      </w:pPr>
      <w:r w:rsidRPr="00DA7601">
        <w:rPr>
          <w:rFonts w:eastAsia="Calibri"/>
          <w:iCs/>
          <w:kern w:val="0"/>
          <w:sz w:val="21"/>
          <w:szCs w:val="22"/>
          <w:u w:val="single"/>
          <w:lang w:val="fr-FR"/>
        </w:rPr>
        <w:t xml:space="preserve">1. Accompagnement des porteurs de projets </w:t>
      </w:r>
    </w:p>
    <w:p w14:paraId="4745D9FC" w14:textId="019A329C" w:rsidR="007B6FB3" w:rsidRPr="00715E89" w:rsidRDefault="007B6FB3" w:rsidP="00755FDA">
      <w:pPr>
        <w:rPr>
          <w:lang w:val="fr-FR"/>
        </w:rPr>
      </w:pPr>
      <w:r>
        <w:rPr>
          <w:lang w:val="fr-FR"/>
        </w:rPr>
        <w:t xml:space="preserve">La prévision initiale de travailler avec l’ANPE </w:t>
      </w:r>
      <w:r w:rsidRPr="00715E89">
        <w:rPr>
          <w:lang w:val="fr-FR"/>
        </w:rPr>
        <w:t xml:space="preserve">pour la mise en place d’un dispositif </w:t>
      </w:r>
      <w:r>
        <w:rPr>
          <w:lang w:val="fr-FR"/>
        </w:rPr>
        <w:t xml:space="preserve">d’accompagnement des porteurs de projet a été en partie maintenue mais la réforme en cours (voir 3.1.1) et les échanges avec les nombreux acteurs qui interviennent dans ce domaine, ont suscité le besoin d’une analyse plus approfondie des options. </w:t>
      </w:r>
      <w:r w:rsidRPr="00715E89">
        <w:rPr>
          <w:lang w:val="fr-FR"/>
        </w:rPr>
        <w:t xml:space="preserve">Une mission d’expertise </w:t>
      </w:r>
      <w:r>
        <w:rPr>
          <w:lang w:val="fr-FR"/>
        </w:rPr>
        <w:t xml:space="preserve">du contrat-cadre </w:t>
      </w:r>
      <w:r w:rsidRPr="00715E89">
        <w:rPr>
          <w:lang w:val="fr-FR"/>
        </w:rPr>
        <w:t xml:space="preserve">a été </w:t>
      </w:r>
      <w:r>
        <w:rPr>
          <w:lang w:val="fr-FR"/>
        </w:rPr>
        <w:t xml:space="preserve">sollicitée </w:t>
      </w:r>
      <w:r w:rsidRPr="00715E89">
        <w:rPr>
          <w:lang w:val="fr-FR"/>
        </w:rPr>
        <w:t xml:space="preserve">en novembre </w:t>
      </w:r>
      <w:r>
        <w:rPr>
          <w:lang w:val="fr-FR"/>
        </w:rPr>
        <w:t xml:space="preserve">et elle est attendue </w:t>
      </w:r>
      <w:r w:rsidRPr="00715E89">
        <w:rPr>
          <w:lang w:val="fr-FR"/>
        </w:rPr>
        <w:t>sur le terrain au mois de janvier 2020</w:t>
      </w:r>
      <w:r>
        <w:rPr>
          <w:lang w:val="fr-FR"/>
        </w:rPr>
        <w:t xml:space="preserve">, au cours de laquelle les </w:t>
      </w:r>
      <w:r w:rsidRPr="00715E89">
        <w:rPr>
          <w:lang w:val="fr-FR"/>
        </w:rPr>
        <w:t>acteurs de la formation professionnelle</w:t>
      </w:r>
      <w:r>
        <w:rPr>
          <w:lang w:val="fr-FR"/>
        </w:rPr>
        <w:t xml:space="preserve"> de la région seront conviés dans un atelier de réflexion. Les choix stratégiques finaux seront pris avec l’appui des experts PSD</w:t>
      </w:r>
      <w:r w:rsidR="007C532D">
        <w:rPr>
          <w:rStyle w:val="Appelnotedebasdep"/>
          <w:iCs w:val="0"/>
        </w:rPr>
        <w:footnoteReference w:id="4"/>
      </w:r>
      <w:r>
        <w:rPr>
          <w:lang w:val="fr-FR"/>
        </w:rPr>
        <w:t xml:space="preserve"> du département EST</w:t>
      </w:r>
      <w:r w:rsidR="007C532D">
        <w:rPr>
          <w:lang w:val="fr-FR"/>
        </w:rPr>
        <w:t xml:space="preserve"> de Enabel</w:t>
      </w:r>
      <w:r>
        <w:rPr>
          <w:lang w:val="fr-FR"/>
        </w:rPr>
        <w:t xml:space="preserve"> attendus également en début 2020 au Burkina Faso. Le retard dans la mise en œuvre sera compensé en principe par la garantie d’un dispositif </w:t>
      </w:r>
      <w:r w:rsidR="007C532D">
        <w:rPr>
          <w:lang w:val="fr-FR"/>
        </w:rPr>
        <w:t xml:space="preserve">qui soit bien </w:t>
      </w:r>
      <w:r>
        <w:rPr>
          <w:lang w:val="fr-FR"/>
        </w:rPr>
        <w:t xml:space="preserve">adapté aux exigences des porteurs de projet de la région. </w:t>
      </w:r>
    </w:p>
    <w:p w14:paraId="12B13E2D" w14:textId="77777777" w:rsidR="00DA7601" w:rsidRPr="00DA7601" w:rsidRDefault="00DA7601" w:rsidP="005300F9">
      <w:pPr>
        <w:pStyle w:val="Corpsdetexte"/>
        <w:spacing w:after="0" w:line="276" w:lineRule="auto"/>
        <w:rPr>
          <w:rFonts w:eastAsia="Calibri"/>
          <w:iCs/>
          <w:kern w:val="0"/>
          <w:sz w:val="21"/>
          <w:szCs w:val="22"/>
          <w:u w:val="single"/>
          <w:lang w:val="fr-FR"/>
        </w:rPr>
      </w:pPr>
      <w:r w:rsidRPr="00DA7601">
        <w:rPr>
          <w:rFonts w:eastAsia="Calibri"/>
          <w:iCs/>
          <w:kern w:val="0"/>
          <w:sz w:val="21"/>
          <w:szCs w:val="22"/>
          <w:u w:val="single"/>
          <w:lang w:val="fr-FR"/>
        </w:rPr>
        <w:t xml:space="preserve">4. Assistance technique pour mécanismes de financement </w:t>
      </w:r>
    </w:p>
    <w:p w14:paraId="5259ECBF" w14:textId="719CF125" w:rsidR="007B6FB3" w:rsidRDefault="007B6FB3" w:rsidP="00755FDA">
      <w:pPr>
        <w:rPr>
          <w:lang w:val="fr-FR"/>
        </w:rPr>
      </w:pPr>
      <w:r>
        <w:rPr>
          <w:lang w:val="fr-FR"/>
        </w:rPr>
        <w:t>L’assistance technique du contrat</w:t>
      </w:r>
      <w:r w:rsidR="00C036D0">
        <w:rPr>
          <w:lang w:val="fr-FR"/>
        </w:rPr>
        <w:t>-</w:t>
      </w:r>
      <w:r>
        <w:rPr>
          <w:lang w:val="fr-FR"/>
        </w:rPr>
        <w:t>cadre a été mobilisée en deux étapes, d’abord pour l’approfondissement du diagnostic du contexte en matière de financement des entreprises et ensuite pour l’opérationnalisation des mécanismes envisagés par Enabel lors de l’élaboration du portefeuille, notamment un fonds d’aide à l’investissement et un fonds de garantie. Les précisions de ce qu’Enabel peut et ne peut pas faire en matière de financement était contenu dans la note interne élaborée par le siège en juillet 2019</w:t>
      </w:r>
      <w:r w:rsidR="007C532D">
        <w:rPr>
          <w:rStyle w:val="Appelnotedebasdep"/>
          <w:iCs w:val="0"/>
        </w:rPr>
        <w:footnoteReference w:id="5"/>
      </w:r>
      <w:r>
        <w:rPr>
          <w:lang w:val="fr-FR"/>
        </w:rPr>
        <w:t>. Les options opérationnelles retenues suites aux mission</w:t>
      </w:r>
      <w:r w:rsidR="004A01DF">
        <w:rPr>
          <w:lang w:val="fr-FR"/>
        </w:rPr>
        <w:t>s</w:t>
      </w:r>
      <w:r>
        <w:rPr>
          <w:lang w:val="fr-FR"/>
        </w:rPr>
        <w:t xml:space="preserve"> sont le lancement d’un </w:t>
      </w:r>
      <w:r w:rsidR="003D3A67">
        <w:rPr>
          <w:lang w:val="fr-FR"/>
        </w:rPr>
        <w:t>AàP</w:t>
      </w:r>
      <w:r>
        <w:rPr>
          <w:lang w:val="fr-FR"/>
        </w:rPr>
        <w:t xml:space="preserve"> pour le fonds d’aide à l’investissement et la signature d’une convention de subside en octroi direct avec</w:t>
      </w:r>
      <w:r w:rsidR="00016DB9">
        <w:rPr>
          <w:lang w:val="fr-FR"/>
        </w:rPr>
        <w:t xml:space="preserve"> </w:t>
      </w:r>
      <w:r>
        <w:rPr>
          <w:lang w:val="fr-FR"/>
        </w:rPr>
        <w:t xml:space="preserve">APSFD pour le fonds de garantie. </w:t>
      </w:r>
    </w:p>
    <w:p w14:paraId="5EDC385F" w14:textId="372FA378" w:rsidR="007B6FB3" w:rsidRDefault="007B6FB3" w:rsidP="00755FDA">
      <w:pPr>
        <w:rPr>
          <w:lang w:val="fr-FR"/>
        </w:rPr>
      </w:pPr>
      <w:r w:rsidRPr="00BB07C9">
        <w:rPr>
          <w:lang w:val="fr-FR"/>
        </w:rPr>
        <w:t xml:space="preserve">L’équipe a lancé une étude pour analyser l’adéquation entre l’offre et la demande de services financiers : dans une région où les taux de bancarisation sont parmi les plus faibles du pays, les institutions financières (banques et IMF) ont un marché potentiel de clients à fidéliser avec une offre de services adaptés. L’étude est une sorte </w:t>
      </w:r>
      <w:r w:rsidR="000D63D5">
        <w:rPr>
          <w:lang w:val="fr-FR"/>
        </w:rPr>
        <w:t xml:space="preserve">de </w:t>
      </w:r>
      <w:r w:rsidRPr="00BB07C9">
        <w:rPr>
          <w:lang w:val="fr-FR"/>
        </w:rPr>
        <w:t xml:space="preserve">prospection de marché qui va bénéficier </w:t>
      </w:r>
      <w:r w:rsidR="000D63D5">
        <w:rPr>
          <w:lang w:val="fr-FR"/>
        </w:rPr>
        <w:t xml:space="preserve">à </w:t>
      </w:r>
      <w:r w:rsidRPr="00BB07C9">
        <w:rPr>
          <w:lang w:val="fr-FR"/>
        </w:rPr>
        <w:t>toutes les institutions financières intéressées à investir dans la région.</w:t>
      </w:r>
    </w:p>
    <w:p w14:paraId="399F0AEF" w14:textId="77777777" w:rsidR="00755FDA" w:rsidRPr="00BB07C9" w:rsidRDefault="00755FDA" w:rsidP="00755FDA">
      <w:pPr>
        <w:rPr>
          <w:lang w:val="fr-FR"/>
        </w:rPr>
      </w:pPr>
    </w:p>
    <w:p w14:paraId="62A6FDB6" w14:textId="77777777" w:rsidR="00DA7601" w:rsidRPr="00DA7601" w:rsidRDefault="00DA7601" w:rsidP="00DA7601">
      <w:pPr>
        <w:pStyle w:val="Corpsdetexte"/>
        <w:spacing w:after="0" w:line="276" w:lineRule="auto"/>
        <w:rPr>
          <w:rFonts w:eastAsia="Calibri"/>
          <w:iCs/>
          <w:kern w:val="0"/>
          <w:sz w:val="21"/>
          <w:szCs w:val="22"/>
          <w:u w:val="single"/>
          <w:lang w:val="fr-FR"/>
        </w:rPr>
      </w:pPr>
      <w:r w:rsidRPr="00DA7601">
        <w:rPr>
          <w:rFonts w:eastAsia="Calibri"/>
          <w:iCs/>
          <w:kern w:val="0"/>
          <w:sz w:val="21"/>
          <w:szCs w:val="22"/>
          <w:u w:val="single"/>
          <w:lang w:val="fr-FR"/>
        </w:rPr>
        <w:lastRenderedPageBreak/>
        <w:t>5. Elaboration d’un référentiel de plans d’affaires</w:t>
      </w:r>
    </w:p>
    <w:p w14:paraId="123881CA" w14:textId="1031E025" w:rsidR="00741BAB" w:rsidRPr="00BB07C9" w:rsidRDefault="00741BAB" w:rsidP="00755FDA">
      <w:pPr>
        <w:rPr>
          <w:lang w:val="fr-FR"/>
        </w:rPr>
      </w:pPr>
      <w:r>
        <w:rPr>
          <w:lang w:val="fr-FR"/>
        </w:rPr>
        <w:t xml:space="preserve">Des échanges préliminaires ont eu lieu avec le Ministère de la jeunesse et de promotion de l’entrepreneuriat des jeunes, en particulier avec la Direction de promotion de l’entrepreneuriat et la Direction régionale du Ministère. Les options de collaboration ressorties concernent des supports audio-visuels sur les trajectoires d’entrepreneurs, un référentiel de formations à </w:t>
      </w:r>
      <w:r w:rsidR="00EF13CE">
        <w:rPr>
          <w:lang w:val="fr-FR"/>
        </w:rPr>
        <w:t>l’</w:t>
      </w:r>
      <w:r>
        <w:rPr>
          <w:lang w:val="fr-FR"/>
        </w:rPr>
        <w:t>entrepreneuriat, le soutien à l’entrepreneuriat en milieu carcéral ou encore l’entrepreneuriat digital.</w:t>
      </w:r>
      <w:r w:rsidRPr="00BB07C9">
        <w:rPr>
          <w:lang w:val="fr-FR"/>
        </w:rPr>
        <w:t xml:space="preserve"> </w:t>
      </w:r>
    </w:p>
    <w:p w14:paraId="069F27D0" w14:textId="77777777" w:rsidR="00DA7601" w:rsidRPr="00DA7601" w:rsidRDefault="00DA7601" w:rsidP="005300F9">
      <w:pPr>
        <w:pStyle w:val="Corpsdetexte"/>
        <w:spacing w:after="0" w:line="276" w:lineRule="auto"/>
        <w:rPr>
          <w:rFonts w:eastAsia="Calibri"/>
          <w:iCs/>
          <w:kern w:val="0"/>
          <w:sz w:val="21"/>
          <w:szCs w:val="22"/>
          <w:u w:val="single"/>
          <w:lang w:val="fr-FR"/>
        </w:rPr>
      </w:pPr>
      <w:r w:rsidRPr="00DA7601">
        <w:rPr>
          <w:rFonts w:eastAsia="Calibri"/>
          <w:iCs/>
          <w:kern w:val="0"/>
          <w:sz w:val="21"/>
          <w:szCs w:val="22"/>
          <w:u w:val="single"/>
          <w:lang w:val="fr-FR"/>
        </w:rPr>
        <w:t xml:space="preserve">6. Etude de faisabilité pour services digitalisé </w:t>
      </w:r>
    </w:p>
    <w:p w14:paraId="3BB3B497" w14:textId="64709759" w:rsidR="00741BAB" w:rsidRPr="00BB07C9" w:rsidRDefault="00741BAB" w:rsidP="00755FDA">
      <w:pPr>
        <w:rPr>
          <w:lang w:val="fr-FR"/>
        </w:rPr>
      </w:pPr>
      <w:r>
        <w:rPr>
          <w:lang w:val="fr-FR"/>
        </w:rPr>
        <w:t>L’</w:t>
      </w:r>
      <w:r w:rsidRPr="00BB07C9">
        <w:rPr>
          <w:lang w:val="fr-FR"/>
        </w:rPr>
        <w:t xml:space="preserve">état des lieux de la digitalisation dans la région du Centre-Est </w:t>
      </w:r>
      <w:r>
        <w:rPr>
          <w:lang w:val="fr-FR"/>
        </w:rPr>
        <w:t>a fait l’objet d’une étude lancé</w:t>
      </w:r>
      <w:r w:rsidR="00A45926">
        <w:rPr>
          <w:lang w:val="fr-FR"/>
        </w:rPr>
        <w:t>e</w:t>
      </w:r>
      <w:r>
        <w:rPr>
          <w:lang w:val="fr-FR"/>
        </w:rPr>
        <w:t xml:space="preserve"> par</w:t>
      </w:r>
      <w:r w:rsidRPr="00BB07C9">
        <w:rPr>
          <w:lang w:val="fr-FR"/>
        </w:rPr>
        <w:t xml:space="preserve"> l’intervention Paas-Panga</w:t>
      </w:r>
      <w:r>
        <w:rPr>
          <w:lang w:val="fr-FR"/>
        </w:rPr>
        <w:t xml:space="preserve"> à laquelle l’intervention Entrepreneuriat a contribué activement</w:t>
      </w:r>
      <w:r w:rsidR="00EF13CE">
        <w:rPr>
          <w:lang w:val="fr-FR"/>
        </w:rPr>
        <w:t xml:space="preserve"> ; </w:t>
      </w:r>
      <w:r>
        <w:rPr>
          <w:lang w:val="fr-FR"/>
        </w:rPr>
        <w:t>surtout en phase de préparation, vu le nombre d’options digitales qui peuvent intéresser les entreprises, les fournisseurs de services financiers et non-financiers, et les acteurs institutionnels qui intervien</w:t>
      </w:r>
      <w:r w:rsidR="00EF13CE">
        <w:rPr>
          <w:lang w:val="fr-FR"/>
        </w:rPr>
        <w:t>nen</w:t>
      </w:r>
      <w:r>
        <w:rPr>
          <w:lang w:val="fr-FR"/>
        </w:rPr>
        <w:t xml:space="preserve">t dans l’amélioration de l’environnement des affaires. </w:t>
      </w:r>
    </w:p>
    <w:p w14:paraId="2E62BF62" w14:textId="08688A01" w:rsidR="005300F9" w:rsidRPr="00DA7601" w:rsidRDefault="00DA7601" w:rsidP="005300F9">
      <w:pPr>
        <w:pStyle w:val="Corpsdetexte"/>
        <w:spacing w:after="0" w:line="276" w:lineRule="auto"/>
        <w:rPr>
          <w:rFonts w:eastAsia="Calibri"/>
          <w:iCs/>
          <w:kern w:val="0"/>
          <w:sz w:val="21"/>
          <w:szCs w:val="22"/>
          <w:u w:val="single"/>
          <w:lang w:val="fr-FR"/>
        </w:rPr>
      </w:pPr>
      <w:r w:rsidRPr="00DA7601">
        <w:rPr>
          <w:rFonts w:eastAsia="Calibri"/>
          <w:iCs/>
          <w:kern w:val="0"/>
          <w:sz w:val="21"/>
          <w:szCs w:val="22"/>
          <w:u w:val="single"/>
          <w:lang w:val="fr-FR"/>
        </w:rPr>
        <w:t>9. Gestion du centre d’innovation</w:t>
      </w:r>
    </w:p>
    <w:p w14:paraId="1FA1B8C7" w14:textId="2E2AB35D" w:rsidR="005300F9" w:rsidRPr="00715E89" w:rsidRDefault="00741BAB" w:rsidP="00755FDA">
      <w:pPr>
        <w:rPr>
          <w:lang w:val="fr-FR"/>
        </w:rPr>
      </w:pPr>
      <w:r>
        <w:rPr>
          <w:lang w:val="fr-FR"/>
        </w:rPr>
        <w:t xml:space="preserve">Cette activité était prévue initialement en deuxième année, après la construction d’un bâtiment conçu spécifiquement pour héberger les activités de promotion des innovations. Un bâtiment destiné à servir de maison de passage pour le personnel Enabel a été construit 2019 mais ensuite jugé inadapté pour cette finalité en raison de la dégradation de la situation sécuritaire. </w:t>
      </w:r>
      <w:r w:rsidR="00D05ABB">
        <w:rPr>
          <w:lang w:val="fr-FR"/>
        </w:rPr>
        <w:t xml:space="preserve">Ce </w:t>
      </w:r>
      <w:r w:rsidR="00E92731">
        <w:rPr>
          <w:lang w:val="fr-FR"/>
        </w:rPr>
        <w:t>bâtiment</w:t>
      </w:r>
      <w:r w:rsidR="00D05ABB">
        <w:rPr>
          <w:lang w:val="fr-FR"/>
        </w:rPr>
        <w:t xml:space="preserve">, situé dans le terrain de l’Association provincial des artisans et groupements d’artisans </w:t>
      </w:r>
      <w:proofErr w:type="spellStart"/>
      <w:r w:rsidR="00D05ABB">
        <w:rPr>
          <w:lang w:val="fr-FR"/>
        </w:rPr>
        <w:t>Nong</w:t>
      </w:r>
      <w:proofErr w:type="spellEnd"/>
      <w:r w:rsidR="00D05ABB">
        <w:rPr>
          <w:lang w:val="fr-FR"/>
        </w:rPr>
        <w:t xml:space="preserve"> </w:t>
      </w:r>
      <w:proofErr w:type="spellStart"/>
      <w:r w:rsidR="00D05ABB">
        <w:rPr>
          <w:lang w:val="fr-FR"/>
        </w:rPr>
        <w:t>Taaba</w:t>
      </w:r>
      <w:proofErr w:type="spellEnd"/>
      <w:r w:rsidR="00D05ABB">
        <w:rPr>
          <w:lang w:val="fr-FR"/>
        </w:rPr>
        <w:t xml:space="preserve"> du Boulgou (APAGAN-B) est </w:t>
      </w:r>
      <w:r>
        <w:rPr>
          <w:lang w:val="fr-FR"/>
        </w:rPr>
        <w:t>un</w:t>
      </w:r>
      <w:r w:rsidR="004A01DF">
        <w:rPr>
          <w:lang w:val="fr-FR"/>
        </w:rPr>
        <w:t>e</w:t>
      </w:r>
      <w:r>
        <w:rPr>
          <w:lang w:val="fr-FR"/>
        </w:rPr>
        <w:t xml:space="preserve"> opportunité à saisir pour anticiper le lancement de l’activité</w:t>
      </w:r>
      <w:r w:rsidR="00D05ABB">
        <w:rPr>
          <w:lang w:val="fr-FR"/>
        </w:rPr>
        <w:t xml:space="preserve"> de promotion des innovations</w:t>
      </w:r>
      <w:r>
        <w:rPr>
          <w:lang w:val="fr-FR"/>
        </w:rPr>
        <w:t>. Les termes de référence pour l</w:t>
      </w:r>
      <w:r w:rsidR="004A01DF">
        <w:rPr>
          <w:lang w:val="fr-FR"/>
        </w:rPr>
        <w:t>a</w:t>
      </w:r>
      <w:r>
        <w:rPr>
          <w:lang w:val="fr-FR"/>
        </w:rPr>
        <w:t xml:space="preserve"> prestation de service censé conduire l’activité sont disponibles dans leur version provisoire. </w:t>
      </w:r>
    </w:p>
    <w:p w14:paraId="41714D4B" w14:textId="77777777" w:rsidR="00DA7601" w:rsidRPr="00DA7601" w:rsidRDefault="00DA7601" w:rsidP="00DA7601">
      <w:pPr>
        <w:pStyle w:val="Corpsdetexte"/>
        <w:spacing w:after="0" w:line="276" w:lineRule="auto"/>
        <w:rPr>
          <w:rFonts w:eastAsia="Calibri"/>
          <w:iCs/>
          <w:kern w:val="0"/>
          <w:sz w:val="21"/>
          <w:szCs w:val="22"/>
          <w:u w:val="single"/>
          <w:lang w:val="fr-FR"/>
        </w:rPr>
      </w:pPr>
      <w:r w:rsidRPr="00DA7601">
        <w:rPr>
          <w:rFonts w:eastAsia="Calibri"/>
          <w:iCs/>
          <w:kern w:val="0"/>
          <w:sz w:val="21"/>
          <w:szCs w:val="22"/>
          <w:u w:val="single"/>
          <w:lang w:val="fr-FR"/>
        </w:rPr>
        <w:t xml:space="preserve">10. Activités de partage des connaissances </w:t>
      </w:r>
    </w:p>
    <w:p w14:paraId="23EC3C30" w14:textId="2F21F75B" w:rsidR="00741BAB" w:rsidRPr="00BB07C9" w:rsidRDefault="00741BAB" w:rsidP="00755FDA">
      <w:pPr>
        <w:rPr>
          <w:lang w:val="fr-FR"/>
        </w:rPr>
      </w:pPr>
      <w:r>
        <w:rPr>
          <w:lang w:val="fr-FR"/>
        </w:rPr>
        <w:t>L’intervention a contribué à l’organisation</w:t>
      </w:r>
      <w:r w:rsidRPr="00BB07C9">
        <w:rPr>
          <w:lang w:val="fr-FR"/>
        </w:rPr>
        <w:t xml:space="preserve"> d’un événement de réseautage au profit des jeunes entrepreneurs de la région </w:t>
      </w:r>
      <w:r>
        <w:rPr>
          <w:lang w:val="fr-FR"/>
        </w:rPr>
        <w:t xml:space="preserve">soutenu par le </w:t>
      </w:r>
      <w:r w:rsidRPr="00BB07C9">
        <w:rPr>
          <w:lang w:val="fr-FR"/>
        </w:rPr>
        <w:t>projet JEM</w:t>
      </w:r>
      <w:r>
        <w:rPr>
          <w:rStyle w:val="Appelnotedebasdep"/>
          <w:iCs w:val="0"/>
        </w:rPr>
        <w:footnoteReference w:id="6"/>
      </w:r>
      <w:r>
        <w:rPr>
          <w:lang w:val="fr-FR"/>
        </w:rPr>
        <w:t xml:space="preserve"> </w:t>
      </w:r>
      <w:r w:rsidRPr="00BB07C9">
        <w:rPr>
          <w:lang w:val="fr-FR"/>
        </w:rPr>
        <w:t>de l’O</w:t>
      </w:r>
      <w:r>
        <w:rPr>
          <w:lang w:val="fr-FR"/>
        </w:rPr>
        <w:t>rganisation internationale pour les migrations (O</w:t>
      </w:r>
      <w:r w:rsidRPr="00BB07C9">
        <w:rPr>
          <w:lang w:val="fr-FR"/>
        </w:rPr>
        <w:t>IM</w:t>
      </w:r>
      <w:r>
        <w:rPr>
          <w:lang w:val="fr-FR"/>
        </w:rPr>
        <w:t>). L’évènement a eu lieu à Tenkodogo au mois de juillet</w:t>
      </w:r>
      <w:r w:rsidR="00EF13CE">
        <w:rPr>
          <w:lang w:val="fr-FR"/>
        </w:rPr>
        <w:t xml:space="preserve"> 2019</w:t>
      </w:r>
      <w:r>
        <w:rPr>
          <w:lang w:val="fr-FR"/>
        </w:rPr>
        <w:t xml:space="preserve">avec la participation d’environ 200 jeunes de toute la région ainsi que d’acteurs institutionnels et du secteur privé. </w:t>
      </w:r>
    </w:p>
    <w:p w14:paraId="79C1435C" w14:textId="209F0A9C" w:rsidR="00266E8E" w:rsidRPr="00741BAB" w:rsidRDefault="00741BAB" w:rsidP="00755FDA">
      <w:pPr>
        <w:rPr>
          <w:lang w:val="fr-FR"/>
        </w:rPr>
      </w:pPr>
      <w:r>
        <w:rPr>
          <w:lang w:val="fr-FR"/>
        </w:rPr>
        <w:t>Au mois de décembre 2019, l’</w:t>
      </w:r>
      <w:r w:rsidRPr="00BB07C9">
        <w:rPr>
          <w:lang w:val="fr-FR"/>
        </w:rPr>
        <w:t xml:space="preserve">ANPE </w:t>
      </w:r>
      <w:r>
        <w:rPr>
          <w:lang w:val="fr-FR"/>
        </w:rPr>
        <w:t xml:space="preserve">a sollicité l’appui d’Enabel pour </w:t>
      </w:r>
      <w:r w:rsidRPr="00BB07C9">
        <w:rPr>
          <w:lang w:val="fr-FR"/>
        </w:rPr>
        <w:t>l’organisation des journées de l’emploi et des métiers</w:t>
      </w:r>
      <w:r>
        <w:rPr>
          <w:lang w:val="fr-FR"/>
        </w:rPr>
        <w:t xml:space="preserve"> à Tenkodogo, en marge des festivités du 11 décembre. Ces journées avaient pour finalité de présenter l’offre de services de l’ANPE en matière d’insertion et formation professionnelle. L’intervention a fourni un soutien financier et logistique.</w:t>
      </w:r>
    </w:p>
    <w:p w14:paraId="2419C8E2" w14:textId="122FD94A" w:rsidR="004B5E56" w:rsidRPr="00715E89" w:rsidRDefault="004B5E56" w:rsidP="004B5E56">
      <w:pPr>
        <w:pStyle w:val="Titre2"/>
        <w:rPr>
          <w:lang w:val="fr-FR"/>
        </w:rPr>
      </w:pPr>
      <w:bookmarkStart w:id="73" w:name="_Toc32399169"/>
      <w:bookmarkStart w:id="74" w:name="_Toc35937209"/>
      <w:r w:rsidRPr="00715E89">
        <w:rPr>
          <w:lang w:val="fr-FR"/>
        </w:rPr>
        <w:t>Performance de l'output 3</w:t>
      </w:r>
      <w:bookmarkEnd w:id="73"/>
      <w:bookmarkEnd w:id="74"/>
    </w:p>
    <w:p w14:paraId="0C3C4EB6" w14:textId="77777777" w:rsidR="004B5E56" w:rsidRPr="00715E89" w:rsidRDefault="004B5E56" w:rsidP="004B5E56">
      <w:pPr>
        <w:pStyle w:val="Normalcentr"/>
        <w:rPr>
          <w:rFonts w:ascii="Arial" w:hAnsi="Arial" w:cs="Arial"/>
          <w:i/>
          <w:iCs/>
          <w:sz w:val="20"/>
          <w:szCs w:val="20"/>
          <w:lang w:val="fr-FR"/>
        </w:rPr>
      </w:pPr>
      <w:r w:rsidRPr="00715E89">
        <w:rPr>
          <w:rFonts w:ascii="Arial" w:hAnsi="Arial" w:cs="Arial"/>
          <w:i/>
          <w:iCs/>
          <w:noProof/>
          <w:sz w:val="20"/>
          <w:szCs w:val="20"/>
          <w:lang w:eastAsia="fr-BE"/>
        </w:rPr>
        <w:drawing>
          <wp:inline distT="0" distB="0" distL="0" distR="0" wp14:anchorId="06931621" wp14:editId="53C4B2E6">
            <wp:extent cx="4714875" cy="508635"/>
            <wp:effectExtent l="0" t="0" r="0" b="0"/>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14875" cy="508635"/>
                    </a:xfrm>
                    <a:prstGeom prst="rect">
                      <a:avLst/>
                    </a:prstGeom>
                    <a:noFill/>
                    <a:ln>
                      <a:noFill/>
                    </a:ln>
                  </pic:spPr>
                </pic:pic>
              </a:graphicData>
            </a:graphic>
          </wp:inline>
        </w:drawing>
      </w:r>
    </w:p>
    <w:p w14:paraId="0257260D" w14:textId="77777777" w:rsidR="004B5E56" w:rsidRPr="00715E89" w:rsidRDefault="004B5E56" w:rsidP="004B5E56">
      <w:pPr>
        <w:pStyle w:val="Titre3"/>
      </w:pPr>
      <w:r w:rsidRPr="00715E89">
        <w:t>Progrès des indicateurs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0"/>
        <w:gridCol w:w="995"/>
        <w:gridCol w:w="1423"/>
        <w:gridCol w:w="1418"/>
        <w:gridCol w:w="1053"/>
        <w:gridCol w:w="927"/>
      </w:tblGrid>
      <w:tr w:rsidR="004B5E56" w:rsidRPr="007E3A68" w14:paraId="2351DC88" w14:textId="77777777" w:rsidTr="007E3A68">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645B72D9" w14:textId="3158C45B" w:rsidR="004B5E56" w:rsidRPr="007E3A68" w:rsidRDefault="004B5E56" w:rsidP="00BD2182">
            <w:pPr>
              <w:spacing w:before="40" w:after="40"/>
              <w:jc w:val="left"/>
              <w:rPr>
                <w:b/>
                <w:bCs/>
                <w:sz w:val="18"/>
                <w:szCs w:val="18"/>
                <w:lang w:val="fr-FR"/>
              </w:rPr>
            </w:pPr>
            <w:r w:rsidRPr="007E3A68">
              <w:rPr>
                <w:b/>
                <w:bCs/>
                <w:sz w:val="18"/>
                <w:szCs w:val="18"/>
                <w:lang w:val="fr-FR"/>
              </w:rPr>
              <w:t xml:space="preserve">Output </w:t>
            </w:r>
            <w:r w:rsidR="00DD4F72" w:rsidRPr="007E3A68">
              <w:rPr>
                <w:b/>
                <w:bCs/>
                <w:sz w:val="18"/>
                <w:szCs w:val="18"/>
                <w:lang w:val="fr-FR"/>
              </w:rPr>
              <w:t>3</w:t>
            </w:r>
            <w:r w:rsidRPr="007E3A68">
              <w:rPr>
                <w:b/>
                <w:bCs/>
                <w:sz w:val="18"/>
                <w:szCs w:val="18"/>
                <w:lang w:val="fr-FR"/>
              </w:rPr>
              <w:t> :</w:t>
            </w:r>
            <w:r w:rsidR="00BD2182" w:rsidRPr="007E3A68">
              <w:rPr>
                <w:b/>
                <w:bCs/>
                <w:sz w:val="18"/>
                <w:szCs w:val="18"/>
                <w:lang w:val="fr-FR"/>
              </w:rPr>
              <w:t xml:space="preserve"> </w:t>
            </w:r>
            <w:r w:rsidR="00BD2182" w:rsidRPr="007E3A68">
              <w:rPr>
                <w:sz w:val="18"/>
                <w:szCs w:val="18"/>
                <w:lang w:val="fr-FR"/>
              </w:rPr>
              <w:t>L’environnement des affaires est favorable au développement des entreprises dans la région</w:t>
            </w:r>
          </w:p>
        </w:tc>
      </w:tr>
      <w:tr w:rsidR="004B5E56" w:rsidRPr="007E3A68" w14:paraId="2BAF278F" w14:textId="77777777" w:rsidTr="007E3A68">
        <w:trPr>
          <w:jc w:val="center"/>
        </w:trPr>
        <w:tc>
          <w:tcPr>
            <w:tcW w:w="1686" w:type="pct"/>
            <w:vAlign w:val="center"/>
          </w:tcPr>
          <w:p w14:paraId="168614E4" w14:textId="4AA7B41A" w:rsidR="004B5E56" w:rsidRPr="007E3A68" w:rsidRDefault="004B5E56" w:rsidP="004B5E56">
            <w:pPr>
              <w:spacing w:before="40" w:after="40"/>
              <w:jc w:val="center"/>
              <w:rPr>
                <w:b/>
                <w:bCs/>
                <w:sz w:val="18"/>
                <w:szCs w:val="18"/>
                <w:lang w:val="fr-FR"/>
              </w:rPr>
            </w:pPr>
            <w:r w:rsidRPr="007E3A68">
              <w:rPr>
                <w:b/>
                <w:bCs/>
                <w:sz w:val="18"/>
                <w:szCs w:val="18"/>
                <w:lang w:val="fr-FR"/>
              </w:rPr>
              <w:lastRenderedPageBreak/>
              <w:t>Indicateurs/marqueurs de progrès</w:t>
            </w:r>
          </w:p>
        </w:tc>
        <w:tc>
          <w:tcPr>
            <w:tcW w:w="567" w:type="pct"/>
            <w:vAlign w:val="center"/>
          </w:tcPr>
          <w:p w14:paraId="30DC2D3F" w14:textId="77777777" w:rsidR="004B5E56" w:rsidRPr="007E3A68" w:rsidRDefault="004B5E56" w:rsidP="004B5E56">
            <w:pPr>
              <w:spacing w:before="40" w:after="40"/>
              <w:jc w:val="center"/>
              <w:rPr>
                <w:b/>
                <w:bCs/>
                <w:sz w:val="18"/>
                <w:szCs w:val="18"/>
                <w:lang w:val="fr-FR"/>
              </w:rPr>
            </w:pPr>
            <w:r w:rsidRPr="007E3A68">
              <w:rPr>
                <w:b/>
                <w:bCs/>
                <w:sz w:val="18"/>
                <w:szCs w:val="18"/>
                <w:lang w:val="fr-FR"/>
              </w:rPr>
              <w:t>Valeur de base</w:t>
            </w:r>
          </w:p>
        </w:tc>
        <w:tc>
          <w:tcPr>
            <w:tcW w:w="811" w:type="pct"/>
            <w:vAlign w:val="center"/>
          </w:tcPr>
          <w:p w14:paraId="09C08921" w14:textId="77777777" w:rsidR="004B5E56" w:rsidRPr="007E3A68" w:rsidRDefault="004B5E56" w:rsidP="004B5E56">
            <w:pPr>
              <w:spacing w:before="40" w:after="40"/>
              <w:jc w:val="center"/>
              <w:rPr>
                <w:b/>
                <w:bCs/>
                <w:sz w:val="18"/>
                <w:szCs w:val="18"/>
                <w:lang w:val="fr-FR"/>
              </w:rPr>
            </w:pPr>
            <w:r w:rsidRPr="007E3A68">
              <w:rPr>
                <w:b/>
                <w:bCs/>
                <w:sz w:val="18"/>
                <w:szCs w:val="18"/>
                <w:lang w:val="fr-FR"/>
              </w:rPr>
              <w:t>Valeur année précédente</w:t>
            </w:r>
          </w:p>
        </w:tc>
        <w:tc>
          <w:tcPr>
            <w:tcW w:w="808" w:type="pct"/>
            <w:vAlign w:val="center"/>
          </w:tcPr>
          <w:p w14:paraId="3A597627" w14:textId="77777777" w:rsidR="004B5E56" w:rsidRPr="007E3A68" w:rsidRDefault="004B5E56" w:rsidP="004B5E56">
            <w:pPr>
              <w:spacing w:before="40" w:after="40"/>
              <w:jc w:val="center"/>
              <w:rPr>
                <w:b/>
                <w:bCs/>
                <w:sz w:val="18"/>
                <w:szCs w:val="18"/>
                <w:lang w:val="fr-FR"/>
              </w:rPr>
            </w:pPr>
            <w:r w:rsidRPr="007E3A68">
              <w:rPr>
                <w:b/>
                <w:bCs/>
                <w:sz w:val="18"/>
                <w:szCs w:val="18"/>
                <w:lang w:val="fr-FR"/>
              </w:rPr>
              <w:t>Valeur année rapportage</w:t>
            </w:r>
          </w:p>
        </w:tc>
        <w:tc>
          <w:tcPr>
            <w:tcW w:w="600" w:type="pct"/>
            <w:vAlign w:val="center"/>
          </w:tcPr>
          <w:p w14:paraId="151694BB" w14:textId="77777777" w:rsidR="004B5E56" w:rsidRPr="007E3A68" w:rsidRDefault="004B5E56" w:rsidP="004B5E56">
            <w:pPr>
              <w:spacing w:before="40" w:after="40"/>
              <w:jc w:val="center"/>
              <w:rPr>
                <w:b/>
                <w:bCs/>
                <w:sz w:val="18"/>
                <w:szCs w:val="18"/>
                <w:lang w:val="fr-FR"/>
              </w:rPr>
            </w:pPr>
            <w:r w:rsidRPr="007E3A68">
              <w:rPr>
                <w:b/>
                <w:bCs/>
                <w:sz w:val="18"/>
                <w:szCs w:val="18"/>
                <w:lang w:val="fr-FR"/>
              </w:rPr>
              <w:t>Cible année rapport</w:t>
            </w:r>
          </w:p>
        </w:tc>
        <w:tc>
          <w:tcPr>
            <w:tcW w:w="528" w:type="pct"/>
            <w:vAlign w:val="center"/>
          </w:tcPr>
          <w:p w14:paraId="1E548641" w14:textId="77777777" w:rsidR="004B5E56" w:rsidRPr="007E3A68" w:rsidRDefault="004B5E56" w:rsidP="004B5E56">
            <w:pPr>
              <w:spacing w:before="40" w:after="40"/>
              <w:jc w:val="center"/>
              <w:rPr>
                <w:b/>
                <w:bCs/>
                <w:sz w:val="18"/>
                <w:szCs w:val="18"/>
                <w:lang w:val="fr-FR"/>
              </w:rPr>
            </w:pPr>
            <w:r w:rsidRPr="007E3A68">
              <w:rPr>
                <w:b/>
                <w:bCs/>
                <w:sz w:val="18"/>
                <w:szCs w:val="18"/>
                <w:lang w:val="fr-FR"/>
              </w:rPr>
              <w:t>Cible finale</w:t>
            </w:r>
          </w:p>
        </w:tc>
      </w:tr>
      <w:tr w:rsidR="003E3F0D" w:rsidRPr="007E3A68" w14:paraId="6392D657" w14:textId="77777777" w:rsidTr="007E3A68">
        <w:trPr>
          <w:jc w:val="center"/>
        </w:trPr>
        <w:tc>
          <w:tcPr>
            <w:tcW w:w="1686" w:type="pct"/>
            <w:vAlign w:val="center"/>
          </w:tcPr>
          <w:p w14:paraId="798D5869" w14:textId="55BEC5DC" w:rsidR="003E3F0D" w:rsidRPr="007E3A68" w:rsidRDefault="003E3F0D" w:rsidP="003E3F0D">
            <w:pPr>
              <w:spacing w:before="40" w:after="40"/>
              <w:jc w:val="left"/>
              <w:rPr>
                <w:sz w:val="18"/>
                <w:szCs w:val="18"/>
                <w:lang w:val="fr-FR"/>
              </w:rPr>
            </w:pPr>
            <w:r w:rsidRPr="007E3A68">
              <w:rPr>
                <w:sz w:val="18"/>
                <w:szCs w:val="18"/>
                <w:lang w:val="fr-FR"/>
              </w:rPr>
              <w:t>Niveau d’appréciation des conditions cadre de l’entrepreneuriat</w:t>
            </w:r>
          </w:p>
        </w:tc>
        <w:tc>
          <w:tcPr>
            <w:tcW w:w="567" w:type="pct"/>
            <w:vAlign w:val="center"/>
          </w:tcPr>
          <w:p w14:paraId="3E85AE94" w14:textId="273A3B76" w:rsidR="003E3F0D" w:rsidRPr="007E3A68" w:rsidRDefault="003E3F0D" w:rsidP="003E3F0D">
            <w:pPr>
              <w:spacing w:before="40" w:after="40"/>
              <w:jc w:val="center"/>
              <w:rPr>
                <w:sz w:val="18"/>
                <w:szCs w:val="18"/>
                <w:lang w:val="fr-FR"/>
              </w:rPr>
            </w:pPr>
            <w:r w:rsidRPr="007E3A68">
              <w:rPr>
                <w:sz w:val="18"/>
                <w:szCs w:val="18"/>
                <w:lang w:val="fr-FR"/>
              </w:rPr>
              <w:t>3,6/5</w:t>
            </w:r>
          </w:p>
        </w:tc>
        <w:tc>
          <w:tcPr>
            <w:tcW w:w="811" w:type="pct"/>
            <w:vAlign w:val="center"/>
          </w:tcPr>
          <w:p w14:paraId="2987361D" w14:textId="6D30E789" w:rsidR="003E3F0D" w:rsidRPr="007E3A68" w:rsidRDefault="003E3F0D" w:rsidP="003E3F0D">
            <w:pPr>
              <w:spacing w:before="40" w:after="40"/>
              <w:jc w:val="center"/>
              <w:rPr>
                <w:sz w:val="18"/>
                <w:szCs w:val="18"/>
                <w:lang w:val="fr-FR"/>
              </w:rPr>
            </w:pPr>
            <w:r w:rsidRPr="007E3A68">
              <w:rPr>
                <w:sz w:val="18"/>
                <w:szCs w:val="18"/>
                <w:lang w:val="fr-FR"/>
              </w:rPr>
              <w:t>N/A</w:t>
            </w:r>
          </w:p>
        </w:tc>
        <w:tc>
          <w:tcPr>
            <w:tcW w:w="808" w:type="pct"/>
            <w:vAlign w:val="center"/>
          </w:tcPr>
          <w:p w14:paraId="4333C1EA" w14:textId="082F6A49" w:rsidR="003E3F0D" w:rsidRPr="007E3A68" w:rsidRDefault="003E3F0D" w:rsidP="003E3F0D">
            <w:pPr>
              <w:spacing w:before="40" w:after="40"/>
              <w:jc w:val="center"/>
              <w:rPr>
                <w:sz w:val="18"/>
                <w:szCs w:val="18"/>
                <w:lang w:val="fr-FR"/>
              </w:rPr>
            </w:pPr>
            <w:r w:rsidRPr="007E3A68">
              <w:rPr>
                <w:sz w:val="18"/>
                <w:szCs w:val="18"/>
                <w:lang w:val="fr-FR"/>
              </w:rPr>
              <w:t>Planifier au MTR et l’ETR</w:t>
            </w:r>
          </w:p>
        </w:tc>
        <w:tc>
          <w:tcPr>
            <w:tcW w:w="600" w:type="pct"/>
            <w:vAlign w:val="center"/>
          </w:tcPr>
          <w:p w14:paraId="33A2FD82" w14:textId="299D11C4" w:rsidR="003E3F0D" w:rsidRPr="007E3A68" w:rsidRDefault="003E3F0D" w:rsidP="003E3F0D">
            <w:pPr>
              <w:spacing w:before="40" w:after="40"/>
              <w:jc w:val="center"/>
              <w:rPr>
                <w:sz w:val="18"/>
                <w:szCs w:val="18"/>
                <w:lang w:val="fr-FR"/>
              </w:rPr>
            </w:pPr>
            <w:r w:rsidRPr="007E3A68">
              <w:rPr>
                <w:sz w:val="18"/>
                <w:szCs w:val="18"/>
                <w:lang w:val="fr-FR"/>
              </w:rPr>
              <w:t>-</w:t>
            </w:r>
          </w:p>
        </w:tc>
        <w:tc>
          <w:tcPr>
            <w:tcW w:w="528" w:type="pct"/>
            <w:vAlign w:val="center"/>
          </w:tcPr>
          <w:p w14:paraId="0EE4335B" w14:textId="53BE064F" w:rsidR="003E3F0D" w:rsidRPr="007E3A68" w:rsidRDefault="003E3F0D" w:rsidP="003E3F0D">
            <w:pPr>
              <w:spacing w:before="40" w:after="40"/>
              <w:jc w:val="center"/>
              <w:rPr>
                <w:sz w:val="18"/>
                <w:szCs w:val="18"/>
                <w:lang w:val="fr-FR"/>
              </w:rPr>
            </w:pPr>
            <w:r w:rsidRPr="007E3A68">
              <w:rPr>
                <w:sz w:val="18"/>
                <w:szCs w:val="18"/>
                <w:lang w:val="fr-FR"/>
              </w:rPr>
              <w:t>4/5</w:t>
            </w:r>
          </w:p>
        </w:tc>
      </w:tr>
      <w:tr w:rsidR="003E3F0D" w:rsidRPr="007E3A68" w14:paraId="66F8C806" w14:textId="77777777" w:rsidTr="007E3A68">
        <w:trPr>
          <w:jc w:val="center"/>
        </w:trPr>
        <w:tc>
          <w:tcPr>
            <w:tcW w:w="1686" w:type="pct"/>
            <w:vAlign w:val="center"/>
          </w:tcPr>
          <w:p w14:paraId="1335AEDC" w14:textId="2799AF58" w:rsidR="003E3F0D" w:rsidRPr="007E3A68" w:rsidRDefault="003E3F0D" w:rsidP="003E3F0D">
            <w:pPr>
              <w:spacing w:before="40" w:after="40"/>
              <w:jc w:val="left"/>
              <w:rPr>
                <w:sz w:val="18"/>
                <w:szCs w:val="18"/>
                <w:lang w:val="fr-FR"/>
              </w:rPr>
            </w:pPr>
            <w:r w:rsidRPr="007E3A68">
              <w:rPr>
                <w:sz w:val="18"/>
                <w:szCs w:val="18"/>
                <w:lang w:val="fr-FR"/>
              </w:rPr>
              <w:t>Niveau d’appréciation de la sécurisation foncière</w:t>
            </w:r>
          </w:p>
        </w:tc>
        <w:tc>
          <w:tcPr>
            <w:tcW w:w="567" w:type="pct"/>
            <w:vAlign w:val="center"/>
          </w:tcPr>
          <w:p w14:paraId="0D81ECF1" w14:textId="66A7A940" w:rsidR="003E3F0D" w:rsidRPr="007E3A68" w:rsidRDefault="003E3F0D" w:rsidP="003E3F0D">
            <w:pPr>
              <w:spacing w:before="40" w:after="40"/>
              <w:jc w:val="center"/>
              <w:rPr>
                <w:sz w:val="18"/>
                <w:szCs w:val="18"/>
                <w:lang w:val="fr-FR"/>
              </w:rPr>
            </w:pPr>
            <w:r w:rsidRPr="007E3A68">
              <w:rPr>
                <w:sz w:val="18"/>
                <w:szCs w:val="18"/>
                <w:lang w:val="fr-FR"/>
              </w:rPr>
              <w:t>N/A</w:t>
            </w:r>
          </w:p>
        </w:tc>
        <w:tc>
          <w:tcPr>
            <w:tcW w:w="811" w:type="pct"/>
            <w:vAlign w:val="center"/>
          </w:tcPr>
          <w:p w14:paraId="4C6B83CF" w14:textId="1E0D1B35" w:rsidR="003E3F0D" w:rsidRPr="007E3A68" w:rsidRDefault="003E3F0D" w:rsidP="003E3F0D">
            <w:pPr>
              <w:spacing w:before="40" w:after="40"/>
              <w:jc w:val="center"/>
              <w:rPr>
                <w:sz w:val="18"/>
                <w:szCs w:val="18"/>
                <w:lang w:val="fr-FR"/>
              </w:rPr>
            </w:pPr>
            <w:r w:rsidRPr="007E3A68">
              <w:rPr>
                <w:sz w:val="18"/>
                <w:szCs w:val="18"/>
                <w:lang w:val="fr-FR"/>
              </w:rPr>
              <w:t>N/A</w:t>
            </w:r>
          </w:p>
        </w:tc>
        <w:tc>
          <w:tcPr>
            <w:tcW w:w="808" w:type="pct"/>
            <w:vAlign w:val="center"/>
          </w:tcPr>
          <w:p w14:paraId="53AC871F" w14:textId="1C5E1476" w:rsidR="003E3F0D" w:rsidRPr="007E3A68" w:rsidRDefault="003E3F0D" w:rsidP="003E3F0D">
            <w:pPr>
              <w:spacing w:before="40" w:after="40"/>
              <w:jc w:val="center"/>
              <w:rPr>
                <w:sz w:val="18"/>
                <w:szCs w:val="18"/>
                <w:lang w:val="fr-FR"/>
              </w:rPr>
            </w:pPr>
            <w:r w:rsidRPr="007E3A68">
              <w:rPr>
                <w:sz w:val="18"/>
                <w:szCs w:val="18"/>
                <w:lang w:val="fr-FR"/>
              </w:rPr>
              <w:t xml:space="preserve">idem </w:t>
            </w:r>
          </w:p>
        </w:tc>
        <w:tc>
          <w:tcPr>
            <w:tcW w:w="600" w:type="pct"/>
            <w:vAlign w:val="center"/>
          </w:tcPr>
          <w:p w14:paraId="1CC891D2" w14:textId="1EFBA0A7" w:rsidR="003E3F0D" w:rsidRPr="007E3A68" w:rsidRDefault="003E3F0D" w:rsidP="003E3F0D">
            <w:pPr>
              <w:spacing w:before="40" w:after="40"/>
              <w:jc w:val="center"/>
              <w:rPr>
                <w:sz w:val="18"/>
                <w:szCs w:val="18"/>
                <w:lang w:val="fr-FR"/>
              </w:rPr>
            </w:pPr>
            <w:r w:rsidRPr="007E3A68">
              <w:rPr>
                <w:sz w:val="18"/>
                <w:szCs w:val="18"/>
                <w:lang w:val="fr-FR"/>
              </w:rPr>
              <w:t>-</w:t>
            </w:r>
          </w:p>
        </w:tc>
        <w:tc>
          <w:tcPr>
            <w:tcW w:w="528" w:type="pct"/>
            <w:vAlign w:val="center"/>
          </w:tcPr>
          <w:p w14:paraId="558EEBCC" w14:textId="4E895190" w:rsidR="003E3F0D" w:rsidRPr="007E3A68" w:rsidRDefault="003E3F0D" w:rsidP="003E3F0D">
            <w:pPr>
              <w:spacing w:before="40" w:after="40"/>
              <w:jc w:val="center"/>
              <w:rPr>
                <w:sz w:val="18"/>
                <w:szCs w:val="18"/>
                <w:lang w:val="fr-FR"/>
              </w:rPr>
            </w:pPr>
            <w:r w:rsidRPr="007E3A68">
              <w:rPr>
                <w:sz w:val="18"/>
                <w:szCs w:val="18"/>
                <w:lang w:val="fr-FR"/>
              </w:rPr>
              <w:t>N/A</w:t>
            </w:r>
          </w:p>
        </w:tc>
      </w:tr>
      <w:tr w:rsidR="003E3F0D" w:rsidRPr="007E3A68" w14:paraId="3D8B543A" w14:textId="77777777" w:rsidTr="007E3A68">
        <w:trPr>
          <w:jc w:val="center"/>
        </w:trPr>
        <w:tc>
          <w:tcPr>
            <w:tcW w:w="1686" w:type="pct"/>
            <w:vAlign w:val="center"/>
          </w:tcPr>
          <w:p w14:paraId="645BC508" w14:textId="0DE3FECB" w:rsidR="003E3F0D" w:rsidRPr="007E3A68" w:rsidRDefault="003E3F0D" w:rsidP="003E3F0D">
            <w:pPr>
              <w:spacing w:before="40" w:after="40"/>
              <w:jc w:val="left"/>
              <w:rPr>
                <w:sz w:val="18"/>
                <w:szCs w:val="18"/>
                <w:lang w:val="fr-FR"/>
              </w:rPr>
            </w:pPr>
            <w:r w:rsidRPr="007E3A68">
              <w:rPr>
                <w:sz w:val="18"/>
                <w:szCs w:val="18"/>
                <w:lang w:val="fr-FR"/>
              </w:rPr>
              <w:t xml:space="preserve">Nombre et type d’actes fonciers produits par les communes </w:t>
            </w:r>
          </w:p>
        </w:tc>
        <w:tc>
          <w:tcPr>
            <w:tcW w:w="567" w:type="pct"/>
            <w:vAlign w:val="center"/>
          </w:tcPr>
          <w:p w14:paraId="2FA2A17E" w14:textId="3126930E" w:rsidR="003E3F0D" w:rsidRPr="007E3A68" w:rsidRDefault="003E3F0D" w:rsidP="003E3F0D">
            <w:pPr>
              <w:spacing w:before="40" w:after="40"/>
              <w:jc w:val="center"/>
              <w:rPr>
                <w:sz w:val="18"/>
                <w:szCs w:val="18"/>
                <w:lang w:val="fr-FR"/>
              </w:rPr>
            </w:pPr>
            <w:r w:rsidRPr="007E3A68">
              <w:rPr>
                <w:sz w:val="18"/>
                <w:szCs w:val="18"/>
                <w:lang w:val="fr-FR"/>
              </w:rPr>
              <w:t>N/A</w:t>
            </w:r>
          </w:p>
        </w:tc>
        <w:tc>
          <w:tcPr>
            <w:tcW w:w="811" w:type="pct"/>
            <w:vAlign w:val="center"/>
          </w:tcPr>
          <w:p w14:paraId="0D1A3398" w14:textId="77D98BEE" w:rsidR="003E3F0D" w:rsidRPr="007E3A68" w:rsidRDefault="003E3F0D" w:rsidP="003E3F0D">
            <w:pPr>
              <w:spacing w:before="40" w:after="40"/>
              <w:jc w:val="center"/>
              <w:rPr>
                <w:sz w:val="18"/>
                <w:szCs w:val="18"/>
                <w:lang w:val="fr-FR"/>
              </w:rPr>
            </w:pPr>
            <w:r w:rsidRPr="007E3A68">
              <w:rPr>
                <w:sz w:val="18"/>
                <w:szCs w:val="18"/>
                <w:lang w:val="fr-FR"/>
              </w:rPr>
              <w:t>N/A</w:t>
            </w:r>
          </w:p>
        </w:tc>
        <w:tc>
          <w:tcPr>
            <w:tcW w:w="808" w:type="pct"/>
            <w:vAlign w:val="center"/>
          </w:tcPr>
          <w:p w14:paraId="413A195F" w14:textId="1707EF12" w:rsidR="003E3F0D" w:rsidRPr="007E3A68" w:rsidRDefault="003E3F0D" w:rsidP="003E3F0D">
            <w:pPr>
              <w:spacing w:before="40" w:after="40"/>
              <w:jc w:val="center"/>
              <w:rPr>
                <w:sz w:val="18"/>
                <w:szCs w:val="18"/>
                <w:lang w:val="fr-FR"/>
              </w:rPr>
            </w:pPr>
            <w:r w:rsidRPr="007E3A68">
              <w:rPr>
                <w:sz w:val="18"/>
                <w:szCs w:val="18"/>
                <w:lang w:val="fr-FR"/>
              </w:rPr>
              <w:t>-</w:t>
            </w:r>
          </w:p>
        </w:tc>
        <w:tc>
          <w:tcPr>
            <w:tcW w:w="600" w:type="pct"/>
            <w:vAlign w:val="center"/>
          </w:tcPr>
          <w:p w14:paraId="6CEC3277" w14:textId="266B3BA4" w:rsidR="003E3F0D" w:rsidRPr="007E3A68" w:rsidRDefault="003E3F0D" w:rsidP="003E3F0D">
            <w:pPr>
              <w:spacing w:before="40" w:after="40"/>
              <w:jc w:val="center"/>
              <w:rPr>
                <w:sz w:val="18"/>
                <w:szCs w:val="18"/>
                <w:lang w:val="fr-FR"/>
              </w:rPr>
            </w:pPr>
            <w:r w:rsidRPr="007E3A68">
              <w:rPr>
                <w:sz w:val="18"/>
                <w:szCs w:val="18"/>
                <w:lang w:val="fr-FR"/>
              </w:rPr>
              <w:t>-</w:t>
            </w:r>
          </w:p>
        </w:tc>
        <w:tc>
          <w:tcPr>
            <w:tcW w:w="528" w:type="pct"/>
            <w:vAlign w:val="center"/>
          </w:tcPr>
          <w:p w14:paraId="3C590115" w14:textId="050AD83C" w:rsidR="003E3F0D" w:rsidRPr="007E3A68" w:rsidRDefault="003E3F0D" w:rsidP="003E3F0D">
            <w:pPr>
              <w:spacing w:before="40" w:after="40"/>
              <w:jc w:val="center"/>
              <w:rPr>
                <w:sz w:val="18"/>
                <w:szCs w:val="18"/>
                <w:lang w:val="fr-FR"/>
              </w:rPr>
            </w:pPr>
            <w:r w:rsidRPr="007E3A68">
              <w:rPr>
                <w:sz w:val="18"/>
                <w:szCs w:val="18"/>
                <w:lang w:val="fr-FR"/>
              </w:rPr>
              <w:t>N/A</w:t>
            </w:r>
          </w:p>
        </w:tc>
      </w:tr>
      <w:tr w:rsidR="003E3F0D" w:rsidRPr="007E3A68" w14:paraId="670968E8" w14:textId="77777777" w:rsidTr="007E3A68">
        <w:trPr>
          <w:jc w:val="center"/>
        </w:trPr>
        <w:tc>
          <w:tcPr>
            <w:tcW w:w="1686" w:type="pct"/>
            <w:vAlign w:val="center"/>
          </w:tcPr>
          <w:p w14:paraId="136C9350" w14:textId="6CCC50C1" w:rsidR="003E3F0D" w:rsidRPr="007E3A68" w:rsidRDefault="003E3F0D" w:rsidP="003E3F0D">
            <w:pPr>
              <w:spacing w:before="40" w:after="40"/>
              <w:jc w:val="left"/>
              <w:rPr>
                <w:sz w:val="18"/>
                <w:szCs w:val="18"/>
                <w:lang w:val="fr-FR"/>
              </w:rPr>
            </w:pPr>
            <w:r w:rsidRPr="007E3A68">
              <w:rPr>
                <w:sz w:val="18"/>
                <w:szCs w:val="18"/>
                <w:lang w:val="fr-FR"/>
              </w:rPr>
              <w:t>Niveau de satisfaction par rapport au cadre de concertation public-privé</w:t>
            </w:r>
          </w:p>
        </w:tc>
        <w:tc>
          <w:tcPr>
            <w:tcW w:w="567" w:type="pct"/>
            <w:vAlign w:val="center"/>
          </w:tcPr>
          <w:p w14:paraId="475C203B" w14:textId="2FE452BC" w:rsidR="003E3F0D" w:rsidRPr="007E3A68" w:rsidRDefault="003E3F0D" w:rsidP="003E3F0D">
            <w:pPr>
              <w:spacing w:before="40" w:after="40"/>
              <w:jc w:val="center"/>
              <w:rPr>
                <w:sz w:val="18"/>
                <w:szCs w:val="18"/>
                <w:lang w:val="fr-FR"/>
              </w:rPr>
            </w:pPr>
            <w:r w:rsidRPr="007E3A68">
              <w:rPr>
                <w:sz w:val="18"/>
                <w:szCs w:val="18"/>
                <w:lang w:val="fr-FR"/>
              </w:rPr>
              <w:t>N/A</w:t>
            </w:r>
          </w:p>
        </w:tc>
        <w:tc>
          <w:tcPr>
            <w:tcW w:w="811" w:type="pct"/>
            <w:vAlign w:val="center"/>
          </w:tcPr>
          <w:p w14:paraId="344D4BCE" w14:textId="6043A7B1" w:rsidR="003E3F0D" w:rsidRPr="007E3A68" w:rsidRDefault="003E3F0D" w:rsidP="003E3F0D">
            <w:pPr>
              <w:spacing w:before="40" w:after="40"/>
              <w:jc w:val="center"/>
              <w:rPr>
                <w:sz w:val="18"/>
                <w:szCs w:val="18"/>
                <w:lang w:val="fr-FR"/>
              </w:rPr>
            </w:pPr>
            <w:r w:rsidRPr="007E3A68">
              <w:rPr>
                <w:sz w:val="18"/>
                <w:szCs w:val="18"/>
                <w:lang w:val="fr-FR"/>
              </w:rPr>
              <w:t>N/A</w:t>
            </w:r>
          </w:p>
        </w:tc>
        <w:tc>
          <w:tcPr>
            <w:tcW w:w="808" w:type="pct"/>
            <w:vAlign w:val="center"/>
          </w:tcPr>
          <w:p w14:paraId="1461E58C" w14:textId="2D8EDEC9" w:rsidR="003E3F0D" w:rsidRPr="007E3A68" w:rsidRDefault="003E3F0D" w:rsidP="003E3F0D">
            <w:pPr>
              <w:spacing w:before="40" w:after="40"/>
              <w:jc w:val="center"/>
              <w:rPr>
                <w:sz w:val="18"/>
                <w:szCs w:val="18"/>
                <w:lang w:val="fr-FR"/>
              </w:rPr>
            </w:pPr>
            <w:r w:rsidRPr="007E3A68">
              <w:rPr>
                <w:sz w:val="18"/>
                <w:szCs w:val="18"/>
                <w:lang w:val="fr-FR"/>
              </w:rPr>
              <w:t>-</w:t>
            </w:r>
          </w:p>
        </w:tc>
        <w:tc>
          <w:tcPr>
            <w:tcW w:w="600" w:type="pct"/>
            <w:vAlign w:val="center"/>
          </w:tcPr>
          <w:p w14:paraId="0AAFD8D2" w14:textId="5D058ED3" w:rsidR="003E3F0D" w:rsidRPr="007E3A68" w:rsidRDefault="003E3F0D" w:rsidP="003E3F0D">
            <w:pPr>
              <w:spacing w:before="40" w:after="40"/>
              <w:jc w:val="center"/>
              <w:rPr>
                <w:sz w:val="18"/>
                <w:szCs w:val="18"/>
                <w:lang w:val="fr-FR"/>
              </w:rPr>
            </w:pPr>
            <w:r w:rsidRPr="007E3A68">
              <w:rPr>
                <w:sz w:val="18"/>
                <w:szCs w:val="18"/>
                <w:lang w:val="fr-FR"/>
              </w:rPr>
              <w:t>-</w:t>
            </w:r>
          </w:p>
        </w:tc>
        <w:tc>
          <w:tcPr>
            <w:tcW w:w="528" w:type="pct"/>
            <w:vAlign w:val="center"/>
          </w:tcPr>
          <w:p w14:paraId="171DA32B" w14:textId="0C161DE3" w:rsidR="003E3F0D" w:rsidRPr="007E3A68" w:rsidRDefault="003E3F0D" w:rsidP="003E3F0D">
            <w:pPr>
              <w:spacing w:before="40" w:after="40"/>
              <w:jc w:val="center"/>
              <w:rPr>
                <w:sz w:val="18"/>
                <w:szCs w:val="18"/>
                <w:lang w:val="fr-FR"/>
              </w:rPr>
            </w:pPr>
            <w:r w:rsidRPr="007E3A68">
              <w:rPr>
                <w:sz w:val="18"/>
                <w:szCs w:val="18"/>
                <w:lang w:val="fr-FR"/>
              </w:rPr>
              <w:t>N/A</w:t>
            </w:r>
          </w:p>
        </w:tc>
      </w:tr>
    </w:tbl>
    <w:p w14:paraId="613FD296" w14:textId="77777777" w:rsidR="004B5E56" w:rsidRPr="00715E89" w:rsidRDefault="004B5E56" w:rsidP="004B5E56">
      <w:pPr>
        <w:pStyle w:val="Titre3"/>
      </w:pPr>
      <w:r w:rsidRPr="00715E89">
        <w:t>État d'avancement des principales activités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5"/>
        <w:gridCol w:w="843"/>
        <w:gridCol w:w="842"/>
        <w:gridCol w:w="842"/>
        <w:gridCol w:w="874"/>
      </w:tblGrid>
      <w:tr w:rsidR="004B5E56" w:rsidRPr="007E3A68" w14:paraId="15582714" w14:textId="77777777" w:rsidTr="00B767D3">
        <w:trPr>
          <w:trHeight w:val="365"/>
          <w:jc w:val="center"/>
        </w:trPr>
        <w:tc>
          <w:tcPr>
            <w:tcW w:w="3062" w:type="pct"/>
            <w:vMerge w:val="restart"/>
            <w:tcBorders>
              <w:top w:val="single" w:sz="4" w:space="0" w:color="auto"/>
              <w:left w:val="single" w:sz="4" w:space="0" w:color="auto"/>
              <w:bottom w:val="single" w:sz="4" w:space="0" w:color="auto"/>
              <w:right w:val="single" w:sz="4" w:space="0" w:color="auto"/>
            </w:tcBorders>
            <w:vAlign w:val="center"/>
          </w:tcPr>
          <w:p w14:paraId="687EB46F" w14:textId="32833A28" w:rsidR="004B5E56" w:rsidRPr="007E3A68" w:rsidRDefault="004B5E56" w:rsidP="004B5E56">
            <w:pPr>
              <w:spacing w:before="40" w:after="40"/>
              <w:rPr>
                <w:rFonts w:cs="Arial"/>
                <w:b/>
                <w:bCs/>
                <w:i/>
                <w:iCs/>
                <w:sz w:val="18"/>
                <w:szCs w:val="18"/>
                <w:lang w:val="fr-FR"/>
              </w:rPr>
            </w:pPr>
            <w:r w:rsidRPr="007E3A68">
              <w:rPr>
                <w:b/>
                <w:bCs/>
                <w:sz w:val="18"/>
                <w:szCs w:val="18"/>
                <w:lang w:val="fr-FR"/>
              </w:rPr>
              <w:t xml:space="preserve">État d'avancement des </w:t>
            </w:r>
            <w:r w:rsidRPr="007E3A68">
              <w:rPr>
                <w:b/>
                <w:bCs/>
                <w:sz w:val="18"/>
                <w:szCs w:val="18"/>
                <w:u w:val="single"/>
                <w:lang w:val="fr-FR"/>
              </w:rPr>
              <w:t>principales</w:t>
            </w:r>
            <w:r w:rsidRPr="007E3A68">
              <w:rPr>
                <w:b/>
                <w:bCs/>
                <w:sz w:val="18"/>
                <w:szCs w:val="18"/>
                <w:lang w:val="fr-FR"/>
              </w:rPr>
              <w:t xml:space="preserve"> activités </w:t>
            </w:r>
          </w:p>
        </w:tc>
        <w:tc>
          <w:tcPr>
            <w:tcW w:w="1938" w:type="pct"/>
            <w:gridSpan w:val="4"/>
            <w:tcBorders>
              <w:top w:val="single" w:sz="4" w:space="0" w:color="auto"/>
              <w:left w:val="single" w:sz="4" w:space="0" w:color="auto"/>
              <w:bottom w:val="single" w:sz="4" w:space="0" w:color="auto"/>
              <w:right w:val="single" w:sz="4" w:space="0" w:color="auto"/>
            </w:tcBorders>
            <w:vAlign w:val="center"/>
          </w:tcPr>
          <w:p w14:paraId="39B2A45C" w14:textId="77777777" w:rsidR="004B5E56" w:rsidRPr="007E3A68" w:rsidRDefault="004B5E56" w:rsidP="00EE33E1">
            <w:pPr>
              <w:spacing w:before="40" w:after="40"/>
              <w:jc w:val="center"/>
              <w:rPr>
                <w:rFonts w:cs="Arial"/>
                <w:b/>
                <w:bCs/>
                <w:sz w:val="18"/>
                <w:szCs w:val="18"/>
                <w:lang w:val="fr-FR"/>
              </w:rPr>
            </w:pPr>
            <w:r w:rsidRPr="007E3A68">
              <w:rPr>
                <w:b/>
                <w:bCs/>
                <w:sz w:val="18"/>
                <w:szCs w:val="18"/>
                <w:lang w:val="fr-FR"/>
              </w:rPr>
              <w:t>Les activités sont :</w:t>
            </w:r>
          </w:p>
        </w:tc>
      </w:tr>
      <w:tr w:rsidR="008060FF" w:rsidRPr="007E3A68" w14:paraId="31F00CA1" w14:textId="77777777" w:rsidTr="00B767D3">
        <w:trPr>
          <w:trHeight w:val="149"/>
          <w:jc w:val="center"/>
        </w:trPr>
        <w:tc>
          <w:tcPr>
            <w:tcW w:w="3062" w:type="pct"/>
            <w:vMerge/>
            <w:tcBorders>
              <w:top w:val="single" w:sz="4" w:space="0" w:color="auto"/>
              <w:left w:val="single" w:sz="4" w:space="0" w:color="auto"/>
              <w:bottom w:val="single" w:sz="4" w:space="0" w:color="auto"/>
              <w:right w:val="single" w:sz="4" w:space="0" w:color="auto"/>
            </w:tcBorders>
            <w:vAlign w:val="center"/>
          </w:tcPr>
          <w:p w14:paraId="71DFF2F1" w14:textId="77777777" w:rsidR="004B5E56" w:rsidRPr="007E3A68" w:rsidRDefault="004B5E56" w:rsidP="004B5E56">
            <w:pPr>
              <w:pStyle w:val="Pieddepage"/>
              <w:keepNext/>
              <w:spacing w:before="40" w:after="40"/>
              <w:rPr>
                <w:rFonts w:cs="Arial"/>
                <w:b/>
                <w:bCs/>
                <w:sz w:val="18"/>
                <w:szCs w:val="18"/>
                <w:lang w:val="fr-FR"/>
              </w:rPr>
            </w:pPr>
          </w:p>
        </w:tc>
        <w:tc>
          <w:tcPr>
            <w:tcW w:w="48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7780F19" w14:textId="77777777" w:rsidR="004B5E56" w:rsidRPr="007E3A68" w:rsidRDefault="004B5E56" w:rsidP="004B5E56">
            <w:pPr>
              <w:pStyle w:val="Pieddepage"/>
              <w:keepNext/>
              <w:spacing w:before="40" w:after="40"/>
              <w:jc w:val="center"/>
              <w:rPr>
                <w:rFonts w:cs="Arial"/>
                <w:b/>
                <w:bCs/>
                <w:sz w:val="18"/>
                <w:szCs w:val="18"/>
                <w:lang w:val="fr-FR"/>
              </w:rPr>
            </w:pPr>
            <w:r w:rsidRPr="007E3A68">
              <w:rPr>
                <w:b/>
                <w:bCs/>
                <w:sz w:val="18"/>
                <w:szCs w:val="18"/>
                <w:lang w:val="fr-FR"/>
              </w:rPr>
              <w:t>En avance</w:t>
            </w:r>
          </w:p>
        </w:tc>
        <w:tc>
          <w:tcPr>
            <w:tcW w:w="48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3E7FC30" w14:textId="77777777" w:rsidR="004B5E56" w:rsidRPr="007E3A68" w:rsidRDefault="004B5E56" w:rsidP="004B5E56">
            <w:pPr>
              <w:pStyle w:val="Pieddepage"/>
              <w:keepNext/>
              <w:spacing w:before="40" w:after="40"/>
              <w:jc w:val="center"/>
              <w:rPr>
                <w:rFonts w:cs="Arial"/>
                <w:b/>
                <w:bCs/>
                <w:sz w:val="18"/>
                <w:szCs w:val="18"/>
                <w:lang w:val="fr-FR"/>
              </w:rPr>
            </w:pPr>
            <w:r w:rsidRPr="007E3A68">
              <w:rPr>
                <w:b/>
                <w:bCs/>
                <w:sz w:val="18"/>
                <w:szCs w:val="18"/>
                <w:lang w:val="fr-FR"/>
              </w:rPr>
              <w:t>Dans les délais</w:t>
            </w:r>
          </w:p>
        </w:tc>
        <w:tc>
          <w:tcPr>
            <w:tcW w:w="48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5C28991" w14:textId="1B5A7386" w:rsidR="004B5E56" w:rsidRPr="007E3A68" w:rsidRDefault="008060FF" w:rsidP="004B5E56">
            <w:pPr>
              <w:pStyle w:val="Pieddepage"/>
              <w:keepNext/>
              <w:spacing w:before="40" w:after="40"/>
              <w:jc w:val="center"/>
              <w:rPr>
                <w:rFonts w:cs="Arial"/>
                <w:b/>
                <w:bCs/>
                <w:sz w:val="18"/>
                <w:szCs w:val="18"/>
                <w:lang w:val="fr-FR"/>
              </w:rPr>
            </w:pPr>
            <w:r w:rsidRPr="007E3A68">
              <w:rPr>
                <w:b/>
                <w:bCs/>
                <w:sz w:val="18"/>
                <w:szCs w:val="18"/>
                <w:lang w:val="fr-FR"/>
              </w:rPr>
              <w:t>En retard</w:t>
            </w:r>
            <w:r w:rsidR="004B5E56" w:rsidRPr="007E3A68">
              <w:rPr>
                <w:b/>
                <w:bCs/>
                <w:sz w:val="18"/>
                <w:szCs w:val="18"/>
                <w:lang w:val="fr-FR"/>
              </w:rPr>
              <w:t xml:space="preserve"> </w:t>
            </w:r>
          </w:p>
        </w:tc>
        <w:tc>
          <w:tcPr>
            <w:tcW w:w="49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3244821" w14:textId="25654136" w:rsidR="004B5E56" w:rsidRPr="007E3A68" w:rsidRDefault="004B5E56" w:rsidP="004B5E56">
            <w:pPr>
              <w:pStyle w:val="Pieddepage"/>
              <w:keepNext/>
              <w:spacing w:before="40" w:after="40"/>
              <w:jc w:val="center"/>
              <w:rPr>
                <w:rFonts w:cs="Arial"/>
                <w:b/>
                <w:bCs/>
                <w:sz w:val="18"/>
                <w:szCs w:val="18"/>
                <w:lang w:val="fr-FR"/>
              </w:rPr>
            </w:pPr>
            <w:r w:rsidRPr="007E3A68">
              <w:rPr>
                <w:b/>
                <w:bCs/>
                <w:sz w:val="18"/>
                <w:szCs w:val="18"/>
                <w:lang w:val="fr-FR"/>
              </w:rPr>
              <w:t>En sérieux retard</w:t>
            </w:r>
          </w:p>
        </w:tc>
      </w:tr>
      <w:tr w:rsidR="008060FF" w:rsidRPr="007E3A68" w14:paraId="435C4AD1" w14:textId="77777777" w:rsidTr="00B767D3">
        <w:trPr>
          <w:trHeight w:val="323"/>
          <w:jc w:val="center"/>
        </w:trPr>
        <w:tc>
          <w:tcPr>
            <w:tcW w:w="3062" w:type="pct"/>
            <w:tcBorders>
              <w:top w:val="single" w:sz="4" w:space="0" w:color="auto"/>
              <w:left w:val="single" w:sz="4" w:space="0" w:color="auto"/>
              <w:bottom w:val="single" w:sz="4" w:space="0" w:color="auto"/>
              <w:right w:val="single" w:sz="4" w:space="0" w:color="auto"/>
            </w:tcBorders>
            <w:vAlign w:val="center"/>
          </w:tcPr>
          <w:p w14:paraId="612152E1" w14:textId="19501D67" w:rsidR="004B5E56" w:rsidRPr="007E3A68" w:rsidRDefault="003E3F0D" w:rsidP="000967D8">
            <w:pPr>
              <w:spacing w:before="40" w:after="40"/>
              <w:jc w:val="left"/>
              <w:rPr>
                <w:rFonts w:cs="Arial"/>
                <w:sz w:val="18"/>
                <w:szCs w:val="18"/>
                <w:lang w:val="fr-FR"/>
              </w:rPr>
            </w:pPr>
            <w:bookmarkStart w:id="75" w:name="_Hlk33021159"/>
            <w:r w:rsidRPr="007E3A68">
              <w:rPr>
                <w:rFonts w:cs="Arial"/>
                <w:sz w:val="18"/>
                <w:szCs w:val="18"/>
              </w:rPr>
              <w:t xml:space="preserve">A0301. </w:t>
            </w:r>
            <w:r w:rsidR="005300F9" w:rsidRPr="007E3A68">
              <w:rPr>
                <w:sz w:val="18"/>
                <w:szCs w:val="18"/>
                <w:lang w:val="fr-FR"/>
              </w:rPr>
              <w:t>Analyses statistiques périodiques</w:t>
            </w:r>
            <w:bookmarkEnd w:id="75"/>
          </w:p>
        </w:tc>
        <w:tc>
          <w:tcPr>
            <w:tcW w:w="480" w:type="pct"/>
            <w:tcBorders>
              <w:top w:val="single" w:sz="4" w:space="0" w:color="auto"/>
              <w:left w:val="single" w:sz="4" w:space="0" w:color="auto"/>
              <w:bottom w:val="single" w:sz="4" w:space="0" w:color="auto"/>
              <w:right w:val="single" w:sz="4" w:space="0" w:color="auto"/>
            </w:tcBorders>
            <w:vAlign w:val="center"/>
          </w:tcPr>
          <w:p w14:paraId="56756C23" w14:textId="77777777" w:rsidR="004B5E56" w:rsidRPr="007E3A68" w:rsidRDefault="004B5E56" w:rsidP="005300F9">
            <w:pPr>
              <w:spacing w:before="40" w:after="40"/>
              <w:jc w:val="center"/>
              <w:rPr>
                <w:rFonts w:cs="Arial"/>
                <w:sz w:val="18"/>
                <w:szCs w:val="18"/>
                <w:lang w:val="fr-FR"/>
              </w:rPr>
            </w:pPr>
          </w:p>
        </w:tc>
        <w:tc>
          <w:tcPr>
            <w:tcW w:w="480" w:type="pct"/>
            <w:tcBorders>
              <w:top w:val="single" w:sz="4" w:space="0" w:color="auto"/>
              <w:left w:val="single" w:sz="4" w:space="0" w:color="auto"/>
              <w:bottom w:val="single" w:sz="4" w:space="0" w:color="auto"/>
              <w:right w:val="single" w:sz="4" w:space="0" w:color="auto"/>
            </w:tcBorders>
            <w:vAlign w:val="center"/>
          </w:tcPr>
          <w:p w14:paraId="71C251DB" w14:textId="77777777" w:rsidR="004B5E56" w:rsidRPr="007E3A68" w:rsidRDefault="004B5E56" w:rsidP="005300F9">
            <w:pPr>
              <w:spacing w:before="40" w:after="40"/>
              <w:jc w:val="center"/>
              <w:rPr>
                <w:rFonts w:cs="Arial"/>
                <w:sz w:val="18"/>
                <w:szCs w:val="18"/>
                <w:lang w:val="fr-FR"/>
              </w:rPr>
            </w:pPr>
          </w:p>
        </w:tc>
        <w:tc>
          <w:tcPr>
            <w:tcW w:w="480" w:type="pct"/>
            <w:tcBorders>
              <w:top w:val="single" w:sz="4" w:space="0" w:color="auto"/>
              <w:left w:val="single" w:sz="4" w:space="0" w:color="auto"/>
              <w:bottom w:val="single" w:sz="4" w:space="0" w:color="auto"/>
              <w:right w:val="single" w:sz="4" w:space="0" w:color="auto"/>
            </w:tcBorders>
            <w:vAlign w:val="center"/>
          </w:tcPr>
          <w:p w14:paraId="46CB21EA" w14:textId="09BC73C4" w:rsidR="004B5E56" w:rsidRPr="007E3A68" w:rsidRDefault="004765B6" w:rsidP="005300F9">
            <w:pPr>
              <w:spacing w:before="40" w:after="40"/>
              <w:jc w:val="center"/>
              <w:rPr>
                <w:rFonts w:cs="Arial"/>
                <w:sz w:val="18"/>
                <w:szCs w:val="18"/>
                <w:lang w:val="fr-FR"/>
              </w:rPr>
            </w:pPr>
            <w:r w:rsidRPr="007E3A68">
              <w:rPr>
                <w:rFonts w:cs="Arial"/>
                <w:sz w:val="18"/>
                <w:szCs w:val="18"/>
                <w:lang w:val="fr-FR"/>
              </w:rPr>
              <w:t>x</w:t>
            </w:r>
          </w:p>
        </w:tc>
        <w:tc>
          <w:tcPr>
            <w:tcW w:w="498" w:type="pct"/>
            <w:tcBorders>
              <w:top w:val="single" w:sz="4" w:space="0" w:color="auto"/>
              <w:left w:val="single" w:sz="4" w:space="0" w:color="auto"/>
              <w:bottom w:val="single" w:sz="4" w:space="0" w:color="auto"/>
              <w:right w:val="single" w:sz="4" w:space="0" w:color="auto"/>
            </w:tcBorders>
            <w:vAlign w:val="center"/>
          </w:tcPr>
          <w:p w14:paraId="79E0E273" w14:textId="77777777" w:rsidR="004B5E56" w:rsidRPr="007E3A68" w:rsidRDefault="004B5E56" w:rsidP="005300F9">
            <w:pPr>
              <w:spacing w:before="40" w:after="40"/>
              <w:jc w:val="center"/>
              <w:rPr>
                <w:rFonts w:cs="Arial"/>
                <w:sz w:val="18"/>
                <w:szCs w:val="18"/>
                <w:lang w:val="fr-FR"/>
              </w:rPr>
            </w:pPr>
          </w:p>
        </w:tc>
      </w:tr>
      <w:tr w:rsidR="008060FF" w:rsidRPr="007E3A68" w14:paraId="62D30C8E" w14:textId="77777777" w:rsidTr="00B767D3">
        <w:trPr>
          <w:trHeight w:val="310"/>
          <w:jc w:val="center"/>
        </w:trPr>
        <w:tc>
          <w:tcPr>
            <w:tcW w:w="3062" w:type="pct"/>
            <w:tcBorders>
              <w:top w:val="single" w:sz="4" w:space="0" w:color="auto"/>
              <w:left w:val="single" w:sz="4" w:space="0" w:color="auto"/>
              <w:bottom w:val="single" w:sz="4" w:space="0" w:color="auto"/>
              <w:right w:val="single" w:sz="4" w:space="0" w:color="auto"/>
            </w:tcBorders>
            <w:vAlign w:val="center"/>
          </w:tcPr>
          <w:p w14:paraId="46AF0346" w14:textId="44B4FD4C" w:rsidR="004B5E56" w:rsidRPr="007E3A68" w:rsidRDefault="003E3F0D" w:rsidP="000967D8">
            <w:pPr>
              <w:spacing w:before="40" w:after="40"/>
              <w:jc w:val="left"/>
              <w:rPr>
                <w:rFonts w:cs="Arial"/>
                <w:sz w:val="18"/>
                <w:szCs w:val="18"/>
                <w:lang w:val="fr-FR"/>
              </w:rPr>
            </w:pPr>
            <w:bookmarkStart w:id="76" w:name="_Hlk33021199"/>
            <w:r w:rsidRPr="007E3A68">
              <w:rPr>
                <w:rFonts w:cs="Arial"/>
                <w:sz w:val="18"/>
                <w:szCs w:val="18"/>
              </w:rPr>
              <w:t xml:space="preserve">A0302. </w:t>
            </w:r>
            <w:r w:rsidR="005300F9" w:rsidRPr="007E3A68">
              <w:rPr>
                <w:sz w:val="18"/>
                <w:szCs w:val="18"/>
                <w:lang w:val="fr-FR"/>
              </w:rPr>
              <w:t>Création base des données des entreprises</w:t>
            </w:r>
            <w:bookmarkEnd w:id="76"/>
          </w:p>
        </w:tc>
        <w:tc>
          <w:tcPr>
            <w:tcW w:w="480" w:type="pct"/>
            <w:tcBorders>
              <w:top w:val="single" w:sz="4" w:space="0" w:color="auto"/>
              <w:left w:val="single" w:sz="4" w:space="0" w:color="auto"/>
              <w:bottom w:val="single" w:sz="4" w:space="0" w:color="auto"/>
              <w:right w:val="single" w:sz="4" w:space="0" w:color="auto"/>
            </w:tcBorders>
            <w:vAlign w:val="center"/>
          </w:tcPr>
          <w:p w14:paraId="431D7BFB" w14:textId="77777777" w:rsidR="004B5E56" w:rsidRPr="007E3A68" w:rsidRDefault="004B5E56" w:rsidP="005300F9">
            <w:pPr>
              <w:spacing w:before="40" w:after="40"/>
              <w:jc w:val="center"/>
              <w:rPr>
                <w:rFonts w:cs="Arial"/>
                <w:sz w:val="18"/>
                <w:szCs w:val="18"/>
                <w:lang w:val="fr-FR"/>
              </w:rPr>
            </w:pPr>
          </w:p>
        </w:tc>
        <w:tc>
          <w:tcPr>
            <w:tcW w:w="480" w:type="pct"/>
            <w:tcBorders>
              <w:top w:val="single" w:sz="4" w:space="0" w:color="auto"/>
              <w:left w:val="single" w:sz="4" w:space="0" w:color="auto"/>
              <w:bottom w:val="single" w:sz="4" w:space="0" w:color="auto"/>
              <w:right w:val="single" w:sz="4" w:space="0" w:color="auto"/>
            </w:tcBorders>
            <w:vAlign w:val="center"/>
          </w:tcPr>
          <w:p w14:paraId="5D2A2712" w14:textId="77777777" w:rsidR="004B5E56" w:rsidRPr="007E3A68" w:rsidRDefault="004B5E56" w:rsidP="005300F9">
            <w:pPr>
              <w:spacing w:before="40" w:after="40"/>
              <w:jc w:val="center"/>
              <w:rPr>
                <w:rFonts w:cs="Arial"/>
                <w:sz w:val="18"/>
                <w:szCs w:val="18"/>
                <w:lang w:val="fr-FR"/>
              </w:rPr>
            </w:pPr>
          </w:p>
        </w:tc>
        <w:tc>
          <w:tcPr>
            <w:tcW w:w="480" w:type="pct"/>
            <w:tcBorders>
              <w:top w:val="single" w:sz="4" w:space="0" w:color="auto"/>
              <w:left w:val="single" w:sz="4" w:space="0" w:color="auto"/>
              <w:bottom w:val="single" w:sz="4" w:space="0" w:color="auto"/>
              <w:right w:val="single" w:sz="4" w:space="0" w:color="auto"/>
            </w:tcBorders>
            <w:vAlign w:val="center"/>
          </w:tcPr>
          <w:p w14:paraId="3529C40B" w14:textId="1DB1D603" w:rsidR="004B5E56" w:rsidRPr="007E3A68" w:rsidRDefault="004765B6" w:rsidP="005300F9">
            <w:pPr>
              <w:spacing w:before="40" w:after="40"/>
              <w:jc w:val="center"/>
              <w:rPr>
                <w:rFonts w:cs="Arial"/>
                <w:sz w:val="18"/>
                <w:szCs w:val="18"/>
                <w:lang w:val="fr-FR"/>
              </w:rPr>
            </w:pPr>
            <w:r w:rsidRPr="007E3A68">
              <w:rPr>
                <w:rFonts w:cs="Arial"/>
                <w:sz w:val="18"/>
                <w:szCs w:val="18"/>
                <w:lang w:val="fr-FR"/>
              </w:rPr>
              <w:t>x</w:t>
            </w:r>
          </w:p>
        </w:tc>
        <w:tc>
          <w:tcPr>
            <w:tcW w:w="498" w:type="pct"/>
            <w:tcBorders>
              <w:top w:val="single" w:sz="4" w:space="0" w:color="auto"/>
              <w:left w:val="single" w:sz="4" w:space="0" w:color="auto"/>
              <w:bottom w:val="single" w:sz="4" w:space="0" w:color="auto"/>
              <w:right w:val="single" w:sz="4" w:space="0" w:color="auto"/>
            </w:tcBorders>
            <w:vAlign w:val="center"/>
          </w:tcPr>
          <w:p w14:paraId="1E52A00E" w14:textId="77777777" w:rsidR="004B5E56" w:rsidRPr="007E3A68" w:rsidRDefault="004B5E56" w:rsidP="005300F9">
            <w:pPr>
              <w:spacing w:before="40" w:after="40"/>
              <w:jc w:val="center"/>
              <w:rPr>
                <w:rFonts w:cs="Arial"/>
                <w:sz w:val="18"/>
                <w:szCs w:val="18"/>
                <w:lang w:val="fr-FR"/>
              </w:rPr>
            </w:pPr>
          </w:p>
        </w:tc>
      </w:tr>
      <w:tr w:rsidR="008060FF" w:rsidRPr="007E3A68" w14:paraId="250DA443" w14:textId="77777777" w:rsidTr="00B767D3">
        <w:trPr>
          <w:trHeight w:val="72"/>
          <w:jc w:val="center"/>
        </w:trPr>
        <w:tc>
          <w:tcPr>
            <w:tcW w:w="3062" w:type="pct"/>
            <w:tcBorders>
              <w:top w:val="single" w:sz="4" w:space="0" w:color="auto"/>
              <w:left w:val="single" w:sz="4" w:space="0" w:color="auto"/>
              <w:bottom w:val="single" w:sz="4" w:space="0" w:color="auto"/>
              <w:right w:val="single" w:sz="4" w:space="0" w:color="auto"/>
            </w:tcBorders>
            <w:vAlign w:val="center"/>
          </w:tcPr>
          <w:p w14:paraId="55958AC3" w14:textId="5E59CCE8" w:rsidR="004B5E56" w:rsidRPr="007E3A68" w:rsidRDefault="003E3F0D" w:rsidP="000967D8">
            <w:pPr>
              <w:spacing w:before="40" w:after="40"/>
              <w:jc w:val="left"/>
              <w:rPr>
                <w:rFonts w:cs="Arial"/>
                <w:sz w:val="18"/>
                <w:szCs w:val="18"/>
                <w:lang w:val="fr-FR"/>
              </w:rPr>
            </w:pPr>
            <w:bookmarkStart w:id="77" w:name="_Hlk33021247"/>
            <w:r w:rsidRPr="007E3A68">
              <w:rPr>
                <w:rFonts w:cs="Arial"/>
                <w:sz w:val="18"/>
                <w:szCs w:val="18"/>
              </w:rPr>
              <w:t xml:space="preserve">A0303. </w:t>
            </w:r>
            <w:r w:rsidR="005300F9" w:rsidRPr="007E3A68">
              <w:rPr>
                <w:sz w:val="18"/>
                <w:szCs w:val="18"/>
                <w:lang w:val="fr-FR"/>
              </w:rPr>
              <w:t>Animation processus de concertation public-privé</w:t>
            </w:r>
            <w:bookmarkEnd w:id="77"/>
          </w:p>
        </w:tc>
        <w:tc>
          <w:tcPr>
            <w:tcW w:w="480" w:type="pct"/>
            <w:tcBorders>
              <w:top w:val="single" w:sz="4" w:space="0" w:color="auto"/>
              <w:left w:val="single" w:sz="4" w:space="0" w:color="auto"/>
              <w:bottom w:val="single" w:sz="4" w:space="0" w:color="auto"/>
              <w:right w:val="single" w:sz="4" w:space="0" w:color="auto"/>
            </w:tcBorders>
            <w:vAlign w:val="center"/>
          </w:tcPr>
          <w:p w14:paraId="64F9393F" w14:textId="77777777" w:rsidR="004B5E56" w:rsidRPr="007E3A68" w:rsidRDefault="004B5E56" w:rsidP="005300F9">
            <w:pPr>
              <w:spacing w:before="40" w:after="40"/>
              <w:jc w:val="center"/>
              <w:rPr>
                <w:rFonts w:cs="Arial"/>
                <w:sz w:val="18"/>
                <w:szCs w:val="18"/>
                <w:lang w:val="fr-FR"/>
              </w:rPr>
            </w:pPr>
          </w:p>
        </w:tc>
        <w:tc>
          <w:tcPr>
            <w:tcW w:w="480" w:type="pct"/>
            <w:tcBorders>
              <w:top w:val="single" w:sz="4" w:space="0" w:color="auto"/>
              <w:left w:val="single" w:sz="4" w:space="0" w:color="auto"/>
              <w:bottom w:val="single" w:sz="4" w:space="0" w:color="auto"/>
              <w:right w:val="single" w:sz="4" w:space="0" w:color="auto"/>
            </w:tcBorders>
            <w:vAlign w:val="center"/>
          </w:tcPr>
          <w:p w14:paraId="481620FE" w14:textId="4A6BE038" w:rsidR="004B5E56" w:rsidRPr="007E3A68" w:rsidRDefault="004765B6" w:rsidP="005300F9">
            <w:pPr>
              <w:spacing w:before="40" w:after="40"/>
              <w:jc w:val="center"/>
              <w:rPr>
                <w:rFonts w:cs="Arial"/>
                <w:sz w:val="18"/>
                <w:szCs w:val="18"/>
                <w:lang w:val="fr-FR"/>
              </w:rPr>
            </w:pPr>
            <w:r w:rsidRPr="007E3A68">
              <w:rPr>
                <w:rFonts w:cs="Arial"/>
                <w:sz w:val="18"/>
                <w:szCs w:val="18"/>
                <w:lang w:val="fr-FR"/>
              </w:rPr>
              <w:t>x</w:t>
            </w:r>
          </w:p>
        </w:tc>
        <w:tc>
          <w:tcPr>
            <w:tcW w:w="480" w:type="pct"/>
            <w:tcBorders>
              <w:top w:val="single" w:sz="4" w:space="0" w:color="auto"/>
              <w:left w:val="single" w:sz="4" w:space="0" w:color="auto"/>
              <w:bottom w:val="single" w:sz="4" w:space="0" w:color="auto"/>
              <w:right w:val="single" w:sz="4" w:space="0" w:color="auto"/>
            </w:tcBorders>
            <w:vAlign w:val="center"/>
          </w:tcPr>
          <w:p w14:paraId="13FC9AD3" w14:textId="77777777" w:rsidR="004B5E56" w:rsidRPr="007E3A68" w:rsidRDefault="004B5E56" w:rsidP="005300F9">
            <w:pPr>
              <w:spacing w:before="40" w:after="40"/>
              <w:jc w:val="center"/>
              <w:rPr>
                <w:rFonts w:cs="Arial"/>
                <w:sz w:val="18"/>
                <w:szCs w:val="18"/>
                <w:lang w:val="fr-FR"/>
              </w:rPr>
            </w:pPr>
          </w:p>
        </w:tc>
        <w:tc>
          <w:tcPr>
            <w:tcW w:w="498" w:type="pct"/>
            <w:tcBorders>
              <w:top w:val="single" w:sz="4" w:space="0" w:color="auto"/>
              <w:left w:val="single" w:sz="4" w:space="0" w:color="auto"/>
              <w:bottom w:val="single" w:sz="4" w:space="0" w:color="auto"/>
              <w:right w:val="single" w:sz="4" w:space="0" w:color="auto"/>
            </w:tcBorders>
            <w:vAlign w:val="center"/>
          </w:tcPr>
          <w:p w14:paraId="5CCC4F5E" w14:textId="77777777" w:rsidR="004B5E56" w:rsidRPr="007E3A68" w:rsidRDefault="004B5E56" w:rsidP="005300F9">
            <w:pPr>
              <w:spacing w:before="40" w:after="40"/>
              <w:jc w:val="center"/>
              <w:rPr>
                <w:rFonts w:cs="Arial"/>
                <w:sz w:val="18"/>
                <w:szCs w:val="18"/>
                <w:lang w:val="fr-FR"/>
              </w:rPr>
            </w:pPr>
          </w:p>
        </w:tc>
      </w:tr>
      <w:tr w:rsidR="008060FF" w:rsidRPr="007E3A68" w14:paraId="54674594" w14:textId="77777777" w:rsidTr="00B767D3">
        <w:trPr>
          <w:trHeight w:val="310"/>
          <w:jc w:val="center"/>
        </w:trPr>
        <w:tc>
          <w:tcPr>
            <w:tcW w:w="3062" w:type="pct"/>
            <w:tcBorders>
              <w:top w:val="single" w:sz="4" w:space="0" w:color="auto"/>
              <w:left w:val="single" w:sz="4" w:space="0" w:color="auto"/>
              <w:bottom w:val="single" w:sz="4" w:space="0" w:color="auto"/>
              <w:right w:val="single" w:sz="4" w:space="0" w:color="auto"/>
            </w:tcBorders>
            <w:vAlign w:val="center"/>
          </w:tcPr>
          <w:p w14:paraId="17637363" w14:textId="0900BBF2" w:rsidR="004B5E56" w:rsidRPr="007E3A68" w:rsidRDefault="003E3F0D" w:rsidP="000967D8">
            <w:pPr>
              <w:spacing w:before="40" w:after="40"/>
              <w:jc w:val="left"/>
              <w:rPr>
                <w:rFonts w:cs="Arial"/>
                <w:sz w:val="18"/>
                <w:szCs w:val="18"/>
                <w:lang w:val="fr-FR"/>
              </w:rPr>
            </w:pPr>
            <w:bookmarkStart w:id="78" w:name="_Hlk33021343"/>
            <w:r w:rsidRPr="007E3A68">
              <w:rPr>
                <w:rFonts w:cs="Arial"/>
                <w:sz w:val="18"/>
                <w:szCs w:val="18"/>
              </w:rPr>
              <w:t xml:space="preserve">A0304. </w:t>
            </w:r>
            <w:r w:rsidR="005300F9" w:rsidRPr="007E3A68">
              <w:rPr>
                <w:sz w:val="18"/>
                <w:szCs w:val="18"/>
                <w:lang w:val="fr-FR"/>
              </w:rPr>
              <w:t>Renforcement du service de formalisation des entreprises</w:t>
            </w:r>
            <w:bookmarkEnd w:id="78"/>
          </w:p>
        </w:tc>
        <w:tc>
          <w:tcPr>
            <w:tcW w:w="480" w:type="pct"/>
            <w:tcBorders>
              <w:top w:val="single" w:sz="4" w:space="0" w:color="auto"/>
              <w:left w:val="single" w:sz="4" w:space="0" w:color="auto"/>
              <w:bottom w:val="single" w:sz="4" w:space="0" w:color="auto"/>
              <w:right w:val="single" w:sz="4" w:space="0" w:color="auto"/>
            </w:tcBorders>
            <w:vAlign w:val="center"/>
          </w:tcPr>
          <w:p w14:paraId="5D4E56A8" w14:textId="77777777" w:rsidR="004B5E56" w:rsidRPr="007E3A68" w:rsidRDefault="004B5E56" w:rsidP="005300F9">
            <w:pPr>
              <w:spacing w:before="40" w:after="40"/>
              <w:jc w:val="center"/>
              <w:rPr>
                <w:rFonts w:cs="Arial"/>
                <w:sz w:val="18"/>
                <w:szCs w:val="18"/>
                <w:lang w:val="fr-FR"/>
              </w:rPr>
            </w:pPr>
          </w:p>
        </w:tc>
        <w:tc>
          <w:tcPr>
            <w:tcW w:w="480" w:type="pct"/>
            <w:tcBorders>
              <w:top w:val="single" w:sz="4" w:space="0" w:color="auto"/>
              <w:left w:val="single" w:sz="4" w:space="0" w:color="auto"/>
              <w:bottom w:val="single" w:sz="4" w:space="0" w:color="auto"/>
              <w:right w:val="single" w:sz="4" w:space="0" w:color="auto"/>
            </w:tcBorders>
            <w:vAlign w:val="center"/>
          </w:tcPr>
          <w:p w14:paraId="215F65FE" w14:textId="77777777" w:rsidR="004B5E56" w:rsidRPr="007E3A68" w:rsidRDefault="004B5E56" w:rsidP="005300F9">
            <w:pPr>
              <w:spacing w:before="40" w:after="40"/>
              <w:jc w:val="center"/>
              <w:rPr>
                <w:rFonts w:cs="Arial"/>
                <w:sz w:val="18"/>
                <w:szCs w:val="18"/>
                <w:lang w:val="fr-FR"/>
              </w:rPr>
            </w:pPr>
          </w:p>
        </w:tc>
        <w:tc>
          <w:tcPr>
            <w:tcW w:w="480" w:type="pct"/>
            <w:tcBorders>
              <w:top w:val="single" w:sz="4" w:space="0" w:color="auto"/>
              <w:left w:val="single" w:sz="4" w:space="0" w:color="auto"/>
              <w:bottom w:val="single" w:sz="4" w:space="0" w:color="auto"/>
              <w:right w:val="single" w:sz="4" w:space="0" w:color="auto"/>
            </w:tcBorders>
            <w:vAlign w:val="center"/>
          </w:tcPr>
          <w:p w14:paraId="63D87785" w14:textId="02B3A174" w:rsidR="004B5E56" w:rsidRPr="007E3A68" w:rsidRDefault="004765B6" w:rsidP="005300F9">
            <w:pPr>
              <w:spacing w:before="40" w:after="40"/>
              <w:jc w:val="center"/>
              <w:rPr>
                <w:rFonts w:cs="Arial"/>
                <w:sz w:val="18"/>
                <w:szCs w:val="18"/>
                <w:lang w:val="fr-FR"/>
              </w:rPr>
            </w:pPr>
            <w:r w:rsidRPr="007E3A68">
              <w:rPr>
                <w:rFonts w:cs="Arial"/>
                <w:sz w:val="18"/>
                <w:szCs w:val="18"/>
                <w:lang w:val="fr-FR"/>
              </w:rPr>
              <w:t>x</w:t>
            </w:r>
          </w:p>
        </w:tc>
        <w:tc>
          <w:tcPr>
            <w:tcW w:w="498" w:type="pct"/>
            <w:tcBorders>
              <w:top w:val="single" w:sz="4" w:space="0" w:color="auto"/>
              <w:left w:val="single" w:sz="4" w:space="0" w:color="auto"/>
              <w:bottom w:val="single" w:sz="4" w:space="0" w:color="auto"/>
              <w:right w:val="single" w:sz="4" w:space="0" w:color="auto"/>
            </w:tcBorders>
            <w:vAlign w:val="center"/>
          </w:tcPr>
          <w:p w14:paraId="026E16A4" w14:textId="77777777" w:rsidR="004B5E56" w:rsidRPr="007E3A68" w:rsidRDefault="004B5E56" w:rsidP="005300F9">
            <w:pPr>
              <w:spacing w:before="40" w:after="40"/>
              <w:jc w:val="center"/>
              <w:rPr>
                <w:rFonts w:cs="Arial"/>
                <w:sz w:val="18"/>
                <w:szCs w:val="18"/>
                <w:lang w:val="fr-FR"/>
              </w:rPr>
            </w:pPr>
          </w:p>
        </w:tc>
      </w:tr>
      <w:tr w:rsidR="004765B6" w:rsidRPr="007E3A68" w14:paraId="773C8A8C" w14:textId="77777777" w:rsidTr="00B767D3">
        <w:trPr>
          <w:trHeight w:val="310"/>
          <w:jc w:val="center"/>
        </w:trPr>
        <w:tc>
          <w:tcPr>
            <w:tcW w:w="3062" w:type="pct"/>
            <w:tcBorders>
              <w:top w:val="single" w:sz="4" w:space="0" w:color="auto"/>
              <w:left w:val="single" w:sz="4" w:space="0" w:color="auto"/>
              <w:bottom w:val="single" w:sz="4" w:space="0" w:color="auto"/>
              <w:right w:val="single" w:sz="4" w:space="0" w:color="auto"/>
            </w:tcBorders>
            <w:vAlign w:val="center"/>
          </w:tcPr>
          <w:p w14:paraId="19C6929F" w14:textId="2C71AF8A" w:rsidR="004765B6" w:rsidRPr="007E3A68" w:rsidRDefault="003E3F0D" w:rsidP="000967D8">
            <w:pPr>
              <w:spacing w:before="40" w:after="40"/>
              <w:jc w:val="left"/>
              <w:rPr>
                <w:sz w:val="18"/>
                <w:szCs w:val="18"/>
                <w:lang w:val="fr-FR"/>
              </w:rPr>
            </w:pPr>
            <w:bookmarkStart w:id="79" w:name="_Hlk33021397"/>
            <w:r w:rsidRPr="007E3A68">
              <w:rPr>
                <w:rFonts w:cs="Arial"/>
                <w:sz w:val="18"/>
                <w:szCs w:val="18"/>
              </w:rPr>
              <w:t xml:space="preserve">A0305. </w:t>
            </w:r>
            <w:r w:rsidR="004765B6" w:rsidRPr="007E3A68">
              <w:rPr>
                <w:sz w:val="18"/>
                <w:szCs w:val="18"/>
                <w:lang w:val="fr-FR"/>
              </w:rPr>
              <w:t>Appui aux communes sur la sécurisation foncière</w:t>
            </w:r>
            <w:bookmarkEnd w:id="79"/>
          </w:p>
        </w:tc>
        <w:tc>
          <w:tcPr>
            <w:tcW w:w="480" w:type="pct"/>
            <w:tcBorders>
              <w:top w:val="single" w:sz="4" w:space="0" w:color="auto"/>
              <w:left w:val="single" w:sz="4" w:space="0" w:color="auto"/>
              <w:bottom w:val="single" w:sz="4" w:space="0" w:color="auto"/>
              <w:right w:val="single" w:sz="4" w:space="0" w:color="auto"/>
            </w:tcBorders>
            <w:vAlign w:val="center"/>
          </w:tcPr>
          <w:p w14:paraId="71F3A6D0" w14:textId="5FDBC14B" w:rsidR="004765B6" w:rsidRPr="007E3A68" w:rsidRDefault="004765B6" w:rsidP="005300F9">
            <w:pPr>
              <w:spacing w:before="40" w:after="40"/>
              <w:jc w:val="center"/>
              <w:rPr>
                <w:rFonts w:cs="Arial"/>
                <w:sz w:val="18"/>
                <w:szCs w:val="18"/>
                <w:lang w:val="fr-FR"/>
              </w:rPr>
            </w:pPr>
            <w:r w:rsidRPr="007E3A68">
              <w:rPr>
                <w:rFonts w:cs="Arial"/>
                <w:sz w:val="18"/>
                <w:szCs w:val="18"/>
                <w:lang w:val="fr-FR"/>
              </w:rPr>
              <w:t>x</w:t>
            </w:r>
          </w:p>
        </w:tc>
        <w:tc>
          <w:tcPr>
            <w:tcW w:w="480" w:type="pct"/>
            <w:tcBorders>
              <w:top w:val="single" w:sz="4" w:space="0" w:color="auto"/>
              <w:left w:val="single" w:sz="4" w:space="0" w:color="auto"/>
              <w:bottom w:val="single" w:sz="4" w:space="0" w:color="auto"/>
              <w:right w:val="single" w:sz="4" w:space="0" w:color="auto"/>
            </w:tcBorders>
            <w:vAlign w:val="center"/>
          </w:tcPr>
          <w:p w14:paraId="2B537D96" w14:textId="77777777" w:rsidR="004765B6" w:rsidRPr="007E3A68" w:rsidRDefault="004765B6" w:rsidP="005300F9">
            <w:pPr>
              <w:spacing w:before="40" w:after="40"/>
              <w:jc w:val="center"/>
              <w:rPr>
                <w:rFonts w:cs="Arial"/>
                <w:sz w:val="18"/>
                <w:szCs w:val="18"/>
                <w:lang w:val="fr-FR"/>
              </w:rPr>
            </w:pPr>
          </w:p>
        </w:tc>
        <w:tc>
          <w:tcPr>
            <w:tcW w:w="480" w:type="pct"/>
            <w:tcBorders>
              <w:top w:val="single" w:sz="4" w:space="0" w:color="auto"/>
              <w:left w:val="single" w:sz="4" w:space="0" w:color="auto"/>
              <w:bottom w:val="single" w:sz="4" w:space="0" w:color="auto"/>
              <w:right w:val="single" w:sz="4" w:space="0" w:color="auto"/>
            </w:tcBorders>
            <w:vAlign w:val="center"/>
          </w:tcPr>
          <w:p w14:paraId="3D05BF6E" w14:textId="77777777" w:rsidR="004765B6" w:rsidRPr="007E3A68" w:rsidRDefault="004765B6" w:rsidP="005300F9">
            <w:pPr>
              <w:spacing w:before="40" w:after="40"/>
              <w:jc w:val="center"/>
              <w:rPr>
                <w:rFonts w:cs="Arial"/>
                <w:sz w:val="18"/>
                <w:szCs w:val="18"/>
                <w:lang w:val="fr-FR"/>
              </w:rPr>
            </w:pPr>
          </w:p>
        </w:tc>
        <w:tc>
          <w:tcPr>
            <w:tcW w:w="498" w:type="pct"/>
            <w:tcBorders>
              <w:top w:val="single" w:sz="4" w:space="0" w:color="auto"/>
              <w:left w:val="single" w:sz="4" w:space="0" w:color="auto"/>
              <w:bottom w:val="single" w:sz="4" w:space="0" w:color="auto"/>
              <w:right w:val="single" w:sz="4" w:space="0" w:color="auto"/>
            </w:tcBorders>
            <w:vAlign w:val="center"/>
          </w:tcPr>
          <w:p w14:paraId="208DB3EF" w14:textId="77777777" w:rsidR="004765B6" w:rsidRPr="007E3A68" w:rsidRDefault="004765B6" w:rsidP="005300F9">
            <w:pPr>
              <w:spacing w:before="40" w:after="40"/>
              <w:jc w:val="center"/>
              <w:rPr>
                <w:rFonts w:cs="Arial"/>
                <w:sz w:val="18"/>
                <w:szCs w:val="18"/>
                <w:lang w:val="fr-FR"/>
              </w:rPr>
            </w:pPr>
          </w:p>
        </w:tc>
      </w:tr>
      <w:tr w:rsidR="008060FF" w:rsidRPr="007E3A68" w14:paraId="2ABDADFA" w14:textId="77777777" w:rsidTr="00B767D3">
        <w:trPr>
          <w:trHeight w:val="323"/>
          <w:jc w:val="center"/>
        </w:trPr>
        <w:tc>
          <w:tcPr>
            <w:tcW w:w="3062" w:type="pct"/>
            <w:tcBorders>
              <w:top w:val="single" w:sz="4" w:space="0" w:color="auto"/>
              <w:left w:val="single" w:sz="4" w:space="0" w:color="auto"/>
              <w:bottom w:val="single" w:sz="4" w:space="0" w:color="auto"/>
              <w:right w:val="single" w:sz="4" w:space="0" w:color="auto"/>
            </w:tcBorders>
            <w:vAlign w:val="center"/>
          </w:tcPr>
          <w:p w14:paraId="18E51ADC" w14:textId="1C8DEB8D" w:rsidR="004B5E56" w:rsidRPr="007E3A68" w:rsidRDefault="007E3A68" w:rsidP="000967D8">
            <w:pPr>
              <w:spacing w:before="40" w:after="40"/>
              <w:jc w:val="left"/>
              <w:rPr>
                <w:rFonts w:cs="Arial"/>
                <w:sz w:val="18"/>
                <w:szCs w:val="18"/>
                <w:lang w:val="fr-FR"/>
              </w:rPr>
            </w:pPr>
            <w:bookmarkStart w:id="80" w:name="_Hlk33021421"/>
            <w:r>
              <w:rPr>
                <w:rFonts w:cs="Arial"/>
                <w:sz w:val="18"/>
                <w:szCs w:val="18"/>
                <w:lang w:val="fr-FR"/>
              </w:rPr>
              <w:t>A030</w:t>
            </w:r>
            <w:r w:rsidR="005300F9" w:rsidRPr="007E3A68">
              <w:rPr>
                <w:rFonts w:cs="Arial"/>
                <w:sz w:val="18"/>
                <w:szCs w:val="18"/>
                <w:lang w:val="fr-FR"/>
              </w:rPr>
              <w:t>7. Activités de partage de connaissances</w:t>
            </w:r>
            <w:bookmarkEnd w:id="80"/>
          </w:p>
        </w:tc>
        <w:tc>
          <w:tcPr>
            <w:tcW w:w="480" w:type="pct"/>
            <w:tcBorders>
              <w:top w:val="single" w:sz="4" w:space="0" w:color="auto"/>
              <w:left w:val="single" w:sz="4" w:space="0" w:color="auto"/>
              <w:bottom w:val="single" w:sz="4" w:space="0" w:color="auto"/>
              <w:right w:val="single" w:sz="4" w:space="0" w:color="auto"/>
            </w:tcBorders>
            <w:vAlign w:val="center"/>
          </w:tcPr>
          <w:p w14:paraId="2844171B" w14:textId="77777777" w:rsidR="004B5E56" w:rsidRPr="007E3A68" w:rsidRDefault="004B5E56" w:rsidP="005300F9">
            <w:pPr>
              <w:spacing w:before="40" w:after="40"/>
              <w:jc w:val="center"/>
              <w:rPr>
                <w:rFonts w:cs="Arial"/>
                <w:sz w:val="18"/>
                <w:szCs w:val="18"/>
                <w:lang w:val="fr-FR"/>
              </w:rPr>
            </w:pPr>
          </w:p>
        </w:tc>
        <w:tc>
          <w:tcPr>
            <w:tcW w:w="480" w:type="pct"/>
            <w:tcBorders>
              <w:top w:val="single" w:sz="4" w:space="0" w:color="auto"/>
              <w:left w:val="single" w:sz="4" w:space="0" w:color="auto"/>
              <w:bottom w:val="single" w:sz="4" w:space="0" w:color="auto"/>
              <w:right w:val="single" w:sz="4" w:space="0" w:color="auto"/>
            </w:tcBorders>
            <w:vAlign w:val="center"/>
          </w:tcPr>
          <w:p w14:paraId="57372E97" w14:textId="3D8F74AD" w:rsidR="004B5E56" w:rsidRPr="007E3A68" w:rsidRDefault="004765B6" w:rsidP="005300F9">
            <w:pPr>
              <w:spacing w:before="40" w:after="40"/>
              <w:jc w:val="center"/>
              <w:rPr>
                <w:rFonts w:cs="Arial"/>
                <w:sz w:val="18"/>
                <w:szCs w:val="18"/>
                <w:lang w:val="fr-FR"/>
              </w:rPr>
            </w:pPr>
            <w:r w:rsidRPr="007E3A68">
              <w:rPr>
                <w:rFonts w:cs="Arial"/>
                <w:sz w:val="18"/>
                <w:szCs w:val="18"/>
                <w:lang w:val="fr-FR"/>
              </w:rPr>
              <w:t>x</w:t>
            </w:r>
          </w:p>
        </w:tc>
        <w:tc>
          <w:tcPr>
            <w:tcW w:w="480" w:type="pct"/>
            <w:tcBorders>
              <w:top w:val="single" w:sz="4" w:space="0" w:color="auto"/>
              <w:left w:val="single" w:sz="4" w:space="0" w:color="auto"/>
              <w:bottom w:val="single" w:sz="4" w:space="0" w:color="auto"/>
              <w:right w:val="single" w:sz="4" w:space="0" w:color="auto"/>
            </w:tcBorders>
            <w:vAlign w:val="center"/>
          </w:tcPr>
          <w:p w14:paraId="7B033124" w14:textId="77777777" w:rsidR="004B5E56" w:rsidRPr="007E3A68" w:rsidRDefault="004B5E56" w:rsidP="005300F9">
            <w:pPr>
              <w:spacing w:before="40" w:after="40"/>
              <w:jc w:val="center"/>
              <w:rPr>
                <w:rFonts w:cs="Arial"/>
                <w:sz w:val="18"/>
                <w:szCs w:val="18"/>
                <w:lang w:val="fr-FR"/>
              </w:rPr>
            </w:pPr>
          </w:p>
        </w:tc>
        <w:tc>
          <w:tcPr>
            <w:tcW w:w="498" w:type="pct"/>
            <w:tcBorders>
              <w:top w:val="single" w:sz="4" w:space="0" w:color="auto"/>
              <w:left w:val="single" w:sz="4" w:space="0" w:color="auto"/>
              <w:bottom w:val="single" w:sz="4" w:space="0" w:color="auto"/>
              <w:right w:val="single" w:sz="4" w:space="0" w:color="auto"/>
            </w:tcBorders>
            <w:vAlign w:val="center"/>
          </w:tcPr>
          <w:p w14:paraId="44812D8F" w14:textId="77777777" w:rsidR="004B5E56" w:rsidRPr="007E3A68" w:rsidRDefault="004B5E56" w:rsidP="005300F9">
            <w:pPr>
              <w:spacing w:before="40" w:after="40"/>
              <w:jc w:val="center"/>
              <w:rPr>
                <w:rFonts w:cs="Arial"/>
                <w:sz w:val="18"/>
                <w:szCs w:val="18"/>
                <w:lang w:val="fr-FR"/>
              </w:rPr>
            </w:pPr>
          </w:p>
        </w:tc>
      </w:tr>
    </w:tbl>
    <w:p w14:paraId="1D8BBA3C" w14:textId="77777777" w:rsidR="004B5E56" w:rsidRPr="00715E89" w:rsidRDefault="004B5E56" w:rsidP="004B5E56">
      <w:pPr>
        <w:pStyle w:val="Titre3"/>
      </w:pPr>
      <w:r w:rsidRPr="00715E89">
        <w:t>Analyse des progrès réalisés</w:t>
      </w:r>
    </w:p>
    <w:p w14:paraId="1CEF484F" w14:textId="77777777" w:rsidR="00051032" w:rsidRPr="00051032" w:rsidRDefault="00051032" w:rsidP="00051032">
      <w:pPr>
        <w:pStyle w:val="Corpsdetexte"/>
        <w:spacing w:after="0" w:line="276" w:lineRule="auto"/>
        <w:rPr>
          <w:rFonts w:eastAsia="Calibri"/>
          <w:iCs/>
          <w:kern w:val="0"/>
          <w:sz w:val="21"/>
          <w:szCs w:val="22"/>
          <w:u w:val="single"/>
          <w:lang w:val="fr-FR"/>
        </w:rPr>
      </w:pPr>
      <w:r w:rsidRPr="00051032">
        <w:rPr>
          <w:rFonts w:eastAsia="Calibri"/>
          <w:iCs/>
          <w:kern w:val="0"/>
          <w:sz w:val="21"/>
          <w:szCs w:val="22"/>
          <w:u w:val="single"/>
          <w:lang w:val="fr-FR"/>
        </w:rPr>
        <w:t xml:space="preserve">1. Analyses statistiques périodiques </w:t>
      </w:r>
    </w:p>
    <w:p w14:paraId="0086EA44" w14:textId="451B3C8B" w:rsidR="00741BAB" w:rsidRPr="00715E89" w:rsidRDefault="00741BAB" w:rsidP="00755FDA">
      <w:pPr>
        <w:rPr>
          <w:lang w:val="fr-FR"/>
        </w:rPr>
      </w:pPr>
      <w:r>
        <w:rPr>
          <w:lang w:val="fr-FR"/>
        </w:rPr>
        <w:t>La préparation de c</w:t>
      </w:r>
      <w:r w:rsidRPr="00715E89">
        <w:rPr>
          <w:lang w:val="fr-FR"/>
        </w:rPr>
        <w:t>ette activité</w:t>
      </w:r>
      <w:r>
        <w:rPr>
          <w:lang w:val="fr-FR"/>
        </w:rPr>
        <w:t xml:space="preserve">, via des </w:t>
      </w:r>
      <w:r w:rsidRPr="00715E89">
        <w:rPr>
          <w:lang w:val="fr-FR"/>
        </w:rPr>
        <w:t>conventions de subsides avec les départements directement impliqués dans la collecte de données statistiques</w:t>
      </w:r>
      <w:r>
        <w:rPr>
          <w:lang w:val="fr-FR"/>
        </w:rPr>
        <w:t xml:space="preserve">, est censé suivre les recommandations de l’atelier </w:t>
      </w:r>
      <w:r w:rsidR="00C21E92">
        <w:rPr>
          <w:lang w:val="fr-FR"/>
        </w:rPr>
        <w:t xml:space="preserve">développés </w:t>
      </w:r>
      <w:r>
        <w:rPr>
          <w:lang w:val="fr-FR"/>
        </w:rPr>
        <w:t>au point 7 de ce chapitre. Les données statistiques auxquelles on se réfère sont celles d’intérêt pour le secteur privé et</w:t>
      </w:r>
      <w:r w:rsidR="002E4C43">
        <w:rPr>
          <w:lang w:val="fr-FR"/>
        </w:rPr>
        <w:t xml:space="preserve"> pour </w:t>
      </w:r>
      <w:r>
        <w:rPr>
          <w:lang w:val="fr-FR"/>
        </w:rPr>
        <w:t>les décideurs sur les questions économiques</w:t>
      </w:r>
      <w:r w:rsidRPr="00274800">
        <w:rPr>
          <w:lang w:val="fr-FR"/>
        </w:rPr>
        <w:t xml:space="preserve"> </w:t>
      </w:r>
      <w:r>
        <w:rPr>
          <w:lang w:val="fr-FR"/>
        </w:rPr>
        <w:t>au niveau régional.</w:t>
      </w:r>
    </w:p>
    <w:p w14:paraId="085993FC" w14:textId="6BDA2AC4" w:rsidR="00051032" w:rsidRPr="00051032" w:rsidRDefault="00051032" w:rsidP="00051032">
      <w:pPr>
        <w:pStyle w:val="Corpsdetexte"/>
        <w:spacing w:after="0" w:line="276" w:lineRule="auto"/>
        <w:rPr>
          <w:rFonts w:eastAsia="Calibri"/>
          <w:iCs/>
          <w:kern w:val="0"/>
          <w:sz w:val="21"/>
          <w:szCs w:val="22"/>
          <w:u w:val="single"/>
          <w:lang w:val="fr-FR"/>
        </w:rPr>
      </w:pPr>
      <w:r w:rsidRPr="00051032">
        <w:rPr>
          <w:rFonts w:eastAsia="Calibri"/>
          <w:iCs/>
          <w:kern w:val="0"/>
          <w:sz w:val="21"/>
          <w:szCs w:val="22"/>
          <w:u w:val="single"/>
          <w:lang w:val="fr-FR"/>
        </w:rPr>
        <w:t>2. Création</w:t>
      </w:r>
      <w:r w:rsidR="002E4C43">
        <w:rPr>
          <w:rFonts w:eastAsia="Calibri"/>
          <w:iCs/>
          <w:kern w:val="0"/>
          <w:sz w:val="21"/>
          <w:szCs w:val="22"/>
          <w:u w:val="single"/>
          <w:lang w:val="fr-FR"/>
        </w:rPr>
        <w:t xml:space="preserve"> d’une</w:t>
      </w:r>
      <w:r w:rsidRPr="00051032">
        <w:rPr>
          <w:rFonts w:eastAsia="Calibri"/>
          <w:iCs/>
          <w:kern w:val="0"/>
          <w:sz w:val="21"/>
          <w:szCs w:val="22"/>
          <w:u w:val="single"/>
          <w:lang w:val="fr-FR"/>
        </w:rPr>
        <w:t xml:space="preserve"> base des données des entreprises </w:t>
      </w:r>
    </w:p>
    <w:p w14:paraId="78944FED" w14:textId="7D3D5E7F" w:rsidR="00741BAB" w:rsidRPr="00715E89" w:rsidRDefault="00741BAB" w:rsidP="00755FDA">
      <w:pPr>
        <w:rPr>
          <w:lang w:val="fr-FR"/>
        </w:rPr>
      </w:pPr>
      <w:r>
        <w:rPr>
          <w:lang w:val="fr-FR"/>
        </w:rPr>
        <w:t xml:space="preserve">La contractualisation de cette activité et de celle au point 4 est envisagée, en principe, au même moment que celle de l’activité </w:t>
      </w:r>
      <w:r w:rsidRPr="00715E89">
        <w:rPr>
          <w:lang w:val="fr-FR"/>
        </w:rPr>
        <w:t>A0101</w:t>
      </w:r>
      <w:r>
        <w:rPr>
          <w:lang w:val="fr-FR"/>
        </w:rPr>
        <w:t>. Au cas où le montage du dispositif de coaching pren</w:t>
      </w:r>
      <w:r w:rsidR="002E4C43">
        <w:rPr>
          <w:lang w:val="fr-FR"/>
        </w:rPr>
        <w:t>dr</w:t>
      </w:r>
      <w:r>
        <w:rPr>
          <w:lang w:val="fr-FR"/>
        </w:rPr>
        <w:t xml:space="preserve">ait plus de temps que prévu, l’intervention pourra avancer sur la base des échanges avec les responsables des services compétents du MEBF, avec un appui pour </w:t>
      </w:r>
      <w:r w:rsidRPr="00861A51">
        <w:rPr>
          <w:lang w:val="fr-FR"/>
        </w:rPr>
        <w:t xml:space="preserve">l’amélioration du système de gestion des données des entreprises </w:t>
      </w:r>
      <w:r>
        <w:rPr>
          <w:lang w:val="fr-FR"/>
        </w:rPr>
        <w:t>restreint à la seule région du Centre-est et éventuellement réplicable dans toutes les région</w:t>
      </w:r>
      <w:r w:rsidR="004A01DF">
        <w:rPr>
          <w:lang w:val="fr-FR"/>
        </w:rPr>
        <w:t>s</w:t>
      </w:r>
      <w:r>
        <w:rPr>
          <w:lang w:val="fr-FR"/>
        </w:rPr>
        <w:t xml:space="preserve"> du pays. </w:t>
      </w:r>
    </w:p>
    <w:p w14:paraId="6190B293" w14:textId="77777777" w:rsidR="00051032" w:rsidRPr="00051032" w:rsidRDefault="00051032" w:rsidP="005300F9">
      <w:pPr>
        <w:pStyle w:val="Corpsdetexte"/>
        <w:spacing w:after="0" w:line="276" w:lineRule="auto"/>
        <w:rPr>
          <w:rFonts w:eastAsia="Calibri"/>
          <w:iCs/>
          <w:kern w:val="0"/>
          <w:sz w:val="21"/>
          <w:szCs w:val="22"/>
          <w:u w:val="single"/>
          <w:lang w:val="fr-FR"/>
        </w:rPr>
      </w:pPr>
      <w:r w:rsidRPr="00051032">
        <w:rPr>
          <w:rFonts w:eastAsia="Calibri"/>
          <w:iCs/>
          <w:kern w:val="0"/>
          <w:sz w:val="21"/>
          <w:szCs w:val="22"/>
          <w:u w:val="single"/>
          <w:lang w:val="fr-FR"/>
        </w:rPr>
        <w:t xml:space="preserve">3. Animation processus de concertation public-privé </w:t>
      </w:r>
    </w:p>
    <w:p w14:paraId="682B660F" w14:textId="5806CE5C" w:rsidR="00741BAB" w:rsidRPr="00715E89" w:rsidRDefault="00741BAB" w:rsidP="00755FDA">
      <w:pPr>
        <w:rPr>
          <w:lang w:val="fr-FR"/>
        </w:rPr>
      </w:pPr>
      <w:r w:rsidRPr="00715E89">
        <w:rPr>
          <w:lang w:val="fr-FR"/>
        </w:rPr>
        <w:t xml:space="preserve">Un travail préliminaire d’analyse des pratiques et des acteurs a été mené afin d’identifier les partenaires indiqués pour ce type de collaboration. Des discussions plus approfondies </w:t>
      </w:r>
      <w:r w:rsidR="00C21E92">
        <w:rPr>
          <w:lang w:val="fr-FR"/>
        </w:rPr>
        <w:t xml:space="preserve">avec </w:t>
      </w:r>
      <w:r w:rsidRPr="00715E89">
        <w:rPr>
          <w:lang w:val="fr-FR"/>
        </w:rPr>
        <w:t>ces partenaires seront entamées en 2020 avant d’aborder l’élaboration des propositions et l’analyse organisationnelle.</w:t>
      </w:r>
    </w:p>
    <w:p w14:paraId="299A145A" w14:textId="77777777" w:rsidR="00051032" w:rsidRPr="00051032" w:rsidRDefault="00051032" w:rsidP="005300F9">
      <w:pPr>
        <w:pStyle w:val="Corpsdetexte"/>
        <w:spacing w:after="0" w:line="276" w:lineRule="auto"/>
        <w:rPr>
          <w:rFonts w:eastAsia="Calibri"/>
          <w:iCs/>
          <w:kern w:val="0"/>
          <w:sz w:val="21"/>
          <w:szCs w:val="22"/>
          <w:u w:val="single"/>
          <w:lang w:val="fr-FR"/>
        </w:rPr>
      </w:pPr>
      <w:r w:rsidRPr="00051032">
        <w:rPr>
          <w:rFonts w:eastAsia="Calibri"/>
          <w:iCs/>
          <w:kern w:val="0"/>
          <w:sz w:val="21"/>
          <w:szCs w:val="22"/>
          <w:u w:val="single"/>
          <w:lang w:val="fr-FR"/>
        </w:rPr>
        <w:t xml:space="preserve">4. Renforcement du service de formalisation des entreprises </w:t>
      </w:r>
    </w:p>
    <w:p w14:paraId="547F0883" w14:textId="77777777" w:rsidR="00741BAB" w:rsidRPr="00715E89" w:rsidRDefault="00741BAB" w:rsidP="00755FDA">
      <w:pPr>
        <w:rPr>
          <w:lang w:val="fr-FR"/>
        </w:rPr>
      </w:pPr>
      <w:r>
        <w:rPr>
          <w:lang w:val="fr-FR"/>
        </w:rPr>
        <w:lastRenderedPageBreak/>
        <w:t>Voir point 2.</w:t>
      </w:r>
    </w:p>
    <w:p w14:paraId="7F5859FF" w14:textId="7AA7A2C8" w:rsidR="00051032" w:rsidRPr="00051032" w:rsidRDefault="00051032" w:rsidP="004765B6">
      <w:pPr>
        <w:pStyle w:val="Corpsdetexte"/>
        <w:spacing w:after="0" w:line="276" w:lineRule="auto"/>
        <w:rPr>
          <w:rFonts w:eastAsia="Calibri"/>
          <w:iCs/>
          <w:kern w:val="0"/>
          <w:sz w:val="21"/>
          <w:szCs w:val="22"/>
          <w:u w:val="single"/>
          <w:lang w:val="fr-FR"/>
        </w:rPr>
      </w:pPr>
      <w:r w:rsidRPr="00051032">
        <w:rPr>
          <w:rFonts w:eastAsia="Calibri"/>
          <w:iCs/>
          <w:kern w:val="0"/>
          <w:sz w:val="21"/>
          <w:szCs w:val="22"/>
          <w:u w:val="single"/>
          <w:lang w:val="fr-FR"/>
        </w:rPr>
        <w:t>5. Appui aux communes sur la sécurisation foncière</w:t>
      </w:r>
    </w:p>
    <w:p w14:paraId="2FB2833C" w14:textId="181FE3AF" w:rsidR="00051032" w:rsidRDefault="00741BAB" w:rsidP="00755FDA">
      <w:pPr>
        <w:rPr>
          <w:lang w:val="fr-FR"/>
        </w:rPr>
      </w:pPr>
      <w:r>
        <w:rPr>
          <w:lang w:val="fr-FR"/>
        </w:rPr>
        <w:t>Prévue seulement en deuxième année, cette activité a été avancé</w:t>
      </w:r>
      <w:r w:rsidR="002E4C43">
        <w:rPr>
          <w:lang w:val="fr-FR"/>
        </w:rPr>
        <w:t>e</w:t>
      </w:r>
      <w:r>
        <w:rPr>
          <w:lang w:val="fr-FR"/>
        </w:rPr>
        <w:t xml:space="preserve"> en raison de l’intérêt très marqué des communes de la région </w:t>
      </w:r>
      <w:r w:rsidR="002E4C43">
        <w:rPr>
          <w:lang w:val="fr-FR"/>
        </w:rPr>
        <w:t xml:space="preserve">pour </w:t>
      </w:r>
      <w:r>
        <w:rPr>
          <w:lang w:val="fr-FR"/>
        </w:rPr>
        <w:t xml:space="preserve">la question de la sécurisation foncière. Le partenaire de mise en œuvre potentiel est l’Observatoire national du foncier (ONF-BF) qui a déjà progressé dans le montage d’une proposition centrée surtout sur le renforcement de capacité des municipalités dans la provision de services liés au foncier. La prochaine étape envisagée est l’analyse organisationnelle nécessaire pour établir une convention de subside. </w:t>
      </w:r>
    </w:p>
    <w:p w14:paraId="3E445FE5" w14:textId="77777777" w:rsidR="00051032" w:rsidRPr="00051032" w:rsidRDefault="00051032" w:rsidP="004765B6">
      <w:pPr>
        <w:pStyle w:val="Corpsdetexte"/>
        <w:spacing w:after="0" w:line="276" w:lineRule="auto"/>
        <w:rPr>
          <w:rFonts w:eastAsia="Calibri"/>
          <w:iCs/>
          <w:kern w:val="0"/>
          <w:sz w:val="21"/>
          <w:szCs w:val="22"/>
          <w:u w:val="single"/>
          <w:lang w:val="fr-FR"/>
        </w:rPr>
      </w:pPr>
      <w:r w:rsidRPr="00051032">
        <w:rPr>
          <w:rFonts w:eastAsia="Calibri"/>
          <w:iCs/>
          <w:kern w:val="0"/>
          <w:sz w:val="21"/>
          <w:szCs w:val="22"/>
          <w:u w:val="single"/>
          <w:lang w:val="fr-FR"/>
        </w:rPr>
        <w:t xml:space="preserve">7. Activités de partage de connaissances </w:t>
      </w:r>
    </w:p>
    <w:p w14:paraId="35472CEB" w14:textId="2BB253A0" w:rsidR="00266E8E" w:rsidRPr="00715E89" w:rsidRDefault="00741BAB" w:rsidP="00755FDA">
      <w:pPr>
        <w:rPr>
          <w:lang w:val="fr-FR"/>
        </w:rPr>
      </w:pPr>
      <w:r>
        <w:rPr>
          <w:lang w:val="fr-FR"/>
        </w:rPr>
        <w:t>Au mois de novembre, l’intervention a organisé,</w:t>
      </w:r>
      <w:r w:rsidRPr="00715E89">
        <w:rPr>
          <w:lang w:val="fr-FR"/>
        </w:rPr>
        <w:t xml:space="preserve"> en collaboration avec la DREP</w:t>
      </w:r>
      <w:r w:rsidR="00127657">
        <w:rPr>
          <w:lang w:val="fr-FR"/>
        </w:rPr>
        <w:t xml:space="preserve"> </w:t>
      </w:r>
      <w:r>
        <w:rPr>
          <w:lang w:val="fr-FR"/>
        </w:rPr>
        <w:t>un at</w:t>
      </w:r>
      <w:r w:rsidRPr="00715E89">
        <w:rPr>
          <w:lang w:val="fr-FR"/>
        </w:rPr>
        <w:t>elier de réflexion pour la fourniture de données statistiques de qualité aux décideurs et aux acteurs du secteur privé de la région du Centre-Est.</w:t>
      </w:r>
      <w:r>
        <w:rPr>
          <w:lang w:val="fr-FR"/>
        </w:rPr>
        <w:t xml:space="preserve"> L’atelier a réuni à </w:t>
      </w:r>
      <w:proofErr w:type="spellStart"/>
      <w:r>
        <w:rPr>
          <w:lang w:val="fr-FR"/>
        </w:rPr>
        <w:t>Koupela</w:t>
      </w:r>
      <w:proofErr w:type="spellEnd"/>
      <w:r>
        <w:rPr>
          <w:lang w:val="fr-FR"/>
        </w:rPr>
        <w:t xml:space="preserve">, pendant 3 jours, les </w:t>
      </w:r>
      <w:r w:rsidRPr="00715E89">
        <w:rPr>
          <w:lang w:val="fr-FR"/>
        </w:rPr>
        <w:t>représentants des directions régionales concernées</w:t>
      </w:r>
      <w:r>
        <w:rPr>
          <w:lang w:val="fr-FR"/>
        </w:rPr>
        <w:t xml:space="preserve"> et le représentant de l’Institut national de la statistique et de la démographie (INSD)</w:t>
      </w:r>
      <w:r w:rsidRPr="00715E89">
        <w:rPr>
          <w:lang w:val="fr-FR"/>
        </w:rPr>
        <w:t xml:space="preserve">. La première partie de l’atelier a été consacré à la restitution des études </w:t>
      </w:r>
      <w:r>
        <w:rPr>
          <w:lang w:val="fr-FR"/>
        </w:rPr>
        <w:t xml:space="preserve">de base de l’intervention </w:t>
      </w:r>
      <w:r w:rsidRPr="00715E89">
        <w:rPr>
          <w:lang w:val="fr-FR"/>
        </w:rPr>
        <w:t xml:space="preserve">et à la présentation </w:t>
      </w:r>
      <w:r w:rsidR="004A01DF" w:rsidRPr="00715E89">
        <w:rPr>
          <w:lang w:val="fr-FR"/>
        </w:rPr>
        <w:t>de la matrice</w:t>
      </w:r>
      <w:r w:rsidRPr="00715E89">
        <w:rPr>
          <w:lang w:val="fr-FR"/>
        </w:rPr>
        <w:t xml:space="preserve"> des indicateurs de l’intervention.</w:t>
      </w:r>
      <w:r>
        <w:rPr>
          <w:lang w:val="fr-FR"/>
        </w:rPr>
        <w:t xml:space="preserve"> Les travaux de groupe ont porté sur les priorités, les cadres d’échange et </w:t>
      </w:r>
      <w:r w:rsidR="004A01DF">
        <w:rPr>
          <w:lang w:val="fr-FR"/>
        </w:rPr>
        <w:t>les m</w:t>
      </w:r>
      <w:r w:rsidR="004A01DF" w:rsidRPr="006E063D">
        <w:rPr>
          <w:lang w:val="fr-FR"/>
        </w:rPr>
        <w:t>écanismes</w:t>
      </w:r>
      <w:r w:rsidRPr="006E063D">
        <w:rPr>
          <w:lang w:val="fr-FR"/>
        </w:rPr>
        <w:t xml:space="preserve"> de diffusion </w:t>
      </w:r>
      <w:r>
        <w:rPr>
          <w:lang w:val="fr-FR"/>
        </w:rPr>
        <w:t xml:space="preserve">de l’information générée. </w:t>
      </w:r>
    </w:p>
    <w:p w14:paraId="18A07554" w14:textId="7C3C6132" w:rsidR="004B5E56" w:rsidRPr="00715E89" w:rsidRDefault="004B5E56" w:rsidP="004B5E56">
      <w:pPr>
        <w:pStyle w:val="Titre2"/>
        <w:rPr>
          <w:lang w:val="fr-FR"/>
        </w:rPr>
      </w:pPr>
      <w:bookmarkStart w:id="81" w:name="_Toc32399170"/>
      <w:bookmarkStart w:id="82" w:name="_Toc35937210"/>
      <w:r w:rsidRPr="00715E89">
        <w:rPr>
          <w:lang w:val="fr-FR"/>
        </w:rPr>
        <w:t>Performance de l'output 4</w:t>
      </w:r>
      <w:bookmarkEnd w:id="81"/>
      <w:bookmarkEnd w:id="82"/>
    </w:p>
    <w:p w14:paraId="5EC1E49E" w14:textId="77777777" w:rsidR="004B5E56" w:rsidRPr="00715E89" w:rsidRDefault="004B5E56" w:rsidP="004B5E56">
      <w:pPr>
        <w:pStyle w:val="Normalcentr"/>
        <w:rPr>
          <w:rFonts w:ascii="Arial" w:hAnsi="Arial" w:cs="Arial"/>
          <w:i/>
          <w:iCs/>
          <w:sz w:val="20"/>
          <w:szCs w:val="20"/>
          <w:lang w:val="fr-FR"/>
        </w:rPr>
      </w:pPr>
      <w:r w:rsidRPr="00715E89">
        <w:rPr>
          <w:rFonts w:ascii="Arial" w:hAnsi="Arial" w:cs="Arial"/>
          <w:i/>
          <w:iCs/>
          <w:noProof/>
          <w:sz w:val="20"/>
          <w:szCs w:val="20"/>
          <w:lang w:eastAsia="fr-BE"/>
        </w:rPr>
        <w:drawing>
          <wp:inline distT="0" distB="0" distL="0" distR="0" wp14:anchorId="6F35FEC4" wp14:editId="057B8D0F">
            <wp:extent cx="4714875" cy="508635"/>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14875" cy="508635"/>
                    </a:xfrm>
                    <a:prstGeom prst="rect">
                      <a:avLst/>
                    </a:prstGeom>
                    <a:noFill/>
                    <a:ln>
                      <a:noFill/>
                    </a:ln>
                  </pic:spPr>
                </pic:pic>
              </a:graphicData>
            </a:graphic>
          </wp:inline>
        </w:drawing>
      </w:r>
    </w:p>
    <w:p w14:paraId="7ED6F242" w14:textId="77777777" w:rsidR="004B5E56" w:rsidRPr="00715E89" w:rsidRDefault="004B5E56" w:rsidP="004B5E56">
      <w:pPr>
        <w:pStyle w:val="Titre3"/>
      </w:pPr>
      <w:r w:rsidRPr="00715E89">
        <w:t>Progrès des indicateurs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9"/>
        <w:gridCol w:w="995"/>
        <w:gridCol w:w="1285"/>
        <w:gridCol w:w="1557"/>
        <w:gridCol w:w="1053"/>
        <w:gridCol w:w="927"/>
      </w:tblGrid>
      <w:tr w:rsidR="004B5E56" w:rsidRPr="007E3A68" w14:paraId="2D5CEFE0" w14:textId="77777777" w:rsidTr="007E3A68">
        <w:trPr>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14:paraId="1718CC29" w14:textId="71CC081A" w:rsidR="004B5E56" w:rsidRPr="007E3A68" w:rsidRDefault="004B5E56" w:rsidP="00BD2182">
            <w:pPr>
              <w:spacing w:before="40" w:after="40"/>
              <w:jc w:val="left"/>
              <w:rPr>
                <w:b/>
                <w:bCs/>
                <w:sz w:val="18"/>
                <w:szCs w:val="18"/>
                <w:lang w:val="fr-FR"/>
              </w:rPr>
            </w:pPr>
            <w:r w:rsidRPr="007E3A68">
              <w:rPr>
                <w:b/>
                <w:bCs/>
                <w:sz w:val="18"/>
                <w:szCs w:val="18"/>
                <w:lang w:val="fr-FR"/>
              </w:rPr>
              <w:t xml:space="preserve">Output </w:t>
            </w:r>
            <w:r w:rsidR="00266E8E" w:rsidRPr="007E3A68">
              <w:rPr>
                <w:b/>
                <w:bCs/>
                <w:sz w:val="18"/>
                <w:szCs w:val="18"/>
                <w:lang w:val="fr-FR"/>
              </w:rPr>
              <w:t>4</w:t>
            </w:r>
            <w:r w:rsidRPr="007E3A68">
              <w:rPr>
                <w:b/>
                <w:bCs/>
                <w:sz w:val="18"/>
                <w:szCs w:val="18"/>
                <w:lang w:val="fr-FR"/>
              </w:rPr>
              <w:t> :</w:t>
            </w:r>
            <w:r w:rsidR="00BD2182" w:rsidRPr="007E3A68">
              <w:rPr>
                <w:b/>
                <w:bCs/>
                <w:sz w:val="18"/>
                <w:szCs w:val="18"/>
                <w:lang w:val="fr-FR"/>
              </w:rPr>
              <w:t xml:space="preserve"> </w:t>
            </w:r>
            <w:r w:rsidR="00BD2182" w:rsidRPr="007E3A68">
              <w:rPr>
                <w:sz w:val="18"/>
                <w:szCs w:val="18"/>
                <w:lang w:val="fr-FR"/>
              </w:rPr>
              <w:t>L'accès des acteurs économiques de la région aux investissements structurants est amélioré</w:t>
            </w:r>
          </w:p>
        </w:tc>
      </w:tr>
      <w:tr w:rsidR="004B5E56" w:rsidRPr="007E3A68" w14:paraId="7F136CB3" w14:textId="77777777" w:rsidTr="007E3A68">
        <w:trPr>
          <w:jc w:val="center"/>
        </w:trPr>
        <w:tc>
          <w:tcPr>
            <w:tcW w:w="1686" w:type="pct"/>
            <w:vAlign w:val="center"/>
          </w:tcPr>
          <w:p w14:paraId="616B39F1" w14:textId="506A3392" w:rsidR="004B5E56" w:rsidRPr="007E3A68" w:rsidRDefault="004B5E56" w:rsidP="004B5E56">
            <w:pPr>
              <w:spacing w:before="40" w:after="40"/>
              <w:jc w:val="center"/>
              <w:rPr>
                <w:b/>
                <w:bCs/>
                <w:sz w:val="18"/>
                <w:szCs w:val="18"/>
                <w:lang w:val="fr-FR"/>
              </w:rPr>
            </w:pPr>
            <w:r w:rsidRPr="007E3A68">
              <w:rPr>
                <w:b/>
                <w:bCs/>
                <w:sz w:val="18"/>
                <w:szCs w:val="18"/>
                <w:lang w:val="fr-FR"/>
              </w:rPr>
              <w:t>Indicateurs/marqueurs de progrès</w:t>
            </w:r>
          </w:p>
        </w:tc>
        <w:tc>
          <w:tcPr>
            <w:tcW w:w="567" w:type="pct"/>
            <w:vAlign w:val="center"/>
          </w:tcPr>
          <w:p w14:paraId="699ABD06" w14:textId="77777777" w:rsidR="004B5E56" w:rsidRPr="007E3A68" w:rsidRDefault="004B5E56" w:rsidP="004B5E56">
            <w:pPr>
              <w:spacing w:before="40" w:after="40"/>
              <w:jc w:val="center"/>
              <w:rPr>
                <w:b/>
                <w:bCs/>
                <w:sz w:val="18"/>
                <w:szCs w:val="18"/>
                <w:lang w:val="fr-FR"/>
              </w:rPr>
            </w:pPr>
            <w:r w:rsidRPr="007E3A68">
              <w:rPr>
                <w:b/>
                <w:bCs/>
                <w:sz w:val="18"/>
                <w:szCs w:val="18"/>
                <w:lang w:val="fr-FR"/>
              </w:rPr>
              <w:t>Valeur de base</w:t>
            </w:r>
          </w:p>
        </w:tc>
        <w:tc>
          <w:tcPr>
            <w:tcW w:w="732" w:type="pct"/>
            <w:vAlign w:val="center"/>
          </w:tcPr>
          <w:p w14:paraId="70526D49" w14:textId="77777777" w:rsidR="004B5E56" w:rsidRPr="007E3A68" w:rsidRDefault="004B5E56" w:rsidP="004B5E56">
            <w:pPr>
              <w:spacing w:before="40" w:after="40"/>
              <w:jc w:val="center"/>
              <w:rPr>
                <w:b/>
                <w:bCs/>
                <w:sz w:val="18"/>
                <w:szCs w:val="18"/>
                <w:lang w:val="fr-FR"/>
              </w:rPr>
            </w:pPr>
            <w:r w:rsidRPr="007E3A68">
              <w:rPr>
                <w:b/>
                <w:bCs/>
                <w:sz w:val="18"/>
                <w:szCs w:val="18"/>
                <w:lang w:val="fr-FR"/>
              </w:rPr>
              <w:t>Valeur année précédente</w:t>
            </w:r>
          </w:p>
        </w:tc>
        <w:tc>
          <w:tcPr>
            <w:tcW w:w="887" w:type="pct"/>
            <w:vAlign w:val="center"/>
          </w:tcPr>
          <w:p w14:paraId="25378F1E" w14:textId="77777777" w:rsidR="004B5E56" w:rsidRPr="007E3A68" w:rsidRDefault="004B5E56" w:rsidP="004B5E56">
            <w:pPr>
              <w:spacing w:before="40" w:after="40"/>
              <w:jc w:val="center"/>
              <w:rPr>
                <w:b/>
                <w:bCs/>
                <w:sz w:val="18"/>
                <w:szCs w:val="18"/>
                <w:lang w:val="fr-FR"/>
              </w:rPr>
            </w:pPr>
            <w:r w:rsidRPr="007E3A68">
              <w:rPr>
                <w:b/>
                <w:bCs/>
                <w:sz w:val="18"/>
                <w:szCs w:val="18"/>
                <w:lang w:val="fr-FR"/>
              </w:rPr>
              <w:t>Valeur année rapportage</w:t>
            </w:r>
          </w:p>
        </w:tc>
        <w:tc>
          <w:tcPr>
            <w:tcW w:w="600" w:type="pct"/>
            <w:vAlign w:val="center"/>
          </w:tcPr>
          <w:p w14:paraId="5F7A46A4" w14:textId="77777777" w:rsidR="004B5E56" w:rsidRPr="007E3A68" w:rsidRDefault="004B5E56" w:rsidP="004B5E56">
            <w:pPr>
              <w:spacing w:before="40" w:after="40"/>
              <w:jc w:val="center"/>
              <w:rPr>
                <w:b/>
                <w:bCs/>
                <w:sz w:val="18"/>
                <w:szCs w:val="18"/>
                <w:lang w:val="fr-FR"/>
              </w:rPr>
            </w:pPr>
            <w:r w:rsidRPr="007E3A68">
              <w:rPr>
                <w:b/>
                <w:bCs/>
                <w:sz w:val="18"/>
                <w:szCs w:val="18"/>
                <w:lang w:val="fr-FR"/>
              </w:rPr>
              <w:t>Cible année rapport</w:t>
            </w:r>
          </w:p>
        </w:tc>
        <w:tc>
          <w:tcPr>
            <w:tcW w:w="528" w:type="pct"/>
            <w:vAlign w:val="center"/>
          </w:tcPr>
          <w:p w14:paraId="70F4EC20" w14:textId="77777777" w:rsidR="004B5E56" w:rsidRPr="007E3A68" w:rsidRDefault="004B5E56" w:rsidP="004B5E56">
            <w:pPr>
              <w:spacing w:before="40" w:after="40"/>
              <w:jc w:val="center"/>
              <w:rPr>
                <w:b/>
                <w:bCs/>
                <w:sz w:val="18"/>
                <w:szCs w:val="18"/>
                <w:lang w:val="fr-FR"/>
              </w:rPr>
            </w:pPr>
            <w:r w:rsidRPr="007E3A68">
              <w:rPr>
                <w:b/>
                <w:bCs/>
                <w:sz w:val="18"/>
                <w:szCs w:val="18"/>
                <w:lang w:val="fr-FR"/>
              </w:rPr>
              <w:t>Cible finale</w:t>
            </w:r>
          </w:p>
        </w:tc>
      </w:tr>
      <w:tr w:rsidR="003E3F0D" w:rsidRPr="007E3A68" w14:paraId="4AC53AB2" w14:textId="77777777" w:rsidTr="007E3A68">
        <w:trPr>
          <w:jc w:val="center"/>
        </w:trPr>
        <w:tc>
          <w:tcPr>
            <w:tcW w:w="1686" w:type="pct"/>
            <w:vAlign w:val="center"/>
          </w:tcPr>
          <w:p w14:paraId="273E1095" w14:textId="3B8B8690" w:rsidR="003E3F0D" w:rsidRPr="007E3A68" w:rsidRDefault="003E3F0D" w:rsidP="003E3F0D">
            <w:pPr>
              <w:spacing w:before="40" w:after="40"/>
              <w:jc w:val="left"/>
              <w:rPr>
                <w:sz w:val="18"/>
                <w:szCs w:val="18"/>
                <w:lang w:val="fr-FR"/>
              </w:rPr>
            </w:pPr>
            <w:r w:rsidRPr="007E3A68">
              <w:rPr>
                <w:sz w:val="18"/>
                <w:szCs w:val="18"/>
                <w:lang w:val="fr-FR"/>
              </w:rPr>
              <w:t>Niveau d’appréciation des infrastructures</w:t>
            </w:r>
          </w:p>
        </w:tc>
        <w:tc>
          <w:tcPr>
            <w:tcW w:w="567" w:type="pct"/>
            <w:vAlign w:val="center"/>
          </w:tcPr>
          <w:p w14:paraId="130ED9DB" w14:textId="3F6843CA" w:rsidR="003E3F0D" w:rsidRPr="007E3A68" w:rsidRDefault="003E3F0D" w:rsidP="003E3F0D">
            <w:pPr>
              <w:spacing w:before="40" w:after="40"/>
              <w:jc w:val="center"/>
              <w:rPr>
                <w:sz w:val="18"/>
                <w:szCs w:val="18"/>
                <w:lang w:val="fr-FR"/>
              </w:rPr>
            </w:pPr>
            <w:r w:rsidRPr="007E3A68">
              <w:rPr>
                <w:sz w:val="18"/>
                <w:szCs w:val="18"/>
                <w:lang w:val="fr-FR"/>
              </w:rPr>
              <w:t>2,6/5</w:t>
            </w:r>
          </w:p>
        </w:tc>
        <w:tc>
          <w:tcPr>
            <w:tcW w:w="732" w:type="pct"/>
            <w:vAlign w:val="center"/>
          </w:tcPr>
          <w:p w14:paraId="3BC8631A" w14:textId="0B922E9B" w:rsidR="003E3F0D" w:rsidRPr="007E3A68" w:rsidRDefault="003E3F0D" w:rsidP="003E3F0D">
            <w:pPr>
              <w:spacing w:before="40" w:after="40"/>
              <w:jc w:val="center"/>
              <w:rPr>
                <w:sz w:val="18"/>
                <w:szCs w:val="18"/>
                <w:lang w:val="fr-FR"/>
              </w:rPr>
            </w:pPr>
            <w:r w:rsidRPr="007E3A68">
              <w:rPr>
                <w:sz w:val="18"/>
                <w:szCs w:val="18"/>
                <w:lang w:val="fr-FR"/>
              </w:rPr>
              <w:t>N/A</w:t>
            </w:r>
          </w:p>
        </w:tc>
        <w:tc>
          <w:tcPr>
            <w:tcW w:w="887" w:type="pct"/>
            <w:vAlign w:val="center"/>
          </w:tcPr>
          <w:p w14:paraId="118EAD4C" w14:textId="0212B47F" w:rsidR="003E3F0D" w:rsidRPr="007E3A68" w:rsidRDefault="003E3F0D" w:rsidP="003E3F0D">
            <w:pPr>
              <w:spacing w:before="40" w:after="40"/>
              <w:jc w:val="center"/>
              <w:rPr>
                <w:sz w:val="18"/>
                <w:szCs w:val="18"/>
                <w:lang w:val="fr-FR"/>
              </w:rPr>
            </w:pPr>
            <w:r w:rsidRPr="007E3A68">
              <w:rPr>
                <w:sz w:val="18"/>
                <w:szCs w:val="18"/>
                <w:lang w:val="fr-FR"/>
              </w:rPr>
              <w:t>Planifier au MTR et à l’ETR</w:t>
            </w:r>
          </w:p>
        </w:tc>
        <w:tc>
          <w:tcPr>
            <w:tcW w:w="600" w:type="pct"/>
            <w:vAlign w:val="center"/>
          </w:tcPr>
          <w:p w14:paraId="299AEFB6" w14:textId="53C491BC" w:rsidR="003E3F0D" w:rsidRPr="007E3A68" w:rsidRDefault="003E3F0D" w:rsidP="003E3F0D">
            <w:pPr>
              <w:spacing w:before="40" w:after="40"/>
              <w:jc w:val="center"/>
              <w:rPr>
                <w:sz w:val="18"/>
                <w:szCs w:val="18"/>
                <w:lang w:val="fr-FR"/>
              </w:rPr>
            </w:pPr>
            <w:r w:rsidRPr="007E3A68">
              <w:rPr>
                <w:sz w:val="18"/>
                <w:szCs w:val="18"/>
                <w:lang w:val="fr-FR"/>
              </w:rPr>
              <w:t>-</w:t>
            </w:r>
          </w:p>
        </w:tc>
        <w:tc>
          <w:tcPr>
            <w:tcW w:w="528" w:type="pct"/>
            <w:vAlign w:val="center"/>
          </w:tcPr>
          <w:p w14:paraId="37EAEE50" w14:textId="359B46DB" w:rsidR="003E3F0D" w:rsidRPr="007E3A68" w:rsidRDefault="003E3F0D" w:rsidP="003E3F0D">
            <w:pPr>
              <w:spacing w:before="40" w:after="40"/>
              <w:jc w:val="center"/>
              <w:rPr>
                <w:sz w:val="18"/>
                <w:szCs w:val="18"/>
                <w:lang w:val="fr-FR"/>
              </w:rPr>
            </w:pPr>
            <w:r w:rsidRPr="007E3A68">
              <w:rPr>
                <w:sz w:val="18"/>
                <w:szCs w:val="18"/>
                <w:lang w:val="fr-FR"/>
              </w:rPr>
              <w:t>3/5</w:t>
            </w:r>
          </w:p>
        </w:tc>
      </w:tr>
      <w:tr w:rsidR="003E3F0D" w:rsidRPr="007E3A68" w14:paraId="14C5F13F" w14:textId="77777777" w:rsidTr="007E3A68">
        <w:trPr>
          <w:jc w:val="center"/>
        </w:trPr>
        <w:tc>
          <w:tcPr>
            <w:tcW w:w="1686" w:type="pct"/>
            <w:vAlign w:val="center"/>
          </w:tcPr>
          <w:p w14:paraId="0B698B05" w14:textId="5B809C5B" w:rsidR="003E3F0D" w:rsidRPr="007E3A68" w:rsidRDefault="003E3F0D" w:rsidP="003E3F0D">
            <w:pPr>
              <w:spacing w:before="40" w:after="40"/>
              <w:jc w:val="left"/>
              <w:rPr>
                <w:sz w:val="18"/>
                <w:szCs w:val="18"/>
                <w:lang w:val="fr-FR"/>
              </w:rPr>
            </w:pPr>
            <w:r w:rsidRPr="007E3A68">
              <w:rPr>
                <w:sz w:val="18"/>
                <w:szCs w:val="18"/>
                <w:lang w:val="fr-FR"/>
              </w:rPr>
              <w:t xml:space="preserve">Taux de fonctionnalité des structures chargées de la gestion des infrastructures construites ou réhabilitées </w:t>
            </w:r>
          </w:p>
        </w:tc>
        <w:tc>
          <w:tcPr>
            <w:tcW w:w="567" w:type="pct"/>
            <w:vAlign w:val="center"/>
          </w:tcPr>
          <w:p w14:paraId="6B06F5D0" w14:textId="206533E2" w:rsidR="003E3F0D" w:rsidRPr="007E3A68" w:rsidRDefault="003E3F0D" w:rsidP="003E3F0D">
            <w:pPr>
              <w:spacing w:before="40" w:after="40"/>
              <w:jc w:val="center"/>
              <w:rPr>
                <w:sz w:val="18"/>
                <w:szCs w:val="18"/>
                <w:lang w:val="fr-FR"/>
              </w:rPr>
            </w:pPr>
            <w:r w:rsidRPr="007E3A68">
              <w:rPr>
                <w:sz w:val="18"/>
                <w:szCs w:val="18"/>
                <w:lang w:val="fr-FR"/>
              </w:rPr>
              <w:t>N/A</w:t>
            </w:r>
          </w:p>
        </w:tc>
        <w:tc>
          <w:tcPr>
            <w:tcW w:w="732" w:type="pct"/>
            <w:vAlign w:val="center"/>
          </w:tcPr>
          <w:p w14:paraId="051112D8" w14:textId="22A32ADB" w:rsidR="003E3F0D" w:rsidRPr="007E3A68" w:rsidRDefault="003E3F0D" w:rsidP="003E3F0D">
            <w:pPr>
              <w:spacing w:before="40" w:after="40"/>
              <w:jc w:val="center"/>
              <w:rPr>
                <w:sz w:val="18"/>
                <w:szCs w:val="18"/>
                <w:lang w:val="fr-FR"/>
              </w:rPr>
            </w:pPr>
            <w:r w:rsidRPr="007E3A68">
              <w:rPr>
                <w:sz w:val="18"/>
                <w:szCs w:val="18"/>
                <w:lang w:val="fr-FR"/>
              </w:rPr>
              <w:t>N/A</w:t>
            </w:r>
          </w:p>
        </w:tc>
        <w:tc>
          <w:tcPr>
            <w:tcW w:w="887" w:type="pct"/>
            <w:vAlign w:val="center"/>
          </w:tcPr>
          <w:p w14:paraId="7B0C99B2" w14:textId="1905C80D" w:rsidR="003E3F0D" w:rsidRPr="007E3A68" w:rsidRDefault="003E3F0D" w:rsidP="003E3F0D">
            <w:pPr>
              <w:spacing w:before="40" w:after="40"/>
              <w:jc w:val="center"/>
              <w:rPr>
                <w:sz w:val="18"/>
                <w:szCs w:val="18"/>
                <w:lang w:val="fr-FR"/>
              </w:rPr>
            </w:pPr>
            <w:r w:rsidRPr="007E3A68">
              <w:rPr>
                <w:sz w:val="18"/>
                <w:szCs w:val="18"/>
                <w:lang w:val="fr-FR"/>
              </w:rPr>
              <w:t>-</w:t>
            </w:r>
          </w:p>
        </w:tc>
        <w:tc>
          <w:tcPr>
            <w:tcW w:w="600" w:type="pct"/>
            <w:vAlign w:val="center"/>
          </w:tcPr>
          <w:p w14:paraId="2D712878" w14:textId="0DD85612" w:rsidR="003E3F0D" w:rsidRPr="007E3A68" w:rsidRDefault="003E3F0D" w:rsidP="003E3F0D">
            <w:pPr>
              <w:spacing w:before="40" w:after="40"/>
              <w:jc w:val="center"/>
              <w:rPr>
                <w:sz w:val="18"/>
                <w:szCs w:val="18"/>
                <w:lang w:val="fr-FR"/>
              </w:rPr>
            </w:pPr>
            <w:r w:rsidRPr="007E3A68">
              <w:rPr>
                <w:sz w:val="18"/>
                <w:szCs w:val="18"/>
                <w:lang w:val="fr-FR"/>
              </w:rPr>
              <w:t>-</w:t>
            </w:r>
          </w:p>
        </w:tc>
        <w:tc>
          <w:tcPr>
            <w:tcW w:w="528" w:type="pct"/>
            <w:vAlign w:val="center"/>
          </w:tcPr>
          <w:p w14:paraId="692A3F29" w14:textId="553B0127" w:rsidR="003E3F0D" w:rsidRPr="007E3A68" w:rsidRDefault="003E3F0D" w:rsidP="003E3F0D">
            <w:pPr>
              <w:spacing w:before="40" w:after="40"/>
              <w:jc w:val="center"/>
              <w:rPr>
                <w:sz w:val="18"/>
                <w:szCs w:val="18"/>
                <w:lang w:val="fr-FR"/>
              </w:rPr>
            </w:pPr>
            <w:r w:rsidRPr="007E3A68">
              <w:rPr>
                <w:sz w:val="18"/>
                <w:szCs w:val="18"/>
                <w:lang w:val="fr-FR"/>
              </w:rPr>
              <w:t>&gt;75%</w:t>
            </w:r>
          </w:p>
        </w:tc>
      </w:tr>
      <w:tr w:rsidR="003E3F0D" w:rsidRPr="007E3A68" w14:paraId="56234B63" w14:textId="77777777" w:rsidTr="007E3A68">
        <w:trPr>
          <w:jc w:val="center"/>
        </w:trPr>
        <w:tc>
          <w:tcPr>
            <w:tcW w:w="1686" w:type="pct"/>
            <w:vAlign w:val="center"/>
          </w:tcPr>
          <w:p w14:paraId="22A7A15E" w14:textId="52C76EEA" w:rsidR="003E3F0D" w:rsidRPr="007E3A68" w:rsidRDefault="003E3F0D" w:rsidP="003E3F0D">
            <w:pPr>
              <w:spacing w:before="40" w:after="40"/>
              <w:jc w:val="left"/>
              <w:rPr>
                <w:sz w:val="18"/>
                <w:szCs w:val="18"/>
                <w:lang w:val="fr-FR"/>
              </w:rPr>
            </w:pPr>
            <w:r w:rsidRPr="007E3A68">
              <w:rPr>
                <w:sz w:val="18"/>
                <w:szCs w:val="18"/>
                <w:lang w:val="fr-FR"/>
              </w:rPr>
              <w:t>Proportion d'infrastructures réalisées ou réhabilitées qui sont bien entretenues</w:t>
            </w:r>
          </w:p>
        </w:tc>
        <w:tc>
          <w:tcPr>
            <w:tcW w:w="567" w:type="pct"/>
            <w:vAlign w:val="center"/>
          </w:tcPr>
          <w:p w14:paraId="13E649A0" w14:textId="6ADC1A6E" w:rsidR="003E3F0D" w:rsidRPr="007E3A68" w:rsidRDefault="003E3F0D" w:rsidP="003E3F0D">
            <w:pPr>
              <w:spacing w:before="40" w:after="40"/>
              <w:jc w:val="center"/>
              <w:rPr>
                <w:sz w:val="18"/>
                <w:szCs w:val="18"/>
                <w:lang w:val="fr-FR"/>
              </w:rPr>
            </w:pPr>
            <w:r w:rsidRPr="007E3A68">
              <w:rPr>
                <w:sz w:val="18"/>
                <w:szCs w:val="18"/>
                <w:lang w:val="fr-FR"/>
              </w:rPr>
              <w:t>N/A</w:t>
            </w:r>
          </w:p>
        </w:tc>
        <w:tc>
          <w:tcPr>
            <w:tcW w:w="732" w:type="pct"/>
            <w:vAlign w:val="center"/>
          </w:tcPr>
          <w:p w14:paraId="04A334A1" w14:textId="68AFC84F" w:rsidR="003E3F0D" w:rsidRPr="007E3A68" w:rsidRDefault="003E3F0D" w:rsidP="003E3F0D">
            <w:pPr>
              <w:spacing w:before="40" w:after="40"/>
              <w:jc w:val="center"/>
              <w:rPr>
                <w:sz w:val="18"/>
                <w:szCs w:val="18"/>
                <w:lang w:val="fr-FR"/>
              </w:rPr>
            </w:pPr>
            <w:r w:rsidRPr="007E3A68">
              <w:rPr>
                <w:sz w:val="18"/>
                <w:szCs w:val="18"/>
                <w:lang w:val="fr-FR"/>
              </w:rPr>
              <w:t>N/A</w:t>
            </w:r>
          </w:p>
        </w:tc>
        <w:tc>
          <w:tcPr>
            <w:tcW w:w="887" w:type="pct"/>
            <w:vAlign w:val="center"/>
          </w:tcPr>
          <w:p w14:paraId="0426AC21" w14:textId="1C318CB0" w:rsidR="003E3F0D" w:rsidRPr="007E3A68" w:rsidRDefault="003E3F0D" w:rsidP="003E3F0D">
            <w:pPr>
              <w:spacing w:before="40" w:after="40"/>
              <w:jc w:val="center"/>
              <w:rPr>
                <w:sz w:val="18"/>
                <w:szCs w:val="18"/>
                <w:lang w:val="fr-FR"/>
              </w:rPr>
            </w:pPr>
            <w:r w:rsidRPr="007E3A68">
              <w:rPr>
                <w:sz w:val="18"/>
                <w:szCs w:val="18"/>
                <w:lang w:val="fr-FR"/>
              </w:rPr>
              <w:t>-</w:t>
            </w:r>
          </w:p>
        </w:tc>
        <w:tc>
          <w:tcPr>
            <w:tcW w:w="600" w:type="pct"/>
            <w:vAlign w:val="center"/>
          </w:tcPr>
          <w:p w14:paraId="5AA624D6" w14:textId="33EEF27D" w:rsidR="003E3F0D" w:rsidRPr="007E3A68" w:rsidRDefault="003E3F0D" w:rsidP="003E3F0D">
            <w:pPr>
              <w:spacing w:before="40" w:after="40"/>
              <w:jc w:val="center"/>
              <w:rPr>
                <w:sz w:val="18"/>
                <w:szCs w:val="18"/>
                <w:lang w:val="fr-FR"/>
              </w:rPr>
            </w:pPr>
            <w:r w:rsidRPr="007E3A68">
              <w:rPr>
                <w:sz w:val="18"/>
                <w:szCs w:val="18"/>
                <w:lang w:val="fr-FR"/>
              </w:rPr>
              <w:t>-</w:t>
            </w:r>
          </w:p>
        </w:tc>
        <w:tc>
          <w:tcPr>
            <w:tcW w:w="528" w:type="pct"/>
            <w:vAlign w:val="center"/>
          </w:tcPr>
          <w:p w14:paraId="32DFFE15" w14:textId="70D961E0" w:rsidR="003E3F0D" w:rsidRPr="007E3A68" w:rsidRDefault="003E3F0D" w:rsidP="003E3F0D">
            <w:pPr>
              <w:spacing w:before="40" w:after="40"/>
              <w:jc w:val="center"/>
              <w:rPr>
                <w:sz w:val="18"/>
                <w:szCs w:val="18"/>
                <w:lang w:val="fr-FR"/>
              </w:rPr>
            </w:pPr>
            <w:r w:rsidRPr="007E3A68">
              <w:rPr>
                <w:sz w:val="18"/>
                <w:szCs w:val="18"/>
                <w:lang w:val="fr-FR"/>
              </w:rPr>
              <w:t>&gt;75%</w:t>
            </w:r>
          </w:p>
        </w:tc>
      </w:tr>
    </w:tbl>
    <w:p w14:paraId="5F0E5E3E" w14:textId="77777777" w:rsidR="004B5E56" w:rsidRPr="00715E89" w:rsidRDefault="004B5E56" w:rsidP="004B5E56">
      <w:pPr>
        <w:pStyle w:val="Titre3"/>
      </w:pPr>
      <w:r w:rsidRPr="00715E89">
        <w:t>État d'avancement des principales activités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5"/>
        <w:gridCol w:w="843"/>
        <w:gridCol w:w="842"/>
        <w:gridCol w:w="842"/>
        <w:gridCol w:w="874"/>
      </w:tblGrid>
      <w:tr w:rsidR="004B5E56" w:rsidRPr="007E3A68" w14:paraId="4DCDD91D" w14:textId="77777777" w:rsidTr="00B767D3">
        <w:trPr>
          <w:trHeight w:val="365"/>
          <w:jc w:val="center"/>
        </w:trPr>
        <w:tc>
          <w:tcPr>
            <w:tcW w:w="3062" w:type="pct"/>
            <w:vMerge w:val="restart"/>
            <w:tcBorders>
              <w:top w:val="single" w:sz="4" w:space="0" w:color="auto"/>
              <w:left w:val="single" w:sz="4" w:space="0" w:color="auto"/>
              <w:bottom w:val="single" w:sz="4" w:space="0" w:color="auto"/>
              <w:right w:val="single" w:sz="4" w:space="0" w:color="auto"/>
            </w:tcBorders>
            <w:vAlign w:val="center"/>
          </w:tcPr>
          <w:p w14:paraId="454262A4" w14:textId="15493C7C" w:rsidR="004B5E56" w:rsidRPr="007E3A68" w:rsidRDefault="004B5E56" w:rsidP="004B5E56">
            <w:pPr>
              <w:spacing w:before="40" w:after="40"/>
              <w:rPr>
                <w:rFonts w:cs="Arial"/>
                <w:b/>
                <w:bCs/>
                <w:i/>
                <w:iCs/>
                <w:sz w:val="18"/>
                <w:szCs w:val="18"/>
                <w:lang w:val="fr-FR"/>
              </w:rPr>
            </w:pPr>
            <w:r w:rsidRPr="007E3A68">
              <w:rPr>
                <w:b/>
                <w:bCs/>
                <w:sz w:val="18"/>
                <w:szCs w:val="18"/>
                <w:lang w:val="fr-FR"/>
              </w:rPr>
              <w:t xml:space="preserve">État d'avancement des </w:t>
            </w:r>
            <w:r w:rsidRPr="007E3A68">
              <w:rPr>
                <w:b/>
                <w:bCs/>
                <w:sz w:val="18"/>
                <w:szCs w:val="18"/>
                <w:u w:val="single"/>
                <w:lang w:val="fr-FR"/>
              </w:rPr>
              <w:t>principales</w:t>
            </w:r>
            <w:r w:rsidRPr="007E3A68">
              <w:rPr>
                <w:b/>
                <w:bCs/>
                <w:sz w:val="18"/>
                <w:szCs w:val="18"/>
                <w:lang w:val="fr-FR"/>
              </w:rPr>
              <w:t xml:space="preserve"> activités </w:t>
            </w:r>
          </w:p>
        </w:tc>
        <w:tc>
          <w:tcPr>
            <w:tcW w:w="1938" w:type="pct"/>
            <w:gridSpan w:val="4"/>
            <w:tcBorders>
              <w:top w:val="single" w:sz="4" w:space="0" w:color="auto"/>
              <w:left w:val="single" w:sz="4" w:space="0" w:color="auto"/>
              <w:bottom w:val="single" w:sz="4" w:space="0" w:color="auto"/>
              <w:right w:val="single" w:sz="4" w:space="0" w:color="auto"/>
            </w:tcBorders>
            <w:vAlign w:val="center"/>
          </w:tcPr>
          <w:p w14:paraId="05489D79" w14:textId="77777777" w:rsidR="004B5E56" w:rsidRPr="007E3A68" w:rsidRDefault="004B5E56" w:rsidP="00EE33E1">
            <w:pPr>
              <w:spacing w:before="40" w:after="40"/>
              <w:jc w:val="center"/>
              <w:rPr>
                <w:rFonts w:cs="Arial"/>
                <w:b/>
                <w:bCs/>
                <w:sz w:val="18"/>
                <w:szCs w:val="18"/>
                <w:lang w:val="fr-FR"/>
              </w:rPr>
            </w:pPr>
            <w:r w:rsidRPr="007E3A68">
              <w:rPr>
                <w:b/>
                <w:bCs/>
                <w:sz w:val="18"/>
                <w:szCs w:val="18"/>
                <w:lang w:val="fr-FR"/>
              </w:rPr>
              <w:t>Les activités sont :</w:t>
            </w:r>
          </w:p>
        </w:tc>
      </w:tr>
      <w:tr w:rsidR="004B5E56" w:rsidRPr="007E3A68" w14:paraId="5F70B06A" w14:textId="77777777" w:rsidTr="00B767D3">
        <w:trPr>
          <w:trHeight w:val="149"/>
          <w:jc w:val="center"/>
        </w:trPr>
        <w:tc>
          <w:tcPr>
            <w:tcW w:w="3062" w:type="pct"/>
            <w:vMerge/>
            <w:tcBorders>
              <w:top w:val="single" w:sz="4" w:space="0" w:color="auto"/>
              <w:left w:val="single" w:sz="4" w:space="0" w:color="auto"/>
              <w:bottom w:val="single" w:sz="4" w:space="0" w:color="auto"/>
              <w:right w:val="single" w:sz="4" w:space="0" w:color="auto"/>
            </w:tcBorders>
            <w:vAlign w:val="center"/>
          </w:tcPr>
          <w:p w14:paraId="6D0F032D" w14:textId="77777777" w:rsidR="004B5E56" w:rsidRPr="007E3A68" w:rsidRDefault="004B5E56" w:rsidP="004B5E56">
            <w:pPr>
              <w:pStyle w:val="Pieddepage"/>
              <w:keepNext/>
              <w:spacing w:before="40" w:after="40"/>
              <w:rPr>
                <w:rFonts w:cs="Arial"/>
                <w:b/>
                <w:bCs/>
                <w:sz w:val="18"/>
                <w:szCs w:val="18"/>
                <w:lang w:val="fr-FR"/>
              </w:rPr>
            </w:pPr>
          </w:p>
        </w:tc>
        <w:tc>
          <w:tcPr>
            <w:tcW w:w="48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3F9C6C9" w14:textId="77777777" w:rsidR="004B5E56" w:rsidRPr="007E3A68" w:rsidRDefault="004B5E56" w:rsidP="004B5E56">
            <w:pPr>
              <w:pStyle w:val="Pieddepage"/>
              <w:keepNext/>
              <w:spacing w:before="40" w:after="40"/>
              <w:jc w:val="center"/>
              <w:rPr>
                <w:rFonts w:cs="Arial"/>
                <w:b/>
                <w:bCs/>
                <w:sz w:val="18"/>
                <w:szCs w:val="18"/>
                <w:lang w:val="fr-FR"/>
              </w:rPr>
            </w:pPr>
            <w:r w:rsidRPr="007E3A68">
              <w:rPr>
                <w:b/>
                <w:bCs/>
                <w:sz w:val="18"/>
                <w:szCs w:val="18"/>
                <w:lang w:val="fr-FR"/>
              </w:rPr>
              <w:t>En avance</w:t>
            </w:r>
          </w:p>
        </w:tc>
        <w:tc>
          <w:tcPr>
            <w:tcW w:w="48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04C0D85" w14:textId="77777777" w:rsidR="004B5E56" w:rsidRPr="007E3A68" w:rsidRDefault="004B5E56" w:rsidP="004B5E56">
            <w:pPr>
              <w:pStyle w:val="Pieddepage"/>
              <w:keepNext/>
              <w:spacing w:before="40" w:after="40"/>
              <w:jc w:val="center"/>
              <w:rPr>
                <w:rFonts w:cs="Arial"/>
                <w:b/>
                <w:bCs/>
                <w:sz w:val="18"/>
                <w:szCs w:val="18"/>
                <w:lang w:val="fr-FR"/>
              </w:rPr>
            </w:pPr>
            <w:r w:rsidRPr="007E3A68">
              <w:rPr>
                <w:b/>
                <w:bCs/>
                <w:sz w:val="18"/>
                <w:szCs w:val="18"/>
                <w:lang w:val="fr-FR"/>
              </w:rPr>
              <w:t>Dans les délais</w:t>
            </w:r>
          </w:p>
        </w:tc>
        <w:tc>
          <w:tcPr>
            <w:tcW w:w="480"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0AF94F1" w14:textId="35A22FB9" w:rsidR="004B5E56" w:rsidRPr="007E3A68" w:rsidRDefault="008060FF" w:rsidP="004B5E56">
            <w:pPr>
              <w:pStyle w:val="Pieddepage"/>
              <w:keepNext/>
              <w:spacing w:before="40" w:after="40"/>
              <w:jc w:val="center"/>
              <w:rPr>
                <w:rFonts w:cs="Arial"/>
                <w:b/>
                <w:bCs/>
                <w:sz w:val="18"/>
                <w:szCs w:val="18"/>
                <w:lang w:val="fr-FR"/>
              </w:rPr>
            </w:pPr>
            <w:r w:rsidRPr="007E3A68">
              <w:rPr>
                <w:b/>
                <w:bCs/>
                <w:sz w:val="18"/>
                <w:szCs w:val="18"/>
                <w:lang w:val="fr-FR"/>
              </w:rPr>
              <w:t>En retard</w:t>
            </w:r>
            <w:r w:rsidR="004B5E56" w:rsidRPr="007E3A68">
              <w:rPr>
                <w:b/>
                <w:bCs/>
                <w:sz w:val="18"/>
                <w:szCs w:val="18"/>
                <w:lang w:val="fr-FR"/>
              </w:rPr>
              <w:t xml:space="preserve"> </w:t>
            </w:r>
          </w:p>
        </w:tc>
        <w:tc>
          <w:tcPr>
            <w:tcW w:w="49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AF18B10" w14:textId="2A0D9B68" w:rsidR="004B5E56" w:rsidRPr="007E3A68" w:rsidRDefault="004B5E56" w:rsidP="004B5E56">
            <w:pPr>
              <w:pStyle w:val="Pieddepage"/>
              <w:keepNext/>
              <w:spacing w:before="40" w:after="40"/>
              <w:jc w:val="center"/>
              <w:rPr>
                <w:rFonts w:cs="Arial"/>
                <w:b/>
                <w:bCs/>
                <w:sz w:val="18"/>
                <w:szCs w:val="18"/>
                <w:lang w:val="fr-FR"/>
              </w:rPr>
            </w:pPr>
            <w:r w:rsidRPr="007E3A68">
              <w:rPr>
                <w:b/>
                <w:bCs/>
                <w:sz w:val="18"/>
                <w:szCs w:val="18"/>
                <w:lang w:val="fr-FR"/>
              </w:rPr>
              <w:t>En sérieux retard</w:t>
            </w:r>
          </w:p>
        </w:tc>
      </w:tr>
      <w:tr w:rsidR="004B5E56" w:rsidRPr="007E3A68" w14:paraId="7F53A75B" w14:textId="77777777" w:rsidTr="00B767D3">
        <w:trPr>
          <w:trHeight w:val="323"/>
          <w:jc w:val="center"/>
        </w:trPr>
        <w:tc>
          <w:tcPr>
            <w:tcW w:w="3062" w:type="pct"/>
            <w:tcBorders>
              <w:top w:val="single" w:sz="4" w:space="0" w:color="auto"/>
              <w:left w:val="single" w:sz="4" w:space="0" w:color="auto"/>
              <w:bottom w:val="single" w:sz="4" w:space="0" w:color="auto"/>
              <w:right w:val="single" w:sz="4" w:space="0" w:color="auto"/>
            </w:tcBorders>
            <w:vAlign w:val="center"/>
          </w:tcPr>
          <w:p w14:paraId="012CB6EA" w14:textId="4964C72D" w:rsidR="004B5E56" w:rsidRPr="007E3A68" w:rsidRDefault="003E3F0D" w:rsidP="000967D8">
            <w:pPr>
              <w:spacing w:before="40" w:after="40"/>
              <w:jc w:val="left"/>
              <w:rPr>
                <w:rFonts w:cs="Arial"/>
                <w:sz w:val="18"/>
                <w:szCs w:val="18"/>
                <w:lang w:val="fr-FR"/>
              </w:rPr>
            </w:pPr>
            <w:bookmarkStart w:id="83" w:name="_Hlk33021539"/>
            <w:r w:rsidRPr="007E3A68">
              <w:rPr>
                <w:rFonts w:cs="Arial"/>
                <w:sz w:val="18"/>
                <w:szCs w:val="18"/>
              </w:rPr>
              <w:t xml:space="preserve">A0401. </w:t>
            </w:r>
            <w:r w:rsidR="005300F9" w:rsidRPr="007E3A68">
              <w:rPr>
                <w:sz w:val="18"/>
                <w:szCs w:val="18"/>
                <w:lang w:val="fr-FR"/>
              </w:rPr>
              <w:t>Inventaire des infrastructures</w:t>
            </w:r>
            <w:bookmarkEnd w:id="83"/>
          </w:p>
        </w:tc>
        <w:tc>
          <w:tcPr>
            <w:tcW w:w="480" w:type="pct"/>
            <w:tcBorders>
              <w:top w:val="single" w:sz="4" w:space="0" w:color="auto"/>
              <w:left w:val="single" w:sz="4" w:space="0" w:color="auto"/>
              <w:bottom w:val="single" w:sz="4" w:space="0" w:color="auto"/>
              <w:right w:val="single" w:sz="4" w:space="0" w:color="auto"/>
            </w:tcBorders>
            <w:vAlign w:val="center"/>
          </w:tcPr>
          <w:p w14:paraId="2B71F1C5" w14:textId="77777777" w:rsidR="004B5E56" w:rsidRPr="007E3A68" w:rsidRDefault="004B5E56" w:rsidP="004765B6">
            <w:pPr>
              <w:spacing w:before="40" w:after="40"/>
              <w:jc w:val="center"/>
              <w:rPr>
                <w:rFonts w:cs="Arial"/>
                <w:sz w:val="18"/>
                <w:szCs w:val="18"/>
                <w:lang w:val="fr-FR"/>
              </w:rPr>
            </w:pPr>
          </w:p>
        </w:tc>
        <w:tc>
          <w:tcPr>
            <w:tcW w:w="480" w:type="pct"/>
            <w:tcBorders>
              <w:top w:val="single" w:sz="4" w:space="0" w:color="auto"/>
              <w:left w:val="single" w:sz="4" w:space="0" w:color="auto"/>
              <w:bottom w:val="single" w:sz="4" w:space="0" w:color="auto"/>
              <w:right w:val="single" w:sz="4" w:space="0" w:color="auto"/>
            </w:tcBorders>
            <w:vAlign w:val="center"/>
          </w:tcPr>
          <w:p w14:paraId="4D54E656" w14:textId="77777777" w:rsidR="004B5E56" w:rsidRPr="007E3A68" w:rsidRDefault="004B5E56" w:rsidP="004765B6">
            <w:pPr>
              <w:spacing w:before="40" w:after="40"/>
              <w:jc w:val="center"/>
              <w:rPr>
                <w:rFonts w:cs="Arial"/>
                <w:sz w:val="18"/>
                <w:szCs w:val="18"/>
                <w:lang w:val="fr-FR"/>
              </w:rPr>
            </w:pPr>
          </w:p>
        </w:tc>
        <w:tc>
          <w:tcPr>
            <w:tcW w:w="480" w:type="pct"/>
            <w:tcBorders>
              <w:top w:val="single" w:sz="4" w:space="0" w:color="auto"/>
              <w:left w:val="single" w:sz="4" w:space="0" w:color="auto"/>
              <w:bottom w:val="single" w:sz="4" w:space="0" w:color="auto"/>
              <w:right w:val="single" w:sz="4" w:space="0" w:color="auto"/>
            </w:tcBorders>
            <w:vAlign w:val="center"/>
          </w:tcPr>
          <w:p w14:paraId="4D15596E" w14:textId="6BD09F7D" w:rsidR="004B5E56" w:rsidRPr="007E3A68" w:rsidRDefault="004765B6" w:rsidP="004765B6">
            <w:pPr>
              <w:spacing w:before="40" w:after="40"/>
              <w:jc w:val="center"/>
              <w:rPr>
                <w:rFonts w:cs="Arial"/>
                <w:sz w:val="18"/>
                <w:szCs w:val="18"/>
                <w:lang w:val="fr-FR"/>
              </w:rPr>
            </w:pPr>
            <w:r w:rsidRPr="007E3A68">
              <w:rPr>
                <w:rFonts w:cs="Arial"/>
                <w:sz w:val="18"/>
                <w:szCs w:val="18"/>
                <w:lang w:val="fr-FR"/>
              </w:rPr>
              <w:t>x</w:t>
            </w:r>
          </w:p>
        </w:tc>
        <w:tc>
          <w:tcPr>
            <w:tcW w:w="498" w:type="pct"/>
            <w:tcBorders>
              <w:top w:val="single" w:sz="4" w:space="0" w:color="auto"/>
              <w:left w:val="single" w:sz="4" w:space="0" w:color="auto"/>
              <w:bottom w:val="single" w:sz="4" w:space="0" w:color="auto"/>
              <w:right w:val="single" w:sz="4" w:space="0" w:color="auto"/>
            </w:tcBorders>
            <w:vAlign w:val="center"/>
          </w:tcPr>
          <w:p w14:paraId="4714AD92" w14:textId="77777777" w:rsidR="004B5E56" w:rsidRPr="007E3A68" w:rsidRDefault="004B5E56" w:rsidP="004765B6">
            <w:pPr>
              <w:spacing w:before="40" w:after="40"/>
              <w:jc w:val="center"/>
              <w:rPr>
                <w:rFonts w:cs="Arial"/>
                <w:sz w:val="18"/>
                <w:szCs w:val="18"/>
                <w:lang w:val="fr-FR"/>
              </w:rPr>
            </w:pPr>
          </w:p>
        </w:tc>
      </w:tr>
      <w:tr w:rsidR="004B5E56" w:rsidRPr="007E3A68" w14:paraId="315D201E" w14:textId="77777777" w:rsidTr="00B767D3">
        <w:trPr>
          <w:trHeight w:val="310"/>
          <w:jc w:val="center"/>
        </w:trPr>
        <w:tc>
          <w:tcPr>
            <w:tcW w:w="3062" w:type="pct"/>
            <w:tcBorders>
              <w:top w:val="single" w:sz="4" w:space="0" w:color="auto"/>
              <w:left w:val="single" w:sz="4" w:space="0" w:color="auto"/>
              <w:bottom w:val="single" w:sz="4" w:space="0" w:color="auto"/>
              <w:right w:val="single" w:sz="4" w:space="0" w:color="auto"/>
            </w:tcBorders>
            <w:vAlign w:val="center"/>
          </w:tcPr>
          <w:p w14:paraId="47484EC9" w14:textId="0C6C63CD" w:rsidR="004B5E56" w:rsidRPr="007E3A68" w:rsidRDefault="003E3F0D" w:rsidP="000967D8">
            <w:pPr>
              <w:spacing w:before="40" w:after="40"/>
              <w:jc w:val="left"/>
              <w:rPr>
                <w:rFonts w:cs="Arial"/>
                <w:sz w:val="18"/>
                <w:szCs w:val="18"/>
                <w:lang w:val="fr-FR"/>
              </w:rPr>
            </w:pPr>
            <w:bookmarkStart w:id="84" w:name="_Hlk33021578"/>
            <w:r w:rsidRPr="001D7BFF">
              <w:rPr>
                <w:rFonts w:cs="Arial"/>
                <w:sz w:val="18"/>
                <w:szCs w:val="18"/>
              </w:rPr>
              <w:lastRenderedPageBreak/>
              <w:t xml:space="preserve">A0402. </w:t>
            </w:r>
            <w:r w:rsidR="005300F9" w:rsidRPr="007E3A68">
              <w:rPr>
                <w:sz w:val="18"/>
                <w:szCs w:val="18"/>
                <w:lang w:val="fr-FR"/>
              </w:rPr>
              <w:t>Réalisation ou réhabilitation de pistes en HIMO</w:t>
            </w:r>
            <w:bookmarkEnd w:id="84"/>
            <w:r w:rsidR="00127657">
              <w:rPr>
                <w:rStyle w:val="Appelnotedebasdep"/>
                <w:szCs w:val="18"/>
              </w:rPr>
              <w:footnoteReference w:id="7"/>
            </w:r>
          </w:p>
        </w:tc>
        <w:tc>
          <w:tcPr>
            <w:tcW w:w="480" w:type="pct"/>
            <w:tcBorders>
              <w:top w:val="single" w:sz="4" w:space="0" w:color="auto"/>
              <w:left w:val="single" w:sz="4" w:space="0" w:color="auto"/>
              <w:bottom w:val="single" w:sz="4" w:space="0" w:color="auto"/>
              <w:right w:val="single" w:sz="4" w:space="0" w:color="auto"/>
            </w:tcBorders>
            <w:vAlign w:val="center"/>
          </w:tcPr>
          <w:p w14:paraId="3C035142" w14:textId="77777777" w:rsidR="004B5E56" w:rsidRPr="007E3A68" w:rsidRDefault="004B5E56" w:rsidP="004765B6">
            <w:pPr>
              <w:spacing w:before="40" w:after="40"/>
              <w:jc w:val="center"/>
              <w:rPr>
                <w:rFonts w:cs="Arial"/>
                <w:sz w:val="18"/>
                <w:szCs w:val="18"/>
                <w:lang w:val="fr-FR"/>
              </w:rPr>
            </w:pPr>
          </w:p>
        </w:tc>
        <w:tc>
          <w:tcPr>
            <w:tcW w:w="480" w:type="pct"/>
            <w:tcBorders>
              <w:top w:val="single" w:sz="4" w:space="0" w:color="auto"/>
              <w:left w:val="single" w:sz="4" w:space="0" w:color="auto"/>
              <w:bottom w:val="single" w:sz="4" w:space="0" w:color="auto"/>
              <w:right w:val="single" w:sz="4" w:space="0" w:color="auto"/>
            </w:tcBorders>
            <w:vAlign w:val="center"/>
          </w:tcPr>
          <w:p w14:paraId="66511B74" w14:textId="3D836510" w:rsidR="004B5E56" w:rsidRPr="007E3A68" w:rsidRDefault="004765B6" w:rsidP="004765B6">
            <w:pPr>
              <w:spacing w:before="40" w:after="40"/>
              <w:jc w:val="center"/>
              <w:rPr>
                <w:rFonts w:cs="Arial"/>
                <w:sz w:val="18"/>
                <w:szCs w:val="18"/>
                <w:lang w:val="fr-FR"/>
              </w:rPr>
            </w:pPr>
            <w:r w:rsidRPr="007E3A68">
              <w:rPr>
                <w:rFonts w:cs="Arial"/>
                <w:sz w:val="18"/>
                <w:szCs w:val="18"/>
                <w:lang w:val="fr-FR"/>
              </w:rPr>
              <w:t>x</w:t>
            </w:r>
          </w:p>
        </w:tc>
        <w:tc>
          <w:tcPr>
            <w:tcW w:w="480" w:type="pct"/>
            <w:tcBorders>
              <w:top w:val="single" w:sz="4" w:space="0" w:color="auto"/>
              <w:left w:val="single" w:sz="4" w:space="0" w:color="auto"/>
              <w:bottom w:val="single" w:sz="4" w:space="0" w:color="auto"/>
              <w:right w:val="single" w:sz="4" w:space="0" w:color="auto"/>
            </w:tcBorders>
            <w:vAlign w:val="center"/>
          </w:tcPr>
          <w:p w14:paraId="5097201C" w14:textId="77777777" w:rsidR="004B5E56" w:rsidRPr="007E3A68" w:rsidRDefault="004B5E56" w:rsidP="004765B6">
            <w:pPr>
              <w:spacing w:before="40" w:after="40"/>
              <w:jc w:val="center"/>
              <w:rPr>
                <w:rFonts w:cs="Arial"/>
                <w:sz w:val="18"/>
                <w:szCs w:val="18"/>
                <w:lang w:val="fr-FR"/>
              </w:rPr>
            </w:pPr>
          </w:p>
        </w:tc>
        <w:tc>
          <w:tcPr>
            <w:tcW w:w="498" w:type="pct"/>
            <w:tcBorders>
              <w:top w:val="single" w:sz="4" w:space="0" w:color="auto"/>
              <w:left w:val="single" w:sz="4" w:space="0" w:color="auto"/>
              <w:bottom w:val="single" w:sz="4" w:space="0" w:color="auto"/>
              <w:right w:val="single" w:sz="4" w:space="0" w:color="auto"/>
            </w:tcBorders>
            <w:vAlign w:val="center"/>
          </w:tcPr>
          <w:p w14:paraId="50B7AC63" w14:textId="77777777" w:rsidR="004B5E56" w:rsidRPr="007E3A68" w:rsidRDefault="004B5E56" w:rsidP="004765B6">
            <w:pPr>
              <w:spacing w:before="40" w:after="40"/>
              <w:jc w:val="center"/>
              <w:rPr>
                <w:rFonts w:cs="Arial"/>
                <w:sz w:val="18"/>
                <w:szCs w:val="18"/>
                <w:lang w:val="fr-FR"/>
              </w:rPr>
            </w:pPr>
          </w:p>
        </w:tc>
      </w:tr>
      <w:tr w:rsidR="004B5E56" w:rsidRPr="007E3A68" w14:paraId="1AE49745" w14:textId="77777777" w:rsidTr="00B767D3">
        <w:trPr>
          <w:trHeight w:val="72"/>
          <w:jc w:val="center"/>
        </w:trPr>
        <w:tc>
          <w:tcPr>
            <w:tcW w:w="3062" w:type="pct"/>
            <w:tcBorders>
              <w:top w:val="single" w:sz="4" w:space="0" w:color="auto"/>
              <w:left w:val="single" w:sz="4" w:space="0" w:color="auto"/>
              <w:bottom w:val="single" w:sz="4" w:space="0" w:color="auto"/>
              <w:right w:val="single" w:sz="4" w:space="0" w:color="auto"/>
            </w:tcBorders>
            <w:vAlign w:val="center"/>
          </w:tcPr>
          <w:p w14:paraId="5CA5E3AE" w14:textId="0043FAE7" w:rsidR="004B5E56" w:rsidRPr="007E3A68" w:rsidRDefault="003E3F0D" w:rsidP="000967D8">
            <w:pPr>
              <w:spacing w:before="40" w:after="40"/>
              <w:jc w:val="left"/>
              <w:rPr>
                <w:rFonts w:cs="Arial"/>
                <w:sz w:val="18"/>
                <w:szCs w:val="18"/>
                <w:lang w:val="fr-FR"/>
              </w:rPr>
            </w:pPr>
            <w:bookmarkStart w:id="85" w:name="_Hlk33021726"/>
            <w:r w:rsidRPr="007E3A68">
              <w:rPr>
                <w:rFonts w:cs="Arial"/>
                <w:sz w:val="18"/>
                <w:szCs w:val="18"/>
              </w:rPr>
              <w:t xml:space="preserve">A0403. </w:t>
            </w:r>
            <w:r w:rsidR="005300F9" w:rsidRPr="007E3A68">
              <w:rPr>
                <w:sz w:val="18"/>
                <w:szCs w:val="18"/>
                <w:lang w:val="fr-FR"/>
              </w:rPr>
              <w:t>Intermédiation sociale pour infrastructures</w:t>
            </w:r>
            <w:bookmarkEnd w:id="85"/>
          </w:p>
        </w:tc>
        <w:tc>
          <w:tcPr>
            <w:tcW w:w="480" w:type="pct"/>
            <w:tcBorders>
              <w:top w:val="single" w:sz="4" w:space="0" w:color="auto"/>
              <w:left w:val="single" w:sz="4" w:space="0" w:color="auto"/>
              <w:bottom w:val="single" w:sz="4" w:space="0" w:color="auto"/>
              <w:right w:val="single" w:sz="4" w:space="0" w:color="auto"/>
            </w:tcBorders>
            <w:vAlign w:val="center"/>
          </w:tcPr>
          <w:p w14:paraId="631C80AC" w14:textId="77777777" w:rsidR="004B5E56" w:rsidRPr="007E3A68" w:rsidRDefault="004B5E56" w:rsidP="004765B6">
            <w:pPr>
              <w:spacing w:before="40" w:after="40"/>
              <w:jc w:val="center"/>
              <w:rPr>
                <w:rFonts w:cs="Arial"/>
                <w:sz w:val="18"/>
                <w:szCs w:val="18"/>
                <w:lang w:val="fr-FR"/>
              </w:rPr>
            </w:pPr>
          </w:p>
        </w:tc>
        <w:tc>
          <w:tcPr>
            <w:tcW w:w="480" w:type="pct"/>
            <w:tcBorders>
              <w:top w:val="single" w:sz="4" w:space="0" w:color="auto"/>
              <w:left w:val="single" w:sz="4" w:space="0" w:color="auto"/>
              <w:bottom w:val="single" w:sz="4" w:space="0" w:color="auto"/>
              <w:right w:val="single" w:sz="4" w:space="0" w:color="auto"/>
            </w:tcBorders>
            <w:vAlign w:val="center"/>
          </w:tcPr>
          <w:p w14:paraId="578126FE" w14:textId="74C8EAF4" w:rsidR="004B5E56" w:rsidRPr="007E3A68" w:rsidRDefault="004765B6" w:rsidP="004765B6">
            <w:pPr>
              <w:spacing w:before="40" w:after="40"/>
              <w:jc w:val="center"/>
              <w:rPr>
                <w:rFonts w:cs="Arial"/>
                <w:sz w:val="18"/>
                <w:szCs w:val="18"/>
                <w:lang w:val="fr-FR"/>
              </w:rPr>
            </w:pPr>
            <w:r w:rsidRPr="007E3A68">
              <w:rPr>
                <w:rFonts w:cs="Arial"/>
                <w:sz w:val="18"/>
                <w:szCs w:val="18"/>
                <w:lang w:val="fr-FR"/>
              </w:rPr>
              <w:t>x</w:t>
            </w:r>
          </w:p>
        </w:tc>
        <w:tc>
          <w:tcPr>
            <w:tcW w:w="480" w:type="pct"/>
            <w:tcBorders>
              <w:top w:val="single" w:sz="4" w:space="0" w:color="auto"/>
              <w:left w:val="single" w:sz="4" w:space="0" w:color="auto"/>
              <w:bottom w:val="single" w:sz="4" w:space="0" w:color="auto"/>
              <w:right w:val="single" w:sz="4" w:space="0" w:color="auto"/>
            </w:tcBorders>
            <w:vAlign w:val="center"/>
          </w:tcPr>
          <w:p w14:paraId="10C1B651" w14:textId="77777777" w:rsidR="004B5E56" w:rsidRPr="007E3A68" w:rsidRDefault="004B5E56" w:rsidP="004765B6">
            <w:pPr>
              <w:spacing w:before="40" w:after="40"/>
              <w:jc w:val="center"/>
              <w:rPr>
                <w:rFonts w:cs="Arial"/>
                <w:sz w:val="18"/>
                <w:szCs w:val="18"/>
                <w:lang w:val="fr-FR"/>
              </w:rPr>
            </w:pPr>
          </w:p>
        </w:tc>
        <w:tc>
          <w:tcPr>
            <w:tcW w:w="498" w:type="pct"/>
            <w:tcBorders>
              <w:top w:val="single" w:sz="4" w:space="0" w:color="auto"/>
              <w:left w:val="single" w:sz="4" w:space="0" w:color="auto"/>
              <w:bottom w:val="single" w:sz="4" w:space="0" w:color="auto"/>
              <w:right w:val="single" w:sz="4" w:space="0" w:color="auto"/>
            </w:tcBorders>
            <w:vAlign w:val="center"/>
          </w:tcPr>
          <w:p w14:paraId="727C054F" w14:textId="77777777" w:rsidR="004B5E56" w:rsidRPr="007E3A68" w:rsidRDefault="004B5E56" w:rsidP="004765B6">
            <w:pPr>
              <w:spacing w:before="40" w:after="40"/>
              <w:jc w:val="center"/>
              <w:rPr>
                <w:rFonts w:cs="Arial"/>
                <w:sz w:val="18"/>
                <w:szCs w:val="18"/>
                <w:lang w:val="fr-FR"/>
              </w:rPr>
            </w:pPr>
          </w:p>
        </w:tc>
      </w:tr>
      <w:tr w:rsidR="004B5E56" w:rsidRPr="007E3A68" w14:paraId="6FFDBE7E" w14:textId="77777777" w:rsidTr="00B767D3">
        <w:trPr>
          <w:trHeight w:val="310"/>
          <w:jc w:val="center"/>
        </w:trPr>
        <w:tc>
          <w:tcPr>
            <w:tcW w:w="3062" w:type="pct"/>
            <w:tcBorders>
              <w:top w:val="single" w:sz="4" w:space="0" w:color="auto"/>
              <w:left w:val="single" w:sz="4" w:space="0" w:color="auto"/>
              <w:bottom w:val="single" w:sz="4" w:space="0" w:color="auto"/>
              <w:right w:val="single" w:sz="4" w:space="0" w:color="auto"/>
            </w:tcBorders>
            <w:vAlign w:val="center"/>
          </w:tcPr>
          <w:p w14:paraId="4E8BF760" w14:textId="0D3C51F9" w:rsidR="004B5E56" w:rsidRPr="007E3A68" w:rsidRDefault="003E3F0D" w:rsidP="000967D8">
            <w:pPr>
              <w:spacing w:before="40" w:after="40"/>
              <w:jc w:val="left"/>
              <w:rPr>
                <w:rFonts w:cs="Arial"/>
                <w:sz w:val="18"/>
                <w:szCs w:val="18"/>
                <w:lang w:val="fr-FR"/>
              </w:rPr>
            </w:pPr>
            <w:bookmarkStart w:id="86" w:name="_Hlk33021740"/>
            <w:r w:rsidRPr="007E3A68">
              <w:rPr>
                <w:rFonts w:cs="Arial"/>
                <w:sz w:val="18"/>
                <w:szCs w:val="18"/>
              </w:rPr>
              <w:t xml:space="preserve">A0404. </w:t>
            </w:r>
            <w:r w:rsidR="005300F9" w:rsidRPr="007E3A68">
              <w:rPr>
                <w:sz w:val="18"/>
                <w:szCs w:val="18"/>
                <w:lang w:val="fr-FR"/>
              </w:rPr>
              <w:t>Etude du profil énergétique et de connectivité</w:t>
            </w:r>
            <w:bookmarkEnd w:id="86"/>
          </w:p>
        </w:tc>
        <w:tc>
          <w:tcPr>
            <w:tcW w:w="480" w:type="pct"/>
            <w:tcBorders>
              <w:top w:val="single" w:sz="4" w:space="0" w:color="auto"/>
              <w:left w:val="single" w:sz="4" w:space="0" w:color="auto"/>
              <w:bottom w:val="single" w:sz="4" w:space="0" w:color="auto"/>
              <w:right w:val="single" w:sz="4" w:space="0" w:color="auto"/>
            </w:tcBorders>
            <w:vAlign w:val="center"/>
          </w:tcPr>
          <w:p w14:paraId="6A9DF863" w14:textId="77777777" w:rsidR="004B5E56" w:rsidRPr="007E3A68" w:rsidRDefault="004B5E56" w:rsidP="004765B6">
            <w:pPr>
              <w:spacing w:before="40" w:after="40"/>
              <w:jc w:val="center"/>
              <w:rPr>
                <w:rFonts w:cs="Arial"/>
                <w:sz w:val="18"/>
                <w:szCs w:val="18"/>
                <w:lang w:val="fr-FR"/>
              </w:rPr>
            </w:pPr>
          </w:p>
        </w:tc>
        <w:tc>
          <w:tcPr>
            <w:tcW w:w="480" w:type="pct"/>
            <w:tcBorders>
              <w:top w:val="single" w:sz="4" w:space="0" w:color="auto"/>
              <w:left w:val="single" w:sz="4" w:space="0" w:color="auto"/>
              <w:bottom w:val="single" w:sz="4" w:space="0" w:color="auto"/>
              <w:right w:val="single" w:sz="4" w:space="0" w:color="auto"/>
            </w:tcBorders>
            <w:vAlign w:val="center"/>
          </w:tcPr>
          <w:p w14:paraId="494ED7FD" w14:textId="5AEA922B" w:rsidR="004B5E56" w:rsidRPr="007E3A68" w:rsidRDefault="004765B6" w:rsidP="004765B6">
            <w:pPr>
              <w:spacing w:before="40" w:after="40"/>
              <w:jc w:val="center"/>
              <w:rPr>
                <w:rFonts w:cs="Arial"/>
                <w:sz w:val="18"/>
                <w:szCs w:val="18"/>
                <w:lang w:val="fr-FR"/>
              </w:rPr>
            </w:pPr>
            <w:r w:rsidRPr="007E3A68">
              <w:rPr>
                <w:rFonts w:cs="Arial"/>
                <w:sz w:val="18"/>
                <w:szCs w:val="18"/>
                <w:lang w:val="fr-FR"/>
              </w:rPr>
              <w:t>x</w:t>
            </w:r>
          </w:p>
        </w:tc>
        <w:tc>
          <w:tcPr>
            <w:tcW w:w="480" w:type="pct"/>
            <w:tcBorders>
              <w:top w:val="single" w:sz="4" w:space="0" w:color="auto"/>
              <w:left w:val="single" w:sz="4" w:space="0" w:color="auto"/>
              <w:bottom w:val="single" w:sz="4" w:space="0" w:color="auto"/>
              <w:right w:val="single" w:sz="4" w:space="0" w:color="auto"/>
            </w:tcBorders>
            <w:vAlign w:val="center"/>
          </w:tcPr>
          <w:p w14:paraId="70C0DF92" w14:textId="77777777" w:rsidR="004B5E56" w:rsidRPr="007E3A68" w:rsidRDefault="004B5E56" w:rsidP="004765B6">
            <w:pPr>
              <w:spacing w:before="40" w:after="40"/>
              <w:jc w:val="center"/>
              <w:rPr>
                <w:rFonts w:cs="Arial"/>
                <w:sz w:val="18"/>
                <w:szCs w:val="18"/>
                <w:lang w:val="fr-FR"/>
              </w:rPr>
            </w:pPr>
          </w:p>
        </w:tc>
        <w:tc>
          <w:tcPr>
            <w:tcW w:w="498" w:type="pct"/>
            <w:tcBorders>
              <w:top w:val="single" w:sz="4" w:space="0" w:color="auto"/>
              <w:left w:val="single" w:sz="4" w:space="0" w:color="auto"/>
              <w:bottom w:val="single" w:sz="4" w:space="0" w:color="auto"/>
              <w:right w:val="single" w:sz="4" w:space="0" w:color="auto"/>
            </w:tcBorders>
            <w:vAlign w:val="center"/>
          </w:tcPr>
          <w:p w14:paraId="324DDC00" w14:textId="77777777" w:rsidR="004B5E56" w:rsidRPr="007E3A68" w:rsidRDefault="004B5E56" w:rsidP="004765B6">
            <w:pPr>
              <w:spacing w:before="40" w:after="40"/>
              <w:jc w:val="center"/>
              <w:rPr>
                <w:rFonts w:cs="Arial"/>
                <w:sz w:val="18"/>
                <w:szCs w:val="18"/>
                <w:lang w:val="fr-FR"/>
              </w:rPr>
            </w:pPr>
          </w:p>
        </w:tc>
      </w:tr>
    </w:tbl>
    <w:p w14:paraId="2F6D4D40" w14:textId="77777777" w:rsidR="004B5E56" w:rsidRPr="00715E89" w:rsidRDefault="004B5E56" w:rsidP="004B5E56">
      <w:pPr>
        <w:pStyle w:val="Titre3"/>
      </w:pPr>
      <w:r w:rsidRPr="00715E89">
        <w:t>Analyse des progrès réalisés</w:t>
      </w:r>
    </w:p>
    <w:p w14:paraId="0D59FCAE" w14:textId="77777777" w:rsidR="00051032" w:rsidRPr="00051032" w:rsidRDefault="00051032" w:rsidP="00051032">
      <w:pPr>
        <w:pStyle w:val="Corpsdetexte"/>
        <w:spacing w:after="0" w:line="276" w:lineRule="auto"/>
        <w:rPr>
          <w:rFonts w:eastAsia="Calibri"/>
          <w:iCs/>
          <w:kern w:val="0"/>
          <w:sz w:val="21"/>
          <w:szCs w:val="22"/>
          <w:u w:val="single"/>
          <w:lang w:val="fr-FR"/>
        </w:rPr>
      </w:pPr>
      <w:r w:rsidRPr="00051032">
        <w:rPr>
          <w:rFonts w:eastAsia="Calibri"/>
          <w:iCs/>
          <w:kern w:val="0"/>
          <w:sz w:val="21"/>
          <w:szCs w:val="22"/>
          <w:u w:val="single"/>
          <w:lang w:val="fr-FR"/>
        </w:rPr>
        <w:t xml:space="preserve">1. Inventaire des infrastructures </w:t>
      </w:r>
    </w:p>
    <w:p w14:paraId="305C7128" w14:textId="62F1A8F5" w:rsidR="00741BAB" w:rsidRPr="00715E89" w:rsidRDefault="00741BAB" w:rsidP="00755FDA">
      <w:pPr>
        <w:rPr>
          <w:lang w:val="fr-FR"/>
        </w:rPr>
      </w:pPr>
      <w:r>
        <w:rPr>
          <w:lang w:val="fr-FR"/>
        </w:rPr>
        <w:t xml:space="preserve">L’inventaire des infrastructures est l’activité préalable au début des réflexions sur les priorités en termes d’investissements structurants. Il s’agit </w:t>
      </w:r>
      <w:r w:rsidR="004A01DF">
        <w:rPr>
          <w:lang w:val="fr-FR"/>
        </w:rPr>
        <w:t xml:space="preserve">d’une étude à la fois </w:t>
      </w:r>
      <w:r w:rsidR="004A01DF" w:rsidRPr="00715E89">
        <w:rPr>
          <w:lang w:val="fr-FR"/>
        </w:rPr>
        <w:t>quantitative et qualitative</w:t>
      </w:r>
      <w:r>
        <w:rPr>
          <w:lang w:val="fr-FR"/>
        </w:rPr>
        <w:t>, focalisé</w:t>
      </w:r>
      <w:r w:rsidR="002E4C43">
        <w:rPr>
          <w:lang w:val="fr-FR"/>
        </w:rPr>
        <w:t>e</w:t>
      </w:r>
      <w:r>
        <w:rPr>
          <w:lang w:val="fr-FR"/>
        </w:rPr>
        <w:t xml:space="preserve"> uniquement sur les </w:t>
      </w:r>
      <w:r w:rsidRPr="00715E89">
        <w:rPr>
          <w:lang w:val="fr-FR"/>
        </w:rPr>
        <w:t>infrastructures économiques de la région du Centre-Est.</w:t>
      </w:r>
      <w:r>
        <w:rPr>
          <w:lang w:val="fr-FR"/>
        </w:rPr>
        <w:t xml:space="preserve"> </w:t>
      </w:r>
      <w:r w:rsidRPr="00715E89">
        <w:rPr>
          <w:lang w:val="fr-FR"/>
        </w:rPr>
        <w:t>Les termes de référence ont été finalisés en décembre après consultation des partenaires au niveau local et central</w:t>
      </w:r>
      <w:r>
        <w:rPr>
          <w:lang w:val="fr-FR"/>
        </w:rPr>
        <w:t>. La concertation avec la DREP et l’équipe</w:t>
      </w:r>
      <w:r w:rsidR="001D7BFF">
        <w:rPr>
          <w:lang w:val="fr-FR"/>
        </w:rPr>
        <w:t xml:space="preserve"> du </w:t>
      </w:r>
      <w:r w:rsidR="001D7BFF" w:rsidRPr="001D7BFF">
        <w:rPr>
          <w:lang w:val="fr-FR"/>
        </w:rPr>
        <w:t>Programme d’appui au développement local</w:t>
      </w:r>
      <w:r>
        <w:rPr>
          <w:lang w:val="fr-FR"/>
        </w:rPr>
        <w:t xml:space="preserve"> </w:t>
      </w:r>
      <w:r w:rsidR="001D7BFF">
        <w:rPr>
          <w:lang w:val="fr-FR"/>
        </w:rPr>
        <w:t>(</w:t>
      </w:r>
      <w:r>
        <w:rPr>
          <w:lang w:val="fr-FR"/>
        </w:rPr>
        <w:t>PADEL</w:t>
      </w:r>
      <w:r w:rsidR="001D7BFF">
        <w:rPr>
          <w:lang w:val="fr-FR"/>
        </w:rPr>
        <w:t>)</w:t>
      </w:r>
      <w:r>
        <w:rPr>
          <w:lang w:val="fr-FR"/>
        </w:rPr>
        <w:t xml:space="preserve"> a eu comme objectif la recherche de complémentarité avec un travail similaire entamé par le PADEL. </w:t>
      </w:r>
    </w:p>
    <w:p w14:paraId="34FB67ED" w14:textId="2BCEC9B0" w:rsidR="00051032" w:rsidRPr="00051032" w:rsidRDefault="00051032" w:rsidP="005300F9">
      <w:pPr>
        <w:pStyle w:val="Corpsdetexte"/>
        <w:spacing w:after="0" w:line="276" w:lineRule="auto"/>
        <w:rPr>
          <w:rFonts w:eastAsia="Calibri"/>
          <w:iCs/>
          <w:kern w:val="0"/>
          <w:sz w:val="21"/>
          <w:szCs w:val="22"/>
          <w:u w:val="single"/>
          <w:lang w:val="fr-FR"/>
        </w:rPr>
      </w:pPr>
      <w:r w:rsidRPr="00051032">
        <w:rPr>
          <w:rFonts w:eastAsia="Calibri"/>
          <w:iCs/>
          <w:kern w:val="0"/>
          <w:sz w:val="21"/>
          <w:szCs w:val="22"/>
          <w:u w:val="single"/>
          <w:lang w:val="fr-FR"/>
        </w:rPr>
        <w:t xml:space="preserve">2. Réalisation ou réhabilitation de pistes en HIMO </w:t>
      </w:r>
    </w:p>
    <w:p w14:paraId="5BC668DF" w14:textId="62379E81" w:rsidR="005300F9" w:rsidRPr="00715E89" w:rsidRDefault="00741BAB" w:rsidP="00755FDA">
      <w:pPr>
        <w:rPr>
          <w:lang w:val="fr-FR"/>
        </w:rPr>
      </w:pPr>
      <w:r>
        <w:rPr>
          <w:lang w:val="fr-FR"/>
        </w:rPr>
        <w:t xml:space="preserve">L’analyse des acteurs en place a conduit à la décision de lancer l’activité par </w:t>
      </w:r>
      <w:r w:rsidR="002E4C43">
        <w:rPr>
          <w:lang w:val="fr-FR"/>
        </w:rPr>
        <w:t>AàP</w:t>
      </w:r>
      <w:r>
        <w:rPr>
          <w:lang w:val="fr-FR"/>
        </w:rPr>
        <w:t xml:space="preserve"> ouvert aux acteurs associatifs, publics et internationaux avec des compétences confirmées dans ce domaine. La </w:t>
      </w:r>
      <w:r w:rsidRPr="00715E89">
        <w:rPr>
          <w:lang w:val="fr-FR"/>
        </w:rPr>
        <w:t xml:space="preserve">version provisoire des lignes directrices </w:t>
      </w:r>
      <w:r>
        <w:rPr>
          <w:lang w:val="fr-FR"/>
        </w:rPr>
        <w:t xml:space="preserve">pour </w:t>
      </w:r>
      <w:r w:rsidRPr="00715E89">
        <w:rPr>
          <w:lang w:val="fr-FR"/>
        </w:rPr>
        <w:t xml:space="preserve">le désenclavement des zones rurales avec </w:t>
      </w:r>
      <w:r>
        <w:rPr>
          <w:lang w:val="fr-FR"/>
        </w:rPr>
        <w:t xml:space="preserve">la </w:t>
      </w:r>
      <w:r w:rsidRPr="00715E89">
        <w:rPr>
          <w:lang w:val="fr-FR"/>
        </w:rPr>
        <w:t>méthode HIMO a été élaborée en décembre et ensuite soumis</w:t>
      </w:r>
      <w:r>
        <w:rPr>
          <w:lang w:val="fr-FR"/>
        </w:rPr>
        <w:t>e</w:t>
      </w:r>
      <w:r w:rsidRPr="00715E89">
        <w:rPr>
          <w:lang w:val="fr-FR"/>
        </w:rPr>
        <w:t xml:space="preserve"> à l’analyse de conformités au niveau du siège Enabel. </w:t>
      </w:r>
      <w:r>
        <w:rPr>
          <w:lang w:val="fr-FR"/>
        </w:rPr>
        <w:t xml:space="preserve">Le lancement de </w:t>
      </w:r>
      <w:r w:rsidR="002E4C43">
        <w:rPr>
          <w:lang w:val="fr-FR"/>
        </w:rPr>
        <w:t>AàP</w:t>
      </w:r>
      <w:r w:rsidRPr="00715E89">
        <w:rPr>
          <w:lang w:val="fr-FR"/>
        </w:rPr>
        <w:t xml:space="preserve"> </w:t>
      </w:r>
      <w:r>
        <w:rPr>
          <w:lang w:val="fr-FR"/>
        </w:rPr>
        <w:t xml:space="preserve">est prévu en début </w:t>
      </w:r>
      <w:r w:rsidRPr="00715E89">
        <w:rPr>
          <w:lang w:val="fr-FR"/>
        </w:rPr>
        <w:t>2020.</w:t>
      </w:r>
    </w:p>
    <w:p w14:paraId="2804E9EA" w14:textId="2B3A3502" w:rsidR="003959EF" w:rsidRPr="003959EF" w:rsidRDefault="003959EF" w:rsidP="003959EF">
      <w:pPr>
        <w:pStyle w:val="Corpsdetexte"/>
        <w:spacing w:after="0" w:line="276" w:lineRule="auto"/>
        <w:rPr>
          <w:rFonts w:eastAsia="Calibri"/>
          <w:iCs/>
          <w:kern w:val="0"/>
          <w:sz w:val="21"/>
          <w:szCs w:val="22"/>
          <w:u w:val="single"/>
          <w:lang w:val="fr-FR"/>
        </w:rPr>
      </w:pPr>
      <w:r w:rsidRPr="003959EF">
        <w:rPr>
          <w:rFonts w:eastAsia="Calibri"/>
          <w:iCs/>
          <w:kern w:val="0"/>
          <w:sz w:val="21"/>
          <w:szCs w:val="22"/>
          <w:u w:val="single"/>
          <w:lang w:val="fr-FR"/>
        </w:rPr>
        <w:t>3. Intermédiation sociale pour infrastructures</w:t>
      </w:r>
    </w:p>
    <w:p w14:paraId="7D8697A1" w14:textId="4E36B575" w:rsidR="005300F9" w:rsidRPr="00715E89" w:rsidRDefault="00741BAB" w:rsidP="00755FDA">
      <w:pPr>
        <w:rPr>
          <w:lang w:val="fr-FR"/>
        </w:rPr>
      </w:pPr>
      <w:r>
        <w:rPr>
          <w:lang w:val="fr-FR"/>
        </w:rPr>
        <w:t xml:space="preserve">Cette </w:t>
      </w:r>
      <w:r w:rsidRPr="00715E89">
        <w:rPr>
          <w:lang w:val="fr-FR"/>
        </w:rPr>
        <w:t xml:space="preserve">activité pourra démarrer une fois l’inventaire des infrastructures </w:t>
      </w:r>
      <w:r w:rsidR="002E4C43">
        <w:rPr>
          <w:lang w:val="fr-FR"/>
        </w:rPr>
        <w:t xml:space="preserve">finalisé </w:t>
      </w:r>
      <w:r w:rsidRPr="00715E89">
        <w:rPr>
          <w:lang w:val="fr-FR"/>
        </w:rPr>
        <w:t>(voir A0401)</w:t>
      </w:r>
      <w:r>
        <w:rPr>
          <w:lang w:val="fr-FR"/>
        </w:rPr>
        <w:t xml:space="preserve"> au moment de démarrer l’animation avec les collectivités territoriales pour la priorisation des investissements. </w:t>
      </w:r>
      <w:r w:rsidR="00FC138C">
        <w:rPr>
          <w:lang w:val="fr-FR"/>
        </w:rPr>
        <w:t xml:space="preserve">Il s’agira ensuite d’accompagner la gestion des infrastructures et </w:t>
      </w:r>
      <w:r w:rsidR="00BA0C17">
        <w:rPr>
          <w:lang w:val="fr-FR"/>
        </w:rPr>
        <w:t>le montage des</w:t>
      </w:r>
      <w:r w:rsidR="00FC138C">
        <w:rPr>
          <w:lang w:val="fr-FR"/>
        </w:rPr>
        <w:t xml:space="preserve"> partenariats publics-privés.</w:t>
      </w:r>
    </w:p>
    <w:p w14:paraId="7A410FC3" w14:textId="0A6E906E" w:rsidR="00051032" w:rsidRPr="003959EF" w:rsidRDefault="003959EF" w:rsidP="002F07F4">
      <w:pPr>
        <w:rPr>
          <w:iCs/>
          <w:u w:val="single"/>
          <w:lang w:val="fr-FR"/>
        </w:rPr>
      </w:pPr>
      <w:r w:rsidRPr="003959EF">
        <w:rPr>
          <w:iCs/>
          <w:u w:val="single"/>
          <w:lang w:val="fr-FR"/>
        </w:rPr>
        <w:t>4. Etude du profil énergétique et de connectivité</w:t>
      </w:r>
    </w:p>
    <w:p w14:paraId="040C8424" w14:textId="4DA6CB43" w:rsidR="00266E8E" w:rsidRPr="00755FDA" w:rsidRDefault="00741BAB" w:rsidP="00755FDA">
      <w:pPr>
        <w:rPr>
          <w:lang w:val="fr-FR"/>
        </w:rPr>
      </w:pPr>
      <w:r w:rsidRPr="00755FDA">
        <w:rPr>
          <w:lang w:val="fr-FR"/>
        </w:rPr>
        <w:t xml:space="preserve">Des premiers contacts avec les acteurs des secteurs de l’énergie et </w:t>
      </w:r>
      <w:r w:rsidR="004A01DF" w:rsidRPr="00755FDA">
        <w:rPr>
          <w:lang w:val="fr-FR"/>
        </w:rPr>
        <w:t>de la connectivité</w:t>
      </w:r>
      <w:r w:rsidRPr="00755FDA">
        <w:rPr>
          <w:lang w:val="fr-FR"/>
        </w:rPr>
        <w:t xml:space="preserve"> ont déjà été pris en vue de bien orienter les termes de référence. Dans la période </w:t>
      </w:r>
      <w:r w:rsidR="002E4C43" w:rsidRPr="00755FDA">
        <w:rPr>
          <w:lang w:val="fr-FR"/>
        </w:rPr>
        <w:t xml:space="preserve">couverte par le </w:t>
      </w:r>
      <w:r w:rsidRPr="00755FDA">
        <w:rPr>
          <w:lang w:val="fr-FR"/>
        </w:rPr>
        <w:t xml:space="preserve">rapport, la priorité a été donnée aux infrastructures économiques. Cette étude ne se limitera pas à recenser l’existant mais analysera également l’intérêt des potentiels clients de ces services et leur capacité à en prendre en charge les coûts. </w:t>
      </w:r>
    </w:p>
    <w:p w14:paraId="4A58ADA8" w14:textId="77777777" w:rsidR="00DB70CB" w:rsidRDefault="00DB70CB">
      <w:pPr>
        <w:spacing w:before="0" w:after="0"/>
        <w:jc w:val="left"/>
        <w:rPr>
          <w:rFonts w:ascii="Calibri" w:hAnsi="Calibri" w:cs="Calibri"/>
          <w:b/>
          <w:color w:val="FFFFFF"/>
          <w:sz w:val="32"/>
          <w:szCs w:val="32"/>
          <w:lang w:val="fr-FR"/>
        </w:rPr>
      </w:pPr>
      <w:bookmarkStart w:id="87" w:name="_Toc32399171"/>
      <w:bookmarkStart w:id="88" w:name="_Toc305765865"/>
      <w:bookmarkStart w:id="89" w:name="_Toc305765869"/>
      <w:r>
        <w:rPr>
          <w:lang w:val="fr-FR"/>
        </w:rPr>
        <w:br w:type="page"/>
      </w:r>
    </w:p>
    <w:p w14:paraId="23EF94D7" w14:textId="3EE3F5C7" w:rsidR="00A938F3" w:rsidRPr="00715E89" w:rsidRDefault="00A938F3" w:rsidP="00A05CCB">
      <w:pPr>
        <w:pStyle w:val="Titre1"/>
        <w:rPr>
          <w:lang w:val="fr-FR"/>
        </w:rPr>
      </w:pPr>
      <w:bookmarkStart w:id="90" w:name="_Toc35937211"/>
      <w:r w:rsidRPr="00715E89">
        <w:rPr>
          <w:lang w:val="fr-FR"/>
        </w:rPr>
        <w:lastRenderedPageBreak/>
        <w:t>Suivi budgétaire</w:t>
      </w:r>
      <w:bookmarkEnd w:id="87"/>
      <w:bookmarkEnd w:id="90"/>
    </w:p>
    <w:p w14:paraId="08812A6F" w14:textId="77777777" w:rsidR="00DB70CB" w:rsidRPr="00715E89" w:rsidRDefault="00DB70CB" w:rsidP="004D1D78">
      <w:pPr>
        <w:rPr>
          <w:highlight w:val="yellow"/>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1592"/>
        <w:gridCol w:w="1594"/>
        <w:gridCol w:w="1592"/>
        <w:gridCol w:w="1592"/>
      </w:tblGrid>
      <w:tr w:rsidR="00D25EBB" w:rsidRPr="00D25EBB" w14:paraId="514572BA" w14:textId="77777777" w:rsidTr="00D25EBB">
        <w:trPr>
          <w:trHeight w:val="806"/>
          <w:jc w:val="center"/>
        </w:trPr>
        <w:tc>
          <w:tcPr>
            <w:tcW w:w="1371" w:type="pct"/>
            <w:shd w:val="clear" w:color="auto" w:fill="auto"/>
            <w:vAlign w:val="center"/>
          </w:tcPr>
          <w:p w14:paraId="5B757293" w14:textId="70907D6A" w:rsidR="00D25EBB" w:rsidRPr="00D25EBB" w:rsidRDefault="00D25EBB" w:rsidP="004D1D78">
            <w:pPr>
              <w:spacing w:beforeLines="40" w:before="96" w:afterLines="40" w:after="96"/>
              <w:jc w:val="center"/>
              <w:rPr>
                <w:b/>
                <w:sz w:val="18"/>
                <w:szCs w:val="18"/>
                <w:lang w:val="fr-FR"/>
              </w:rPr>
            </w:pPr>
            <w:r>
              <w:rPr>
                <w:b/>
                <w:sz w:val="18"/>
                <w:szCs w:val="18"/>
                <w:lang w:val="fr-FR"/>
              </w:rPr>
              <w:t>Rubrique</w:t>
            </w:r>
          </w:p>
        </w:tc>
        <w:tc>
          <w:tcPr>
            <w:tcW w:w="907" w:type="pct"/>
            <w:shd w:val="clear" w:color="auto" w:fill="auto"/>
            <w:vAlign w:val="center"/>
          </w:tcPr>
          <w:p w14:paraId="43B96551" w14:textId="77777777" w:rsidR="00D25EBB" w:rsidRPr="00D25EBB" w:rsidRDefault="00D25EBB" w:rsidP="004D1D78">
            <w:pPr>
              <w:spacing w:beforeLines="40" w:before="96" w:afterLines="40" w:after="96"/>
              <w:jc w:val="center"/>
              <w:rPr>
                <w:b/>
                <w:sz w:val="18"/>
                <w:szCs w:val="18"/>
                <w:lang w:val="fr-FR"/>
              </w:rPr>
            </w:pPr>
            <w:r w:rsidRPr="00D25EBB">
              <w:rPr>
                <w:b/>
                <w:sz w:val="18"/>
                <w:szCs w:val="18"/>
                <w:lang w:val="fr-FR"/>
              </w:rPr>
              <w:t>Budget</w:t>
            </w:r>
          </w:p>
        </w:tc>
        <w:tc>
          <w:tcPr>
            <w:tcW w:w="908" w:type="pct"/>
            <w:vAlign w:val="center"/>
          </w:tcPr>
          <w:p w14:paraId="3A70AE31" w14:textId="64B907A1" w:rsidR="00D25EBB" w:rsidRPr="00D25EBB" w:rsidRDefault="00D25EBB" w:rsidP="004D1D78">
            <w:pPr>
              <w:spacing w:beforeLines="40" w:before="96" w:afterLines="40" w:after="96"/>
              <w:jc w:val="center"/>
              <w:rPr>
                <w:b/>
                <w:sz w:val="18"/>
                <w:szCs w:val="18"/>
                <w:lang w:val="fr-FR"/>
              </w:rPr>
            </w:pPr>
            <w:r w:rsidRPr="00D25EBB">
              <w:rPr>
                <w:b/>
                <w:sz w:val="18"/>
                <w:szCs w:val="18"/>
                <w:lang w:val="fr-FR"/>
              </w:rPr>
              <w:t>Dépenses 2019</w:t>
            </w:r>
          </w:p>
        </w:tc>
        <w:tc>
          <w:tcPr>
            <w:tcW w:w="907" w:type="pct"/>
            <w:shd w:val="clear" w:color="auto" w:fill="auto"/>
            <w:vAlign w:val="center"/>
          </w:tcPr>
          <w:p w14:paraId="0FD75882" w14:textId="77777777" w:rsidR="00D25EBB" w:rsidRPr="00D25EBB" w:rsidRDefault="00D25EBB" w:rsidP="004D1D78">
            <w:pPr>
              <w:spacing w:beforeLines="40" w:before="96" w:afterLines="40" w:after="96"/>
              <w:jc w:val="center"/>
              <w:rPr>
                <w:b/>
                <w:sz w:val="18"/>
                <w:szCs w:val="18"/>
                <w:lang w:val="fr-FR"/>
              </w:rPr>
            </w:pPr>
            <w:r w:rsidRPr="00D25EBB">
              <w:rPr>
                <w:b/>
                <w:sz w:val="18"/>
                <w:szCs w:val="18"/>
                <w:lang w:val="fr-FR"/>
              </w:rPr>
              <w:t>Solde</w:t>
            </w:r>
          </w:p>
        </w:tc>
        <w:tc>
          <w:tcPr>
            <w:tcW w:w="907" w:type="pct"/>
            <w:shd w:val="clear" w:color="auto" w:fill="auto"/>
            <w:vAlign w:val="center"/>
          </w:tcPr>
          <w:p w14:paraId="536B2A5F" w14:textId="73793166" w:rsidR="00D25EBB" w:rsidRPr="00D25EBB" w:rsidRDefault="00D25EBB" w:rsidP="004D1D78">
            <w:pPr>
              <w:spacing w:beforeLines="40" w:before="96" w:afterLines="40" w:after="96"/>
              <w:jc w:val="center"/>
              <w:rPr>
                <w:b/>
                <w:sz w:val="18"/>
                <w:szCs w:val="18"/>
                <w:lang w:val="fr-FR"/>
              </w:rPr>
            </w:pPr>
            <w:r w:rsidRPr="00D25EBB">
              <w:rPr>
                <w:b/>
                <w:sz w:val="18"/>
                <w:szCs w:val="18"/>
                <w:lang w:val="fr-FR"/>
              </w:rPr>
              <w:t>Taux de déboursement à fin 2019</w:t>
            </w:r>
          </w:p>
        </w:tc>
      </w:tr>
      <w:tr w:rsidR="00D25EBB" w:rsidRPr="00D25EBB" w14:paraId="30200782" w14:textId="77777777" w:rsidTr="00D25EBB">
        <w:trPr>
          <w:trHeight w:val="225"/>
          <w:jc w:val="center"/>
        </w:trPr>
        <w:tc>
          <w:tcPr>
            <w:tcW w:w="1371" w:type="pct"/>
            <w:shd w:val="clear" w:color="auto" w:fill="auto"/>
            <w:vAlign w:val="center"/>
          </w:tcPr>
          <w:p w14:paraId="15ABFDF0" w14:textId="77777777" w:rsidR="00D25EBB" w:rsidRPr="00D25EBB" w:rsidRDefault="00D25EBB" w:rsidP="007B6FB3">
            <w:pPr>
              <w:spacing w:beforeLines="40" w:before="96" w:afterLines="40" w:after="96"/>
              <w:rPr>
                <w:bCs/>
                <w:i/>
                <w:iCs/>
                <w:sz w:val="18"/>
                <w:szCs w:val="18"/>
                <w:lang w:val="fr-FR"/>
              </w:rPr>
            </w:pPr>
            <w:r w:rsidRPr="00D25EBB">
              <w:rPr>
                <w:bCs/>
                <w:i/>
                <w:iCs/>
                <w:sz w:val="18"/>
                <w:szCs w:val="18"/>
                <w:lang w:val="fr-FR"/>
              </w:rPr>
              <w:t>Output 1</w:t>
            </w:r>
          </w:p>
        </w:tc>
        <w:tc>
          <w:tcPr>
            <w:tcW w:w="907" w:type="pct"/>
            <w:shd w:val="clear" w:color="auto" w:fill="auto"/>
            <w:vAlign w:val="center"/>
          </w:tcPr>
          <w:p w14:paraId="02399970" w14:textId="020E0DDA" w:rsidR="00D25EBB" w:rsidRPr="00D25EBB" w:rsidRDefault="00D25EBB" w:rsidP="007B6FB3">
            <w:pPr>
              <w:spacing w:beforeLines="40" w:before="96" w:afterLines="40" w:after="96"/>
              <w:jc w:val="right"/>
              <w:rPr>
                <w:sz w:val="18"/>
                <w:szCs w:val="18"/>
                <w:lang w:val="fr-FR"/>
              </w:rPr>
            </w:pPr>
            <w:r w:rsidRPr="00D25EBB">
              <w:rPr>
                <w:sz w:val="18"/>
                <w:szCs w:val="18"/>
              </w:rPr>
              <w:t xml:space="preserve">5 900 000 </w:t>
            </w:r>
          </w:p>
        </w:tc>
        <w:tc>
          <w:tcPr>
            <w:tcW w:w="908" w:type="pct"/>
            <w:vAlign w:val="center"/>
          </w:tcPr>
          <w:p w14:paraId="4011D8EF" w14:textId="3906F32A" w:rsidR="00D25EBB" w:rsidRPr="00D25EBB" w:rsidRDefault="00D25EBB" w:rsidP="007B6FB3">
            <w:pPr>
              <w:spacing w:beforeLines="40" w:before="96" w:afterLines="40" w:after="96"/>
              <w:jc w:val="center"/>
              <w:rPr>
                <w:sz w:val="18"/>
                <w:szCs w:val="18"/>
                <w:lang w:val="fr-FR"/>
              </w:rPr>
            </w:pPr>
            <w:r w:rsidRPr="00D25EBB">
              <w:rPr>
                <w:sz w:val="18"/>
                <w:szCs w:val="18"/>
              </w:rPr>
              <w:t xml:space="preserve">110 676,24 </w:t>
            </w:r>
          </w:p>
        </w:tc>
        <w:tc>
          <w:tcPr>
            <w:tcW w:w="907" w:type="pct"/>
            <w:shd w:val="clear" w:color="auto" w:fill="auto"/>
            <w:vAlign w:val="center"/>
          </w:tcPr>
          <w:p w14:paraId="07BC249D" w14:textId="38448E62" w:rsidR="00D25EBB" w:rsidRPr="00D25EBB" w:rsidRDefault="00D25EBB" w:rsidP="007B6FB3">
            <w:pPr>
              <w:spacing w:beforeLines="40" w:before="96" w:afterLines="40" w:after="96"/>
              <w:jc w:val="right"/>
              <w:rPr>
                <w:sz w:val="18"/>
                <w:szCs w:val="18"/>
                <w:lang w:val="fr-FR"/>
              </w:rPr>
            </w:pPr>
            <w:r w:rsidRPr="00D25EBB">
              <w:rPr>
                <w:sz w:val="18"/>
                <w:szCs w:val="18"/>
              </w:rPr>
              <w:t xml:space="preserve">5 789 324 </w:t>
            </w:r>
          </w:p>
        </w:tc>
        <w:tc>
          <w:tcPr>
            <w:tcW w:w="907" w:type="pct"/>
            <w:shd w:val="clear" w:color="auto" w:fill="auto"/>
            <w:vAlign w:val="center"/>
          </w:tcPr>
          <w:p w14:paraId="57D56211" w14:textId="705E854A" w:rsidR="00D25EBB" w:rsidRPr="00D25EBB" w:rsidRDefault="00D25EBB" w:rsidP="00D25EBB">
            <w:pPr>
              <w:spacing w:beforeLines="40" w:before="96" w:afterLines="40" w:after="96"/>
              <w:jc w:val="center"/>
              <w:rPr>
                <w:sz w:val="18"/>
                <w:szCs w:val="18"/>
                <w:lang w:val="fr-FR"/>
              </w:rPr>
            </w:pPr>
            <w:r w:rsidRPr="00D25EBB">
              <w:rPr>
                <w:sz w:val="18"/>
                <w:szCs w:val="18"/>
              </w:rPr>
              <w:t>1,9%</w:t>
            </w:r>
          </w:p>
        </w:tc>
      </w:tr>
      <w:tr w:rsidR="00D25EBB" w:rsidRPr="00D25EBB" w14:paraId="24B0F60C" w14:textId="77777777" w:rsidTr="00D25EBB">
        <w:trPr>
          <w:trHeight w:val="240"/>
          <w:jc w:val="center"/>
        </w:trPr>
        <w:tc>
          <w:tcPr>
            <w:tcW w:w="1371" w:type="pct"/>
            <w:shd w:val="clear" w:color="auto" w:fill="auto"/>
            <w:vAlign w:val="center"/>
          </w:tcPr>
          <w:p w14:paraId="57CCDE31" w14:textId="77777777" w:rsidR="00D25EBB" w:rsidRPr="00D25EBB" w:rsidRDefault="00D25EBB" w:rsidP="007B6FB3">
            <w:pPr>
              <w:spacing w:beforeLines="40" w:before="96" w:afterLines="40" w:after="96"/>
              <w:rPr>
                <w:bCs/>
                <w:i/>
                <w:iCs/>
                <w:sz w:val="18"/>
                <w:szCs w:val="18"/>
                <w:lang w:val="fr-FR"/>
              </w:rPr>
            </w:pPr>
            <w:r w:rsidRPr="00D25EBB">
              <w:rPr>
                <w:bCs/>
                <w:i/>
                <w:iCs/>
                <w:sz w:val="18"/>
                <w:szCs w:val="18"/>
                <w:lang w:val="fr-FR"/>
              </w:rPr>
              <w:t>Output 2</w:t>
            </w:r>
          </w:p>
        </w:tc>
        <w:tc>
          <w:tcPr>
            <w:tcW w:w="907" w:type="pct"/>
            <w:shd w:val="clear" w:color="auto" w:fill="auto"/>
            <w:vAlign w:val="center"/>
          </w:tcPr>
          <w:p w14:paraId="6974E114" w14:textId="70362083" w:rsidR="00D25EBB" w:rsidRPr="00D25EBB" w:rsidRDefault="00D25EBB" w:rsidP="007B6FB3">
            <w:pPr>
              <w:spacing w:beforeLines="40" w:before="96" w:afterLines="40" w:after="96"/>
              <w:jc w:val="right"/>
              <w:rPr>
                <w:sz w:val="18"/>
                <w:szCs w:val="18"/>
                <w:lang w:val="fr-FR"/>
              </w:rPr>
            </w:pPr>
            <w:r w:rsidRPr="00D25EBB">
              <w:rPr>
                <w:sz w:val="18"/>
                <w:szCs w:val="18"/>
              </w:rPr>
              <w:t xml:space="preserve">5 900 000 </w:t>
            </w:r>
          </w:p>
        </w:tc>
        <w:tc>
          <w:tcPr>
            <w:tcW w:w="908" w:type="pct"/>
            <w:vAlign w:val="center"/>
          </w:tcPr>
          <w:p w14:paraId="43CA0EDD" w14:textId="5AAB5F5C" w:rsidR="00D25EBB" w:rsidRPr="00D25EBB" w:rsidRDefault="00D25EBB" w:rsidP="007B6FB3">
            <w:pPr>
              <w:spacing w:beforeLines="40" w:before="96" w:afterLines="40" w:after="96"/>
              <w:jc w:val="center"/>
              <w:rPr>
                <w:sz w:val="18"/>
                <w:szCs w:val="18"/>
                <w:lang w:val="fr-FR"/>
              </w:rPr>
            </w:pPr>
            <w:r w:rsidRPr="00D25EBB">
              <w:rPr>
                <w:sz w:val="18"/>
                <w:szCs w:val="18"/>
              </w:rPr>
              <w:t xml:space="preserve">37 391,05 </w:t>
            </w:r>
          </w:p>
        </w:tc>
        <w:tc>
          <w:tcPr>
            <w:tcW w:w="907" w:type="pct"/>
            <w:shd w:val="clear" w:color="auto" w:fill="auto"/>
            <w:vAlign w:val="center"/>
          </w:tcPr>
          <w:p w14:paraId="39A90B5A" w14:textId="39170A16" w:rsidR="00D25EBB" w:rsidRPr="00D25EBB" w:rsidRDefault="00D25EBB" w:rsidP="007B6FB3">
            <w:pPr>
              <w:spacing w:beforeLines="40" w:before="96" w:afterLines="40" w:after="96"/>
              <w:jc w:val="right"/>
              <w:rPr>
                <w:sz w:val="18"/>
                <w:szCs w:val="18"/>
                <w:lang w:val="fr-FR"/>
              </w:rPr>
            </w:pPr>
            <w:r w:rsidRPr="00D25EBB">
              <w:rPr>
                <w:sz w:val="18"/>
                <w:szCs w:val="18"/>
              </w:rPr>
              <w:t xml:space="preserve">5 862 609 </w:t>
            </w:r>
          </w:p>
        </w:tc>
        <w:tc>
          <w:tcPr>
            <w:tcW w:w="907" w:type="pct"/>
            <w:shd w:val="clear" w:color="auto" w:fill="auto"/>
            <w:vAlign w:val="center"/>
          </w:tcPr>
          <w:p w14:paraId="25255815" w14:textId="752C4B9C" w:rsidR="00D25EBB" w:rsidRPr="00D25EBB" w:rsidRDefault="00D25EBB" w:rsidP="00D25EBB">
            <w:pPr>
              <w:spacing w:beforeLines="40" w:before="96" w:afterLines="40" w:after="96"/>
              <w:jc w:val="center"/>
              <w:rPr>
                <w:sz w:val="18"/>
                <w:szCs w:val="18"/>
                <w:lang w:val="fr-FR"/>
              </w:rPr>
            </w:pPr>
            <w:r w:rsidRPr="00D25EBB">
              <w:rPr>
                <w:sz w:val="18"/>
                <w:szCs w:val="18"/>
              </w:rPr>
              <w:t>0,6%</w:t>
            </w:r>
          </w:p>
        </w:tc>
      </w:tr>
      <w:tr w:rsidR="00D25EBB" w:rsidRPr="00D25EBB" w14:paraId="5AA8ACB6" w14:textId="77777777" w:rsidTr="00D25EBB">
        <w:trPr>
          <w:trHeight w:val="225"/>
          <w:jc w:val="center"/>
        </w:trPr>
        <w:tc>
          <w:tcPr>
            <w:tcW w:w="1371" w:type="pct"/>
            <w:shd w:val="clear" w:color="auto" w:fill="auto"/>
            <w:vAlign w:val="center"/>
          </w:tcPr>
          <w:p w14:paraId="33DBEAB9" w14:textId="77777777" w:rsidR="00D25EBB" w:rsidRPr="00D25EBB" w:rsidRDefault="00D25EBB" w:rsidP="007B6FB3">
            <w:pPr>
              <w:spacing w:beforeLines="40" w:before="96" w:afterLines="40" w:after="96"/>
              <w:rPr>
                <w:bCs/>
                <w:i/>
                <w:iCs/>
                <w:sz w:val="18"/>
                <w:szCs w:val="18"/>
                <w:lang w:val="fr-FR"/>
              </w:rPr>
            </w:pPr>
            <w:r w:rsidRPr="00D25EBB">
              <w:rPr>
                <w:bCs/>
                <w:i/>
                <w:iCs/>
                <w:sz w:val="18"/>
                <w:szCs w:val="18"/>
                <w:lang w:val="fr-FR"/>
              </w:rPr>
              <w:t>Output 3</w:t>
            </w:r>
          </w:p>
        </w:tc>
        <w:tc>
          <w:tcPr>
            <w:tcW w:w="907" w:type="pct"/>
            <w:shd w:val="clear" w:color="auto" w:fill="auto"/>
            <w:vAlign w:val="center"/>
          </w:tcPr>
          <w:p w14:paraId="16C8962C" w14:textId="678A23E5" w:rsidR="00D25EBB" w:rsidRPr="00D25EBB" w:rsidRDefault="00D25EBB" w:rsidP="007B6FB3">
            <w:pPr>
              <w:spacing w:beforeLines="40" w:before="96" w:afterLines="40" w:after="96"/>
              <w:jc w:val="right"/>
              <w:rPr>
                <w:sz w:val="18"/>
                <w:szCs w:val="18"/>
                <w:lang w:val="fr-FR"/>
              </w:rPr>
            </w:pPr>
            <w:r w:rsidRPr="00D25EBB">
              <w:rPr>
                <w:sz w:val="18"/>
                <w:szCs w:val="18"/>
              </w:rPr>
              <w:t xml:space="preserve">3 100 000 </w:t>
            </w:r>
          </w:p>
        </w:tc>
        <w:tc>
          <w:tcPr>
            <w:tcW w:w="908" w:type="pct"/>
            <w:vAlign w:val="center"/>
          </w:tcPr>
          <w:p w14:paraId="356FA3A8" w14:textId="7B7622BC" w:rsidR="00D25EBB" w:rsidRPr="00D25EBB" w:rsidRDefault="00D25EBB" w:rsidP="00D25EBB">
            <w:pPr>
              <w:spacing w:beforeLines="40" w:before="96" w:afterLines="40" w:after="96"/>
              <w:ind w:left="709" w:hanging="709"/>
              <w:jc w:val="center"/>
              <w:rPr>
                <w:sz w:val="18"/>
                <w:szCs w:val="18"/>
                <w:lang w:val="fr-FR"/>
              </w:rPr>
            </w:pPr>
            <w:r w:rsidRPr="00D25EBB">
              <w:rPr>
                <w:sz w:val="18"/>
                <w:szCs w:val="18"/>
              </w:rPr>
              <w:t xml:space="preserve">5 764,10 </w:t>
            </w:r>
          </w:p>
        </w:tc>
        <w:tc>
          <w:tcPr>
            <w:tcW w:w="907" w:type="pct"/>
            <w:shd w:val="clear" w:color="auto" w:fill="auto"/>
            <w:vAlign w:val="center"/>
          </w:tcPr>
          <w:p w14:paraId="16E637E1" w14:textId="43EAC895" w:rsidR="00D25EBB" w:rsidRPr="00D25EBB" w:rsidRDefault="00D25EBB" w:rsidP="007B6FB3">
            <w:pPr>
              <w:spacing w:beforeLines="40" w:before="96" w:afterLines="40" w:after="96"/>
              <w:jc w:val="right"/>
              <w:rPr>
                <w:sz w:val="18"/>
                <w:szCs w:val="18"/>
                <w:lang w:val="fr-FR"/>
              </w:rPr>
            </w:pPr>
            <w:r w:rsidRPr="00D25EBB">
              <w:rPr>
                <w:sz w:val="18"/>
                <w:szCs w:val="18"/>
              </w:rPr>
              <w:t xml:space="preserve">3 094 236 </w:t>
            </w:r>
          </w:p>
        </w:tc>
        <w:tc>
          <w:tcPr>
            <w:tcW w:w="907" w:type="pct"/>
            <w:shd w:val="clear" w:color="auto" w:fill="auto"/>
            <w:vAlign w:val="center"/>
          </w:tcPr>
          <w:p w14:paraId="18FA7008" w14:textId="3F5D96E2" w:rsidR="00D25EBB" w:rsidRPr="00D25EBB" w:rsidRDefault="00D25EBB" w:rsidP="00D25EBB">
            <w:pPr>
              <w:spacing w:beforeLines="40" w:before="96" w:afterLines="40" w:after="96"/>
              <w:jc w:val="center"/>
              <w:rPr>
                <w:sz w:val="18"/>
                <w:szCs w:val="18"/>
                <w:lang w:val="fr-FR"/>
              </w:rPr>
            </w:pPr>
            <w:r w:rsidRPr="00D25EBB">
              <w:rPr>
                <w:sz w:val="18"/>
                <w:szCs w:val="18"/>
              </w:rPr>
              <w:t>0,2%</w:t>
            </w:r>
          </w:p>
        </w:tc>
      </w:tr>
      <w:tr w:rsidR="00D25EBB" w:rsidRPr="00D25EBB" w14:paraId="1A04AD03" w14:textId="77777777" w:rsidTr="00D25EBB">
        <w:trPr>
          <w:trHeight w:val="225"/>
          <w:jc w:val="center"/>
        </w:trPr>
        <w:tc>
          <w:tcPr>
            <w:tcW w:w="1371" w:type="pct"/>
            <w:shd w:val="clear" w:color="auto" w:fill="auto"/>
            <w:vAlign w:val="center"/>
          </w:tcPr>
          <w:p w14:paraId="13F698BD" w14:textId="77777777" w:rsidR="00D25EBB" w:rsidRPr="00D25EBB" w:rsidRDefault="00D25EBB" w:rsidP="007B6FB3">
            <w:pPr>
              <w:spacing w:beforeLines="40" w:before="96" w:afterLines="40" w:after="96"/>
              <w:rPr>
                <w:bCs/>
                <w:i/>
                <w:iCs/>
                <w:sz w:val="18"/>
                <w:szCs w:val="18"/>
                <w:lang w:val="fr-FR"/>
              </w:rPr>
            </w:pPr>
            <w:r w:rsidRPr="00D25EBB">
              <w:rPr>
                <w:bCs/>
                <w:i/>
                <w:iCs/>
                <w:sz w:val="18"/>
                <w:szCs w:val="18"/>
                <w:lang w:val="fr-FR"/>
              </w:rPr>
              <w:t>Output 4</w:t>
            </w:r>
          </w:p>
        </w:tc>
        <w:tc>
          <w:tcPr>
            <w:tcW w:w="907" w:type="pct"/>
            <w:shd w:val="clear" w:color="auto" w:fill="auto"/>
            <w:vAlign w:val="center"/>
          </w:tcPr>
          <w:p w14:paraId="764E3D3C" w14:textId="39900519" w:rsidR="00D25EBB" w:rsidRPr="00D25EBB" w:rsidRDefault="00D25EBB" w:rsidP="007B6FB3">
            <w:pPr>
              <w:spacing w:beforeLines="40" w:before="96" w:afterLines="40" w:after="96"/>
              <w:jc w:val="right"/>
              <w:rPr>
                <w:sz w:val="18"/>
                <w:szCs w:val="18"/>
                <w:lang w:val="fr-FR"/>
              </w:rPr>
            </w:pPr>
            <w:r w:rsidRPr="00D25EBB">
              <w:rPr>
                <w:sz w:val="18"/>
                <w:szCs w:val="18"/>
              </w:rPr>
              <w:t xml:space="preserve">7 400 000 </w:t>
            </w:r>
          </w:p>
        </w:tc>
        <w:tc>
          <w:tcPr>
            <w:tcW w:w="908" w:type="pct"/>
            <w:vAlign w:val="center"/>
          </w:tcPr>
          <w:p w14:paraId="5CF336D1" w14:textId="7E1F9016" w:rsidR="00D25EBB" w:rsidRPr="00D25EBB" w:rsidRDefault="00D25EBB" w:rsidP="007B6FB3">
            <w:pPr>
              <w:spacing w:beforeLines="40" w:before="96" w:afterLines="40" w:after="96"/>
              <w:jc w:val="center"/>
              <w:rPr>
                <w:sz w:val="18"/>
                <w:szCs w:val="18"/>
                <w:lang w:val="fr-FR"/>
              </w:rPr>
            </w:pPr>
            <w:r w:rsidRPr="00D25EBB">
              <w:rPr>
                <w:sz w:val="18"/>
                <w:szCs w:val="18"/>
              </w:rPr>
              <w:t xml:space="preserve">-   </w:t>
            </w:r>
          </w:p>
        </w:tc>
        <w:tc>
          <w:tcPr>
            <w:tcW w:w="907" w:type="pct"/>
            <w:shd w:val="clear" w:color="auto" w:fill="auto"/>
            <w:vAlign w:val="center"/>
          </w:tcPr>
          <w:p w14:paraId="798AC797" w14:textId="211DC6C2" w:rsidR="00D25EBB" w:rsidRPr="00D25EBB" w:rsidRDefault="00D25EBB" w:rsidP="007B6FB3">
            <w:pPr>
              <w:spacing w:beforeLines="40" w:before="96" w:afterLines="40" w:after="96"/>
              <w:jc w:val="right"/>
              <w:rPr>
                <w:sz w:val="18"/>
                <w:szCs w:val="18"/>
                <w:lang w:val="fr-FR"/>
              </w:rPr>
            </w:pPr>
            <w:r w:rsidRPr="00D25EBB">
              <w:rPr>
                <w:sz w:val="18"/>
                <w:szCs w:val="18"/>
              </w:rPr>
              <w:t xml:space="preserve">7 400 000 </w:t>
            </w:r>
          </w:p>
        </w:tc>
        <w:tc>
          <w:tcPr>
            <w:tcW w:w="907" w:type="pct"/>
            <w:shd w:val="clear" w:color="auto" w:fill="auto"/>
            <w:vAlign w:val="center"/>
          </w:tcPr>
          <w:p w14:paraId="5C17D9A0" w14:textId="047235A5" w:rsidR="00D25EBB" w:rsidRPr="00D25EBB" w:rsidRDefault="00D25EBB" w:rsidP="00D25EBB">
            <w:pPr>
              <w:spacing w:beforeLines="40" w:before="96" w:afterLines="40" w:after="96"/>
              <w:jc w:val="center"/>
              <w:rPr>
                <w:sz w:val="18"/>
                <w:szCs w:val="18"/>
                <w:lang w:val="fr-FR"/>
              </w:rPr>
            </w:pPr>
            <w:r w:rsidRPr="00D25EBB">
              <w:rPr>
                <w:sz w:val="18"/>
                <w:szCs w:val="18"/>
              </w:rPr>
              <w:t>-</w:t>
            </w:r>
          </w:p>
        </w:tc>
      </w:tr>
      <w:tr w:rsidR="00D25EBB" w:rsidRPr="00D25EBB" w14:paraId="4C3B70B0" w14:textId="77777777" w:rsidTr="00741BAB">
        <w:trPr>
          <w:trHeight w:val="225"/>
          <w:jc w:val="center"/>
        </w:trPr>
        <w:tc>
          <w:tcPr>
            <w:tcW w:w="1371" w:type="pct"/>
            <w:shd w:val="clear" w:color="auto" w:fill="auto"/>
            <w:vAlign w:val="center"/>
          </w:tcPr>
          <w:p w14:paraId="2B4C5FB5" w14:textId="3641CDE4" w:rsidR="00D25EBB" w:rsidRPr="00D25EBB" w:rsidRDefault="00D25EBB" w:rsidP="00D25EBB">
            <w:pPr>
              <w:spacing w:beforeLines="40" w:before="96" w:afterLines="40" w:after="96"/>
              <w:rPr>
                <w:b/>
                <w:sz w:val="18"/>
                <w:szCs w:val="18"/>
                <w:lang w:val="fr-FR"/>
              </w:rPr>
            </w:pPr>
            <w:r w:rsidRPr="00D25EBB">
              <w:rPr>
                <w:b/>
                <w:sz w:val="18"/>
                <w:szCs w:val="18"/>
                <w:lang w:val="fr-FR"/>
              </w:rPr>
              <w:t>Total opérations (A)</w:t>
            </w:r>
          </w:p>
        </w:tc>
        <w:tc>
          <w:tcPr>
            <w:tcW w:w="907" w:type="pct"/>
            <w:shd w:val="clear" w:color="auto" w:fill="auto"/>
          </w:tcPr>
          <w:p w14:paraId="2C007B05" w14:textId="1CF0B370" w:rsidR="00D25EBB" w:rsidRPr="00D25EBB" w:rsidRDefault="00D25EBB" w:rsidP="00D25EBB">
            <w:pPr>
              <w:spacing w:beforeLines="40" w:before="96" w:afterLines="40" w:after="96"/>
              <w:jc w:val="right"/>
              <w:rPr>
                <w:b/>
                <w:sz w:val="18"/>
                <w:szCs w:val="18"/>
                <w:lang w:val="fr-FR"/>
              </w:rPr>
            </w:pPr>
            <w:r w:rsidRPr="00D25EBB">
              <w:rPr>
                <w:b/>
                <w:sz w:val="18"/>
                <w:szCs w:val="18"/>
              </w:rPr>
              <w:t xml:space="preserve">22 300 000 </w:t>
            </w:r>
          </w:p>
        </w:tc>
        <w:tc>
          <w:tcPr>
            <w:tcW w:w="908" w:type="pct"/>
          </w:tcPr>
          <w:p w14:paraId="1FD3E884" w14:textId="42A1BFBE" w:rsidR="00D25EBB" w:rsidRPr="00D25EBB" w:rsidRDefault="00D25EBB" w:rsidP="00D25EBB">
            <w:pPr>
              <w:spacing w:beforeLines="40" w:before="96" w:afterLines="40" w:after="96"/>
              <w:jc w:val="center"/>
              <w:rPr>
                <w:b/>
                <w:sz w:val="18"/>
                <w:szCs w:val="18"/>
                <w:lang w:val="fr-FR"/>
              </w:rPr>
            </w:pPr>
            <w:r w:rsidRPr="00D25EBB">
              <w:rPr>
                <w:b/>
                <w:sz w:val="18"/>
                <w:szCs w:val="18"/>
              </w:rPr>
              <w:t xml:space="preserve">153 831,39 </w:t>
            </w:r>
          </w:p>
        </w:tc>
        <w:tc>
          <w:tcPr>
            <w:tcW w:w="907" w:type="pct"/>
            <w:shd w:val="clear" w:color="auto" w:fill="auto"/>
          </w:tcPr>
          <w:p w14:paraId="1F8BD650" w14:textId="4BABC293" w:rsidR="00D25EBB" w:rsidRPr="00D25EBB" w:rsidRDefault="00D25EBB" w:rsidP="00D25EBB">
            <w:pPr>
              <w:spacing w:beforeLines="40" w:before="96" w:afterLines="40" w:after="96"/>
              <w:jc w:val="right"/>
              <w:rPr>
                <w:b/>
                <w:sz w:val="18"/>
                <w:szCs w:val="18"/>
                <w:lang w:val="fr-FR"/>
              </w:rPr>
            </w:pPr>
            <w:r w:rsidRPr="00D25EBB">
              <w:rPr>
                <w:b/>
                <w:sz w:val="18"/>
                <w:szCs w:val="18"/>
              </w:rPr>
              <w:t xml:space="preserve">22 146 169 </w:t>
            </w:r>
          </w:p>
        </w:tc>
        <w:tc>
          <w:tcPr>
            <w:tcW w:w="907" w:type="pct"/>
            <w:shd w:val="clear" w:color="auto" w:fill="auto"/>
          </w:tcPr>
          <w:p w14:paraId="52A9840B" w14:textId="22E17B17" w:rsidR="00D25EBB" w:rsidRPr="00D25EBB" w:rsidRDefault="00D25EBB" w:rsidP="00D25EBB">
            <w:pPr>
              <w:spacing w:beforeLines="40" w:before="96" w:afterLines="40" w:after="96"/>
              <w:jc w:val="center"/>
              <w:rPr>
                <w:b/>
                <w:sz w:val="18"/>
                <w:szCs w:val="18"/>
                <w:lang w:val="fr-FR"/>
              </w:rPr>
            </w:pPr>
            <w:r w:rsidRPr="00D25EBB">
              <w:rPr>
                <w:b/>
                <w:sz w:val="18"/>
                <w:szCs w:val="18"/>
              </w:rPr>
              <w:t xml:space="preserve">0,7% </w:t>
            </w:r>
          </w:p>
        </w:tc>
      </w:tr>
      <w:tr w:rsidR="00D25EBB" w:rsidRPr="00D25EBB" w14:paraId="1BE4959D" w14:textId="77777777" w:rsidTr="00741BAB">
        <w:trPr>
          <w:trHeight w:val="225"/>
          <w:jc w:val="center"/>
        </w:trPr>
        <w:tc>
          <w:tcPr>
            <w:tcW w:w="1371" w:type="pct"/>
            <w:shd w:val="clear" w:color="auto" w:fill="auto"/>
            <w:vAlign w:val="center"/>
          </w:tcPr>
          <w:p w14:paraId="2D5BF0A9" w14:textId="29C5DFD0" w:rsidR="00D25EBB" w:rsidRPr="00D25EBB" w:rsidRDefault="00D25EBB" w:rsidP="00D25EBB">
            <w:pPr>
              <w:spacing w:beforeLines="40" w:before="96" w:afterLines="40" w:after="96"/>
              <w:rPr>
                <w:b/>
                <w:sz w:val="18"/>
                <w:szCs w:val="18"/>
                <w:lang w:val="fr-FR"/>
              </w:rPr>
            </w:pPr>
            <w:r w:rsidRPr="00D25EBB">
              <w:rPr>
                <w:b/>
                <w:sz w:val="18"/>
                <w:szCs w:val="18"/>
                <w:lang w:val="fr-FR"/>
              </w:rPr>
              <w:t>Moyens généraux (Z)</w:t>
            </w:r>
          </w:p>
        </w:tc>
        <w:tc>
          <w:tcPr>
            <w:tcW w:w="907" w:type="pct"/>
            <w:shd w:val="clear" w:color="auto" w:fill="auto"/>
          </w:tcPr>
          <w:p w14:paraId="3B2C5B96" w14:textId="59209F43" w:rsidR="00D25EBB" w:rsidRPr="00D25EBB" w:rsidRDefault="00D25EBB" w:rsidP="00D25EBB">
            <w:pPr>
              <w:spacing w:beforeLines="40" w:before="96" w:afterLines="40" w:after="96"/>
              <w:jc w:val="right"/>
              <w:rPr>
                <w:b/>
                <w:sz w:val="18"/>
                <w:szCs w:val="18"/>
              </w:rPr>
            </w:pPr>
            <w:r w:rsidRPr="00D25EBB">
              <w:rPr>
                <w:b/>
                <w:sz w:val="18"/>
                <w:szCs w:val="18"/>
              </w:rPr>
              <w:t xml:space="preserve">1 700 000 </w:t>
            </w:r>
          </w:p>
        </w:tc>
        <w:tc>
          <w:tcPr>
            <w:tcW w:w="908" w:type="pct"/>
          </w:tcPr>
          <w:p w14:paraId="4E35F363" w14:textId="5245A77A" w:rsidR="00D25EBB" w:rsidRPr="00D25EBB" w:rsidRDefault="00D25EBB" w:rsidP="00D25EBB">
            <w:pPr>
              <w:spacing w:beforeLines="40" w:before="96" w:afterLines="40" w:after="96"/>
              <w:jc w:val="center"/>
              <w:rPr>
                <w:b/>
                <w:sz w:val="18"/>
                <w:szCs w:val="18"/>
              </w:rPr>
            </w:pPr>
            <w:r w:rsidRPr="00D25EBB">
              <w:rPr>
                <w:b/>
                <w:sz w:val="18"/>
                <w:szCs w:val="18"/>
              </w:rPr>
              <w:t xml:space="preserve">376 159,12 </w:t>
            </w:r>
          </w:p>
        </w:tc>
        <w:tc>
          <w:tcPr>
            <w:tcW w:w="907" w:type="pct"/>
            <w:shd w:val="clear" w:color="auto" w:fill="auto"/>
          </w:tcPr>
          <w:p w14:paraId="06C70951" w14:textId="175462F6" w:rsidR="00D25EBB" w:rsidRPr="00D25EBB" w:rsidRDefault="00D25EBB" w:rsidP="00D25EBB">
            <w:pPr>
              <w:spacing w:beforeLines="40" w:before="96" w:afterLines="40" w:after="96"/>
              <w:jc w:val="right"/>
              <w:rPr>
                <w:b/>
                <w:sz w:val="18"/>
                <w:szCs w:val="18"/>
              </w:rPr>
            </w:pPr>
            <w:r w:rsidRPr="00D25EBB">
              <w:rPr>
                <w:b/>
                <w:sz w:val="18"/>
                <w:szCs w:val="18"/>
              </w:rPr>
              <w:t xml:space="preserve">1 323 842 </w:t>
            </w:r>
          </w:p>
        </w:tc>
        <w:tc>
          <w:tcPr>
            <w:tcW w:w="907" w:type="pct"/>
            <w:shd w:val="clear" w:color="auto" w:fill="auto"/>
          </w:tcPr>
          <w:p w14:paraId="1CBD0E91" w14:textId="3F3BE16B" w:rsidR="00D25EBB" w:rsidRPr="00D25EBB" w:rsidRDefault="00D25EBB" w:rsidP="00D25EBB">
            <w:pPr>
              <w:spacing w:beforeLines="40" w:before="96" w:afterLines="40" w:after="96"/>
              <w:jc w:val="center"/>
              <w:rPr>
                <w:b/>
                <w:sz w:val="18"/>
                <w:szCs w:val="18"/>
              </w:rPr>
            </w:pPr>
            <w:r w:rsidRPr="00D25EBB">
              <w:rPr>
                <w:b/>
                <w:sz w:val="18"/>
                <w:szCs w:val="18"/>
              </w:rPr>
              <w:t xml:space="preserve">22,1% </w:t>
            </w:r>
          </w:p>
        </w:tc>
      </w:tr>
    </w:tbl>
    <w:p w14:paraId="623ADB40" w14:textId="77777777" w:rsidR="00DD4F72" w:rsidRPr="00715E89" w:rsidRDefault="00DD4F72">
      <w:pPr>
        <w:spacing w:before="0" w:after="0"/>
        <w:rPr>
          <w:lang w:val="fr-FR"/>
        </w:rPr>
      </w:pPr>
      <w:r w:rsidRPr="00715E89">
        <w:rPr>
          <w:lang w:val="fr-FR"/>
        </w:rPr>
        <w:br w:type="page"/>
      </w:r>
    </w:p>
    <w:p w14:paraId="27248B95" w14:textId="77777777" w:rsidR="00BA5005" w:rsidRPr="00715E89" w:rsidRDefault="00BA5005" w:rsidP="00A05CCB">
      <w:pPr>
        <w:pStyle w:val="Titre1"/>
        <w:rPr>
          <w:lang w:val="fr-FR"/>
        </w:rPr>
        <w:sectPr w:rsidR="00BA5005" w:rsidRPr="00715E89" w:rsidSect="004D1D78">
          <w:headerReference w:type="default" r:id="rId11"/>
          <w:footerReference w:type="default" r:id="rId12"/>
          <w:pgSz w:w="11905" w:h="16837"/>
          <w:pgMar w:top="1701" w:right="1418" w:bottom="1418" w:left="1701" w:header="709" w:footer="907" w:gutter="0"/>
          <w:cols w:space="708"/>
          <w:docGrid w:linePitch="326"/>
        </w:sectPr>
      </w:pPr>
      <w:bookmarkStart w:id="91" w:name="_Toc32399172"/>
    </w:p>
    <w:p w14:paraId="737E34E3" w14:textId="6057E622" w:rsidR="00171D8F" w:rsidRPr="00715E89" w:rsidRDefault="00171D8F" w:rsidP="00A05CCB">
      <w:pPr>
        <w:pStyle w:val="Titre1"/>
        <w:rPr>
          <w:lang w:val="fr-FR"/>
        </w:rPr>
      </w:pPr>
      <w:bookmarkStart w:id="92" w:name="_Toc35937212"/>
      <w:r w:rsidRPr="00715E89">
        <w:rPr>
          <w:lang w:val="fr-FR"/>
        </w:rPr>
        <w:lastRenderedPageBreak/>
        <w:t>Risques</w:t>
      </w:r>
      <w:r w:rsidR="00A938F3" w:rsidRPr="00715E89">
        <w:rPr>
          <w:lang w:val="fr-FR"/>
        </w:rPr>
        <w:t xml:space="preserve"> et problèmes</w:t>
      </w:r>
      <w:bookmarkEnd w:id="91"/>
      <w:bookmarkEnd w:id="92"/>
    </w:p>
    <w:p w14:paraId="6E27D25B" w14:textId="12D0B4B7" w:rsidR="00704598" w:rsidRPr="00715E89" w:rsidRDefault="00B80CC1" w:rsidP="00E92731">
      <w:pPr>
        <w:rPr>
          <w:lang w:val="fr-FR"/>
        </w:rPr>
      </w:pPr>
      <w:r w:rsidRPr="00715E89">
        <w:rPr>
          <w:lang w:val="fr-FR"/>
        </w:rPr>
        <w:t xml:space="preserve">Parmi les </w:t>
      </w:r>
      <w:r w:rsidRPr="00715E89">
        <w:rPr>
          <w:b/>
          <w:bCs/>
          <w:lang w:val="fr-FR"/>
        </w:rPr>
        <w:t>risques</w:t>
      </w:r>
      <w:r w:rsidRPr="00715E89">
        <w:rPr>
          <w:lang w:val="fr-FR"/>
        </w:rPr>
        <w:t>, l</w:t>
      </w:r>
      <w:r w:rsidR="00704598" w:rsidRPr="00715E89">
        <w:rPr>
          <w:lang w:val="fr-FR"/>
        </w:rPr>
        <w:t xml:space="preserve">e seul qui s’est manifesté au cours de la période d’intervention est celui lié à la sécurité, traité dans le tableau suivant. D’autres risques pourraient se manifester en lien avec le démarrage de certaines activités mais pour le moment ils </w:t>
      </w:r>
      <w:r w:rsidR="007208FE">
        <w:rPr>
          <w:lang w:val="fr-FR"/>
        </w:rPr>
        <w:t>ne</w:t>
      </w:r>
      <w:r w:rsidR="007208FE" w:rsidRPr="00715E89">
        <w:rPr>
          <w:lang w:val="fr-FR"/>
        </w:rPr>
        <w:t xml:space="preserve"> </w:t>
      </w:r>
      <w:r w:rsidR="00704598" w:rsidRPr="00715E89">
        <w:rPr>
          <w:lang w:val="fr-FR"/>
        </w:rPr>
        <w:t xml:space="preserve">se sont pas manifestés.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2"/>
        <w:gridCol w:w="1982"/>
        <w:gridCol w:w="1278"/>
        <w:gridCol w:w="1453"/>
        <w:gridCol w:w="1453"/>
        <w:gridCol w:w="1450"/>
      </w:tblGrid>
      <w:tr w:rsidR="00BA5005" w:rsidRPr="004C43EA" w14:paraId="5BB60E99" w14:textId="77777777" w:rsidTr="00BA5005">
        <w:trPr>
          <w:trHeight w:val="225"/>
          <w:jc w:val="center"/>
        </w:trPr>
        <w:tc>
          <w:tcPr>
            <w:tcW w:w="3411" w:type="pct"/>
            <w:gridSpan w:val="3"/>
            <w:shd w:val="clear" w:color="auto" w:fill="auto"/>
            <w:vAlign w:val="center"/>
          </w:tcPr>
          <w:p w14:paraId="7365F506" w14:textId="73172241" w:rsidR="00BA5005" w:rsidRPr="004C43EA" w:rsidRDefault="00BA5005" w:rsidP="00D46286">
            <w:pPr>
              <w:spacing w:before="40" w:after="40"/>
              <w:jc w:val="center"/>
              <w:rPr>
                <w:b/>
                <w:sz w:val="18"/>
                <w:szCs w:val="18"/>
                <w:lang w:val="fr-FR"/>
              </w:rPr>
            </w:pPr>
            <w:r w:rsidRPr="004C43EA">
              <w:rPr>
                <w:b/>
                <w:sz w:val="18"/>
                <w:szCs w:val="18"/>
                <w:lang w:val="fr-FR"/>
              </w:rPr>
              <w:t>Identification des risques</w:t>
            </w:r>
          </w:p>
        </w:tc>
        <w:tc>
          <w:tcPr>
            <w:tcW w:w="1589" w:type="pct"/>
            <w:gridSpan w:val="3"/>
            <w:shd w:val="clear" w:color="auto" w:fill="auto"/>
            <w:vAlign w:val="center"/>
          </w:tcPr>
          <w:p w14:paraId="2C0F22C8" w14:textId="25FEF0B4" w:rsidR="00BA5005" w:rsidRPr="004C43EA" w:rsidRDefault="00BA5005" w:rsidP="00D46286">
            <w:pPr>
              <w:spacing w:before="40" w:after="40"/>
              <w:jc w:val="center"/>
              <w:rPr>
                <w:b/>
                <w:sz w:val="18"/>
                <w:szCs w:val="18"/>
                <w:lang w:val="fr-FR"/>
              </w:rPr>
            </w:pPr>
            <w:r w:rsidRPr="004C43EA">
              <w:rPr>
                <w:b/>
                <w:sz w:val="18"/>
                <w:szCs w:val="18"/>
                <w:lang w:val="fr-FR"/>
              </w:rPr>
              <w:t>Analyse des risques</w:t>
            </w:r>
          </w:p>
        </w:tc>
      </w:tr>
      <w:tr w:rsidR="00BA5005" w:rsidRPr="004C43EA" w14:paraId="1A7D0307" w14:textId="77777777" w:rsidTr="00BA5005">
        <w:trPr>
          <w:trHeight w:val="225"/>
          <w:jc w:val="center"/>
        </w:trPr>
        <w:tc>
          <w:tcPr>
            <w:tcW w:w="2222" w:type="pct"/>
            <w:shd w:val="clear" w:color="auto" w:fill="auto"/>
            <w:vAlign w:val="center"/>
          </w:tcPr>
          <w:p w14:paraId="24B93537" w14:textId="3F25DC96" w:rsidR="009B65EA" w:rsidRPr="004C43EA" w:rsidRDefault="009B65EA" w:rsidP="00D46286">
            <w:pPr>
              <w:spacing w:before="40" w:after="40"/>
              <w:jc w:val="center"/>
              <w:rPr>
                <w:bCs/>
                <w:i/>
                <w:iCs/>
                <w:sz w:val="18"/>
                <w:szCs w:val="18"/>
                <w:lang w:val="fr-FR"/>
              </w:rPr>
            </w:pPr>
            <w:r w:rsidRPr="004C43EA">
              <w:rPr>
                <w:bCs/>
                <w:i/>
                <w:iCs/>
                <w:sz w:val="18"/>
                <w:szCs w:val="18"/>
                <w:lang w:val="fr-FR"/>
              </w:rPr>
              <w:t>Description du risque</w:t>
            </w:r>
          </w:p>
        </w:tc>
        <w:tc>
          <w:tcPr>
            <w:tcW w:w="723" w:type="pct"/>
            <w:vAlign w:val="center"/>
          </w:tcPr>
          <w:p w14:paraId="703B5153" w14:textId="3AF49453" w:rsidR="009B65EA" w:rsidRPr="004C43EA" w:rsidRDefault="009B65EA" w:rsidP="00D46286">
            <w:pPr>
              <w:spacing w:before="40" w:after="40"/>
              <w:jc w:val="center"/>
              <w:rPr>
                <w:bCs/>
                <w:i/>
                <w:iCs/>
                <w:sz w:val="18"/>
                <w:szCs w:val="18"/>
                <w:lang w:val="fr-FR"/>
              </w:rPr>
            </w:pPr>
            <w:r w:rsidRPr="004C43EA">
              <w:rPr>
                <w:bCs/>
                <w:i/>
                <w:iCs/>
                <w:sz w:val="18"/>
                <w:szCs w:val="18"/>
                <w:lang w:val="fr-FR"/>
              </w:rPr>
              <w:t>Période d'identification</w:t>
            </w:r>
          </w:p>
        </w:tc>
        <w:tc>
          <w:tcPr>
            <w:tcW w:w="466" w:type="pct"/>
            <w:vAlign w:val="center"/>
          </w:tcPr>
          <w:p w14:paraId="2EABCEE5" w14:textId="2A8C3AF0" w:rsidR="009B65EA" w:rsidRPr="004C43EA" w:rsidRDefault="009B65EA" w:rsidP="00D46286">
            <w:pPr>
              <w:spacing w:before="40" w:after="40"/>
              <w:jc w:val="center"/>
              <w:rPr>
                <w:bCs/>
                <w:i/>
                <w:iCs/>
                <w:sz w:val="18"/>
                <w:szCs w:val="18"/>
                <w:lang w:val="fr-FR"/>
              </w:rPr>
            </w:pPr>
            <w:r w:rsidRPr="004C43EA">
              <w:rPr>
                <w:bCs/>
                <w:i/>
                <w:iCs/>
                <w:sz w:val="18"/>
                <w:szCs w:val="18"/>
                <w:lang w:val="fr-FR"/>
              </w:rPr>
              <w:t>Catégorie de risque</w:t>
            </w:r>
          </w:p>
        </w:tc>
        <w:tc>
          <w:tcPr>
            <w:tcW w:w="530" w:type="pct"/>
            <w:shd w:val="clear" w:color="auto" w:fill="auto"/>
            <w:vAlign w:val="center"/>
          </w:tcPr>
          <w:p w14:paraId="102CF6D8" w14:textId="60BDD7DC" w:rsidR="009B65EA" w:rsidRPr="004C43EA" w:rsidRDefault="009B65EA" w:rsidP="00D46286">
            <w:pPr>
              <w:spacing w:before="40" w:after="40"/>
              <w:jc w:val="center"/>
              <w:rPr>
                <w:bCs/>
                <w:i/>
                <w:iCs/>
                <w:sz w:val="18"/>
                <w:szCs w:val="18"/>
                <w:lang w:val="fr-FR"/>
              </w:rPr>
            </w:pPr>
            <w:r w:rsidRPr="004C43EA">
              <w:rPr>
                <w:bCs/>
                <w:i/>
                <w:iCs/>
                <w:sz w:val="18"/>
                <w:szCs w:val="18"/>
                <w:lang w:val="fr-FR"/>
              </w:rPr>
              <w:t>Probabilité</w:t>
            </w:r>
          </w:p>
        </w:tc>
        <w:tc>
          <w:tcPr>
            <w:tcW w:w="530" w:type="pct"/>
            <w:vAlign w:val="center"/>
          </w:tcPr>
          <w:p w14:paraId="1561B3F4" w14:textId="0C00FEE5" w:rsidR="009B65EA" w:rsidRPr="004C43EA" w:rsidRDefault="009B65EA" w:rsidP="00D46286">
            <w:pPr>
              <w:spacing w:before="40" w:after="40"/>
              <w:jc w:val="center"/>
              <w:rPr>
                <w:bCs/>
                <w:i/>
                <w:iCs/>
                <w:sz w:val="18"/>
                <w:szCs w:val="18"/>
                <w:lang w:val="fr-FR"/>
              </w:rPr>
            </w:pPr>
            <w:r w:rsidRPr="004C43EA">
              <w:rPr>
                <w:bCs/>
                <w:i/>
                <w:iCs/>
                <w:sz w:val="18"/>
                <w:szCs w:val="18"/>
                <w:lang w:val="fr-FR"/>
              </w:rPr>
              <w:t>Impact potentiel</w:t>
            </w:r>
          </w:p>
        </w:tc>
        <w:tc>
          <w:tcPr>
            <w:tcW w:w="529" w:type="pct"/>
            <w:shd w:val="clear" w:color="auto" w:fill="auto"/>
            <w:vAlign w:val="center"/>
          </w:tcPr>
          <w:p w14:paraId="2806732B" w14:textId="251A33B2" w:rsidR="009B65EA" w:rsidRPr="004C43EA" w:rsidRDefault="009B65EA" w:rsidP="00D46286">
            <w:pPr>
              <w:spacing w:before="40" w:after="40"/>
              <w:jc w:val="center"/>
              <w:rPr>
                <w:bCs/>
                <w:i/>
                <w:iCs/>
                <w:sz w:val="18"/>
                <w:szCs w:val="18"/>
                <w:lang w:val="fr-FR"/>
              </w:rPr>
            </w:pPr>
            <w:r w:rsidRPr="004C43EA">
              <w:rPr>
                <w:bCs/>
                <w:i/>
                <w:iCs/>
                <w:sz w:val="18"/>
                <w:szCs w:val="18"/>
                <w:lang w:val="fr-FR"/>
              </w:rPr>
              <w:t>Total</w:t>
            </w:r>
          </w:p>
        </w:tc>
      </w:tr>
      <w:tr w:rsidR="00BA5005" w:rsidRPr="004C43EA" w14:paraId="5947F500" w14:textId="77777777" w:rsidTr="00BA5005">
        <w:trPr>
          <w:trHeight w:val="240"/>
          <w:jc w:val="center"/>
        </w:trPr>
        <w:tc>
          <w:tcPr>
            <w:tcW w:w="2222" w:type="pct"/>
            <w:shd w:val="clear" w:color="auto" w:fill="auto"/>
            <w:vAlign w:val="center"/>
          </w:tcPr>
          <w:p w14:paraId="5009F40C" w14:textId="39A24389" w:rsidR="009B65EA" w:rsidRPr="004C43EA" w:rsidRDefault="00BA5005" w:rsidP="00D2778A">
            <w:pPr>
              <w:spacing w:before="40" w:after="40"/>
              <w:jc w:val="left"/>
              <w:rPr>
                <w:sz w:val="18"/>
                <w:szCs w:val="18"/>
                <w:lang w:val="fr-FR"/>
              </w:rPr>
            </w:pPr>
            <w:r w:rsidRPr="004C43EA">
              <w:rPr>
                <w:sz w:val="18"/>
                <w:szCs w:val="18"/>
                <w:lang w:val="fr-FR"/>
              </w:rPr>
              <w:t>R02. Détérioration de la situation sécuritaire par infiltration de groupes armés dans les zones rurales de la région Centre-Est</w:t>
            </w:r>
          </w:p>
        </w:tc>
        <w:tc>
          <w:tcPr>
            <w:tcW w:w="723" w:type="pct"/>
            <w:vAlign w:val="center"/>
          </w:tcPr>
          <w:p w14:paraId="28E43E23" w14:textId="4C88D7FF" w:rsidR="009B65EA" w:rsidRPr="004C43EA" w:rsidRDefault="00BA5005" w:rsidP="00D46286">
            <w:pPr>
              <w:spacing w:before="40" w:after="40"/>
              <w:jc w:val="center"/>
              <w:rPr>
                <w:sz w:val="18"/>
                <w:szCs w:val="18"/>
                <w:lang w:val="fr-FR"/>
              </w:rPr>
            </w:pPr>
            <w:r w:rsidRPr="004C43EA">
              <w:rPr>
                <w:sz w:val="18"/>
                <w:szCs w:val="18"/>
                <w:lang w:val="fr-FR"/>
              </w:rPr>
              <w:t>Janvier 2019</w:t>
            </w:r>
          </w:p>
        </w:tc>
        <w:tc>
          <w:tcPr>
            <w:tcW w:w="466" w:type="pct"/>
            <w:vAlign w:val="center"/>
          </w:tcPr>
          <w:p w14:paraId="57308D05" w14:textId="7F8CC92B" w:rsidR="009B65EA" w:rsidRPr="004C43EA" w:rsidRDefault="00BA5005" w:rsidP="00D46286">
            <w:pPr>
              <w:spacing w:before="40" w:after="40"/>
              <w:jc w:val="center"/>
              <w:rPr>
                <w:sz w:val="18"/>
                <w:szCs w:val="18"/>
                <w:lang w:val="fr-FR"/>
              </w:rPr>
            </w:pPr>
            <w:r w:rsidRPr="004C43EA">
              <w:rPr>
                <w:sz w:val="18"/>
                <w:szCs w:val="18"/>
                <w:lang w:val="fr-FR"/>
              </w:rPr>
              <w:t>OPS</w:t>
            </w:r>
          </w:p>
        </w:tc>
        <w:tc>
          <w:tcPr>
            <w:tcW w:w="530" w:type="pct"/>
            <w:shd w:val="clear" w:color="auto" w:fill="auto"/>
            <w:vAlign w:val="center"/>
          </w:tcPr>
          <w:p w14:paraId="7C9EDD84" w14:textId="44B059B2" w:rsidR="009B65EA" w:rsidRPr="004C43EA" w:rsidRDefault="00BA5005" w:rsidP="00D46286">
            <w:pPr>
              <w:spacing w:before="40" w:after="40"/>
              <w:jc w:val="center"/>
              <w:rPr>
                <w:sz w:val="18"/>
                <w:szCs w:val="18"/>
                <w:lang w:val="fr-FR"/>
              </w:rPr>
            </w:pPr>
            <w:r w:rsidRPr="004C43EA">
              <w:rPr>
                <w:sz w:val="18"/>
                <w:szCs w:val="18"/>
                <w:lang w:val="fr-FR"/>
              </w:rPr>
              <w:t>Haute</w:t>
            </w:r>
          </w:p>
        </w:tc>
        <w:tc>
          <w:tcPr>
            <w:tcW w:w="530" w:type="pct"/>
            <w:vAlign w:val="center"/>
          </w:tcPr>
          <w:p w14:paraId="454A3FCB" w14:textId="56B46AC1" w:rsidR="009B65EA" w:rsidRPr="004C43EA" w:rsidRDefault="00BA5005" w:rsidP="00D46286">
            <w:pPr>
              <w:spacing w:before="40" w:after="40"/>
              <w:jc w:val="center"/>
              <w:rPr>
                <w:sz w:val="18"/>
                <w:szCs w:val="18"/>
                <w:lang w:val="fr-FR"/>
              </w:rPr>
            </w:pPr>
            <w:r w:rsidRPr="004C43EA">
              <w:rPr>
                <w:sz w:val="18"/>
                <w:szCs w:val="18"/>
                <w:lang w:val="fr-FR"/>
              </w:rPr>
              <w:t>Haute</w:t>
            </w:r>
          </w:p>
        </w:tc>
        <w:tc>
          <w:tcPr>
            <w:tcW w:w="529" w:type="pct"/>
            <w:shd w:val="clear" w:color="auto" w:fill="auto"/>
            <w:vAlign w:val="center"/>
          </w:tcPr>
          <w:p w14:paraId="75A515F3" w14:textId="4967F81A" w:rsidR="009B65EA" w:rsidRPr="004C43EA" w:rsidRDefault="00BA5005" w:rsidP="00D46286">
            <w:pPr>
              <w:spacing w:before="40" w:after="40"/>
              <w:jc w:val="center"/>
              <w:rPr>
                <w:sz w:val="18"/>
                <w:szCs w:val="18"/>
                <w:lang w:val="fr-FR"/>
              </w:rPr>
            </w:pPr>
            <w:r w:rsidRPr="004C43EA">
              <w:rPr>
                <w:sz w:val="18"/>
                <w:szCs w:val="18"/>
                <w:lang w:val="fr-FR"/>
              </w:rPr>
              <w:t>Très élevé</w:t>
            </w:r>
          </w:p>
        </w:tc>
      </w:tr>
    </w:tbl>
    <w:p w14:paraId="5E222305" w14:textId="1E54AABB" w:rsidR="009B65EA" w:rsidRPr="00715E89" w:rsidRDefault="00D46286" w:rsidP="00E92731">
      <w:pPr>
        <w:rPr>
          <w:lang w:val="fr-FR"/>
        </w:rPr>
      </w:pPr>
      <w:r w:rsidRPr="00715E89">
        <w:rPr>
          <w:lang w:val="fr-FR"/>
        </w:rPr>
        <w:t xml:space="preserve">Le traitement de ce risque a été révisé en </w:t>
      </w:r>
      <w:r w:rsidR="00AB2DE5" w:rsidRPr="00715E89">
        <w:rPr>
          <w:lang w:val="fr-FR"/>
        </w:rPr>
        <w:t>début</w:t>
      </w:r>
      <w:r w:rsidRPr="00715E89">
        <w:rPr>
          <w:lang w:val="fr-FR"/>
        </w:rPr>
        <w:t xml:space="preserve"> 2019. La version antérieure était formulée de la manière suivante</w:t>
      </w:r>
      <w:r w:rsidR="004A01DF">
        <w:rPr>
          <w:lang w:val="fr-FR"/>
        </w:rPr>
        <w:t xml:space="preserve"> </w:t>
      </w:r>
      <w:r w:rsidRPr="00715E89">
        <w:rPr>
          <w:lang w:val="fr-FR"/>
        </w:rPr>
        <w:t>: “Intensifier l’interaction avec l’intervention Police de proximité pour un suivi de la sécurité dans le Centre-Est et régions limitrophes. Si nécessaire, concentrer les activités dans les zones avec une maîtrise de la situation sécuritaire”. L</w:t>
      </w:r>
      <w:r w:rsidR="0009111F" w:rsidRPr="00715E89">
        <w:rPr>
          <w:lang w:val="fr-FR"/>
        </w:rPr>
        <w:t>’option de concentrer les activités</w:t>
      </w:r>
      <w:r w:rsidRPr="00715E89">
        <w:rPr>
          <w:lang w:val="fr-FR"/>
        </w:rPr>
        <w:t xml:space="preserve"> hors</w:t>
      </w:r>
      <w:r w:rsidR="0009111F" w:rsidRPr="00715E89">
        <w:rPr>
          <w:lang w:val="fr-FR"/>
        </w:rPr>
        <w:t xml:space="preserve"> des</w:t>
      </w:r>
      <w:r w:rsidRPr="00715E89">
        <w:rPr>
          <w:lang w:val="fr-FR"/>
        </w:rPr>
        <w:t xml:space="preserve"> zone</w:t>
      </w:r>
      <w:r w:rsidR="0009111F" w:rsidRPr="00715E89">
        <w:rPr>
          <w:lang w:val="fr-FR"/>
        </w:rPr>
        <w:t>s</w:t>
      </w:r>
      <w:r w:rsidRPr="00715E89">
        <w:rPr>
          <w:lang w:val="fr-FR"/>
        </w:rPr>
        <w:t xml:space="preserve"> affectée</w:t>
      </w:r>
      <w:r w:rsidR="0009111F" w:rsidRPr="00715E89">
        <w:rPr>
          <w:lang w:val="fr-FR"/>
        </w:rPr>
        <w:t>s a été écarté</w:t>
      </w:r>
      <w:r w:rsidR="00D2778A">
        <w:rPr>
          <w:lang w:val="fr-FR"/>
        </w:rPr>
        <w:t>e</w:t>
      </w:r>
      <w:r w:rsidR="0009111F" w:rsidRPr="00715E89">
        <w:rPr>
          <w:lang w:val="fr-FR"/>
        </w:rPr>
        <w:t xml:space="preserve"> parce qu’elle pourrait avoir plus d</w:t>
      </w:r>
      <w:r w:rsidR="00513AEA">
        <w:rPr>
          <w:lang w:val="fr-FR"/>
        </w:rPr>
        <w:t xml:space="preserve">’effets </w:t>
      </w:r>
      <w:r w:rsidR="0009111F" w:rsidRPr="00715E89">
        <w:rPr>
          <w:lang w:val="fr-FR"/>
        </w:rPr>
        <w:t>négati</w:t>
      </w:r>
      <w:r w:rsidR="00513AEA">
        <w:rPr>
          <w:lang w:val="fr-FR"/>
        </w:rPr>
        <w:t>f</w:t>
      </w:r>
      <w:r w:rsidR="0009111F" w:rsidRPr="00715E89">
        <w:rPr>
          <w:lang w:val="fr-FR"/>
        </w:rPr>
        <w:t>s que positi</w:t>
      </w:r>
      <w:r w:rsidR="00513AEA">
        <w:rPr>
          <w:lang w:val="fr-FR"/>
        </w:rPr>
        <w:t>f</w:t>
      </w:r>
      <w:r w:rsidR="0009111F" w:rsidRPr="00715E89">
        <w:rPr>
          <w:lang w:val="fr-FR"/>
        </w:rPr>
        <w:t>s, comme le sentiment d’abandon, la perte de confiance vis-à-vis de l’Etat et la réduction d’alternatives économiques pour les jeunes.</w:t>
      </w:r>
      <w:r w:rsidRPr="00715E89">
        <w:rPr>
          <w:lang w:val="fr-FR"/>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7"/>
        <w:gridCol w:w="1417"/>
        <w:gridCol w:w="1135"/>
        <w:gridCol w:w="2975"/>
        <w:gridCol w:w="814"/>
      </w:tblGrid>
      <w:tr w:rsidR="009B65EA" w:rsidRPr="004C43EA" w14:paraId="09343D5D" w14:textId="77777777" w:rsidTr="00D46286">
        <w:trPr>
          <w:trHeight w:val="225"/>
          <w:jc w:val="center"/>
        </w:trPr>
        <w:tc>
          <w:tcPr>
            <w:tcW w:w="3618" w:type="pct"/>
            <w:gridSpan w:val="3"/>
            <w:shd w:val="clear" w:color="auto" w:fill="auto"/>
            <w:vAlign w:val="center"/>
          </w:tcPr>
          <w:p w14:paraId="09523DFD" w14:textId="0A3DC248" w:rsidR="009B65EA" w:rsidRPr="004C43EA" w:rsidRDefault="009B65EA" w:rsidP="00D46286">
            <w:pPr>
              <w:spacing w:before="40" w:after="40"/>
              <w:jc w:val="center"/>
              <w:rPr>
                <w:b/>
                <w:sz w:val="18"/>
                <w:szCs w:val="18"/>
                <w:lang w:val="fr-FR"/>
              </w:rPr>
            </w:pPr>
            <w:r w:rsidRPr="004C43EA">
              <w:rPr>
                <w:b/>
                <w:sz w:val="18"/>
                <w:szCs w:val="18"/>
                <w:lang w:val="fr-FR"/>
              </w:rPr>
              <w:t xml:space="preserve">Traitement des risques </w:t>
            </w:r>
          </w:p>
        </w:tc>
        <w:tc>
          <w:tcPr>
            <w:tcW w:w="1382" w:type="pct"/>
            <w:gridSpan w:val="2"/>
            <w:shd w:val="clear" w:color="auto" w:fill="auto"/>
            <w:vAlign w:val="center"/>
          </w:tcPr>
          <w:p w14:paraId="7DD8ADE0" w14:textId="521ABAB1" w:rsidR="009B65EA" w:rsidRPr="004C43EA" w:rsidRDefault="009B65EA" w:rsidP="00D46286">
            <w:pPr>
              <w:spacing w:before="40" w:after="40"/>
              <w:jc w:val="center"/>
              <w:rPr>
                <w:b/>
                <w:sz w:val="18"/>
                <w:szCs w:val="18"/>
                <w:lang w:val="fr-FR"/>
              </w:rPr>
            </w:pPr>
            <w:r w:rsidRPr="004C43EA">
              <w:rPr>
                <w:b/>
                <w:sz w:val="18"/>
                <w:szCs w:val="18"/>
                <w:lang w:val="fr-FR"/>
              </w:rPr>
              <w:t xml:space="preserve">Suivi des risques </w:t>
            </w:r>
          </w:p>
        </w:tc>
      </w:tr>
      <w:tr w:rsidR="00D46286" w:rsidRPr="004C43EA" w14:paraId="6B724BD9" w14:textId="77777777" w:rsidTr="00D46286">
        <w:trPr>
          <w:trHeight w:val="225"/>
          <w:jc w:val="center"/>
        </w:trPr>
        <w:tc>
          <w:tcPr>
            <w:tcW w:w="2687" w:type="pct"/>
            <w:shd w:val="clear" w:color="auto" w:fill="auto"/>
            <w:vAlign w:val="center"/>
          </w:tcPr>
          <w:p w14:paraId="3422E03B" w14:textId="726B9ABF" w:rsidR="009B65EA" w:rsidRPr="004C43EA" w:rsidRDefault="009B65EA" w:rsidP="00D46286">
            <w:pPr>
              <w:spacing w:before="40" w:after="40"/>
              <w:jc w:val="center"/>
              <w:rPr>
                <w:bCs/>
                <w:i/>
                <w:iCs/>
                <w:sz w:val="18"/>
                <w:szCs w:val="18"/>
                <w:lang w:val="fr-FR"/>
              </w:rPr>
            </w:pPr>
            <w:r w:rsidRPr="004C43EA">
              <w:rPr>
                <w:bCs/>
                <w:i/>
                <w:iCs/>
                <w:sz w:val="18"/>
                <w:szCs w:val="18"/>
                <w:lang w:val="fr-FR"/>
              </w:rPr>
              <w:t>Action(s)</w:t>
            </w:r>
          </w:p>
        </w:tc>
        <w:tc>
          <w:tcPr>
            <w:tcW w:w="517" w:type="pct"/>
            <w:vAlign w:val="center"/>
          </w:tcPr>
          <w:p w14:paraId="3901058C" w14:textId="6E42E52D" w:rsidR="009B65EA" w:rsidRPr="004C43EA" w:rsidRDefault="009B65EA" w:rsidP="00D46286">
            <w:pPr>
              <w:spacing w:before="40" w:after="40"/>
              <w:jc w:val="center"/>
              <w:rPr>
                <w:bCs/>
                <w:i/>
                <w:iCs/>
                <w:sz w:val="18"/>
                <w:szCs w:val="18"/>
                <w:lang w:val="fr-FR"/>
              </w:rPr>
            </w:pPr>
            <w:r w:rsidRPr="004C43EA">
              <w:rPr>
                <w:bCs/>
                <w:i/>
                <w:iCs/>
                <w:sz w:val="18"/>
                <w:szCs w:val="18"/>
                <w:lang w:val="fr-FR"/>
              </w:rPr>
              <w:t>Resp</w:t>
            </w:r>
            <w:r w:rsidR="00BA5005" w:rsidRPr="004C43EA">
              <w:rPr>
                <w:bCs/>
                <w:i/>
                <w:iCs/>
                <w:sz w:val="18"/>
                <w:szCs w:val="18"/>
                <w:lang w:val="fr-FR"/>
              </w:rPr>
              <w:t>onsable</w:t>
            </w:r>
          </w:p>
        </w:tc>
        <w:tc>
          <w:tcPr>
            <w:tcW w:w="414" w:type="pct"/>
            <w:vAlign w:val="center"/>
          </w:tcPr>
          <w:p w14:paraId="773EA057" w14:textId="5C9CD508" w:rsidR="009B65EA" w:rsidRPr="004C43EA" w:rsidRDefault="009B65EA" w:rsidP="00D46286">
            <w:pPr>
              <w:spacing w:before="40" w:after="40"/>
              <w:jc w:val="center"/>
              <w:rPr>
                <w:bCs/>
                <w:i/>
                <w:iCs/>
                <w:sz w:val="18"/>
                <w:szCs w:val="18"/>
                <w:lang w:val="fr-FR"/>
              </w:rPr>
            </w:pPr>
            <w:r w:rsidRPr="004C43EA">
              <w:rPr>
                <w:bCs/>
                <w:i/>
                <w:iCs/>
                <w:sz w:val="18"/>
                <w:szCs w:val="18"/>
                <w:lang w:val="fr-FR"/>
              </w:rPr>
              <w:t>Echéance</w:t>
            </w:r>
          </w:p>
        </w:tc>
        <w:tc>
          <w:tcPr>
            <w:tcW w:w="1085" w:type="pct"/>
            <w:shd w:val="clear" w:color="auto" w:fill="auto"/>
            <w:vAlign w:val="center"/>
          </w:tcPr>
          <w:p w14:paraId="389A0EE9" w14:textId="752FF35A" w:rsidR="009B65EA" w:rsidRPr="004C43EA" w:rsidRDefault="009B65EA" w:rsidP="00D46286">
            <w:pPr>
              <w:spacing w:before="40" w:after="40"/>
              <w:jc w:val="center"/>
              <w:rPr>
                <w:bCs/>
                <w:i/>
                <w:iCs/>
                <w:sz w:val="18"/>
                <w:szCs w:val="18"/>
                <w:lang w:val="fr-FR"/>
              </w:rPr>
            </w:pPr>
            <w:r w:rsidRPr="004C43EA">
              <w:rPr>
                <w:bCs/>
                <w:i/>
                <w:iCs/>
                <w:sz w:val="18"/>
                <w:szCs w:val="18"/>
                <w:lang w:val="fr-FR"/>
              </w:rPr>
              <w:t>Progression</w:t>
            </w:r>
          </w:p>
        </w:tc>
        <w:tc>
          <w:tcPr>
            <w:tcW w:w="297" w:type="pct"/>
            <w:vAlign w:val="center"/>
          </w:tcPr>
          <w:p w14:paraId="093ACA4D" w14:textId="15AB1E1B" w:rsidR="009B65EA" w:rsidRPr="004C43EA" w:rsidRDefault="009B65EA" w:rsidP="00D46286">
            <w:pPr>
              <w:spacing w:before="40" w:after="40"/>
              <w:jc w:val="center"/>
              <w:rPr>
                <w:bCs/>
                <w:i/>
                <w:iCs/>
                <w:sz w:val="18"/>
                <w:szCs w:val="18"/>
                <w:lang w:val="fr-FR"/>
              </w:rPr>
            </w:pPr>
            <w:r w:rsidRPr="004C43EA">
              <w:rPr>
                <w:bCs/>
                <w:i/>
                <w:iCs/>
                <w:sz w:val="18"/>
                <w:szCs w:val="18"/>
                <w:lang w:val="fr-FR"/>
              </w:rPr>
              <w:t>Statut</w:t>
            </w:r>
          </w:p>
        </w:tc>
      </w:tr>
      <w:tr w:rsidR="00D46286" w:rsidRPr="004C43EA" w14:paraId="430CBCF1" w14:textId="77777777" w:rsidTr="00D46286">
        <w:trPr>
          <w:trHeight w:val="240"/>
          <w:jc w:val="center"/>
        </w:trPr>
        <w:tc>
          <w:tcPr>
            <w:tcW w:w="2687" w:type="pct"/>
            <w:shd w:val="clear" w:color="auto" w:fill="auto"/>
            <w:vAlign w:val="center"/>
          </w:tcPr>
          <w:p w14:paraId="19F26B68" w14:textId="77777777" w:rsidR="00D46286" w:rsidRPr="004C43EA" w:rsidRDefault="00BA5005" w:rsidP="00D46286">
            <w:pPr>
              <w:spacing w:before="40" w:after="40"/>
              <w:rPr>
                <w:sz w:val="18"/>
                <w:szCs w:val="18"/>
                <w:lang w:val="fr-FR"/>
              </w:rPr>
            </w:pPr>
            <w:r w:rsidRPr="004C43EA">
              <w:rPr>
                <w:sz w:val="18"/>
                <w:szCs w:val="18"/>
                <w:lang w:val="fr-FR"/>
              </w:rPr>
              <w:t>R02. Accepter / Atténuer</w:t>
            </w:r>
            <w:r w:rsidR="00D46286" w:rsidRPr="004C43EA">
              <w:rPr>
                <w:sz w:val="18"/>
                <w:szCs w:val="18"/>
                <w:lang w:val="fr-FR"/>
              </w:rPr>
              <w:t xml:space="preserve">. </w:t>
            </w:r>
          </w:p>
          <w:p w14:paraId="1AD4B43A" w14:textId="76DBF438" w:rsidR="009B65EA" w:rsidRPr="004C43EA" w:rsidRDefault="00BA5005" w:rsidP="00D2778A">
            <w:pPr>
              <w:spacing w:before="40" w:after="40"/>
              <w:jc w:val="left"/>
              <w:rPr>
                <w:sz w:val="18"/>
                <w:szCs w:val="18"/>
                <w:lang w:val="fr-FR"/>
              </w:rPr>
            </w:pPr>
            <w:r w:rsidRPr="004C43EA">
              <w:rPr>
                <w:sz w:val="18"/>
                <w:szCs w:val="18"/>
                <w:lang w:val="fr-FR"/>
              </w:rPr>
              <w:t xml:space="preserve">Analyser l'impact de la nouvelle situation sur les entreprises et leurs fournisseurs de services (publiques et privés) et les mesures prises par les entreprises pour faire face au changement de contexte. Si nécessaire, revoir les cibles de certains indicateurs, modifier ou supprimer des activités, définir </w:t>
            </w:r>
            <w:r w:rsidR="004D7C8F" w:rsidRPr="004C43EA">
              <w:rPr>
                <w:sz w:val="18"/>
                <w:szCs w:val="18"/>
                <w:lang w:val="fr-FR"/>
              </w:rPr>
              <w:t>des approches adaptées</w:t>
            </w:r>
            <w:r w:rsidRPr="004C43EA">
              <w:rPr>
                <w:sz w:val="18"/>
                <w:szCs w:val="18"/>
                <w:lang w:val="fr-FR"/>
              </w:rPr>
              <w:t xml:space="preserve"> pour continuer à soutenir les entreprises et contribuer à paix/résilience/cohésion (a minima '</w:t>
            </w:r>
            <w:r w:rsidRPr="004C43EA">
              <w:rPr>
                <w:i/>
                <w:iCs/>
                <w:sz w:val="18"/>
                <w:szCs w:val="18"/>
                <w:lang w:val="fr-FR"/>
              </w:rPr>
              <w:t>do no harm</w:t>
            </w:r>
            <w:r w:rsidRPr="004C43EA">
              <w:rPr>
                <w:sz w:val="18"/>
                <w:szCs w:val="18"/>
                <w:lang w:val="fr-FR"/>
              </w:rPr>
              <w:t>')</w:t>
            </w:r>
          </w:p>
        </w:tc>
        <w:tc>
          <w:tcPr>
            <w:tcW w:w="517" w:type="pct"/>
            <w:vAlign w:val="center"/>
          </w:tcPr>
          <w:p w14:paraId="6D12DA3A" w14:textId="2F440F8A" w:rsidR="009B65EA" w:rsidRPr="004C43EA" w:rsidRDefault="00BA5005" w:rsidP="00D46286">
            <w:pPr>
              <w:spacing w:before="40" w:after="40"/>
              <w:jc w:val="center"/>
              <w:rPr>
                <w:sz w:val="18"/>
                <w:szCs w:val="18"/>
                <w:lang w:val="fr-FR"/>
              </w:rPr>
            </w:pPr>
            <w:r w:rsidRPr="004C43EA">
              <w:rPr>
                <w:sz w:val="18"/>
                <w:szCs w:val="18"/>
                <w:lang w:val="fr-FR"/>
              </w:rPr>
              <w:t>IM</w:t>
            </w:r>
          </w:p>
        </w:tc>
        <w:tc>
          <w:tcPr>
            <w:tcW w:w="414" w:type="pct"/>
            <w:vAlign w:val="center"/>
          </w:tcPr>
          <w:p w14:paraId="074AD604" w14:textId="7EECE1CD" w:rsidR="009B65EA" w:rsidRPr="004C43EA" w:rsidRDefault="00BA5005" w:rsidP="00D46286">
            <w:pPr>
              <w:spacing w:before="40" w:after="40"/>
              <w:jc w:val="center"/>
              <w:rPr>
                <w:sz w:val="18"/>
                <w:szCs w:val="18"/>
                <w:lang w:val="fr-FR"/>
              </w:rPr>
            </w:pPr>
            <w:r w:rsidRPr="004C43EA">
              <w:rPr>
                <w:sz w:val="18"/>
                <w:szCs w:val="18"/>
                <w:lang w:val="fr-FR"/>
              </w:rPr>
              <w:t>Continu</w:t>
            </w:r>
          </w:p>
        </w:tc>
        <w:tc>
          <w:tcPr>
            <w:tcW w:w="1085" w:type="pct"/>
            <w:shd w:val="clear" w:color="auto" w:fill="auto"/>
            <w:vAlign w:val="center"/>
          </w:tcPr>
          <w:p w14:paraId="5D00FD24" w14:textId="3B57ABA6" w:rsidR="009B65EA" w:rsidRPr="004C43EA" w:rsidRDefault="00BA5005" w:rsidP="00D2778A">
            <w:pPr>
              <w:spacing w:before="40" w:after="40"/>
              <w:jc w:val="left"/>
              <w:rPr>
                <w:sz w:val="18"/>
                <w:szCs w:val="18"/>
                <w:lang w:val="fr-FR"/>
              </w:rPr>
            </w:pPr>
            <w:r w:rsidRPr="004C43EA">
              <w:rPr>
                <w:sz w:val="18"/>
                <w:szCs w:val="18"/>
                <w:lang w:val="fr-FR"/>
              </w:rPr>
              <w:t>Situation sécuritaire dans certaines communes de la province du Koulpélogo en dégradation.</w:t>
            </w:r>
            <w:r w:rsidR="00D46286" w:rsidRPr="004C43EA">
              <w:rPr>
                <w:sz w:val="18"/>
                <w:szCs w:val="18"/>
                <w:lang w:val="fr-FR"/>
              </w:rPr>
              <w:t xml:space="preserve"> </w:t>
            </w:r>
            <w:r w:rsidRPr="004C43EA">
              <w:rPr>
                <w:sz w:val="18"/>
                <w:szCs w:val="18"/>
                <w:lang w:val="fr-FR"/>
              </w:rPr>
              <w:t xml:space="preserve">Accès de l'équipe limité mais pas d'impact majeur pour le moment sur les activités économiques de la région. </w:t>
            </w:r>
          </w:p>
        </w:tc>
        <w:tc>
          <w:tcPr>
            <w:tcW w:w="297" w:type="pct"/>
            <w:vAlign w:val="center"/>
          </w:tcPr>
          <w:p w14:paraId="09FC35EF" w14:textId="06255931" w:rsidR="009B65EA" w:rsidRPr="004C43EA" w:rsidRDefault="00BA5005" w:rsidP="00D46286">
            <w:pPr>
              <w:spacing w:before="40" w:after="40"/>
              <w:jc w:val="center"/>
              <w:rPr>
                <w:sz w:val="18"/>
                <w:szCs w:val="18"/>
                <w:lang w:val="fr-FR"/>
              </w:rPr>
            </w:pPr>
            <w:r w:rsidRPr="004C43EA">
              <w:rPr>
                <w:sz w:val="18"/>
                <w:szCs w:val="18"/>
                <w:lang w:val="fr-FR"/>
              </w:rPr>
              <w:t>En cours</w:t>
            </w:r>
          </w:p>
        </w:tc>
      </w:tr>
    </w:tbl>
    <w:p w14:paraId="20C7697A" w14:textId="77777777" w:rsidR="00E11DE8" w:rsidRPr="00715E89" w:rsidRDefault="00E11DE8" w:rsidP="00171D8F">
      <w:pPr>
        <w:pStyle w:val="Corpsdetexte"/>
        <w:spacing w:after="160" w:line="240" w:lineRule="auto"/>
        <w:rPr>
          <w:rFonts w:eastAsia="Calibri"/>
          <w:kern w:val="0"/>
          <w:sz w:val="21"/>
          <w:szCs w:val="22"/>
          <w:lang w:val="fr-FR"/>
        </w:rPr>
        <w:sectPr w:rsidR="00E11DE8" w:rsidRPr="00715E89" w:rsidSect="00704598">
          <w:pgSz w:w="16837" w:h="11905" w:orient="landscape"/>
          <w:pgMar w:top="1701" w:right="1701" w:bottom="1418" w:left="1418" w:header="709" w:footer="907" w:gutter="0"/>
          <w:cols w:space="708"/>
          <w:docGrid w:linePitch="326"/>
        </w:sectPr>
      </w:pPr>
    </w:p>
    <w:p w14:paraId="1DF12E79" w14:textId="0BD5B683" w:rsidR="00704598" w:rsidRPr="00715E89" w:rsidRDefault="00704598" w:rsidP="00E92731">
      <w:pPr>
        <w:rPr>
          <w:lang w:val="fr-FR"/>
        </w:rPr>
      </w:pPr>
      <w:r w:rsidRPr="00715E89">
        <w:rPr>
          <w:lang w:val="fr-FR"/>
        </w:rPr>
        <w:lastRenderedPageBreak/>
        <w:t>Le tableau de risques sur PILOT a été révisé pour prendre en compte des modifications suggérées par le COC</w:t>
      </w:r>
      <w:r w:rsidR="00D46286" w:rsidRPr="00715E89">
        <w:rPr>
          <w:lang w:val="fr-FR"/>
        </w:rPr>
        <w:t xml:space="preserve"> (voir chapitre 9.2)</w:t>
      </w:r>
      <w:r w:rsidRPr="00715E89">
        <w:rPr>
          <w:lang w:val="fr-FR"/>
        </w:rPr>
        <w:t>.</w:t>
      </w:r>
    </w:p>
    <w:p w14:paraId="4B8AEA9D" w14:textId="15CC6C69" w:rsidR="00E11DE8" w:rsidRPr="00715E89" w:rsidRDefault="00B80CC1" w:rsidP="00E92731">
      <w:pPr>
        <w:rPr>
          <w:lang w:val="fr-FR"/>
        </w:rPr>
      </w:pPr>
      <w:r w:rsidRPr="00715E89">
        <w:rPr>
          <w:lang w:val="fr-FR"/>
        </w:rPr>
        <w:t xml:space="preserve">Au niveau des </w:t>
      </w:r>
      <w:r w:rsidRPr="00715E89">
        <w:rPr>
          <w:b/>
          <w:bCs/>
          <w:lang w:val="fr-FR"/>
        </w:rPr>
        <w:t>p</w:t>
      </w:r>
      <w:r w:rsidR="00B92778" w:rsidRPr="00715E89">
        <w:rPr>
          <w:b/>
          <w:bCs/>
          <w:lang w:val="fr-FR"/>
        </w:rPr>
        <w:t>roblèmes</w:t>
      </w:r>
      <w:r w:rsidRPr="00715E89">
        <w:rPr>
          <w:lang w:val="fr-FR"/>
        </w:rPr>
        <w:t xml:space="preserve"> </w:t>
      </w:r>
      <w:r w:rsidR="00E11DE8" w:rsidRPr="00715E89">
        <w:rPr>
          <w:lang w:val="fr-FR"/>
        </w:rPr>
        <w:t xml:space="preserve">recensés par l’Intervention, </w:t>
      </w:r>
      <w:r w:rsidR="00664179">
        <w:rPr>
          <w:lang w:val="fr-FR"/>
        </w:rPr>
        <w:t>on peut annoncer</w:t>
      </w:r>
      <w:r w:rsidR="00E11DE8" w:rsidRPr="00715E89">
        <w:rPr>
          <w:lang w:val="fr-FR"/>
        </w:rPr>
        <w:t xml:space="preserve"> </w:t>
      </w:r>
      <w:r w:rsidR="00AB2DE5">
        <w:rPr>
          <w:lang w:val="fr-FR"/>
        </w:rPr>
        <w:t>le</w:t>
      </w:r>
      <w:r w:rsidR="00AB2DE5" w:rsidRPr="00715E89">
        <w:rPr>
          <w:lang w:val="fr-FR"/>
        </w:rPr>
        <w:t xml:space="preserve"> </w:t>
      </w:r>
      <w:r w:rsidRPr="00715E89">
        <w:rPr>
          <w:lang w:val="fr-FR"/>
        </w:rPr>
        <w:t>départ de l’ATN</w:t>
      </w:r>
      <w:r w:rsidR="00B92778" w:rsidRPr="00715E89">
        <w:rPr>
          <w:lang w:val="fr-FR"/>
        </w:rPr>
        <w:t xml:space="preserve"> </w:t>
      </w:r>
      <w:r w:rsidRPr="00715E89">
        <w:rPr>
          <w:lang w:val="fr-FR"/>
        </w:rPr>
        <w:t xml:space="preserve">– </w:t>
      </w:r>
      <w:r w:rsidR="00B92778" w:rsidRPr="00715E89">
        <w:rPr>
          <w:lang w:val="fr-FR"/>
        </w:rPr>
        <w:t>Financement</w:t>
      </w:r>
      <w:r w:rsidRPr="00715E89">
        <w:rPr>
          <w:lang w:val="fr-FR"/>
        </w:rPr>
        <w:t xml:space="preserve"> des entreprises</w:t>
      </w:r>
      <w:r w:rsidR="00E11DE8" w:rsidRPr="00715E89">
        <w:rPr>
          <w:lang w:val="fr-FR"/>
        </w:rPr>
        <w:t xml:space="preserve">. L’ATN en question faisait partie, </w:t>
      </w:r>
      <w:r w:rsidRPr="00715E89">
        <w:rPr>
          <w:lang w:val="fr-FR"/>
        </w:rPr>
        <w:t>depuis plusieurs année</w:t>
      </w:r>
      <w:r w:rsidR="00E11DE8" w:rsidRPr="00715E89">
        <w:rPr>
          <w:lang w:val="fr-FR"/>
        </w:rPr>
        <w:t>s</w:t>
      </w:r>
      <w:r w:rsidRPr="00715E89">
        <w:rPr>
          <w:lang w:val="fr-FR"/>
        </w:rPr>
        <w:t xml:space="preserve">, d’une réserve de 5 experts </w:t>
      </w:r>
      <w:r w:rsidR="00E11DE8" w:rsidRPr="00715E89">
        <w:rPr>
          <w:lang w:val="fr-FR"/>
        </w:rPr>
        <w:t>par l’</w:t>
      </w:r>
      <w:r w:rsidR="008001D0">
        <w:rPr>
          <w:lang w:val="fr-FR"/>
        </w:rPr>
        <w:t>Union économique et monétaire Ouest Africaine (</w:t>
      </w:r>
      <w:r w:rsidRPr="00715E89">
        <w:rPr>
          <w:lang w:val="fr-FR"/>
        </w:rPr>
        <w:t>U</w:t>
      </w:r>
      <w:r w:rsidR="008001D0">
        <w:rPr>
          <w:lang w:val="fr-FR"/>
        </w:rPr>
        <w:t>EMOA)</w:t>
      </w:r>
      <w:r w:rsidRPr="00715E89">
        <w:rPr>
          <w:lang w:val="fr-FR"/>
        </w:rPr>
        <w:t xml:space="preserve"> </w:t>
      </w:r>
      <w:r w:rsidR="00E11DE8" w:rsidRPr="00715E89">
        <w:rPr>
          <w:lang w:val="fr-FR"/>
        </w:rPr>
        <w:t xml:space="preserve">et </w:t>
      </w:r>
      <w:r w:rsidRPr="00715E89">
        <w:rPr>
          <w:lang w:val="fr-FR"/>
        </w:rPr>
        <w:t>mobilisables pour assainir des institutions coopératives de microfinance à risque de faillite.</w:t>
      </w:r>
      <w:r w:rsidR="00E11DE8" w:rsidRPr="00715E89">
        <w:rPr>
          <w:lang w:val="fr-FR"/>
        </w:rPr>
        <w:t xml:space="preserve"> </w:t>
      </w:r>
      <w:r w:rsidR="00DB3F28" w:rsidRPr="00715E89">
        <w:rPr>
          <w:lang w:val="fr-FR"/>
        </w:rPr>
        <w:t xml:space="preserve">Il n’a pas été </w:t>
      </w:r>
      <w:r w:rsidR="00E11DE8" w:rsidRPr="00715E89">
        <w:rPr>
          <w:lang w:val="fr-FR"/>
        </w:rPr>
        <w:t xml:space="preserve">en mesure de décliner la sollicitation </w:t>
      </w:r>
      <w:r w:rsidR="00DB3F28" w:rsidRPr="00715E89">
        <w:rPr>
          <w:lang w:val="fr-FR"/>
        </w:rPr>
        <w:t>reçue</w:t>
      </w:r>
      <w:r w:rsidR="00E11DE8" w:rsidRPr="00715E89">
        <w:rPr>
          <w:lang w:val="fr-FR"/>
        </w:rPr>
        <w:t xml:space="preserve"> du MINEFID, mais son départ effectif a été négocié à fin janvier 2020 afin d’assurer les délivrables essentiels pour la poursuite des activités. Avant son départ, l’étude sur l’adéquation entre offre et demande en services financiers a démarr</w:t>
      </w:r>
      <w:r w:rsidR="00DB3F28" w:rsidRPr="00715E89">
        <w:rPr>
          <w:lang w:val="fr-FR"/>
        </w:rPr>
        <w:t xml:space="preserve">é convenablement </w:t>
      </w:r>
      <w:r w:rsidR="00E11DE8" w:rsidRPr="00715E89">
        <w:rPr>
          <w:lang w:val="fr-FR"/>
        </w:rPr>
        <w:t xml:space="preserve">et la version provisoire des lignes directrices de </w:t>
      </w:r>
      <w:r w:rsidR="00364BBB">
        <w:rPr>
          <w:lang w:val="fr-FR"/>
        </w:rPr>
        <w:t>l’AàP</w:t>
      </w:r>
      <w:r w:rsidR="00364BBB" w:rsidRPr="00715E89">
        <w:rPr>
          <w:lang w:val="fr-FR"/>
        </w:rPr>
        <w:t xml:space="preserve"> </w:t>
      </w:r>
      <w:r w:rsidR="00E11DE8" w:rsidRPr="00715E89">
        <w:rPr>
          <w:lang w:val="fr-FR"/>
        </w:rPr>
        <w:t>pour la gestion du fond</w:t>
      </w:r>
      <w:r w:rsidR="00AB2DE5">
        <w:rPr>
          <w:lang w:val="fr-FR"/>
        </w:rPr>
        <w:t>s</w:t>
      </w:r>
      <w:r w:rsidR="00E11DE8" w:rsidRPr="00715E89">
        <w:rPr>
          <w:lang w:val="fr-FR"/>
        </w:rPr>
        <w:t xml:space="preserve"> d’aide à l’investissement a </w:t>
      </w:r>
      <w:r w:rsidR="00DB3F28" w:rsidRPr="00715E89">
        <w:rPr>
          <w:lang w:val="fr-FR"/>
        </w:rPr>
        <w:t xml:space="preserve">été </w:t>
      </w:r>
      <w:r w:rsidR="00E11DE8" w:rsidRPr="00715E89">
        <w:rPr>
          <w:lang w:val="fr-FR"/>
        </w:rPr>
        <w:t>élaborée (voir chapitre 3.4</w:t>
      </w:r>
      <w:r w:rsidR="00DB3F28" w:rsidRPr="00715E89">
        <w:rPr>
          <w:lang w:val="fr-FR"/>
        </w:rPr>
        <w:t>)</w:t>
      </w:r>
      <w:r w:rsidR="00E11DE8" w:rsidRPr="00715E89">
        <w:rPr>
          <w:lang w:val="fr-FR"/>
        </w:rPr>
        <w:t>.</w:t>
      </w:r>
    </w:p>
    <w:p w14:paraId="01C50F1F" w14:textId="5A323150" w:rsidR="009C7FEC" w:rsidRPr="00715E89" w:rsidRDefault="009C7FEC" w:rsidP="00A05CCB">
      <w:pPr>
        <w:pStyle w:val="Titre1"/>
        <w:rPr>
          <w:lang w:val="fr-FR"/>
        </w:rPr>
      </w:pPr>
      <w:bookmarkStart w:id="93" w:name="_Toc32399173"/>
      <w:bookmarkStart w:id="94" w:name="_Toc35937213"/>
      <w:r w:rsidRPr="00715E89">
        <w:rPr>
          <w:lang w:val="fr-FR"/>
        </w:rPr>
        <w:t>Synergies et complémentarités</w:t>
      </w:r>
      <w:bookmarkEnd w:id="93"/>
      <w:bookmarkEnd w:id="94"/>
    </w:p>
    <w:p w14:paraId="362E2399" w14:textId="21BC5AFD" w:rsidR="009C7FEC" w:rsidRPr="00715E89" w:rsidRDefault="00AB0328" w:rsidP="00A05CCB">
      <w:pPr>
        <w:pStyle w:val="Titre2"/>
        <w:rPr>
          <w:lang w:val="fr-FR"/>
        </w:rPr>
      </w:pPr>
      <w:bookmarkStart w:id="95" w:name="_Toc32399174"/>
      <w:bookmarkStart w:id="96" w:name="_Toc35937214"/>
      <w:r w:rsidRPr="00715E89">
        <w:rPr>
          <w:lang w:val="fr-FR"/>
        </w:rPr>
        <w:t>A</w:t>
      </w:r>
      <w:r w:rsidR="009C7FEC" w:rsidRPr="00715E89">
        <w:rPr>
          <w:lang w:val="fr-FR"/>
        </w:rPr>
        <w:t>vec les autres interventions du portefeuille</w:t>
      </w:r>
      <w:bookmarkEnd w:id="95"/>
      <w:bookmarkEnd w:id="96"/>
    </w:p>
    <w:p w14:paraId="3825DF5E" w14:textId="5E67AB05" w:rsidR="00D25C3B" w:rsidRDefault="00507FFA" w:rsidP="00E92731">
      <w:pPr>
        <w:rPr>
          <w:lang w:val="fr-FR"/>
        </w:rPr>
      </w:pPr>
      <w:r>
        <w:rPr>
          <w:lang w:val="fr-FR"/>
        </w:rPr>
        <w:t>Toutes les interventions</w:t>
      </w:r>
      <w:r w:rsidR="00FC4E26">
        <w:rPr>
          <w:lang w:val="fr-FR"/>
        </w:rPr>
        <w:t xml:space="preserve"> </w:t>
      </w:r>
      <w:r>
        <w:rPr>
          <w:lang w:val="fr-FR"/>
        </w:rPr>
        <w:t>du programme pays ont</w:t>
      </w:r>
      <w:r w:rsidR="00FC4E26">
        <w:rPr>
          <w:lang w:val="fr-FR"/>
        </w:rPr>
        <w:t xml:space="preserve"> participé activement </w:t>
      </w:r>
      <w:r>
        <w:rPr>
          <w:lang w:val="fr-FR"/>
        </w:rPr>
        <w:t>à</w:t>
      </w:r>
      <w:r w:rsidR="00FC4E26">
        <w:rPr>
          <w:lang w:val="fr-FR"/>
        </w:rPr>
        <w:t xml:space="preserve"> </w:t>
      </w:r>
      <w:r w:rsidR="003959EF">
        <w:rPr>
          <w:lang w:val="fr-FR"/>
        </w:rPr>
        <w:t>l’a</w:t>
      </w:r>
      <w:r w:rsidR="0009111F" w:rsidRPr="00715E89">
        <w:rPr>
          <w:lang w:val="fr-FR"/>
        </w:rPr>
        <w:t xml:space="preserve">telier </w:t>
      </w:r>
      <w:r w:rsidR="00664179">
        <w:rPr>
          <w:lang w:val="fr-FR"/>
        </w:rPr>
        <w:t>interne d’échanges</w:t>
      </w:r>
      <w:r w:rsidR="00821931" w:rsidRPr="00821931">
        <w:rPr>
          <w:lang w:val="fr-FR"/>
        </w:rPr>
        <w:t xml:space="preserve"> et de réflexion sur les </w:t>
      </w:r>
      <w:r w:rsidR="00821931" w:rsidRPr="00D25C3B">
        <w:rPr>
          <w:b/>
          <w:bCs/>
          <w:lang w:val="fr-FR"/>
        </w:rPr>
        <w:t>orientations opérationnelles et stratégiques</w:t>
      </w:r>
      <w:r w:rsidR="00821931" w:rsidRPr="00821931">
        <w:rPr>
          <w:lang w:val="fr-FR"/>
        </w:rPr>
        <w:t xml:space="preserve"> d'Enabel au Burkina</w:t>
      </w:r>
      <w:r>
        <w:rPr>
          <w:lang w:val="fr-FR"/>
        </w:rPr>
        <w:t xml:space="preserve"> Faso tenu en septembre 2019. Les options d’</w:t>
      </w:r>
      <w:r w:rsidR="00821931">
        <w:rPr>
          <w:lang w:val="fr-FR"/>
        </w:rPr>
        <w:t xml:space="preserve">adaptation </w:t>
      </w:r>
      <w:r>
        <w:rPr>
          <w:lang w:val="fr-FR"/>
        </w:rPr>
        <w:t>des modalités de mise en œuvre</w:t>
      </w:r>
      <w:r w:rsidR="00364BBB">
        <w:rPr>
          <w:rStyle w:val="Appelnotedebasdep"/>
        </w:rPr>
        <w:footnoteReference w:id="8"/>
      </w:r>
      <w:r>
        <w:rPr>
          <w:lang w:val="fr-FR"/>
        </w:rPr>
        <w:t xml:space="preserve"> des interventions ont été analysées selon des critères qui varient </w:t>
      </w:r>
      <w:r w:rsidR="00D25C3B">
        <w:rPr>
          <w:lang w:val="fr-FR"/>
        </w:rPr>
        <w:t>d’une intervention à l’autre.</w:t>
      </w:r>
    </w:p>
    <w:p w14:paraId="76246BAC" w14:textId="7047D0B7" w:rsidR="0009111F" w:rsidRPr="00715E89" w:rsidRDefault="00D25C3B" w:rsidP="00E92731">
      <w:pPr>
        <w:rPr>
          <w:lang w:val="fr-FR"/>
        </w:rPr>
      </w:pPr>
      <w:r>
        <w:rPr>
          <w:lang w:val="fr-FR"/>
        </w:rPr>
        <w:t>Un autre sujet de collaboration entre intervention a été le montage de l’</w:t>
      </w:r>
      <w:r w:rsidRPr="00D25C3B">
        <w:rPr>
          <w:b/>
          <w:bCs/>
          <w:lang w:val="fr-FR"/>
        </w:rPr>
        <w:t>étude CAP</w:t>
      </w:r>
      <w:r>
        <w:rPr>
          <w:lang w:val="fr-FR"/>
        </w:rPr>
        <w:t xml:space="preserve"> (connaissances, attitudes et pratiques) </w:t>
      </w:r>
      <w:r w:rsidRPr="00D25C3B">
        <w:rPr>
          <w:b/>
          <w:bCs/>
          <w:lang w:val="fr-FR"/>
        </w:rPr>
        <w:t>et socio-anthropologique</w:t>
      </w:r>
      <w:r>
        <w:rPr>
          <w:lang w:val="fr-FR"/>
        </w:rPr>
        <w:t xml:space="preserve"> qui est transversale à toutes les interventions du portefeuille et qui doit aider les équipes à identifier les facteurs de blocage et les potentiels leviers pour contribuer aux changements, et en particulier aux progrès vers l’égalité entre hommes et femmes. </w:t>
      </w:r>
    </w:p>
    <w:p w14:paraId="65F1AE04" w14:textId="4A18C578" w:rsidR="005075A1" w:rsidRDefault="00507FFA" w:rsidP="00E92731">
      <w:pPr>
        <w:rPr>
          <w:lang w:val="fr-FR"/>
        </w:rPr>
      </w:pPr>
      <w:r>
        <w:rPr>
          <w:lang w:val="fr-FR"/>
        </w:rPr>
        <w:t>Deux collaborations avec l’</w:t>
      </w:r>
      <w:r w:rsidR="00FC4E26">
        <w:rPr>
          <w:lang w:val="fr-FR"/>
        </w:rPr>
        <w:t xml:space="preserve">intervention Paas-panga </w:t>
      </w:r>
      <w:r w:rsidR="00D25C3B">
        <w:rPr>
          <w:lang w:val="fr-FR"/>
        </w:rPr>
        <w:t xml:space="preserve">ont concerné </w:t>
      </w:r>
      <w:r w:rsidR="00FC4E26">
        <w:rPr>
          <w:lang w:val="fr-FR"/>
        </w:rPr>
        <w:t>le montage d</w:t>
      </w:r>
      <w:r>
        <w:rPr>
          <w:lang w:val="fr-FR"/>
        </w:rPr>
        <w:t xml:space="preserve">’une </w:t>
      </w:r>
      <w:r w:rsidR="00FC4E26" w:rsidRPr="00D25C3B">
        <w:rPr>
          <w:b/>
          <w:bCs/>
          <w:lang w:val="fr-FR"/>
        </w:rPr>
        <w:t>convention de subside avec CEDRES</w:t>
      </w:r>
      <w:r w:rsidR="00FC4E26">
        <w:rPr>
          <w:lang w:val="fr-FR"/>
        </w:rPr>
        <w:t xml:space="preserve"> </w:t>
      </w:r>
      <w:r>
        <w:rPr>
          <w:lang w:val="fr-FR"/>
        </w:rPr>
        <w:t>et l’organisation d</w:t>
      </w:r>
      <w:r w:rsidR="00D25C3B">
        <w:rPr>
          <w:lang w:val="fr-FR"/>
        </w:rPr>
        <w:t xml:space="preserve">’une </w:t>
      </w:r>
      <w:r w:rsidRPr="00D25C3B">
        <w:rPr>
          <w:b/>
          <w:bCs/>
          <w:lang w:val="fr-FR"/>
        </w:rPr>
        <w:t>étude sur la digitalisation</w:t>
      </w:r>
      <w:r w:rsidR="00D25C3B">
        <w:rPr>
          <w:lang w:val="fr-FR"/>
        </w:rPr>
        <w:t xml:space="preserve"> dans la région du Centre-est</w:t>
      </w:r>
      <w:r>
        <w:rPr>
          <w:lang w:val="fr-FR"/>
        </w:rPr>
        <w:t xml:space="preserve">. La convention avec CEDRES vise le </w:t>
      </w:r>
      <w:r w:rsidR="00D25C3B">
        <w:rPr>
          <w:lang w:val="fr-FR"/>
        </w:rPr>
        <w:t>déploiement</w:t>
      </w:r>
      <w:r>
        <w:rPr>
          <w:lang w:val="fr-FR"/>
        </w:rPr>
        <w:t xml:space="preserve"> du </w:t>
      </w:r>
      <w:r w:rsidR="00FC4E26" w:rsidRPr="00FC4E26">
        <w:rPr>
          <w:i/>
          <w:iCs/>
          <w:lang w:val="fr-FR"/>
        </w:rPr>
        <w:t>Global Entrepreneurship Monitoring</w:t>
      </w:r>
      <w:r w:rsidR="00FC4E26">
        <w:rPr>
          <w:lang w:val="fr-FR"/>
        </w:rPr>
        <w:t xml:space="preserve"> </w:t>
      </w:r>
      <w:r w:rsidR="00FC4E26" w:rsidRPr="00FC4E26">
        <w:rPr>
          <w:lang w:val="fr-FR"/>
        </w:rPr>
        <w:t>(GEM)</w:t>
      </w:r>
      <w:r>
        <w:rPr>
          <w:lang w:val="fr-FR"/>
        </w:rPr>
        <w:t xml:space="preserve"> au Burkina Faso, une </w:t>
      </w:r>
      <w:r w:rsidR="00FC4E26">
        <w:rPr>
          <w:lang w:val="fr-FR"/>
        </w:rPr>
        <w:t xml:space="preserve">étude </w:t>
      </w:r>
      <w:r>
        <w:rPr>
          <w:lang w:val="fr-FR"/>
        </w:rPr>
        <w:t>à</w:t>
      </w:r>
      <w:r w:rsidR="00FC4E26">
        <w:rPr>
          <w:lang w:val="fr-FR"/>
        </w:rPr>
        <w:t xml:space="preserve"> double finalité : elle contribue à la mesure des changements dans la région du Centre-est en termes de dynamique entrepreneuriale et </w:t>
      </w:r>
      <w:r w:rsidR="00364BBB">
        <w:rPr>
          <w:lang w:val="fr-FR"/>
        </w:rPr>
        <w:t xml:space="preserve">en </w:t>
      </w:r>
      <w:r w:rsidR="00FC4E26">
        <w:rPr>
          <w:lang w:val="fr-FR"/>
        </w:rPr>
        <w:t>même temps elle sert à stimuler, au niveau des décideurs, la prise en compte des aspects qualitatifs dans l’évolution du contexte de l’entrepreneuriat</w:t>
      </w:r>
      <w:r>
        <w:rPr>
          <w:lang w:val="fr-FR"/>
        </w:rPr>
        <w:t>. L’intervention Entrepreneuriat a contribué à l’élaboration des TDR et à la sélection du prestataire pour l’</w:t>
      </w:r>
      <w:r w:rsidR="00D25C3B">
        <w:rPr>
          <w:lang w:val="fr-FR"/>
        </w:rPr>
        <w:t>étude</w:t>
      </w:r>
      <w:r>
        <w:rPr>
          <w:lang w:val="fr-FR"/>
        </w:rPr>
        <w:t xml:space="preserve"> D4D qui prend en compte les déclinaisons pratiques de la digitalisation dans plusieurs domaines</w:t>
      </w:r>
      <w:r w:rsidR="00D25C3B">
        <w:rPr>
          <w:lang w:val="fr-FR"/>
        </w:rPr>
        <w:t xml:space="preserve">, comme la </w:t>
      </w:r>
      <w:r>
        <w:rPr>
          <w:lang w:val="fr-FR"/>
        </w:rPr>
        <w:t xml:space="preserve">finance inclusive, l’agriculture ou le commerce. </w:t>
      </w:r>
    </w:p>
    <w:p w14:paraId="09B15262" w14:textId="6D448CE2" w:rsidR="004F4F19" w:rsidRPr="00715E89" w:rsidRDefault="00AB0328" w:rsidP="008C7552">
      <w:pPr>
        <w:pStyle w:val="Titre2"/>
        <w:rPr>
          <w:lang w:val="fr-FR"/>
        </w:rPr>
      </w:pPr>
      <w:bookmarkStart w:id="97" w:name="_Toc32399175"/>
      <w:bookmarkStart w:id="98" w:name="_Toc35937215"/>
      <w:r w:rsidRPr="00715E89">
        <w:rPr>
          <w:lang w:val="fr-FR"/>
        </w:rPr>
        <w:t>A</w:t>
      </w:r>
      <w:r w:rsidR="002361E3" w:rsidRPr="00715E89">
        <w:rPr>
          <w:lang w:val="fr-FR"/>
        </w:rPr>
        <w:t>vec les p</w:t>
      </w:r>
      <w:r w:rsidR="004F4F19" w:rsidRPr="00715E89">
        <w:rPr>
          <w:lang w:val="fr-FR"/>
        </w:rPr>
        <w:t>rojets pour tiers</w:t>
      </w:r>
      <w:bookmarkEnd w:id="97"/>
      <w:bookmarkEnd w:id="98"/>
    </w:p>
    <w:p w14:paraId="7972BA78" w14:textId="5F5DA98E" w:rsidR="004F4F19" w:rsidRPr="00715E89" w:rsidRDefault="00D25C3B" w:rsidP="00DB3F28">
      <w:pPr>
        <w:rPr>
          <w:lang w:val="fr-FR"/>
        </w:rPr>
      </w:pPr>
      <w:r>
        <w:rPr>
          <w:lang w:val="fr-FR"/>
        </w:rPr>
        <w:t xml:space="preserve">Aucune synergie ou complémentarité </w:t>
      </w:r>
      <w:r w:rsidR="00364BBB">
        <w:rPr>
          <w:lang w:val="fr-FR"/>
        </w:rPr>
        <w:t>n’</w:t>
      </w:r>
      <w:r>
        <w:rPr>
          <w:lang w:val="fr-FR"/>
        </w:rPr>
        <w:t>a été développé</w:t>
      </w:r>
      <w:r w:rsidR="00364BBB">
        <w:rPr>
          <w:lang w:val="fr-FR"/>
        </w:rPr>
        <w:t xml:space="preserve">e à ce jour </w:t>
      </w:r>
      <w:r>
        <w:rPr>
          <w:lang w:val="fr-FR"/>
        </w:rPr>
        <w:t>avec les projets pour tiers au Burkina Faso.</w:t>
      </w:r>
    </w:p>
    <w:p w14:paraId="12F9B349" w14:textId="65202624" w:rsidR="004F4F19" w:rsidRPr="00715E89" w:rsidRDefault="004F4F19" w:rsidP="00A05CCB">
      <w:pPr>
        <w:pStyle w:val="Titre2"/>
        <w:rPr>
          <w:lang w:val="fr-FR"/>
        </w:rPr>
      </w:pPr>
      <w:bookmarkStart w:id="99" w:name="_Toc32399176"/>
      <w:bookmarkStart w:id="100" w:name="_Toc35937216"/>
      <w:r w:rsidRPr="00715E89">
        <w:rPr>
          <w:lang w:val="fr-FR"/>
        </w:rPr>
        <w:lastRenderedPageBreak/>
        <w:t>Autres synergies et complémentarités</w:t>
      </w:r>
      <w:bookmarkEnd w:id="99"/>
      <w:bookmarkEnd w:id="100"/>
    </w:p>
    <w:p w14:paraId="5C2FBD41" w14:textId="335C6097" w:rsidR="00B230E2" w:rsidRPr="00C056B6" w:rsidRDefault="00B230E2" w:rsidP="00B230E2">
      <w:pPr>
        <w:rPr>
          <w:lang w:val="fr-FR"/>
        </w:rPr>
      </w:pPr>
      <w:r>
        <w:rPr>
          <w:lang w:val="fr-FR"/>
        </w:rPr>
        <w:t>A</w:t>
      </w:r>
      <w:r w:rsidR="004179DE">
        <w:rPr>
          <w:lang w:val="fr-FR"/>
        </w:rPr>
        <w:t>u</w:t>
      </w:r>
      <w:r>
        <w:rPr>
          <w:lang w:val="fr-FR"/>
        </w:rPr>
        <w:t xml:space="preserve"> niveau régional, les complémentarités ont été recherchées principalement avec le </w:t>
      </w:r>
      <w:r w:rsidRPr="004179DE">
        <w:rPr>
          <w:b/>
          <w:bCs/>
          <w:lang w:val="fr-FR"/>
        </w:rPr>
        <w:t>PADEL</w:t>
      </w:r>
      <w:r>
        <w:rPr>
          <w:lang w:val="fr-FR"/>
        </w:rPr>
        <w:t xml:space="preserve"> dont l’équipe locale a été mise en place en 2019 sous la supervision de la DREP. L’équipe de l’intervention a échangé avec les membres de l’équipe PADEL qui lancent un inventaire quantitatif des infrastructures </w:t>
      </w:r>
      <w:r w:rsidR="004179DE">
        <w:rPr>
          <w:lang w:val="fr-FR"/>
        </w:rPr>
        <w:t xml:space="preserve">de la région et que </w:t>
      </w:r>
      <w:r>
        <w:rPr>
          <w:lang w:val="fr-FR"/>
        </w:rPr>
        <w:t xml:space="preserve">Enabel voudrait </w:t>
      </w:r>
      <w:r w:rsidR="004179DE">
        <w:rPr>
          <w:lang w:val="fr-FR"/>
        </w:rPr>
        <w:t xml:space="preserve">exploiter et </w:t>
      </w:r>
      <w:r>
        <w:rPr>
          <w:lang w:val="fr-FR"/>
        </w:rPr>
        <w:t>complé</w:t>
      </w:r>
      <w:r w:rsidR="004179DE">
        <w:rPr>
          <w:lang w:val="fr-FR"/>
        </w:rPr>
        <w:t xml:space="preserve">ter avec les aspects qualitatifs. En matière de mécanismes de financement, l’intervention et PADEL sont complémentaires dans le choix des structures intermédiaires, IMF pour Enabel et Fond d’appui aux activités rémunératrices des femmes (FAARF) pour le PADEL, augmentant ainsi le spectre de potentiels bénéficiaires. </w:t>
      </w:r>
    </w:p>
    <w:p w14:paraId="24EA2B3A" w14:textId="72B054F4" w:rsidR="0040734A" w:rsidRPr="00715E89" w:rsidRDefault="00C056B6" w:rsidP="0040734A">
      <w:pPr>
        <w:rPr>
          <w:lang w:val="fr-FR"/>
        </w:rPr>
      </w:pPr>
      <w:r>
        <w:rPr>
          <w:lang w:val="fr-FR"/>
        </w:rPr>
        <w:t xml:space="preserve">L’ATN infrastructures a participé </w:t>
      </w:r>
      <w:r w:rsidR="0040734A" w:rsidRPr="00715E89">
        <w:rPr>
          <w:lang w:val="fr-FR"/>
        </w:rPr>
        <w:t>à l’</w:t>
      </w:r>
      <w:r w:rsidR="0040734A" w:rsidRPr="00C85877">
        <w:rPr>
          <w:b/>
          <w:bCs/>
          <w:lang w:val="fr-FR"/>
        </w:rPr>
        <w:t>atelier régional</w:t>
      </w:r>
      <w:r w:rsidR="0040734A" w:rsidRPr="00715E89">
        <w:rPr>
          <w:lang w:val="fr-FR"/>
        </w:rPr>
        <w:t xml:space="preserve"> </w:t>
      </w:r>
      <w:r>
        <w:rPr>
          <w:lang w:val="fr-FR"/>
        </w:rPr>
        <w:t xml:space="preserve">sur </w:t>
      </w:r>
      <w:r w:rsidR="008560F8">
        <w:rPr>
          <w:lang w:val="fr-FR"/>
        </w:rPr>
        <w:t xml:space="preserve">les approches de </w:t>
      </w:r>
      <w:r w:rsidRPr="00715E89">
        <w:rPr>
          <w:lang w:val="fr-FR"/>
        </w:rPr>
        <w:t>chantiers</w:t>
      </w:r>
      <w:r>
        <w:rPr>
          <w:lang w:val="fr-FR"/>
        </w:rPr>
        <w:t>-</w:t>
      </w:r>
      <w:r w:rsidRPr="00715E89">
        <w:rPr>
          <w:lang w:val="fr-FR"/>
        </w:rPr>
        <w:t>école</w:t>
      </w:r>
      <w:r>
        <w:rPr>
          <w:lang w:val="fr-FR"/>
        </w:rPr>
        <w:t xml:space="preserve"> et </w:t>
      </w:r>
      <w:r w:rsidR="0040734A" w:rsidRPr="00715E89">
        <w:rPr>
          <w:lang w:val="fr-FR"/>
        </w:rPr>
        <w:t>HIMO</w:t>
      </w:r>
      <w:r>
        <w:rPr>
          <w:lang w:val="fr-FR"/>
        </w:rPr>
        <w:t xml:space="preserve">, organisé par les services EST </w:t>
      </w:r>
      <w:r w:rsidR="008560F8">
        <w:rPr>
          <w:lang w:val="fr-FR"/>
        </w:rPr>
        <w:t>de Enabel en Guinée à</w:t>
      </w:r>
      <w:r w:rsidR="00264AEE">
        <w:rPr>
          <w:lang w:val="fr-FR"/>
        </w:rPr>
        <w:t xml:space="preserve"> </w:t>
      </w:r>
      <w:r>
        <w:rPr>
          <w:lang w:val="fr-FR"/>
        </w:rPr>
        <w:t xml:space="preserve">Conakry en novembre 2019. Cet atelier a </w:t>
      </w:r>
      <w:r w:rsidR="00C85877">
        <w:rPr>
          <w:lang w:val="fr-FR"/>
        </w:rPr>
        <w:t>regroupé</w:t>
      </w:r>
      <w:r>
        <w:rPr>
          <w:lang w:val="fr-FR"/>
        </w:rPr>
        <w:t xml:space="preserve"> des experts </w:t>
      </w:r>
      <w:r w:rsidR="00C85877">
        <w:rPr>
          <w:lang w:val="fr-FR"/>
        </w:rPr>
        <w:t xml:space="preserve">Enabel </w:t>
      </w:r>
      <w:r>
        <w:rPr>
          <w:lang w:val="fr-FR"/>
        </w:rPr>
        <w:t>du siège et d</w:t>
      </w:r>
      <w:r w:rsidR="00C85877">
        <w:rPr>
          <w:lang w:val="fr-FR"/>
        </w:rPr>
        <w:t>u terrain afin de favoriser l’échange de bonnes pratiques et de partager les expériences capitalisées dans différents pays. Grâce à l’atelier, le concept de chantier-école a été valorisé dans les lignes directrices de l’</w:t>
      </w:r>
      <w:r w:rsidR="008560F8">
        <w:rPr>
          <w:lang w:val="fr-FR"/>
        </w:rPr>
        <w:t>AàP</w:t>
      </w:r>
      <w:r w:rsidR="00C85877">
        <w:rPr>
          <w:lang w:val="fr-FR"/>
        </w:rPr>
        <w:t xml:space="preserve"> correspondant (voir activité A0402). </w:t>
      </w:r>
    </w:p>
    <w:p w14:paraId="546D852D" w14:textId="5E93940F" w:rsidR="00C85877" w:rsidRDefault="00C85877" w:rsidP="00D25C3B">
      <w:pPr>
        <w:rPr>
          <w:lang w:val="fr-FR"/>
        </w:rPr>
      </w:pPr>
      <w:r>
        <w:rPr>
          <w:lang w:val="fr-FR"/>
        </w:rPr>
        <w:t xml:space="preserve">Les échanges avec les équipes de la </w:t>
      </w:r>
      <w:r w:rsidR="00B230E2">
        <w:rPr>
          <w:lang w:val="fr-FR"/>
        </w:rPr>
        <w:t>c</w:t>
      </w:r>
      <w:r>
        <w:rPr>
          <w:lang w:val="fr-FR"/>
        </w:rPr>
        <w:t>oopération suisse, danois</w:t>
      </w:r>
      <w:r w:rsidR="001B29E7">
        <w:rPr>
          <w:lang w:val="fr-FR"/>
        </w:rPr>
        <w:t>e</w:t>
      </w:r>
      <w:r>
        <w:rPr>
          <w:lang w:val="fr-FR"/>
        </w:rPr>
        <w:t xml:space="preserve"> et française se sont poursuivis au cours de la période pour explorer davantage les opportunités de complémentarité et de synergie dans les programmes respectifs. </w:t>
      </w:r>
      <w:r w:rsidR="00B230E2">
        <w:rPr>
          <w:lang w:val="fr-FR"/>
        </w:rPr>
        <w:t xml:space="preserve">Un potentiel de collaboration a émergé surtout avec </w:t>
      </w:r>
      <w:r w:rsidRPr="00B230E2">
        <w:rPr>
          <w:b/>
          <w:bCs/>
          <w:lang w:val="fr-FR"/>
        </w:rPr>
        <w:t>France Expertise</w:t>
      </w:r>
      <w:r>
        <w:rPr>
          <w:lang w:val="fr-FR"/>
        </w:rPr>
        <w:t xml:space="preserve"> qui intervient </w:t>
      </w:r>
      <w:r w:rsidR="00B230E2">
        <w:rPr>
          <w:lang w:val="fr-FR"/>
        </w:rPr>
        <w:t xml:space="preserve">dans les régions plus touchées par l’instabilité et avec </w:t>
      </w:r>
      <w:r>
        <w:rPr>
          <w:lang w:val="fr-FR"/>
        </w:rPr>
        <w:t xml:space="preserve">une approche </w:t>
      </w:r>
      <w:r w:rsidR="00B230E2">
        <w:rPr>
          <w:lang w:val="fr-FR"/>
        </w:rPr>
        <w:t>e</w:t>
      </w:r>
      <w:r w:rsidR="001B29E7">
        <w:rPr>
          <w:lang w:val="fr-FR"/>
        </w:rPr>
        <w:t>n</w:t>
      </w:r>
      <w:r w:rsidR="00B230E2">
        <w:rPr>
          <w:lang w:val="fr-FR"/>
        </w:rPr>
        <w:t xml:space="preserve"> matière d’insertion professionnelle et auto-emploi qui peut servir de référence à Enabel. </w:t>
      </w:r>
    </w:p>
    <w:p w14:paraId="5D65F131" w14:textId="0730E60D" w:rsidR="00D25C3B" w:rsidRDefault="00C85877" w:rsidP="00D25C3B">
      <w:pPr>
        <w:rPr>
          <w:lang w:val="fr-FR"/>
        </w:rPr>
      </w:pPr>
      <w:r>
        <w:rPr>
          <w:lang w:val="fr-FR"/>
        </w:rPr>
        <w:t>Les efforts de</w:t>
      </w:r>
      <w:r w:rsidR="0006013C">
        <w:rPr>
          <w:lang w:val="fr-FR"/>
        </w:rPr>
        <w:t xml:space="preserve"> concertation </w:t>
      </w:r>
      <w:r>
        <w:rPr>
          <w:lang w:val="fr-FR"/>
        </w:rPr>
        <w:t>avec</w:t>
      </w:r>
      <w:r w:rsidR="0006013C">
        <w:rPr>
          <w:lang w:val="fr-FR"/>
        </w:rPr>
        <w:t xml:space="preserve"> le projet</w:t>
      </w:r>
      <w:r>
        <w:rPr>
          <w:lang w:val="fr-FR"/>
        </w:rPr>
        <w:t xml:space="preserve"> </w:t>
      </w:r>
      <w:proofErr w:type="spellStart"/>
      <w:r w:rsidRPr="00B230E2">
        <w:rPr>
          <w:b/>
          <w:bCs/>
          <w:lang w:val="fr-FR"/>
        </w:rPr>
        <w:t>BagréPôle</w:t>
      </w:r>
      <w:proofErr w:type="spellEnd"/>
      <w:r w:rsidRPr="00B230E2">
        <w:rPr>
          <w:b/>
          <w:bCs/>
          <w:lang w:val="fr-FR"/>
        </w:rPr>
        <w:t xml:space="preserve"> </w:t>
      </w:r>
      <w:r>
        <w:rPr>
          <w:lang w:val="fr-FR"/>
        </w:rPr>
        <w:t xml:space="preserve">ont </w:t>
      </w:r>
      <w:r w:rsidR="0006013C">
        <w:rPr>
          <w:lang w:val="fr-FR"/>
        </w:rPr>
        <w:t xml:space="preserve">permis pour le moment d’approcher uniquement l’antenne de Bagré de la MEBF. Les contacts avec la direction du projet seront </w:t>
      </w:r>
      <w:r>
        <w:rPr>
          <w:lang w:val="fr-FR"/>
        </w:rPr>
        <w:t xml:space="preserve">relancés en 2020. L’objectif est d’analyser les approches respectives </w:t>
      </w:r>
      <w:r w:rsidR="0006013C">
        <w:rPr>
          <w:lang w:val="fr-FR"/>
        </w:rPr>
        <w:t>en vue d’une cohérence dans l’offre d’accompagnement aux porteurs de projet d’entreprise.</w:t>
      </w:r>
    </w:p>
    <w:p w14:paraId="79F625CF" w14:textId="5EA3FAA9" w:rsidR="0006013C" w:rsidRDefault="0006013C" w:rsidP="00D25C3B">
      <w:pPr>
        <w:rPr>
          <w:lang w:val="fr-FR"/>
        </w:rPr>
      </w:pPr>
      <w:r>
        <w:rPr>
          <w:lang w:val="fr-FR"/>
        </w:rPr>
        <w:t xml:space="preserve">Un autre projet avec qui l’intervention </w:t>
      </w:r>
      <w:r w:rsidR="00ED7D22">
        <w:rPr>
          <w:lang w:val="fr-FR"/>
        </w:rPr>
        <w:t xml:space="preserve">recherche la complémentarité </w:t>
      </w:r>
      <w:r>
        <w:rPr>
          <w:lang w:val="fr-FR"/>
        </w:rPr>
        <w:t xml:space="preserve">est </w:t>
      </w:r>
      <w:proofErr w:type="spellStart"/>
      <w:r w:rsidRPr="00ED7D22">
        <w:rPr>
          <w:b/>
          <w:bCs/>
          <w:lang w:val="fr-FR"/>
        </w:rPr>
        <w:t>QualiRiz</w:t>
      </w:r>
      <w:proofErr w:type="spellEnd"/>
      <w:r>
        <w:rPr>
          <w:lang w:val="fr-FR"/>
        </w:rPr>
        <w:t xml:space="preserve">, mis en œuvre par un consortium </w:t>
      </w:r>
      <w:r w:rsidR="00CE0CBA">
        <w:rPr>
          <w:lang w:val="fr-FR"/>
        </w:rPr>
        <w:t>dont</w:t>
      </w:r>
      <w:r>
        <w:rPr>
          <w:lang w:val="fr-FR"/>
        </w:rPr>
        <w:t xml:space="preserve"> l’ONG belge </w:t>
      </w:r>
      <w:proofErr w:type="spellStart"/>
      <w:r>
        <w:rPr>
          <w:lang w:val="fr-FR"/>
        </w:rPr>
        <w:t>Rikolto</w:t>
      </w:r>
      <w:proofErr w:type="spellEnd"/>
      <w:r w:rsidR="00CE0CBA">
        <w:rPr>
          <w:lang w:val="fr-FR"/>
        </w:rPr>
        <w:t xml:space="preserve"> est le lead</w:t>
      </w:r>
      <w:r w:rsidR="00ED7D22">
        <w:rPr>
          <w:lang w:val="fr-FR"/>
        </w:rPr>
        <w:t>. Ce projet adopte une approche similaire à celui d’Enabel en matière d’appui aux acteurs des chaines de valeur, mais en se focalisant uniquement sur le riz, seul produit d’importance stratégique pour la région à ne pas avoir été inclut dans l’appel à proposition (voir activité A0102).</w:t>
      </w:r>
    </w:p>
    <w:p w14:paraId="6DD5CE8E" w14:textId="7A89513A" w:rsidR="0040734A" w:rsidRPr="00715E89" w:rsidRDefault="00B230E2" w:rsidP="0040734A">
      <w:pPr>
        <w:rPr>
          <w:lang w:val="fr-FR"/>
        </w:rPr>
      </w:pPr>
      <w:r>
        <w:rPr>
          <w:lang w:val="fr-FR"/>
        </w:rPr>
        <w:t>L’</w:t>
      </w:r>
      <w:r w:rsidR="0006013C">
        <w:rPr>
          <w:lang w:val="fr-FR"/>
        </w:rPr>
        <w:t xml:space="preserve">Intervention Manager assure, pour le compte de la Belgique, un suivi des </w:t>
      </w:r>
      <w:r w:rsidR="0006013C" w:rsidRPr="0006013C">
        <w:rPr>
          <w:b/>
          <w:bCs/>
          <w:lang w:val="fr-FR"/>
        </w:rPr>
        <w:t>groupes des partenaires techniques et financiers</w:t>
      </w:r>
      <w:r w:rsidR="0006013C">
        <w:rPr>
          <w:lang w:val="fr-FR"/>
        </w:rPr>
        <w:t xml:space="preserve"> (PTF) dans les secteurs suivants : </w:t>
      </w:r>
      <w:r>
        <w:rPr>
          <w:lang w:val="fr-FR"/>
        </w:rPr>
        <w:t>Transformation industrielles et artisanale</w:t>
      </w:r>
      <w:r w:rsidR="00CE0CBA">
        <w:rPr>
          <w:lang w:val="fr-FR"/>
        </w:rPr>
        <w:t>s</w:t>
      </w:r>
      <w:r w:rsidR="0006013C">
        <w:rPr>
          <w:lang w:val="fr-FR"/>
        </w:rPr>
        <w:t xml:space="preserve"> (TIA) </w:t>
      </w:r>
      <w:r>
        <w:rPr>
          <w:lang w:val="fr-FR"/>
        </w:rPr>
        <w:t>et son</w:t>
      </w:r>
      <w:r w:rsidR="0040734A" w:rsidRPr="00715E89">
        <w:rPr>
          <w:lang w:val="fr-FR"/>
        </w:rPr>
        <w:t xml:space="preserve"> sous-groupe</w:t>
      </w:r>
      <w:r>
        <w:rPr>
          <w:lang w:val="fr-FR"/>
        </w:rPr>
        <w:t xml:space="preserve"> E</w:t>
      </w:r>
      <w:r w:rsidR="0040734A" w:rsidRPr="00715E89">
        <w:rPr>
          <w:lang w:val="fr-FR"/>
        </w:rPr>
        <w:t>nergi</w:t>
      </w:r>
      <w:r w:rsidR="0006013C">
        <w:rPr>
          <w:lang w:val="fr-FR"/>
        </w:rPr>
        <w:t>e</w:t>
      </w:r>
      <w:r w:rsidR="0040734A" w:rsidRPr="00715E89">
        <w:rPr>
          <w:lang w:val="fr-FR"/>
        </w:rPr>
        <w:t>, Commerce</w:t>
      </w:r>
      <w:r w:rsidR="0006013C">
        <w:rPr>
          <w:lang w:val="fr-FR"/>
        </w:rPr>
        <w:t xml:space="preserve"> et services marchands</w:t>
      </w:r>
      <w:r w:rsidR="0040734A" w:rsidRPr="00715E89">
        <w:rPr>
          <w:lang w:val="fr-FR"/>
        </w:rPr>
        <w:t xml:space="preserve">, </w:t>
      </w:r>
      <w:r w:rsidR="0006013C">
        <w:rPr>
          <w:lang w:val="fr-FR"/>
        </w:rPr>
        <w:t>et Productions agro-</w:t>
      </w:r>
      <w:proofErr w:type="spellStart"/>
      <w:r w:rsidR="0006013C">
        <w:rPr>
          <w:lang w:val="fr-FR"/>
        </w:rPr>
        <w:t>silvo</w:t>
      </w:r>
      <w:proofErr w:type="spellEnd"/>
      <w:r w:rsidR="0006013C">
        <w:rPr>
          <w:lang w:val="fr-FR"/>
        </w:rPr>
        <w:t>-pastorales (</w:t>
      </w:r>
      <w:r w:rsidR="0040734A" w:rsidRPr="00715E89">
        <w:rPr>
          <w:lang w:val="fr-FR"/>
        </w:rPr>
        <w:t>PASP</w:t>
      </w:r>
      <w:r w:rsidR="0006013C">
        <w:rPr>
          <w:lang w:val="fr-FR"/>
        </w:rPr>
        <w:t xml:space="preserve">). L’inscription dans ces groupes permet à Enabel d’être au courant des évolutions clés des bailleurs et de l’Etat dans les domaines afférant à l’entrepreneuriat. La présence physique dans les réunions principales contribue à la visibilité d’Enabel et à son positionnement dans la thématique. </w:t>
      </w:r>
    </w:p>
    <w:p w14:paraId="169BFEBB" w14:textId="7F2B2AA6" w:rsidR="00866CDF" w:rsidRPr="00715E89" w:rsidRDefault="00866CDF" w:rsidP="00A05CCB">
      <w:pPr>
        <w:pStyle w:val="Titre1"/>
        <w:rPr>
          <w:lang w:val="fr-FR"/>
        </w:rPr>
      </w:pPr>
      <w:bookmarkStart w:id="101" w:name="_Toc370814209"/>
      <w:bookmarkStart w:id="102" w:name="_Toc370814285"/>
      <w:bookmarkStart w:id="103" w:name="_Toc32399177"/>
      <w:bookmarkStart w:id="104" w:name="_Toc35937217"/>
      <w:r w:rsidRPr="00715E89">
        <w:rPr>
          <w:lang w:val="fr-FR"/>
        </w:rPr>
        <w:t>Thèmes transversaux</w:t>
      </w:r>
      <w:bookmarkEnd w:id="101"/>
      <w:bookmarkEnd w:id="102"/>
      <w:bookmarkEnd w:id="103"/>
      <w:bookmarkEnd w:id="104"/>
    </w:p>
    <w:p w14:paraId="71C38F6B" w14:textId="27441FC2" w:rsidR="00C860B3" w:rsidRPr="00715E89" w:rsidRDefault="00C860B3" w:rsidP="00A05CCB">
      <w:pPr>
        <w:pStyle w:val="Titre2"/>
        <w:rPr>
          <w:lang w:val="fr-FR"/>
        </w:rPr>
      </w:pPr>
      <w:bookmarkStart w:id="105" w:name="_Toc32399178"/>
      <w:bookmarkStart w:id="106" w:name="_Toc35937218"/>
      <w:r w:rsidRPr="00715E89">
        <w:rPr>
          <w:lang w:val="fr-FR"/>
        </w:rPr>
        <w:t>Environnement et changement climatique</w:t>
      </w:r>
      <w:bookmarkEnd w:id="105"/>
      <w:bookmarkEnd w:id="106"/>
    </w:p>
    <w:p w14:paraId="07A8C631" w14:textId="71B7FD3D" w:rsidR="00720CB5" w:rsidRPr="00715E89" w:rsidRDefault="00802AFD" w:rsidP="00720CB5">
      <w:pPr>
        <w:rPr>
          <w:lang w:val="fr-FR"/>
        </w:rPr>
      </w:pPr>
      <w:r>
        <w:rPr>
          <w:lang w:val="fr-FR"/>
        </w:rPr>
        <w:t xml:space="preserve">La thématique environnementale est centrale dans les lignes </w:t>
      </w:r>
      <w:r w:rsidR="00720CB5" w:rsidRPr="00715E89">
        <w:rPr>
          <w:lang w:val="fr-FR"/>
        </w:rPr>
        <w:t>directrices</w:t>
      </w:r>
      <w:r>
        <w:rPr>
          <w:lang w:val="fr-FR"/>
        </w:rPr>
        <w:t xml:space="preserve"> de l’</w:t>
      </w:r>
      <w:r w:rsidR="003736A3">
        <w:rPr>
          <w:lang w:val="fr-FR"/>
        </w:rPr>
        <w:t>AàP</w:t>
      </w:r>
      <w:r>
        <w:rPr>
          <w:lang w:val="fr-FR"/>
        </w:rPr>
        <w:t xml:space="preserve"> sur l’</w:t>
      </w:r>
      <w:r w:rsidRPr="00802AFD">
        <w:rPr>
          <w:b/>
          <w:bCs/>
          <w:lang w:val="fr-FR"/>
        </w:rPr>
        <w:t>économie verte</w:t>
      </w:r>
      <w:r>
        <w:rPr>
          <w:lang w:val="fr-FR"/>
        </w:rPr>
        <w:t xml:space="preserve"> et dans la possible convention de subside à établir avec le </w:t>
      </w:r>
      <w:r w:rsidR="00720CB5" w:rsidRPr="00715E89">
        <w:rPr>
          <w:lang w:val="fr-FR"/>
        </w:rPr>
        <w:t>PNB</w:t>
      </w:r>
      <w:r>
        <w:rPr>
          <w:lang w:val="fr-FR"/>
        </w:rPr>
        <w:t>. Dans les deux cas, l’appui</w:t>
      </w:r>
      <w:r w:rsidR="00561483">
        <w:rPr>
          <w:lang w:val="fr-FR"/>
        </w:rPr>
        <w:t xml:space="preserve"> de</w:t>
      </w:r>
      <w:r>
        <w:rPr>
          <w:lang w:val="fr-FR"/>
        </w:rPr>
        <w:t xml:space="preserve"> l’intervention permettra non seulement la création de nouvelles entreprises ou leur diversification, mais également la diffusion d’innovations </w:t>
      </w:r>
      <w:r w:rsidR="00B42E88">
        <w:rPr>
          <w:lang w:val="fr-FR"/>
        </w:rPr>
        <w:t>dans le domaine de l’</w:t>
      </w:r>
      <w:r>
        <w:rPr>
          <w:lang w:val="fr-FR"/>
        </w:rPr>
        <w:t xml:space="preserve">habitat, </w:t>
      </w:r>
      <w:r w:rsidR="00B42E88">
        <w:rPr>
          <w:lang w:val="fr-FR"/>
        </w:rPr>
        <w:t>de l’</w:t>
      </w:r>
      <w:r>
        <w:rPr>
          <w:lang w:val="fr-FR"/>
        </w:rPr>
        <w:t>énergie</w:t>
      </w:r>
      <w:r w:rsidR="00B42E88">
        <w:rPr>
          <w:lang w:val="fr-FR"/>
        </w:rPr>
        <w:t xml:space="preserve"> ou de la gestion de l’</w:t>
      </w:r>
      <w:r>
        <w:rPr>
          <w:lang w:val="fr-FR"/>
        </w:rPr>
        <w:t>eau</w:t>
      </w:r>
      <w:r w:rsidR="00E3547B">
        <w:rPr>
          <w:lang w:val="fr-FR"/>
        </w:rPr>
        <w:t xml:space="preserve">, </w:t>
      </w:r>
      <w:r>
        <w:rPr>
          <w:lang w:val="fr-FR"/>
        </w:rPr>
        <w:t xml:space="preserve">contribuant à l’adaptation ou à la mitigation des effets du </w:t>
      </w:r>
      <w:r w:rsidR="00E3547B">
        <w:rPr>
          <w:lang w:val="fr-FR"/>
        </w:rPr>
        <w:lastRenderedPageBreak/>
        <w:t>changement</w:t>
      </w:r>
      <w:r>
        <w:rPr>
          <w:lang w:val="fr-FR"/>
        </w:rPr>
        <w:t xml:space="preserve"> climatique, ou encore à la réduction de l’impact</w:t>
      </w:r>
      <w:r w:rsidR="00E3547B">
        <w:rPr>
          <w:lang w:val="fr-FR"/>
        </w:rPr>
        <w:t xml:space="preserve"> négatif</w:t>
      </w:r>
      <w:r>
        <w:rPr>
          <w:lang w:val="fr-FR"/>
        </w:rPr>
        <w:t xml:space="preserve"> </w:t>
      </w:r>
      <w:r w:rsidR="00E3547B">
        <w:rPr>
          <w:lang w:val="fr-FR"/>
        </w:rPr>
        <w:t xml:space="preserve">sur l’environnement </w:t>
      </w:r>
      <w:r>
        <w:rPr>
          <w:lang w:val="fr-FR"/>
        </w:rPr>
        <w:t>des activités humaines</w:t>
      </w:r>
      <w:r w:rsidR="00561483" w:rsidRPr="00561483">
        <w:rPr>
          <w:lang w:val="fr-FR"/>
        </w:rPr>
        <w:t xml:space="preserve"> </w:t>
      </w:r>
      <w:r w:rsidR="00561483">
        <w:rPr>
          <w:lang w:val="fr-FR"/>
        </w:rPr>
        <w:t>dans la région</w:t>
      </w:r>
      <w:r>
        <w:rPr>
          <w:lang w:val="fr-FR"/>
        </w:rPr>
        <w:t xml:space="preserve">.  </w:t>
      </w:r>
    </w:p>
    <w:p w14:paraId="51EDDD47" w14:textId="3A7AFCE1" w:rsidR="00802AFD" w:rsidRPr="00715E89" w:rsidRDefault="00802AFD" w:rsidP="00802AFD">
      <w:pPr>
        <w:rPr>
          <w:lang w:val="fr-FR"/>
        </w:rPr>
      </w:pPr>
      <w:r>
        <w:rPr>
          <w:lang w:val="fr-FR"/>
        </w:rPr>
        <w:t>Dans le même registre, l’</w:t>
      </w:r>
      <w:r w:rsidR="003736A3">
        <w:rPr>
          <w:lang w:val="fr-FR"/>
        </w:rPr>
        <w:t>AàP</w:t>
      </w:r>
      <w:r>
        <w:rPr>
          <w:lang w:val="fr-FR"/>
        </w:rPr>
        <w:t xml:space="preserve"> pour le désenclavement des zones rurales avec la </w:t>
      </w:r>
      <w:r w:rsidRPr="00802AFD">
        <w:rPr>
          <w:b/>
          <w:bCs/>
          <w:lang w:val="fr-FR"/>
        </w:rPr>
        <w:t>méthode HIMO</w:t>
      </w:r>
      <w:r w:rsidRPr="00715E89">
        <w:rPr>
          <w:lang w:val="fr-FR"/>
        </w:rPr>
        <w:t xml:space="preserve"> </w:t>
      </w:r>
      <w:r>
        <w:rPr>
          <w:lang w:val="fr-FR"/>
        </w:rPr>
        <w:t xml:space="preserve">permet de réduire sensiblement les solutions techniques dépendantes de l’énergie fossile. La main d’œuvre </w:t>
      </w:r>
      <w:r w:rsidR="00B42E88">
        <w:rPr>
          <w:lang w:val="fr-FR"/>
        </w:rPr>
        <w:t xml:space="preserve">locale </w:t>
      </w:r>
      <w:r>
        <w:rPr>
          <w:lang w:val="fr-FR"/>
        </w:rPr>
        <w:t xml:space="preserve">remplace les équipements mécanisés en phase de réalisation mais aussi d’entretien des infrastructures. </w:t>
      </w:r>
      <w:r w:rsidR="00B42E88">
        <w:rPr>
          <w:lang w:val="fr-FR"/>
        </w:rPr>
        <w:t xml:space="preserve">La proposition d’élargir le spectre des infrastructures aux </w:t>
      </w:r>
      <w:r w:rsidR="00B42E88" w:rsidRPr="00B42E88">
        <w:rPr>
          <w:b/>
          <w:bCs/>
          <w:lang w:val="fr-FR"/>
        </w:rPr>
        <w:t>aménagements hydro-agricoles</w:t>
      </w:r>
      <w:r w:rsidR="00B42E88">
        <w:rPr>
          <w:lang w:val="fr-FR"/>
        </w:rPr>
        <w:t xml:space="preserve"> (voir chapitre 9.3) répond à des exigences économiques des populations rurales mais aussi à leur adaptation aux changements climatiques. </w:t>
      </w:r>
    </w:p>
    <w:p w14:paraId="5A6BB065" w14:textId="1E3293D2" w:rsidR="00720CB5" w:rsidRPr="00715E89" w:rsidRDefault="00B42E88" w:rsidP="00720CB5">
      <w:pPr>
        <w:rPr>
          <w:lang w:val="fr-FR"/>
        </w:rPr>
      </w:pPr>
      <w:r>
        <w:rPr>
          <w:lang w:val="fr-FR"/>
        </w:rPr>
        <w:t xml:space="preserve">L’expertise du contrat-cadre avec </w:t>
      </w:r>
      <w:r w:rsidR="00720CB5" w:rsidRPr="00715E89">
        <w:rPr>
          <w:lang w:val="fr-FR"/>
        </w:rPr>
        <w:t>Eco-conseil</w:t>
      </w:r>
      <w:r>
        <w:rPr>
          <w:lang w:val="fr-FR"/>
        </w:rPr>
        <w:t xml:space="preserve"> </w:t>
      </w:r>
      <w:r w:rsidR="008869AD">
        <w:rPr>
          <w:lang w:val="fr-FR"/>
        </w:rPr>
        <w:t xml:space="preserve">a </w:t>
      </w:r>
      <w:r>
        <w:rPr>
          <w:lang w:val="fr-FR"/>
        </w:rPr>
        <w:t>été sollicitée pour une mission d’appui en 2020 au profit des communes urbaines de la région dans le développement de leur</w:t>
      </w:r>
      <w:r w:rsidR="00664179">
        <w:rPr>
          <w:lang w:val="fr-FR"/>
        </w:rPr>
        <w:t>s</w:t>
      </w:r>
      <w:r>
        <w:rPr>
          <w:lang w:val="fr-FR"/>
        </w:rPr>
        <w:t xml:space="preserve"> plan</w:t>
      </w:r>
      <w:r w:rsidR="00664179">
        <w:rPr>
          <w:lang w:val="fr-FR"/>
        </w:rPr>
        <w:t>s</w:t>
      </w:r>
      <w:r>
        <w:rPr>
          <w:lang w:val="fr-FR"/>
        </w:rPr>
        <w:t xml:space="preserve"> de </w:t>
      </w:r>
      <w:r w:rsidRPr="00B42E88">
        <w:rPr>
          <w:b/>
          <w:bCs/>
          <w:lang w:val="fr-FR"/>
        </w:rPr>
        <w:t>gestion des déchets solides</w:t>
      </w:r>
      <w:r>
        <w:rPr>
          <w:lang w:val="fr-FR"/>
        </w:rPr>
        <w:t>, action potentiellement complémentaire à des propositions de l’</w:t>
      </w:r>
      <w:r w:rsidR="003736A3">
        <w:rPr>
          <w:lang w:val="fr-FR"/>
        </w:rPr>
        <w:t>AàP</w:t>
      </w:r>
      <w:r w:rsidR="00264AEE">
        <w:rPr>
          <w:lang w:val="fr-FR"/>
        </w:rPr>
        <w:t xml:space="preserve"> </w:t>
      </w:r>
      <w:r w:rsidR="008869AD">
        <w:rPr>
          <w:lang w:val="fr-FR"/>
        </w:rPr>
        <w:t>sur l’</w:t>
      </w:r>
      <w:r>
        <w:rPr>
          <w:lang w:val="fr-FR"/>
        </w:rPr>
        <w:t xml:space="preserve">économie verte. Les solutions pour une </w:t>
      </w:r>
      <w:r w:rsidRPr="00B42E88">
        <w:rPr>
          <w:b/>
          <w:bCs/>
          <w:lang w:val="fr-FR"/>
        </w:rPr>
        <w:t>agriculture</w:t>
      </w:r>
      <w:r w:rsidR="00720CB5" w:rsidRPr="00B42E88">
        <w:rPr>
          <w:b/>
          <w:bCs/>
          <w:lang w:val="fr-FR"/>
        </w:rPr>
        <w:t xml:space="preserve"> </w:t>
      </w:r>
      <w:proofErr w:type="spellStart"/>
      <w:r w:rsidR="00720CB5" w:rsidRPr="00B42E88">
        <w:rPr>
          <w:b/>
          <w:bCs/>
          <w:i/>
          <w:iCs/>
          <w:lang w:val="fr-FR"/>
        </w:rPr>
        <w:t>climat</w:t>
      </w:r>
      <w:r w:rsidRPr="00B42E88">
        <w:rPr>
          <w:b/>
          <w:bCs/>
          <w:i/>
          <w:iCs/>
          <w:lang w:val="fr-FR"/>
        </w:rPr>
        <w:t>e</w:t>
      </w:r>
      <w:proofErr w:type="spellEnd"/>
      <w:r w:rsidRPr="00B42E88">
        <w:rPr>
          <w:b/>
          <w:bCs/>
          <w:i/>
          <w:iCs/>
          <w:lang w:val="fr-FR"/>
        </w:rPr>
        <w:t>-</w:t>
      </w:r>
      <w:r w:rsidR="00720CB5" w:rsidRPr="00B42E88">
        <w:rPr>
          <w:b/>
          <w:bCs/>
          <w:i/>
          <w:iCs/>
          <w:lang w:val="fr-FR"/>
        </w:rPr>
        <w:t>smart</w:t>
      </w:r>
      <w:r>
        <w:rPr>
          <w:lang w:val="fr-FR"/>
        </w:rPr>
        <w:t xml:space="preserve"> sont indiqués comme sujet d’analyse dans les TDR de l’étude digitalisation.  </w:t>
      </w:r>
    </w:p>
    <w:p w14:paraId="47D46ED3" w14:textId="77777777" w:rsidR="00C860B3" w:rsidRPr="00715E89" w:rsidRDefault="00C860B3" w:rsidP="00A05CCB">
      <w:pPr>
        <w:pStyle w:val="Titre2"/>
        <w:rPr>
          <w:lang w:val="fr-FR"/>
        </w:rPr>
      </w:pPr>
      <w:bookmarkStart w:id="107" w:name="_Toc32399179"/>
      <w:bookmarkStart w:id="108" w:name="_Toc35937219"/>
      <w:r w:rsidRPr="00715E89">
        <w:rPr>
          <w:lang w:val="fr-FR"/>
        </w:rPr>
        <w:t>Genre</w:t>
      </w:r>
      <w:bookmarkEnd w:id="107"/>
      <w:bookmarkEnd w:id="108"/>
    </w:p>
    <w:p w14:paraId="56F2E500" w14:textId="155DA3B4" w:rsidR="00E410B7" w:rsidRDefault="00E3547B" w:rsidP="00B124E2">
      <w:pPr>
        <w:rPr>
          <w:lang w:val="fr-FR"/>
        </w:rPr>
      </w:pPr>
      <w:r>
        <w:rPr>
          <w:lang w:val="fr-FR"/>
        </w:rPr>
        <w:t xml:space="preserve">Les défis principaux en matière de prise en compte du genre sont décrits dans le chapitre </w:t>
      </w:r>
      <w:r w:rsidR="00B124E2">
        <w:rPr>
          <w:lang w:val="fr-FR"/>
        </w:rPr>
        <w:t>8.2</w:t>
      </w:r>
      <w:r>
        <w:rPr>
          <w:lang w:val="fr-FR"/>
        </w:rPr>
        <w:t xml:space="preserve">. </w:t>
      </w:r>
    </w:p>
    <w:p w14:paraId="3C8925B5" w14:textId="2C441E1C" w:rsidR="00B124E2" w:rsidRPr="00715E89" w:rsidRDefault="00E410B7" w:rsidP="00B124E2">
      <w:pPr>
        <w:rPr>
          <w:lang w:val="fr-FR"/>
        </w:rPr>
      </w:pPr>
      <w:r>
        <w:rPr>
          <w:lang w:val="fr-FR"/>
        </w:rPr>
        <w:t>L’i</w:t>
      </w:r>
      <w:r w:rsidR="00E3547B">
        <w:rPr>
          <w:lang w:val="fr-FR"/>
        </w:rPr>
        <w:t xml:space="preserve">ntervention a mis en place des </w:t>
      </w:r>
      <w:r w:rsidR="00E3547B" w:rsidRPr="00985B3A">
        <w:rPr>
          <w:b/>
          <w:bCs/>
          <w:lang w:val="fr-FR"/>
        </w:rPr>
        <w:t>mesures ad</w:t>
      </w:r>
      <w:r w:rsidR="00561483">
        <w:rPr>
          <w:b/>
          <w:bCs/>
          <w:lang w:val="fr-FR"/>
        </w:rPr>
        <w:t>-</w:t>
      </w:r>
      <w:r w:rsidR="00E3547B" w:rsidRPr="00985B3A">
        <w:rPr>
          <w:b/>
          <w:bCs/>
          <w:lang w:val="fr-FR"/>
        </w:rPr>
        <w:t>hoc</w:t>
      </w:r>
      <w:r w:rsidR="00B124E2" w:rsidRPr="00985B3A">
        <w:rPr>
          <w:b/>
          <w:bCs/>
          <w:lang w:val="fr-FR"/>
        </w:rPr>
        <w:t xml:space="preserve"> dans les lignes directrices</w:t>
      </w:r>
      <w:r w:rsidR="00B124E2" w:rsidRPr="00715E89">
        <w:rPr>
          <w:lang w:val="fr-FR"/>
        </w:rPr>
        <w:t xml:space="preserve"> </w:t>
      </w:r>
      <w:r>
        <w:rPr>
          <w:lang w:val="fr-FR"/>
        </w:rPr>
        <w:t>des</w:t>
      </w:r>
      <w:r w:rsidR="00E3547B">
        <w:rPr>
          <w:lang w:val="fr-FR"/>
        </w:rPr>
        <w:t xml:space="preserve"> </w:t>
      </w:r>
      <w:r w:rsidR="003736A3">
        <w:rPr>
          <w:lang w:val="fr-FR"/>
        </w:rPr>
        <w:t>AàP</w:t>
      </w:r>
      <w:r w:rsidR="00E3547B">
        <w:rPr>
          <w:lang w:val="fr-FR"/>
        </w:rPr>
        <w:t xml:space="preserve">, en exigeant </w:t>
      </w:r>
      <w:r w:rsidR="003736A3">
        <w:rPr>
          <w:lang w:val="fr-FR"/>
        </w:rPr>
        <w:t xml:space="preserve">des </w:t>
      </w:r>
      <w:r w:rsidR="00E3547B">
        <w:rPr>
          <w:lang w:val="fr-FR"/>
        </w:rPr>
        <w:t>soumissionnaires de décliner dans l</w:t>
      </w:r>
      <w:r>
        <w:rPr>
          <w:lang w:val="fr-FR"/>
        </w:rPr>
        <w:t xml:space="preserve">eur </w:t>
      </w:r>
      <w:r w:rsidR="00E3547B">
        <w:rPr>
          <w:lang w:val="fr-FR"/>
        </w:rPr>
        <w:t xml:space="preserve">méthodologie des options </w:t>
      </w:r>
      <w:r>
        <w:rPr>
          <w:lang w:val="fr-FR"/>
        </w:rPr>
        <w:t xml:space="preserve">concrètes </w:t>
      </w:r>
      <w:r w:rsidR="00E3547B">
        <w:rPr>
          <w:lang w:val="fr-FR"/>
        </w:rPr>
        <w:t xml:space="preserve">telles que </w:t>
      </w:r>
      <w:r w:rsidR="008869AD">
        <w:rPr>
          <w:lang w:val="fr-FR"/>
        </w:rPr>
        <w:t xml:space="preserve">les </w:t>
      </w:r>
      <w:r w:rsidR="00B124E2" w:rsidRPr="00715E89">
        <w:rPr>
          <w:lang w:val="fr-FR"/>
        </w:rPr>
        <w:t>quota</w:t>
      </w:r>
      <w:r w:rsidR="00E3547B">
        <w:rPr>
          <w:lang w:val="fr-FR"/>
        </w:rPr>
        <w:t xml:space="preserve">s, </w:t>
      </w:r>
      <w:r w:rsidR="008869AD">
        <w:rPr>
          <w:lang w:val="fr-FR"/>
        </w:rPr>
        <w:t xml:space="preserve">les </w:t>
      </w:r>
      <w:r>
        <w:rPr>
          <w:lang w:val="fr-FR"/>
        </w:rPr>
        <w:t>mécanismes de</w:t>
      </w:r>
      <w:r w:rsidR="00E3547B">
        <w:rPr>
          <w:lang w:val="fr-FR"/>
        </w:rPr>
        <w:t xml:space="preserve"> </w:t>
      </w:r>
      <w:r w:rsidR="00B124E2" w:rsidRPr="00715E89">
        <w:rPr>
          <w:lang w:val="fr-FR"/>
        </w:rPr>
        <w:t>leadership féminin</w:t>
      </w:r>
      <w:r w:rsidR="00E3547B">
        <w:rPr>
          <w:lang w:val="fr-FR"/>
        </w:rPr>
        <w:t xml:space="preserve">, </w:t>
      </w:r>
      <w:r w:rsidR="008869AD">
        <w:rPr>
          <w:lang w:val="fr-FR"/>
        </w:rPr>
        <w:t xml:space="preserve">la </w:t>
      </w:r>
      <w:r w:rsidR="00E3547B">
        <w:rPr>
          <w:lang w:val="fr-FR"/>
        </w:rPr>
        <w:t>prise en compte des contraintes spécifiques des femmes dans les chantiers HIMO ou dans l’accès au financement. L</w:t>
      </w:r>
      <w:r>
        <w:rPr>
          <w:lang w:val="fr-FR"/>
        </w:rPr>
        <w:t xml:space="preserve">’identification des </w:t>
      </w:r>
      <w:r w:rsidR="00E3547B">
        <w:rPr>
          <w:lang w:val="fr-FR"/>
        </w:rPr>
        <w:t>chaines de valeur</w:t>
      </w:r>
      <w:r>
        <w:rPr>
          <w:lang w:val="fr-FR"/>
        </w:rPr>
        <w:t xml:space="preserve"> prioritaires avait inclut, comme </w:t>
      </w:r>
      <w:r w:rsidR="00E3547B">
        <w:rPr>
          <w:lang w:val="fr-FR"/>
        </w:rPr>
        <w:t>critère</w:t>
      </w:r>
      <w:r>
        <w:rPr>
          <w:lang w:val="fr-FR"/>
        </w:rPr>
        <w:t xml:space="preserve"> de choix,</w:t>
      </w:r>
      <w:r w:rsidR="00E3547B">
        <w:rPr>
          <w:lang w:val="fr-FR"/>
        </w:rPr>
        <w:t xml:space="preserve"> le potentiel </w:t>
      </w:r>
      <w:r>
        <w:rPr>
          <w:lang w:val="fr-FR"/>
        </w:rPr>
        <w:t xml:space="preserve">de contrôle par </w:t>
      </w:r>
      <w:r w:rsidR="00E3547B">
        <w:rPr>
          <w:lang w:val="fr-FR"/>
        </w:rPr>
        <w:t xml:space="preserve">les femmes </w:t>
      </w:r>
      <w:r>
        <w:rPr>
          <w:lang w:val="fr-FR"/>
        </w:rPr>
        <w:t>d</w:t>
      </w:r>
      <w:r w:rsidR="00E3547B">
        <w:rPr>
          <w:lang w:val="fr-FR"/>
        </w:rPr>
        <w:t xml:space="preserve">es ressources et </w:t>
      </w:r>
      <w:r>
        <w:rPr>
          <w:lang w:val="fr-FR"/>
        </w:rPr>
        <w:t>du</w:t>
      </w:r>
      <w:r w:rsidR="00E3547B">
        <w:rPr>
          <w:lang w:val="fr-FR"/>
        </w:rPr>
        <w:t xml:space="preserve"> revenus de leur travail. </w:t>
      </w:r>
    </w:p>
    <w:p w14:paraId="6AC8745D" w14:textId="6E46C84E" w:rsidR="00E3547B" w:rsidRDefault="00E3547B" w:rsidP="00720CB5">
      <w:pPr>
        <w:rPr>
          <w:lang w:val="fr-FR"/>
        </w:rPr>
      </w:pPr>
      <w:r>
        <w:rPr>
          <w:lang w:val="fr-FR"/>
        </w:rPr>
        <w:t xml:space="preserve">Dans les discussions préliminaires avec l’Observatoire national du foncier (ONF), le droit </w:t>
      </w:r>
      <w:r w:rsidRPr="00985B3A">
        <w:rPr>
          <w:lang w:val="fr-FR"/>
        </w:rPr>
        <w:t>d’</w:t>
      </w:r>
      <w:r w:rsidRPr="00985B3A">
        <w:rPr>
          <w:b/>
          <w:bCs/>
          <w:lang w:val="fr-FR"/>
        </w:rPr>
        <w:t>accès au foncier</w:t>
      </w:r>
      <w:r>
        <w:rPr>
          <w:lang w:val="fr-FR"/>
        </w:rPr>
        <w:t xml:space="preserve"> des </w:t>
      </w:r>
      <w:r w:rsidR="00E57543" w:rsidRPr="00715E89">
        <w:rPr>
          <w:lang w:val="fr-FR"/>
        </w:rPr>
        <w:t xml:space="preserve">femmes </w:t>
      </w:r>
      <w:r>
        <w:rPr>
          <w:lang w:val="fr-FR"/>
        </w:rPr>
        <w:t xml:space="preserve">a été situé parmi les priorités </w:t>
      </w:r>
      <w:r w:rsidR="00F81E92">
        <w:rPr>
          <w:lang w:val="fr-FR"/>
        </w:rPr>
        <w:t xml:space="preserve">en matière </w:t>
      </w:r>
      <w:r w:rsidR="00E57543" w:rsidRPr="00715E89">
        <w:rPr>
          <w:lang w:val="fr-FR"/>
        </w:rPr>
        <w:t>de s</w:t>
      </w:r>
      <w:r w:rsidR="00720CB5" w:rsidRPr="00715E89">
        <w:rPr>
          <w:lang w:val="fr-FR"/>
        </w:rPr>
        <w:t>écurisation fonci</w:t>
      </w:r>
      <w:r w:rsidR="00E57543" w:rsidRPr="00715E89">
        <w:rPr>
          <w:lang w:val="fr-FR"/>
        </w:rPr>
        <w:t>è</w:t>
      </w:r>
      <w:r w:rsidR="00720CB5" w:rsidRPr="00715E89">
        <w:rPr>
          <w:lang w:val="fr-FR"/>
        </w:rPr>
        <w:t>r</w:t>
      </w:r>
      <w:r w:rsidR="00E57543" w:rsidRPr="00715E89">
        <w:rPr>
          <w:lang w:val="fr-FR"/>
        </w:rPr>
        <w:t>e</w:t>
      </w:r>
      <w:r>
        <w:rPr>
          <w:lang w:val="fr-FR"/>
        </w:rPr>
        <w:t>.</w:t>
      </w:r>
    </w:p>
    <w:p w14:paraId="0C8746C9" w14:textId="4C43D563" w:rsidR="00F11632" w:rsidRPr="00715E89" w:rsidRDefault="00E3547B" w:rsidP="00720CB5">
      <w:pPr>
        <w:rPr>
          <w:lang w:val="fr-FR"/>
        </w:rPr>
      </w:pPr>
      <w:r>
        <w:rPr>
          <w:lang w:val="fr-FR"/>
        </w:rPr>
        <w:t>Le r</w:t>
      </w:r>
      <w:r w:rsidR="00F11632" w:rsidRPr="00715E89">
        <w:rPr>
          <w:lang w:val="fr-FR"/>
        </w:rPr>
        <w:t xml:space="preserve">ôle des femmes </w:t>
      </w:r>
      <w:r w:rsidR="00985B3A">
        <w:rPr>
          <w:lang w:val="fr-FR"/>
        </w:rPr>
        <w:t>sera</w:t>
      </w:r>
      <w:r>
        <w:rPr>
          <w:lang w:val="fr-FR"/>
        </w:rPr>
        <w:t xml:space="preserve"> exploré en profondeur </w:t>
      </w:r>
      <w:r w:rsidR="00985B3A">
        <w:rPr>
          <w:lang w:val="fr-FR"/>
        </w:rPr>
        <w:t xml:space="preserve">dans deux </w:t>
      </w:r>
      <w:r w:rsidR="00985B3A" w:rsidRPr="00985B3A">
        <w:rPr>
          <w:b/>
          <w:bCs/>
          <w:lang w:val="fr-FR"/>
        </w:rPr>
        <w:t>études</w:t>
      </w:r>
      <w:r w:rsidR="00985B3A">
        <w:rPr>
          <w:lang w:val="fr-FR"/>
        </w:rPr>
        <w:t xml:space="preserve">, </w:t>
      </w:r>
      <w:r>
        <w:rPr>
          <w:lang w:val="fr-FR"/>
        </w:rPr>
        <w:t>l</w:t>
      </w:r>
      <w:r w:rsidR="00985B3A">
        <w:rPr>
          <w:lang w:val="fr-FR"/>
        </w:rPr>
        <w:t xml:space="preserve">’inventaire des infrastructures en termes d’accès, contrôle des ressources et </w:t>
      </w:r>
      <w:r w:rsidR="008869AD">
        <w:rPr>
          <w:lang w:val="fr-FR"/>
        </w:rPr>
        <w:t xml:space="preserve">leur </w:t>
      </w:r>
      <w:r w:rsidR="00985B3A">
        <w:rPr>
          <w:lang w:val="fr-FR"/>
        </w:rPr>
        <w:t>présence dans les instances décisionnelles, et dans l’analyse de l’a</w:t>
      </w:r>
      <w:r w:rsidR="00F11632" w:rsidRPr="00715E89">
        <w:rPr>
          <w:lang w:val="fr-FR"/>
        </w:rPr>
        <w:t>déquation</w:t>
      </w:r>
      <w:r w:rsidR="00985B3A">
        <w:rPr>
          <w:lang w:val="fr-FR"/>
        </w:rPr>
        <w:t xml:space="preserve"> entre offre et d</w:t>
      </w:r>
      <w:r w:rsidR="00F11632" w:rsidRPr="00715E89">
        <w:rPr>
          <w:lang w:val="fr-FR"/>
        </w:rPr>
        <w:t xml:space="preserve">emande </w:t>
      </w:r>
      <w:r w:rsidR="00985B3A">
        <w:rPr>
          <w:lang w:val="fr-FR"/>
        </w:rPr>
        <w:t xml:space="preserve">de </w:t>
      </w:r>
      <w:r w:rsidR="00F11632" w:rsidRPr="00715E89">
        <w:rPr>
          <w:lang w:val="fr-FR"/>
        </w:rPr>
        <w:t>services financiers</w:t>
      </w:r>
      <w:r w:rsidR="00985B3A">
        <w:rPr>
          <w:lang w:val="fr-FR"/>
        </w:rPr>
        <w:t xml:space="preserve">. </w:t>
      </w:r>
      <w:r w:rsidR="00F81E92">
        <w:rPr>
          <w:lang w:val="fr-FR"/>
        </w:rPr>
        <w:t xml:space="preserve">L’intervention est aussi impliquée dans la conception de l’étude CAP et socio-anthropologique. </w:t>
      </w:r>
    </w:p>
    <w:p w14:paraId="191E1A04" w14:textId="77777777" w:rsidR="00C860B3" w:rsidRPr="00715E89" w:rsidRDefault="00C860B3" w:rsidP="00A05CCB">
      <w:pPr>
        <w:pStyle w:val="Titre2"/>
        <w:rPr>
          <w:lang w:val="fr-FR"/>
        </w:rPr>
      </w:pPr>
      <w:bookmarkStart w:id="109" w:name="_Toc32399180"/>
      <w:bookmarkStart w:id="110" w:name="_Toc35937220"/>
      <w:r w:rsidRPr="00715E89">
        <w:rPr>
          <w:lang w:val="fr-FR"/>
        </w:rPr>
        <w:t>Digitalisation</w:t>
      </w:r>
      <w:bookmarkEnd w:id="109"/>
      <w:bookmarkEnd w:id="110"/>
    </w:p>
    <w:p w14:paraId="14024183" w14:textId="615E202A" w:rsidR="00F81E92" w:rsidRPr="00715E89" w:rsidRDefault="00F81E92" w:rsidP="00F81E92">
      <w:pPr>
        <w:rPr>
          <w:lang w:val="fr-FR"/>
        </w:rPr>
      </w:pPr>
      <w:r>
        <w:rPr>
          <w:lang w:val="fr-FR"/>
        </w:rPr>
        <w:t>Les options liées à la digitalisation se retrouvent en transversal dans</w:t>
      </w:r>
      <w:r w:rsidR="003736A3">
        <w:rPr>
          <w:lang w:val="fr-FR"/>
        </w:rPr>
        <w:t xml:space="preserve"> de</w:t>
      </w:r>
      <w:r>
        <w:rPr>
          <w:lang w:val="fr-FR"/>
        </w:rPr>
        <w:t xml:space="preserve"> nombreuses activités de l’intervention, par exemple comme </w:t>
      </w:r>
      <w:r w:rsidRPr="00160981">
        <w:rPr>
          <w:b/>
          <w:bCs/>
          <w:lang w:val="fr-FR"/>
        </w:rPr>
        <w:t>outil</w:t>
      </w:r>
      <w:r>
        <w:rPr>
          <w:lang w:val="fr-FR"/>
        </w:rPr>
        <w:t xml:space="preserve"> d’accélération des efforts de sécurisation foncière ou de renseignement des statistiques sectorielles, comme </w:t>
      </w:r>
      <w:r w:rsidRPr="00160981">
        <w:rPr>
          <w:b/>
          <w:bCs/>
          <w:lang w:val="fr-FR"/>
        </w:rPr>
        <w:t>secteur</w:t>
      </w:r>
      <w:r>
        <w:rPr>
          <w:lang w:val="fr-FR"/>
        </w:rPr>
        <w:t xml:space="preserve"> de développement pour des nouvelles entreprises, ou encore comme </w:t>
      </w:r>
      <w:r w:rsidRPr="00160981">
        <w:rPr>
          <w:b/>
          <w:bCs/>
          <w:lang w:val="fr-FR"/>
        </w:rPr>
        <w:t>support</w:t>
      </w:r>
      <w:r>
        <w:rPr>
          <w:lang w:val="fr-FR"/>
        </w:rPr>
        <w:t xml:space="preserve"> de diffusion des innovations. Tous les partenaires de mise en œuvre devront s’assurer de la géolocalisation des bénéficiaires et/ou des réalisations physiques. Pour comprendre les défis liés à la promotion de la digitalisation dans la région du Centre-est, se référer au chapitre 8.2. </w:t>
      </w:r>
    </w:p>
    <w:p w14:paraId="0A97EA96" w14:textId="61B481A2" w:rsidR="00C860B3" w:rsidRPr="00715E89" w:rsidRDefault="00C860B3" w:rsidP="00A05CCB">
      <w:pPr>
        <w:pStyle w:val="Titre2"/>
        <w:rPr>
          <w:lang w:val="fr-FR"/>
        </w:rPr>
      </w:pPr>
      <w:bookmarkStart w:id="111" w:name="_Toc32399181"/>
      <w:bookmarkStart w:id="112" w:name="_Toc35937221"/>
      <w:r w:rsidRPr="00715E89">
        <w:rPr>
          <w:lang w:val="fr-FR"/>
        </w:rPr>
        <w:t>Emploi</w:t>
      </w:r>
      <w:r w:rsidR="00664179">
        <w:rPr>
          <w:lang w:val="fr-FR"/>
        </w:rPr>
        <w:t>s</w:t>
      </w:r>
      <w:r w:rsidRPr="00715E89">
        <w:rPr>
          <w:lang w:val="fr-FR"/>
        </w:rPr>
        <w:t xml:space="preserve"> décents</w:t>
      </w:r>
      <w:bookmarkEnd w:id="111"/>
      <w:bookmarkEnd w:id="112"/>
    </w:p>
    <w:p w14:paraId="1ABE5145" w14:textId="7304C5FE" w:rsidR="00B124E2" w:rsidRDefault="00F81E92" w:rsidP="00F11632">
      <w:pPr>
        <w:rPr>
          <w:lang w:val="fr-FR"/>
        </w:rPr>
      </w:pPr>
      <w:bookmarkStart w:id="113" w:name="_Toc305765872"/>
      <w:bookmarkEnd w:id="88"/>
      <w:r>
        <w:rPr>
          <w:lang w:val="fr-FR"/>
        </w:rPr>
        <w:t>Les réflexions quant à la prise en compte des principes d’emploi</w:t>
      </w:r>
      <w:r w:rsidR="008869AD">
        <w:rPr>
          <w:lang w:val="fr-FR"/>
        </w:rPr>
        <w:t>s</w:t>
      </w:r>
      <w:r>
        <w:rPr>
          <w:lang w:val="fr-FR"/>
        </w:rPr>
        <w:t xml:space="preserve"> décents se sont confrontées aux questionnements </w:t>
      </w:r>
      <w:r w:rsidR="008869AD">
        <w:rPr>
          <w:lang w:val="fr-FR"/>
        </w:rPr>
        <w:t>dans le</w:t>
      </w:r>
      <w:r>
        <w:rPr>
          <w:lang w:val="fr-FR"/>
        </w:rPr>
        <w:t xml:space="preserve"> chapitre </w:t>
      </w:r>
      <w:r w:rsidR="00AD1AA5">
        <w:rPr>
          <w:lang w:val="fr-FR"/>
        </w:rPr>
        <w:t xml:space="preserve">8.2 </w:t>
      </w:r>
      <w:r>
        <w:rPr>
          <w:lang w:val="fr-FR"/>
        </w:rPr>
        <w:t xml:space="preserve">mais elles ont pu aboutir à des mesures spécifiques : il s’agit par exemple de la mention explicite (et discriminatoire en phase de sélection) de l’inclusion et du travail décent dans </w:t>
      </w:r>
      <w:r w:rsidR="00B124E2">
        <w:rPr>
          <w:lang w:val="fr-FR"/>
        </w:rPr>
        <w:t xml:space="preserve">l’appel à proposition </w:t>
      </w:r>
      <w:r>
        <w:rPr>
          <w:lang w:val="fr-FR"/>
        </w:rPr>
        <w:t xml:space="preserve">sur les </w:t>
      </w:r>
      <w:r w:rsidRPr="00160981">
        <w:rPr>
          <w:b/>
          <w:bCs/>
          <w:lang w:val="fr-FR"/>
        </w:rPr>
        <w:t>c</w:t>
      </w:r>
      <w:r w:rsidR="00B124E2" w:rsidRPr="00160981">
        <w:rPr>
          <w:b/>
          <w:bCs/>
          <w:lang w:val="fr-FR"/>
        </w:rPr>
        <w:t>haines de valeur</w:t>
      </w:r>
      <w:r>
        <w:rPr>
          <w:lang w:val="fr-FR"/>
        </w:rPr>
        <w:t xml:space="preserve">. </w:t>
      </w:r>
      <w:r w:rsidR="00160981">
        <w:rPr>
          <w:lang w:val="fr-FR"/>
        </w:rPr>
        <w:t xml:space="preserve">Une </w:t>
      </w:r>
      <w:r w:rsidR="00160981">
        <w:rPr>
          <w:lang w:val="fr-FR"/>
        </w:rPr>
        <w:lastRenderedPageBreak/>
        <w:t>approche similaire pourra être adopté</w:t>
      </w:r>
      <w:r w:rsidR="008869AD">
        <w:rPr>
          <w:lang w:val="fr-FR"/>
        </w:rPr>
        <w:t>e</w:t>
      </w:r>
      <w:r w:rsidR="00160981">
        <w:rPr>
          <w:lang w:val="fr-FR"/>
        </w:rPr>
        <w:t xml:space="preserve"> dans les prochains </w:t>
      </w:r>
      <w:r w:rsidR="003736A3">
        <w:rPr>
          <w:lang w:val="fr-FR"/>
        </w:rPr>
        <w:t>AàP</w:t>
      </w:r>
      <w:r w:rsidR="00160981">
        <w:rPr>
          <w:lang w:val="fr-FR"/>
        </w:rPr>
        <w:t xml:space="preserve">, dans les négociations pour les conventions de subside en octroi direct et dans l’élaboration des TDR pour </w:t>
      </w:r>
      <w:r w:rsidR="00664179">
        <w:rPr>
          <w:lang w:val="fr-FR"/>
        </w:rPr>
        <w:t>les marchés publics</w:t>
      </w:r>
      <w:r w:rsidR="00160981">
        <w:rPr>
          <w:lang w:val="fr-FR"/>
        </w:rPr>
        <w:t xml:space="preserve">. </w:t>
      </w:r>
    </w:p>
    <w:p w14:paraId="773FBA3B" w14:textId="192CA034" w:rsidR="00F11632" w:rsidRPr="00715E89" w:rsidRDefault="00160981" w:rsidP="00F11632">
      <w:pPr>
        <w:rPr>
          <w:lang w:val="fr-FR"/>
        </w:rPr>
      </w:pPr>
      <w:r>
        <w:rPr>
          <w:lang w:val="fr-FR"/>
        </w:rPr>
        <w:t>L</w:t>
      </w:r>
      <w:r w:rsidR="00B124E2">
        <w:rPr>
          <w:lang w:val="fr-FR"/>
        </w:rPr>
        <w:t xml:space="preserve">e </w:t>
      </w:r>
      <w:r>
        <w:rPr>
          <w:lang w:val="fr-FR"/>
        </w:rPr>
        <w:t xml:space="preserve">thème du </w:t>
      </w:r>
      <w:r w:rsidR="00B124E2">
        <w:rPr>
          <w:lang w:val="fr-FR"/>
        </w:rPr>
        <w:t xml:space="preserve">travail décent est central </w:t>
      </w:r>
      <w:r>
        <w:rPr>
          <w:lang w:val="fr-FR"/>
        </w:rPr>
        <w:t xml:space="preserve">et très concret </w:t>
      </w:r>
      <w:r w:rsidR="00B124E2">
        <w:rPr>
          <w:lang w:val="fr-FR"/>
        </w:rPr>
        <w:t xml:space="preserve">dans </w:t>
      </w:r>
      <w:r w:rsidR="003736A3">
        <w:rPr>
          <w:lang w:val="fr-FR"/>
        </w:rPr>
        <w:t>l’AàP</w:t>
      </w:r>
      <w:r w:rsidR="00B124E2">
        <w:rPr>
          <w:lang w:val="fr-FR"/>
        </w:rPr>
        <w:t xml:space="preserve"> </w:t>
      </w:r>
      <w:r w:rsidR="00F11632" w:rsidRPr="00160981">
        <w:rPr>
          <w:b/>
          <w:bCs/>
          <w:lang w:val="fr-FR"/>
        </w:rPr>
        <w:t>HIMO</w:t>
      </w:r>
      <w:r>
        <w:rPr>
          <w:lang w:val="fr-FR"/>
        </w:rPr>
        <w:t> : le partenaire de mise en œuvre devra s’assurer que les conditions de travail et la sécurité des travaille</w:t>
      </w:r>
      <w:r w:rsidR="008869AD">
        <w:rPr>
          <w:lang w:val="fr-FR"/>
        </w:rPr>
        <w:t>u</w:t>
      </w:r>
      <w:r>
        <w:rPr>
          <w:lang w:val="fr-FR"/>
        </w:rPr>
        <w:t>rs/</w:t>
      </w:r>
      <w:proofErr w:type="spellStart"/>
      <w:r>
        <w:rPr>
          <w:lang w:val="fr-FR"/>
        </w:rPr>
        <w:t>euses</w:t>
      </w:r>
      <w:proofErr w:type="spellEnd"/>
      <w:r>
        <w:rPr>
          <w:lang w:val="fr-FR"/>
        </w:rPr>
        <w:t xml:space="preserve"> dans les chantiers soient conformes et que les acteurs locaux profitent de </w:t>
      </w:r>
      <w:r w:rsidR="00B401C0">
        <w:rPr>
          <w:lang w:val="fr-FR"/>
        </w:rPr>
        <w:t xml:space="preserve">l’expérience </w:t>
      </w:r>
      <w:r>
        <w:rPr>
          <w:lang w:val="fr-FR"/>
        </w:rPr>
        <w:t xml:space="preserve">pour se familiariser avec les concepts. </w:t>
      </w:r>
    </w:p>
    <w:p w14:paraId="2E4FCAD2" w14:textId="5717300F" w:rsidR="00A93689" w:rsidRPr="00715E89" w:rsidRDefault="0056647A" w:rsidP="00A05CCB">
      <w:pPr>
        <w:pStyle w:val="Titre1"/>
        <w:rPr>
          <w:lang w:val="fr-FR"/>
        </w:rPr>
      </w:pPr>
      <w:bookmarkStart w:id="114" w:name="_Toc32399182"/>
      <w:bookmarkStart w:id="115" w:name="_Toc35937222"/>
      <w:r w:rsidRPr="00715E89">
        <w:rPr>
          <w:lang w:val="fr-FR"/>
        </w:rPr>
        <w:t>Leçons apprises</w:t>
      </w:r>
      <w:bookmarkEnd w:id="114"/>
      <w:bookmarkEnd w:id="115"/>
    </w:p>
    <w:p w14:paraId="08E298DD" w14:textId="534C3C71" w:rsidR="00DE78A2" w:rsidRPr="00715E89" w:rsidRDefault="00DE78A2" w:rsidP="00A05CCB">
      <w:pPr>
        <w:pStyle w:val="Titre2"/>
        <w:rPr>
          <w:lang w:val="fr-FR"/>
        </w:rPr>
      </w:pPr>
      <w:bookmarkStart w:id="116" w:name="_Toc32399183"/>
      <w:bookmarkStart w:id="117" w:name="_Toc370814215"/>
      <w:bookmarkStart w:id="118" w:name="_Toc370814291"/>
      <w:bookmarkStart w:id="119" w:name="_Toc305765873"/>
      <w:bookmarkStart w:id="120" w:name="_Toc35937223"/>
      <w:bookmarkEnd w:id="113"/>
      <w:r w:rsidRPr="00715E89">
        <w:rPr>
          <w:lang w:val="fr-FR"/>
        </w:rPr>
        <w:t>Les succès</w:t>
      </w:r>
      <w:bookmarkEnd w:id="116"/>
      <w:bookmarkEnd w:id="120"/>
    </w:p>
    <w:p w14:paraId="346A7E3A" w14:textId="600AB957" w:rsidR="00F80BEA" w:rsidRDefault="003564FA" w:rsidP="00DB762B">
      <w:pPr>
        <w:rPr>
          <w:lang w:val="fr-FR"/>
        </w:rPr>
      </w:pPr>
      <w:r>
        <w:rPr>
          <w:lang w:val="fr-FR"/>
        </w:rPr>
        <w:t>L’équipe de l’Intervention, présente de manière stable dans la région à partir du mois de juin</w:t>
      </w:r>
      <w:r w:rsidR="003736A3">
        <w:rPr>
          <w:lang w:val="fr-FR"/>
        </w:rPr>
        <w:t xml:space="preserve"> 2019</w:t>
      </w:r>
      <w:r>
        <w:rPr>
          <w:lang w:val="fr-FR"/>
        </w:rPr>
        <w:t xml:space="preserve">, a </w:t>
      </w:r>
      <w:r w:rsidR="003736A3">
        <w:rPr>
          <w:lang w:val="fr-FR"/>
        </w:rPr>
        <w:t xml:space="preserve">réussi à </w:t>
      </w:r>
      <w:r>
        <w:rPr>
          <w:lang w:val="fr-FR"/>
        </w:rPr>
        <w:t xml:space="preserve">tisser progressivement une </w:t>
      </w:r>
      <w:r w:rsidRPr="00FC3555">
        <w:rPr>
          <w:b/>
          <w:bCs/>
          <w:lang w:val="fr-FR"/>
        </w:rPr>
        <w:t>relation de confiance</w:t>
      </w:r>
      <w:r>
        <w:rPr>
          <w:lang w:val="fr-FR"/>
        </w:rPr>
        <w:t xml:space="preserve"> avec les partenaires sur place, et ceci malgré la surcharge </w:t>
      </w:r>
      <w:r w:rsidR="003736A3">
        <w:rPr>
          <w:lang w:val="fr-FR"/>
        </w:rPr>
        <w:t xml:space="preserve">de travail </w:t>
      </w:r>
      <w:r>
        <w:rPr>
          <w:lang w:val="fr-FR"/>
        </w:rPr>
        <w:t>de certains d’entre eux en raison des préparatifs pour les festivités du 11 décembre à Tenkodogo et du démarrage du recensement général de la population et de l’habitat (RGPH). Les visites bilatérales ont permis également de combler l</w:t>
      </w:r>
      <w:r w:rsidR="00FC3555">
        <w:rPr>
          <w:lang w:val="fr-FR"/>
        </w:rPr>
        <w:t>e manque d’information</w:t>
      </w:r>
      <w:r w:rsidR="00386690">
        <w:rPr>
          <w:lang w:val="fr-FR"/>
        </w:rPr>
        <w:t xml:space="preserve"> au niveau de l’équipe et au niveau des acteurs locaux, notamment sur les </w:t>
      </w:r>
      <w:r>
        <w:rPr>
          <w:lang w:val="fr-FR"/>
        </w:rPr>
        <w:t xml:space="preserve">modalités de mise en œuvre et </w:t>
      </w:r>
      <w:r w:rsidR="00386690">
        <w:rPr>
          <w:lang w:val="fr-FR"/>
        </w:rPr>
        <w:t xml:space="preserve">sur les raisons de </w:t>
      </w:r>
      <w:r>
        <w:rPr>
          <w:lang w:val="fr-FR"/>
        </w:rPr>
        <w:t xml:space="preserve">certains choix stratégiques. La création de liens avec les départements sectoriels a concerné à la fois les structures déconcentrées et le niveau central. </w:t>
      </w:r>
    </w:p>
    <w:p w14:paraId="2CCA3D99" w14:textId="16751F44" w:rsidR="0020354B" w:rsidRDefault="00FC3555" w:rsidP="00DB762B">
      <w:pPr>
        <w:rPr>
          <w:lang w:val="fr-FR"/>
        </w:rPr>
      </w:pPr>
      <w:r>
        <w:rPr>
          <w:lang w:val="fr-FR"/>
        </w:rPr>
        <w:t xml:space="preserve">Un aspect central de cette intervention est la mise en place d’un </w:t>
      </w:r>
      <w:r w:rsidRPr="00FC3555">
        <w:rPr>
          <w:b/>
          <w:bCs/>
          <w:lang w:val="fr-FR"/>
        </w:rPr>
        <w:t>dispositif d’appui financier aux entreprises</w:t>
      </w:r>
      <w:r>
        <w:rPr>
          <w:lang w:val="fr-FR"/>
        </w:rPr>
        <w:t xml:space="preserve">, sans lequel l’atteinte des résultats serait </w:t>
      </w:r>
      <w:r w:rsidR="00386690">
        <w:rPr>
          <w:lang w:val="fr-FR"/>
        </w:rPr>
        <w:t>partielle</w:t>
      </w:r>
      <w:r>
        <w:rPr>
          <w:lang w:val="fr-FR"/>
        </w:rPr>
        <w:t xml:space="preserve">. L’Intervention a pu mettre à contribution l’expertise interne au Burkina Faso, celle du siège et </w:t>
      </w:r>
      <w:r w:rsidR="00B32107">
        <w:rPr>
          <w:lang w:val="fr-FR"/>
        </w:rPr>
        <w:t>l’</w:t>
      </w:r>
      <w:r>
        <w:rPr>
          <w:lang w:val="fr-FR"/>
        </w:rPr>
        <w:t xml:space="preserve">expertise externe mobilisée via le contrat-cadre. Le résultat de ce travail collectif a permis d’identifier des solutions adaptées au contexte et </w:t>
      </w:r>
      <w:r w:rsidR="0020354B">
        <w:rPr>
          <w:lang w:val="fr-FR"/>
        </w:rPr>
        <w:t>compatible</w:t>
      </w:r>
      <w:r>
        <w:rPr>
          <w:lang w:val="fr-FR"/>
        </w:rPr>
        <w:t>s</w:t>
      </w:r>
      <w:r w:rsidR="0020354B">
        <w:rPr>
          <w:lang w:val="fr-FR"/>
        </w:rPr>
        <w:t xml:space="preserve"> avec le</w:t>
      </w:r>
      <w:r w:rsidR="00B32107">
        <w:rPr>
          <w:lang w:val="fr-FR"/>
        </w:rPr>
        <w:t>s</w:t>
      </w:r>
      <w:r w:rsidR="0020354B">
        <w:rPr>
          <w:lang w:val="fr-FR"/>
        </w:rPr>
        <w:t xml:space="preserve"> procédures </w:t>
      </w:r>
      <w:r>
        <w:rPr>
          <w:lang w:val="fr-FR"/>
        </w:rPr>
        <w:t xml:space="preserve">auxquelles Enabel doit se conformer dans </w:t>
      </w:r>
      <w:r w:rsidR="003736A3">
        <w:rPr>
          <w:lang w:val="fr-FR"/>
        </w:rPr>
        <w:t xml:space="preserve">son </w:t>
      </w:r>
      <w:r>
        <w:rPr>
          <w:lang w:val="fr-FR"/>
        </w:rPr>
        <w:t>contrat de gestion</w:t>
      </w:r>
      <w:r w:rsidR="003736A3">
        <w:rPr>
          <w:lang w:val="fr-FR"/>
        </w:rPr>
        <w:t xml:space="preserve"> avec la DGD</w:t>
      </w:r>
      <w:r>
        <w:rPr>
          <w:lang w:val="fr-FR"/>
        </w:rPr>
        <w:t xml:space="preserve">. La difficulté majeure était la mise en place d’un dispositif </w:t>
      </w:r>
      <w:r w:rsidR="00386690">
        <w:rPr>
          <w:lang w:val="fr-FR"/>
        </w:rPr>
        <w:t xml:space="preserve">limité à la Région du Centre-Est, ciblant des entreprises relativement petites ou naissantes </w:t>
      </w:r>
      <w:r>
        <w:rPr>
          <w:lang w:val="fr-FR"/>
        </w:rPr>
        <w:t>et dont les bénéficiaires sont à la fois les demandeurs et les fournisseurs de</w:t>
      </w:r>
      <w:r w:rsidR="0020354B">
        <w:rPr>
          <w:lang w:val="fr-FR"/>
        </w:rPr>
        <w:t xml:space="preserve"> services financiers.</w:t>
      </w:r>
    </w:p>
    <w:p w14:paraId="7582311B" w14:textId="650DC0A2" w:rsidR="00DE78A2" w:rsidRPr="00715E89" w:rsidRDefault="00DE78A2" w:rsidP="00A05CCB">
      <w:pPr>
        <w:pStyle w:val="Titre2"/>
        <w:rPr>
          <w:lang w:val="fr-FR"/>
        </w:rPr>
      </w:pPr>
      <w:bookmarkStart w:id="121" w:name="_Toc32399184"/>
      <w:bookmarkStart w:id="122" w:name="_Toc35937224"/>
      <w:r w:rsidRPr="00715E89">
        <w:rPr>
          <w:lang w:val="fr-FR"/>
        </w:rPr>
        <w:t>Les défis</w:t>
      </w:r>
      <w:bookmarkEnd w:id="121"/>
      <w:bookmarkEnd w:id="122"/>
    </w:p>
    <w:p w14:paraId="7E13413F" w14:textId="119FAD38" w:rsidR="00355E0B" w:rsidRDefault="00CA2105" w:rsidP="00355E0B">
      <w:pPr>
        <w:rPr>
          <w:lang w:val="fr-FR"/>
        </w:rPr>
      </w:pPr>
      <w:r>
        <w:rPr>
          <w:lang w:val="fr-FR"/>
        </w:rPr>
        <w:t>L</w:t>
      </w:r>
      <w:r w:rsidR="001966B4">
        <w:rPr>
          <w:lang w:val="fr-FR"/>
        </w:rPr>
        <w:t xml:space="preserve">’absence d’un profil de </w:t>
      </w:r>
      <w:r w:rsidR="00016DB9" w:rsidRPr="00016DB9">
        <w:rPr>
          <w:i/>
          <w:iCs/>
          <w:lang w:val="fr-FR"/>
        </w:rPr>
        <w:t>Country Portfolio Manager</w:t>
      </w:r>
      <w:r w:rsidR="00016DB9">
        <w:rPr>
          <w:lang w:val="fr-FR"/>
        </w:rPr>
        <w:t xml:space="preserve"> (</w:t>
      </w:r>
      <w:r w:rsidR="001966B4">
        <w:rPr>
          <w:lang w:val="fr-FR"/>
        </w:rPr>
        <w:t>CPM</w:t>
      </w:r>
      <w:r w:rsidR="00016DB9">
        <w:rPr>
          <w:lang w:val="fr-FR"/>
        </w:rPr>
        <w:t>)</w:t>
      </w:r>
      <w:r w:rsidR="001966B4">
        <w:rPr>
          <w:lang w:val="fr-FR"/>
        </w:rPr>
        <w:t xml:space="preserve"> et la constitution tardive d</w:t>
      </w:r>
      <w:r w:rsidR="001B6C02">
        <w:rPr>
          <w:lang w:val="fr-FR"/>
        </w:rPr>
        <w:t xml:space="preserve">es équipes de support. Face </w:t>
      </w:r>
      <w:r w:rsidR="00B32107">
        <w:rPr>
          <w:lang w:val="fr-FR"/>
        </w:rPr>
        <w:t>à</w:t>
      </w:r>
      <w:r w:rsidR="001B6C02">
        <w:rPr>
          <w:lang w:val="fr-FR"/>
        </w:rPr>
        <w:t xml:space="preserve"> cette contrainte, l</w:t>
      </w:r>
      <w:r w:rsidR="00B32107">
        <w:rPr>
          <w:lang w:val="fr-FR"/>
        </w:rPr>
        <w:t>e</w:t>
      </w:r>
      <w:r w:rsidR="001B6C02">
        <w:rPr>
          <w:lang w:val="fr-FR"/>
        </w:rPr>
        <w:t xml:space="preserve"> focus de l’équipe est resté sur la qualité et la durabilité au détriment de la rapidité d’exécution. </w:t>
      </w:r>
    </w:p>
    <w:p w14:paraId="46F781FD" w14:textId="60749DD6" w:rsidR="00377CE4" w:rsidRDefault="001B6C02" w:rsidP="00DB762B">
      <w:pPr>
        <w:rPr>
          <w:lang w:val="fr-FR"/>
        </w:rPr>
      </w:pPr>
      <w:r>
        <w:rPr>
          <w:lang w:val="fr-FR"/>
        </w:rPr>
        <w:t>L’Intervention</w:t>
      </w:r>
      <w:r w:rsidR="00B32107">
        <w:rPr>
          <w:lang w:val="fr-FR"/>
        </w:rPr>
        <w:t xml:space="preserve"> Entrepreneuriat a un rôle à jouer dans la </w:t>
      </w:r>
      <w:r w:rsidR="00B32107" w:rsidRPr="00B32107">
        <w:rPr>
          <w:b/>
          <w:bCs/>
          <w:lang w:val="fr-FR"/>
        </w:rPr>
        <w:t>promotion de l’inclusion et de la cohésion sociale</w:t>
      </w:r>
      <w:r w:rsidR="00B32107">
        <w:rPr>
          <w:lang w:val="fr-FR"/>
        </w:rPr>
        <w:t xml:space="preserve"> dans les</w:t>
      </w:r>
      <w:r w:rsidR="002043FD">
        <w:rPr>
          <w:lang w:val="fr-FR"/>
        </w:rPr>
        <w:t xml:space="preserve"> zones</w:t>
      </w:r>
      <w:r w:rsidR="00B32107">
        <w:rPr>
          <w:lang w:val="fr-FR"/>
        </w:rPr>
        <w:t xml:space="preserve"> contrôlées ou affectées par les </w:t>
      </w:r>
      <w:r w:rsidR="00355E0B">
        <w:rPr>
          <w:lang w:val="fr-FR"/>
        </w:rPr>
        <w:t>groupes armés</w:t>
      </w:r>
      <w:r>
        <w:rPr>
          <w:lang w:val="fr-FR"/>
        </w:rPr>
        <w:t>.</w:t>
      </w:r>
      <w:r w:rsidR="00377CE4">
        <w:rPr>
          <w:lang w:val="fr-FR"/>
        </w:rPr>
        <w:t xml:space="preserve"> Le contrôle du territoire par les groupes armés ne doit pas empêcher d’appuyer les acteurs du secteur privé. Dans ces zone</w:t>
      </w:r>
      <w:r w:rsidR="00B32107">
        <w:rPr>
          <w:lang w:val="fr-FR"/>
        </w:rPr>
        <w:t>s</w:t>
      </w:r>
      <w:r w:rsidR="00377CE4">
        <w:rPr>
          <w:lang w:val="fr-FR"/>
        </w:rPr>
        <w:t xml:space="preserve"> les petites entreprises locales devraient être mis en condition </w:t>
      </w:r>
      <w:r w:rsidR="00B32107">
        <w:rPr>
          <w:lang w:val="fr-FR"/>
        </w:rPr>
        <w:t xml:space="preserve">de </w:t>
      </w:r>
      <w:r w:rsidR="00377CE4">
        <w:rPr>
          <w:lang w:val="fr-FR"/>
        </w:rPr>
        <w:t>continuer à rendre des services aux populations</w:t>
      </w:r>
      <w:r w:rsidR="00B32107">
        <w:rPr>
          <w:lang w:val="fr-FR"/>
        </w:rPr>
        <w:t xml:space="preserve">. L’enjeux est plutôt d’accepter que les appuis aboutissent uniquement à la </w:t>
      </w:r>
      <w:r w:rsidR="00377CE4">
        <w:rPr>
          <w:lang w:val="fr-FR"/>
        </w:rPr>
        <w:t xml:space="preserve">survie des entreprises plutôt </w:t>
      </w:r>
      <w:r w:rsidR="00B401C0">
        <w:rPr>
          <w:lang w:val="fr-FR"/>
        </w:rPr>
        <w:t>qu’à</w:t>
      </w:r>
      <w:r w:rsidR="00B32107">
        <w:rPr>
          <w:lang w:val="fr-FR"/>
        </w:rPr>
        <w:t xml:space="preserve"> une croissance</w:t>
      </w:r>
      <w:r w:rsidR="00377CE4">
        <w:rPr>
          <w:lang w:val="fr-FR"/>
        </w:rPr>
        <w:t xml:space="preserve">. </w:t>
      </w:r>
    </w:p>
    <w:p w14:paraId="2F512FB9" w14:textId="0BC46C2C" w:rsidR="007374DB" w:rsidRDefault="00377CE4" w:rsidP="00DB762B">
      <w:pPr>
        <w:rPr>
          <w:lang w:val="fr-FR"/>
        </w:rPr>
      </w:pPr>
      <w:r>
        <w:rPr>
          <w:lang w:val="fr-FR"/>
        </w:rPr>
        <w:t xml:space="preserve">Dans une région </w:t>
      </w:r>
      <w:r w:rsidR="00756559">
        <w:rPr>
          <w:lang w:val="fr-FR"/>
        </w:rPr>
        <w:t>où</w:t>
      </w:r>
      <w:r>
        <w:rPr>
          <w:lang w:val="fr-FR"/>
        </w:rPr>
        <w:t xml:space="preserve"> les indices de </w:t>
      </w:r>
      <w:r w:rsidRPr="0067639C">
        <w:rPr>
          <w:b/>
          <w:bCs/>
          <w:lang w:val="fr-FR"/>
        </w:rPr>
        <w:t xml:space="preserve">discrimination </w:t>
      </w:r>
      <w:r w:rsidR="0067639C" w:rsidRPr="0067639C">
        <w:rPr>
          <w:b/>
          <w:bCs/>
          <w:lang w:val="fr-FR"/>
        </w:rPr>
        <w:t xml:space="preserve">de genre </w:t>
      </w:r>
      <w:r w:rsidR="0067639C">
        <w:rPr>
          <w:lang w:val="fr-FR"/>
        </w:rPr>
        <w:t xml:space="preserve">sont parmi les plus élevés du pays, </w:t>
      </w:r>
      <w:r w:rsidR="00B401C0">
        <w:rPr>
          <w:lang w:val="fr-FR"/>
        </w:rPr>
        <w:t>cela est</w:t>
      </w:r>
      <w:r w:rsidR="0067639C">
        <w:rPr>
          <w:lang w:val="fr-FR"/>
        </w:rPr>
        <w:t xml:space="preserve"> illusoire </w:t>
      </w:r>
      <w:r w:rsidR="00756559">
        <w:rPr>
          <w:lang w:val="fr-FR"/>
        </w:rPr>
        <w:t xml:space="preserve">d’envisager des </w:t>
      </w:r>
      <w:r w:rsidR="0067639C">
        <w:rPr>
          <w:lang w:val="fr-FR"/>
        </w:rPr>
        <w:t xml:space="preserve">changements </w:t>
      </w:r>
      <w:r w:rsidR="00756559">
        <w:rPr>
          <w:lang w:val="fr-FR"/>
        </w:rPr>
        <w:t xml:space="preserve">rapides </w:t>
      </w:r>
      <w:r w:rsidR="0067639C">
        <w:rPr>
          <w:lang w:val="fr-FR"/>
        </w:rPr>
        <w:t xml:space="preserve">au niveau des </w:t>
      </w:r>
      <w:r w:rsidR="00355E0B">
        <w:rPr>
          <w:lang w:val="fr-FR"/>
        </w:rPr>
        <w:t xml:space="preserve">pratiques et </w:t>
      </w:r>
      <w:r w:rsidR="0067639C">
        <w:rPr>
          <w:lang w:val="fr-FR"/>
        </w:rPr>
        <w:t xml:space="preserve">des </w:t>
      </w:r>
      <w:r w:rsidR="00355E0B">
        <w:rPr>
          <w:lang w:val="fr-FR"/>
        </w:rPr>
        <w:t>perceptions</w:t>
      </w:r>
      <w:r w:rsidR="0067639C">
        <w:rPr>
          <w:lang w:val="fr-FR"/>
        </w:rPr>
        <w:t xml:space="preserve">. Si la population masculine peut </w:t>
      </w:r>
      <w:r w:rsidR="00756559">
        <w:rPr>
          <w:lang w:val="fr-FR"/>
        </w:rPr>
        <w:t>poser</w:t>
      </w:r>
      <w:r w:rsidR="0067639C">
        <w:rPr>
          <w:lang w:val="fr-FR"/>
        </w:rPr>
        <w:t xml:space="preserve"> des résistances à </w:t>
      </w:r>
      <w:r w:rsidR="00756559">
        <w:rPr>
          <w:lang w:val="fr-FR"/>
        </w:rPr>
        <w:t>l’</w:t>
      </w:r>
      <w:r w:rsidR="0067639C">
        <w:rPr>
          <w:lang w:val="fr-FR"/>
        </w:rPr>
        <w:t>égalité d’accès aux ressources productives, la perception de</w:t>
      </w:r>
      <w:r w:rsidR="00756559">
        <w:rPr>
          <w:lang w:val="fr-FR"/>
        </w:rPr>
        <w:t xml:space="preserve"> la </w:t>
      </w:r>
      <w:r w:rsidR="0067639C">
        <w:rPr>
          <w:lang w:val="fr-FR"/>
        </w:rPr>
        <w:t xml:space="preserve">femme </w:t>
      </w:r>
      <w:r w:rsidR="00B401C0">
        <w:rPr>
          <w:lang w:val="fr-FR"/>
        </w:rPr>
        <w:t>elle-</w:t>
      </w:r>
      <w:r w:rsidR="00756559">
        <w:rPr>
          <w:lang w:val="fr-FR"/>
        </w:rPr>
        <w:t xml:space="preserve">même </w:t>
      </w:r>
      <w:r w:rsidR="0067639C">
        <w:rPr>
          <w:lang w:val="fr-FR"/>
        </w:rPr>
        <w:t xml:space="preserve">sur </w:t>
      </w:r>
      <w:r w:rsidR="00756559">
        <w:rPr>
          <w:lang w:val="fr-FR"/>
        </w:rPr>
        <w:t xml:space="preserve">ses </w:t>
      </w:r>
      <w:r w:rsidR="0067639C">
        <w:rPr>
          <w:lang w:val="fr-FR"/>
        </w:rPr>
        <w:t xml:space="preserve">droits </w:t>
      </w:r>
      <w:r w:rsidR="00756559">
        <w:rPr>
          <w:lang w:val="fr-FR"/>
        </w:rPr>
        <w:t xml:space="preserve">et prérogatives </w:t>
      </w:r>
      <w:r w:rsidR="0067639C">
        <w:rPr>
          <w:lang w:val="fr-FR"/>
        </w:rPr>
        <w:t>peut être un frein</w:t>
      </w:r>
      <w:r w:rsidR="00756559">
        <w:rPr>
          <w:lang w:val="fr-FR"/>
        </w:rPr>
        <w:t xml:space="preserve"> majeur</w:t>
      </w:r>
      <w:r w:rsidR="0067639C">
        <w:rPr>
          <w:lang w:val="fr-FR"/>
        </w:rPr>
        <w:t>. Dans une zone rurale et traditionnelle, l’accès au foncier est une des principales contraintes pour développer un</w:t>
      </w:r>
      <w:r w:rsidR="00756559">
        <w:rPr>
          <w:lang w:val="fr-FR"/>
        </w:rPr>
        <w:t xml:space="preserve">e </w:t>
      </w:r>
      <w:r w:rsidR="0067639C">
        <w:rPr>
          <w:lang w:val="fr-FR"/>
        </w:rPr>
        <w:t xml:space="preserve">activité économique. L’intervention, sur la base aussi des résultats de l’étude CAP et socio-anthropologique, doit identifier les </w:t>
      </w:r>
      <w:r w:rsidR="00CC7A13">
        <w:rPr>
          <w:lang w:val="fr-FR"/>
        </w:rPr>
        <w:t>leviers</w:t>
      </w:r>
      <w:r w:rsidR="0067639C">
        <w:rPr>
          <w:lang w:val="fr-FR"/>
        </w:rPr>
        <w:t xml:space="preserve"> et les </w:t>
      </w:r>
      <w:r w:rsidR="0067639C">
        <w:rPr>
          <w:lang w:val="fr-FR"/>
        </w:rPr>
        <w:lastRenderedPageBreak/>
        <w:t>acteurs de changement</w:t>
      </w:r>
      <w:r w:rsidR="00B401C0">
        <w:rPr>
          <w:lang w:val="fr-FR"/>
        </w:rPr>
        <w:t>s</w:t>
      </w:r>
      <w:r w:rsidR="0067639C">
        <w:rPr>
          <w:lang w:val="fr-FR"/>
        </w:rPr>
        <w:t xml:space="preserve"> clé</w:t>
      </w:r>
      <w:r w:rsidR="00B401C0">
        <w:rPr>
          <w:lang w:val="fr-FR"/>
        </w:rPr>
        <w:t>s</w:t>
      </w:r>
      <w:r w:rsidR="0067639C">
        <w:rPr>
          <w:lang w:val="fr-FR"/>
        </w:rPr>
        <w:t xml:space="preserve"> pour enclencher </w:t>
      </w:r>
      <w:r w:rsidR="00756559">
        <w:rPr>
          <w:lang w:val="fr-FR"/>
        </w:rPr>
        <w:t>ce</w:t>
      </w:r>
      <w:r w:rsidR="0067639C">
        <w:rPr>
          <w:lang w:val="fr-FR"/>
        </w:rPr>
        <w:t xml:space="preserve"> processus de changement</w:t>
      </w:r>
      <w:r w:rsidR="00756559">
        <w:rPr>
          <w:lang w:val="fr-FR"/>
        </w:rPr>
        <w:t xml:space="preserve">, mais </w:t>
      </w:r>
      <w:r w:rsidR="00CC7A13">
        <w:rPr>
          <w:lang w:val="fr-FR"/>
        </w:rPr>
        <w:t xml:space="preserve">dont les fruits pourront être appréciés seulement à moyen et long terme. </w:t>
      </w:r>
    </w:p>
    <w:p w14:paraId="6721939C" w14:textId="257C316B" w:rsidR="00CC7A13" w:rsidRDefault="00CC7A13" w:rsidP="00DB762B">
      <w:pPr>
        <w:rPr>
          <w:lang w:val="fr-FR"/>
        </w:rPr>
      </w:pPr>
      <w:r>
        <w:rPr>
          <w:lang w:val="fr-FR"/>
        </w:rPr>
        <w:t xml:space="preserve">Toujours dans le champ de l’inclusivité, l’Intervention doit </w:t>
      </w:r>
      <w:r w:rsidR="00355E0B">
        <w:rPr>
          <w:lang w:val="fr-FR"/>
        </w:rPr>
        <w:t xml:space="preserve">aborder la question de la formalisation des entreprises sans </w:t>
      </w:r>
      <w:r>
        <w:rPr>
          <w:lang w:val="fr-FR"/>
        </w:rPr>
        <w:t xml:space="preserve">pour autant </w:t>
      </w:r>
      <w:r w:rsidR="002F07F4">
        <w:rPr>
          <w:lang w:val="fr-FR"/>
        </w:rPr>
        <w:t>pénaliser</w:t>
      </w:r>
      <w:r w:rsidR="00355E0B">
        <w:rPr>
          <w:lang w:val="fr-FR"/>
        </w:rPr>
        <w:t xml:space="preserve"> les acteurs économiques qui évoluent dans l</w:t>
      </w:r>
      <w:r>
        <w:rPr>
          <w:lang w:val="fr-FR"/>
        </w:rPr>
        <w:t xml:space="preserve">e </w:t>
      </w:r>
      <w:r w:rsidRPr="00CC7A13">
        <w:rPr>
          <w:b/>
          <w:bCs/>
          <w:lang w:val="fr-FR"/>
        </w:rPr>
        <w:t xml:space="preserve">secteur </w:t>
      </w:r>
      <w:r w:rsidR="00355E0B" w:rsidRPr="00CC7A13">
        <w:rPr>
          <w:b/>
          <w:bCs/>
          <w:lang w:val="fr-FR"/>
        </w:rPr>
        <w:t>informel</w:t>
      </w:r>
      <w:r>
        <w:rPr>
          <w:lang w:val="fr-FR"/>
        </w:rPr>
        <w:t xml:space="preserve"> et qui ne sont pas prêt</w:t>
      </w:r>
      <w:r w:rsidR="00B401C0">
        <w:rPr>
          <w:lang w:val="fr-FR"/>
        </w:rPr>
        <w:t>s</w:t>
      </w:r>
      <w:r>
        <w:rPr>
          <w:lang w:val="fr-FR"/>
        </w:rPr>
        <w:t xml:space="preserve"> ou en </w:t>
      </w:r>
      <w:r w:rsidR="00756559">
        <w:rPr>
          <w:lang w:val="fr-FR"/>
        </w:rPr>
        <w:t>mesure</w:t>
      </w:r>
      <w:r>
        <w:rPr>
          <w:lang w:val="fr-FR"/>
        </w:rPr>
        <w:t xml:space="preserve"> de se formaliser. La part de l’informel dans l’économie de la région est estimée à 85%. La formalisation permet l’accès à plus de services et met les entreprises en condition de payer des impôt</w:t>
      </w:r>
      <w:r w:rsidR="002043FD">
        <w:rPr>
          <w:lang w:val="fr-FR"/>
        </w:rPr>
        <w:t>s</w:t>
      </w:r>
      <w:r>
        <w:rPr>
          <w:lang w:val="fr-FR"/>
        </w:rPr>
        <w:t xml:space="preserve"> et de régulariser les employés au niveau de la sécurité sociale. Le secteur formel de son côté est le plus grand pourvoyeur d’emploi, quoiqu’il s’agisse le plus souvent d’emploi mal rémunéré et instable. L’Intervention ciblera forcement des entreprises formelles pour certains types d’appui</w:t>
      </w:r>
      <w:r w:rsidR="00756559">
        <w:rPr>
          <w:lang w:val="fr-FR"/>
        </w:rPr>
        <w:t>s</w:t>
      </w:r>
      <w:r>
        <w:rPr>
          <w:lang w:val="fr-FR"/>
        </w:rPr>
        <w:t>, dans le but aussi de stimuler la création d’emploi</w:t>
      </w:r>
      <w:r w:rsidR="00B401C0">
        <w:rPr>
          <w:lang w:val="fr-FR"/>
        </w:rPr>
        <w:t>s</w:t>
      </w:r>
      <w:r>
        <w:rPr>
          <w:lang w:val="fr-FR"/>
        </w:rPr>
        <w:t xml:space="preserve"> décents. Le secteur informel bénéficiera indirectement des investissement</w:t>
      </w:r>
      <w:r w:rsidR="004C43EA">
        <w:rPr>
          <w:lang w:val="fr-FR"/>
        </w:rPr>
        <w:t>s</w:t>
      </w:r>
      <w:r>
        <w:rPr>
          <w:lang w:val="fr-FR"/>
        </w:rPr>
        <w:t xml:space="preserve"> structurant</w:t>
      </w:r>
      <w:r w:rsidR="00756559">
        <w:rPr>
          <w:lang w:val="fr-FR"/>
        </w:rPr>
        <w:t>s</w:t>
      </w:r>
      <w:r>
        <w:rPr>
          <w:lang w:val="fr-FR"/>
        </w:rPr>
        <w:t xml:space="preserve"> et d</w:t>
      </w:r>
      <w:r w:rsidR="00756559">
        <w:rPr>
          <w:lang w:val="fr-FR"/>
        </w:rPr>
        <w:t xml:space="preserve">e l’amélioration </w:t>
      </w:r>
      <w:r w:rsidR="00AD1AA5">
        <w:rPr>
          <w:lang w:val="fr-FR"/>
        </w:rPr>
        <w:t>d</w:t>
      </w:r>
      <w:r w:rsidR="00756559">
        <w:rPr>
          <w:lang w:val="fr-FR"/>
        </w:rPr>
        <w:t>es</w:t>
      </w:r>
      <w:r w:rsidR="00AD1AA5">
        <w:rPr>
          <w:lang w:val="fr-FR"/>
        </w:rPr>
        <w:t xml:space="preserve"> services financiers et non-financiers</w:t>
      </w:r>
      <w:r>
        <w:rPr>
          <w:lang w:val="fr-FR"/>
        </w:rPr>
        <w:t xml:space="preserve">. La transition de l’informel au formel restera le choix de chaque acteur économique en fonction de </w:t>
      </w:r>
      <w:r w:rsidR="00AD1AA5">
        <w:rPr>
          <w:lang w:val="fr-FR"/>
        </w:rPr>
        <w:t xml:space="preserve">son appréciation des avantages et </w:t>
      </w:r>
      <w:r w:rsidR="005075A1">
        <w:rPr>
          <w:lang w:val="fr-FR"/>
        </w:rPr>
        <w:t xml:space="preserve">des </w:t>
      </w:r>
      <w:r w:rsidR="00AD1AA5">
        <w:rPr>
          <w:lang w:val="fr-FR"/>
        </w:rPr>
        <w:t xml:space="preserve">inconvénients. </w:t>
      </w:r>
    </w:p>
    <w:p w14:paraId="383B2858" w14:textId="459E5857" w:rsidR="00386690" w:rsidRDefault="00AD1AA5" w:rsidP="00AD1AA5">
      <w:pPr>
        <w:rPr>
          <w:iCs/>
          <w:szCs w:val="21"/>
          <w:lang w:val="fr-FR"/>
        </w:rPr>
      </w:pPr>
      <w:bookmarkStart w:id="123" w:name="_Toc32399185"/>
      <w:r>
        <w:rPr>
          <w:lang w:val="fr-FR"/>
        </w:rPr>
        <w:t xml:space="preserve">Les ambitions du programme en matière de </w:t>
      </w:r>
      <w:r w:rsidR="002F07F4" w:rsidRPr="00AD1AA5">
        <w:rPr>
          <w:b/>
          <w:bCs/>
          <w:lang w:val="fr-FR"/>
        </w:rPr>
        <w:t>D4D</w:t>
      </w:r>
      <w:r w:rsidR="002F07F4">
        <w:rPr>
          <w:lang w:val="fr-FR"/>
        </w:rPr>
        <w:t xml:space="preserve"> </w:t>
      </w:r>
      <w:r>
        <w:rPr>
          <w:lang w:val="fr-FR"/>
        </w:rPr>
        <w:t xml:space="preserve">doivent être conformes au niveau d’alphabétisation numérique des acteurs locaux et surtout des limites en termes de couverture des zones par les opérateurs </w:t>
      </w:r>
      <w:r w:rsidR="007E0FFE">
        <w:rPr>
          <w:lang w:val="fr-FR"/>
        </w:rPr>
        <w:t xml:space="preserve">publics </w:t>
      </w:r>
      <w:r>
        <w:rPr>
          <w:lang w:val="fr-FR"/>
        </w:rPr>
        <w:t>et privés. De même que pour les question</w:t>
      </w:r>
      <w:r w:rsidR="007E0FFE">
        <w:rPr>
          <w:lang w:val="fr-FR"/>
        </w:rPr>
        <w:t>s</w:t>
      </w:r>
      <w:r>
        <w:rPr>
          <w:lang w:val="fr-FR"/>
        </w:rPr>
        <w:t xml:space="preserve"> de genre, le programme part de très loin et </w:t>
      </w:r>
      <w:r w:rsidR="007E0FFE">
        <w:rPr>
          <w:lang w:val="fr-FR"/>
        </w:rPr>
        <w:t xml:space="preserve">doit </w:t>
      </w:r>
      <w:r>
        <w:rPr>
          <w:lang w:val="fr-FR"/>
        </w:rPr>
        <w:t>se fixer des ambition</w:t>
      </w:r>
      <w:r w:rsidR="00664179">
        <w:rPr>
          <w:lang w:val="fr-FR"/>
        </w:rPr>
        <w:t>s</w:t>
      </w:r>
      <w:r>
        <w:rPr>
          <w:lang w:val="fr-FR"/>
        </w:rPr>
        <w:t xml:space="preserve"> adaptées au potentiel de la région.</w:t>
      </w:r>
    </w:p>
    <w:p w14:paraId="43518038" w14:textId="11DA9794" w:rsidR="00DE78A2" w:rsidRPr="00715E89" w:rsidRDefault="00DE78A2" w:rsidP="00A05CCB">
      <w:pPr>
        <w:pStyle w:val="Titre2"/>
        <w:rPr>
          <w:lang w:val="fr-FR"/>
        </w:rPr>
      </w:pPr>
      <w:bookmarkStart w:id="124" w:name="_Toc35937225"/>
      <w:r w:rsidRPr="00715E89">
        <w:rPr>
          <w:lang w:val="fr-FR"/>
        </w:rPr>
        <w:t>Questions d’apprentissage</w:t>
      </w:r>
      <w:r w:rsidR="00D21687" w:rsidRPr="00715E89">
        <w:rPr>
          <w:lang w:val="fr-FR"/>
        </w:rPr>
        <w:t xml:space="preserve"> stratégique</w:t>
      </w:r>
      <w:bookmarkEnd w:id="123"/>
      <w:bookmarkEnd w:id="124"/>
    </w:p>
    <w:p w14:paraId="2D356386" w14:textId="12DBCC2A" w:rsidR="00267B60" w:rsidRDefault="00267B60" w:rsidP="00CA2105">
      <w:pPr>
        <w:rPr>
          <w:lang w:val="fr-FR"/>
        </w:rPr>
      </w:pPr>
      <w:r>
        <w:rPr>
          <w:lang w:val="fr-FR"/>
        </w:rPr>
        <w:t xml:space="preserve">La coordination et la création de synergies entre interventions </w:t>
      </w:r>
      <w:r w:rsidR="001266B9">
        <w:rPr>
          <w:lang w:val="fr-FR"/>
        </w:rPr>
        <w:t xml:space="preserve">a souffert de </w:t>
      </w:r>
      <w:r w:rsidR="001266B9" w:rsidRPr="00A056F3">
        <w:rPr>
          <w:lang w:val="fr-FR"/>
        </w:rPr>
        <w:t>l’absence d’</w:t>
      </w:r>
      <w:proofErr w:type="spellStart"/>
      <w:r w:rsidR="001266B9" w:rsidRPr="00A056F3">
        <w:rPr>
          <w:lang w:val="fr-FR"/>
        </w:rPr>
        <w:t>un-e</w:t>
      </w:r>
      <w:proofErr w:type="spellEnd"/>
      <w:r w:rsidR="001266B9" w:rsidRPr="001266B9">
        <w:rPr>
          <w:b/>
          <w:bCs/>
          <w:lang w:val="fr-FR"/>
        </w:rPr>
        <w:t xml:space="preserve"> </w:t>
      </w:r>
      <w:r w:rsidRPr="00016DB9">
        <w:rPr>
          <w:b/>
          <w:bCs/>
          <w:i/>
          <w:iCs/>
          <w:lang w:val="fr-FR"/>
        </w:rPr>
        <w:t>Country Portfolio Manager</w:t>
      </w:r>
      <w:r w:rsidR="00016DB9">
        <w:rPr>
          <w:lang w:val="fr-FR"/>
        </w:rPr>
        <w:t xml:space="preserve">, </w:t>
      </w:r>
      <w:r w:rsidR="00386690">
        <w:rPr>
          <w:lang w:val="fr-FR"/>
        </w:rPr>
        <w:t>profil chargé entre autres d</w:t>
      </w:r>
      <w:r>
        <w:rPr>
          <w:lang w:val="fr-FR"/>
        </w:rPr>
        <w:t xml:space="preserve">es questions de qualité et </w:t>
      </w:r>
      <w:r w:rsidR="00386690">
        <w:rPr>
          <w:lang w:val="fr-FR"/>
        </w:rPr>
        <w:t>du</w:t>
      </w:r>
      <w:r>
        <w:rPr>
          <w:lang w:val="fr-FR"/>
        </w:rPr>
        <w:t xml:space="preserve"> processus de </w:t>
      </w:r>
      <w:proofErr w:type="spellStart"/>
      <w:r>
        <w:rPr>
          <w:lang w:val="fr-FR"/>
        </w:rPr>
        <w:t>reporting</w:t>
      </w:r>
      <w:proofErr w:type="spellEnd"/>
      <w:r>
        <w:rPr>
          <w:lang w:val="fr-FR"/>
        </w:rPr>
        <w:t xml:space="preserve">. Pendant la première année, </w:t>
      </w:r>
      <w:r w:rsidR="00664179">
        <w:rPr>
          <w:lang w:val="fr-FR"/>
        </w:rPr>
        <w:t xml:space="preserve">l’IM Entrepreneuriat a été souvent sollicité sur des questions en lien </w:t>
      </w:r>
      <w:r w:rsidR="00230376">
        <w:rPr>
          <w:lang w:val="fr-FR"/>
        </w:rPr>
        <w:t xml:space="preserve">avec la </w:t>
      </w:r>
      <w:r>
        <w:rPr>
          <w:lang w:val="fr-FR"/>
        </w:rPr>
        <w:t>fonction d</w:t>
      </w:r>
      <w:r w:rsidR="00664179">
        <w:rPr>
          <w:lang w:val="fr-FR"/>
        </w:rPr>
        <w:t>u</w:t>
      </w:r>
      <w:r w:rsidR="001266B9">
        <w:rPr>
          <w:lang w:val="fr-FR"/>
        </w:rPr>
        <w:t xml:space="preserve"> </w:t>
      </w:r>
      <w:r>
        <w:rPr>
          <w:lang w:val="fr-FR"/>
        </w:rPr>
        <w:t>CPM</w:t>
      </w:r>
      <w:r w:rsidR="00CA2105">
        <w:rPr>
          <w:lang w:val="fr-FR"/>
        </w:rPr>
        <w:t xml:space="preserve"> en raison de sa bonne connaissance du portefeuille (participation à son élaboration). </w:t>
      </w:r>
    </w:p>
    <w:p w14:paraId="0BF26CAD" w14:textId="263D3352" w:rsidR="00657F05" w:rsidRPr="00715E89" w:rsidRDefault="007F3341" w:rsidP="00DB762B">
      <w:pPr>
        <w:rPr>
          <w:lang w:val="fr-FR"/>
        </w:rPr>
      </w:pPr>
      <w:r w:rsidRPr="00715E89">
        <w:rPr>
          <w:lang w:val="fr-FR"/>
        </w:rPr>
        <w:t xml:space="preserve">Le Burkina Faso a été un des premiers pays </w:t>
      </w:r>
      <w:r w:rsidR="00F27B49">
        <w:rPr>
          <w:lang w:val="fr-FR"/>
        </w:rPr>
        <w:t xml:space="preserve">avec </w:t>
      </w:r>
      <w:r w:rsidRPr="00715E89">
        <w:rPr>
          <w:lang w:val="fr-FR"/>
        </w:rPr>
        <w:t xml:space="preserve">un portefeuille </w:t>
      </w:r>
      <w:r w:rsidR="00F27B49">
        <w:rPr>
          <w:lang w:val="fr-FR"/>
        </w:rPr>
        <w:t>élaborés</w:t>
      </w:r>
      <w:r w:rsidRPr="00715E89">
        <w:rPr>
          <w:lang w:val="fr-FR"/>
        </w:rPr>
        <w:t xml:space="preserve"> selon le </w:t>
      </w:r>
      <w:r w:rsidRPr="00A056F3">
        <w:rPr>
          <w:b/>
          <w:bCs/>
          <w:lang w:val="fr-FR"/>
        </w:rPr>
        <w:t>nouveau contrat de gestion</w:t>
      </w:r>
      <w:r w:rsidRPr="00715E89">
        <w:rPr>
          <w:lang w:val="fr-FR"/>
        </w:rPr>
        <w:t>. Le processus a fait l’objet d</w:t>
      </w:r>
      <w:r w:rsidR="00657F05" w:rsidRPr="00715E89">
        <w:rPr>
          <w:lang w:val="fr-FR"/>
        </w:rPr>
        <w:t xml:space="preserve">’échanges fréquents et parfois animés </w:t>
      </w:r>
      <w:r w:rsidRPr="00715E89">
        <w:rPr>
          <w:lang w:val="fr-FR"/>
        </w:rPr>
        <w:t>avec le siège</w:t>
      </w:r>
      <w:r w:rsidR="007374DB">
        <w:rPr>
          <w:lang w:val="fr-FR"/>
        </w:rPr>
        <w:t>,</w:t>
      </w:r>
      <w:r w:rsidR="00657F05" w:rsidRPr="00715E89">
        <w:rPr>
          <w:lang w:val="fr-FR"/>
        </w:rPr>
        <w:t xml:space="preserve"> et entre le siège et la DGD, afin d’arriver à </w:t>
      </w:r>
      <w:r w:rsidRPr="00715E89">
        <w:rPr>
          <w:lang w:val="fr-FR"/>
        </w:rPr>
        <w:t xml:space="preserve">interpréter </w:t>
      </w:r>
      <w:r w:rsidR="00657F05" w:rsidRPr="00715E89">
        <w:rPr>
          <w:lang w:val="fr-FR"/>
        </w:rPr>
        <w:t>correctement le</w:t>
      </w:r>
      <w:r w:rsidR="00F27B49">
        <w:rPr>
          <w:lang w:val="fr-FR"/>
        </w:rPr>
        <w:t>s</w:t>
      </w:r>
      <w:r w:rsidR="00657F05" w:rsidRPr="00715E89">
        <w:rPr>
          <w:lang w:val="fr-FR"/>
        </w:rPr>
        <w:t xml:space="preserve"> </w:t>
      </w:r>
      <w:r w:rsidRPr="00715E89">
        <w:rPr>
          <w:lang w:val="fr-FR"/>
        </w:rPr>
        <w:t xml:space="preserve">nouvelles </w:t>
      </w:r>
      <w:r w:rsidR="007374DB">
        <w:rPr>
          <w:lang w:val="fr-FR"/>
        </w:rPr>
        <w:t>règle</w:t>
      </w:r>
      <w:r w:rsidR="00F27B49">
        <w:rPr>
          <w:lang w:val="fr-FR"/>
        </w:rPr>
        <w:t>s</w:t>
      </w:r>
      <w:r w:rsidR="00657F05" w:rsidRPr="00715E89">
        <w:rPr>
          <w:lang w:val="fr-FR"/>
        </w:rPr>
        <w:t>,</w:t>
      </w:r>
      <w:r w:rsidRPr="00715E89">
        <w:rPr>
          <w:lang w:val="fr-FR"/>
        </w:rPr>
        <w:t xml:space="preserve"> depuis </w:t>
      </w:r>
      <w:r w:rsidR="00F27B49">
        <w:rPr>
          <w:lang w:val="fr-FR"/>
        </w:rPr>
        <w:t>l’</w:t>
      </w:r>
      <w:r w:rsidRPr="00715E89">
        <w:rPr>
          <w:lang w:val="fr-FR"/>
        </w:rPr>
        <w:t>identification jusqu’</w:t>
      </w:r>
      <w:r w:rsidR="00F27B49">
        <w:rPr>
          <w:lang w:val="fr-FR"/>
        </w:rPr>
        <w:t>à la phase de mise en œuvre</w:t>
      </w:r>
      <w:r w:rsidRPr="00715E89">
        <w:rPr>
          <w:lang w:val="fr-FR"/>
        </w:rPr>
        <w:t>. Le</w:t>
      </w:r>
      <w:r w:rsidR="00427FA8" w:rsidRPr="00715E89">
        <w:rPr>
          <w:lang w:val="fr-FR"/>
        </w:rPr>
        <w:t xml:space="preserve"> Burkina Faso </w:t>
      </w:r>
      <w:r w:rsidRPr="00715E89">
        <w:rPr>
          <w:lang w:val="fr-FR"/>
        </w:rPr>
        <w:t xml:space="preserve">s’est retrouvé dans beaucoup de </w:t>
      </w:r>
      <w:r w:rsidR="00657F05" w:rsidRPr="00715E89">
        <w:rPr>
          <w:lang w:val="fr-FR"/>
        </w:rPr>
        <w:t>cas</w:t>
      </w:r>
      <w:r w:rsidRPr="00715E89">
        <w:rPr>
          <w:lang w:val="fr-FR"/>
        </w:rPr>
        <w:t xml:space="preserve"> à jouer </w:t>
      </w:r>
      <w:r w:rsidR="00386690">
        <w:rPr>
          <w:lang w:val="fr-FR"/>
        </w:rPr>
        <w:t>un</w:t>
      </w:r>
      <w:r w:rsidRPr="00715E89">
        <w:rPr>
          <w:lang w:val="fr-FR"/>
        </w:rPr>
        <w:t xml:space="preserve"> rôle de précurseur sans pouvoir bénéficier de</w:t>
      </w:r>
      <w:r w:rsidR="00657F05" w:rsidRPr="00715E89">
        <w:rPr>
          <w:lang w:val="fr-FR"/>
        </w:rPr>
        <w:t xml:space="preserve"> l’</w:t>
      </w:r>
      <w:r w:rsidRPr="00715E89">
        <w:rPr>
          <w:lang w:val="fr-FR"/>
        </w:rPr>
        <w:t>expérience</w:t>
      </w:r>
      <w:r w:rsidR="00657F05" w:rsidRPr="00715E89">
        <w:rPr>
          <w:lang w:val="fr-FR"/>
        </w:rPr>
        <w:t xml:space="preserve"> </w:t>
      </w:r>
      <w:r w:rsidRPr="00715E89">
        <w:rPr>
          <w:lang w:val="fr-FR"/>
        </w:rPr>
        <w:t>des autres pays</w:t>
      </w:r>
      <w:r w:rsidR="0020354B">
        <w:rPr>
          <w:lang w:val="fr-FR"/>
        </w:rPr>
        <w:t xml:space="preserve">. </w:t>
      </w:r>
      <w:r w:rsidR="00386690">
        <w:rPr>
          <w:lang w:val="fr-FR"/>
        </w:rPr>
        <w:t xml:space="preserve">Une meilleure </w:t>
      </w:r>
      <w:r w:rsidR="0020354B">
        <w:rPr>
          <w:lang w:val="fr-FR"/>
        </w:rPr>
        <w:t>implication de l’équipe</w:t>
      </w:r>
      <w:r w:rsidR="003749C9">
        <w:rPr>
          <w:lang w:val="fr-FR"/>
        </w:rPr>
        <w:t>-</w:t>
      </w:r>
      <w:r w:rsidR="0020354B">
        <w:rPr>
          <w:lang w:val="fr-FR"/>
        </w:rPr>
        <w:t>pays en amont de la définition d’outils et</w:t>
      </w:r>
      <w:r w:rsidR="00386690">
        <w:rPr>
          <w:lang w:val="fr-FR"/>
        </w:rPr>
        <w:t xml:space="preserve"> plus de proactivité du siège dans la facilitation des échanges entre pays aurait</w:t>
      </w:r>
      <w:r w:rsidR="001966B4">
        <w:rPr>
          <w:lang w:val="fr-FR"/>
        </w:rPr>
        <w:t xml:space="preserve"> pu permettre d’accélérer certaines prises de décision</w:t>
      </w:r>
      <w:r w:rsidR="0020354B">
        <w:rPr>
          <w:lang w:val="fr-FR"/>
        </w:rPr>
        <w:t xml:space="preserve">. </w:t>
      </w:r>
    </w:p>
    <w:p w14:paraId="3F747DB7" w14:textId="4F064C81" w:rsidR="00A056F3" w:rsidRDefault="007F3341" w:rsidP="00A056F3">
      <w:pPr>
        <w:rPr>
          <w:lang w:val="fr-FR"/>
        </w:rPr>
      </w:pPr>
      <w:r w:rsidRPr="00715E89">
        <w:rPr>
          <w:lang w:val="fr-FR"/>
        </w:rPr>
        <w:t xml:space="preserve">Malgré </w:t>
      </w:r>
      <w:r w:rsidR="0020354B">
        <w:rPr>
          <w:lang w:val="fr-FR"/>
        </w:rPr>
        <w:t>un</w:t>
      </w:r>
      <w:r w:rsidR="001966B4">
        <w:rPr>
          <w:lang w:val="fr-FR"/>
        </w:rPr>
        <w:t xml:space="preserve"> historique </w:t>
      </w:r>
      <w:r w:rsidR="003749C9">
        <w:rPr>
          <w:lang w:val="fr-FR"/>
        </w:rPr>
        <w:t xml:space="preserve">de coopération belge au développement </w:t>
      </w:r>
      <w:r w:rsidRPr="00715E89">
        <w:rPr>
          <w:lang w:val="fr-FR"/>
        </w:rPr>
        <w:t xml:space="preserve">au Burkina Faso, </w:t>
      </w:r>
      <w:r w:rsidR="00CD0EFF">
        <w:rPr>
          <w:lang w:val="fr-FR"/>
        </w:rPr>
        <w:t>Enabel</w:t>
      </w:r>
      <w:r w:rsidRPr="00715E89">
        <w:rPr>
          <w:lang w:val="fr-FR"/>
        </w:rPr>
        <w:t xml:space="preserve"> a </w:t>
      </w:r>
      <w:r w:rsidR="00657F05" w:rsidRPr="00715E89">
        <w:rPr>
          <w:lang w:val="fr-FR"/>
        </w:rPr>
        <w:t>dû</w:t>
      </w:r>
      <w:r w:rsidRPr="00715E89">
        <w:rPr>
          <w:lang w:val="fr-FR"/>
        </w:rPr>
        <w:t xml:space="preserve"> en quelques sorte re</w:t>
      </w:r>
      <w:r w:rsidR="00A056F3">
        <w:rPr>
          <w:lang w:val="fr-FR"/>
        </w:rPr>
        <w:t>partir</w:t>
      </w:r>
      <w:r w:rsidRPr="00715E89">
        <w:rPr>
          <w:lang w:val="fr-FR"/>
        </w:rPr>
        <w:t xml:space="preserve"> à </w:t>
      </w:r>
      <w:r w:rsidR="00715E89" w:rsidRPr="00715E89">
        <w:rPr>
          <w:lang w:val="fr-FR"/>
        </w:rPr>
        <w:t>zéro</w:t>
      </w:r>
      <w:r w:rsidR="00A056F3">
        <w:rPr>
          <w:lang w:val="fr-FR"/>
        </w:rPr>
        <w:t xml:space="preserve">, comme s’il s’agissait </w:t>
      </w:r>
      <w:r w:rsidR="00A056F3" w:rsidRPr="00A056F3">
        <w:rPr>
          <w:lang w:val="fr-FR"/>
        </w:rPr>
        <w:t>d’un nouveau pays de coopération</w:t>
      </w:r>
      <w:r w:rsidRPr="00A056F3">
        <w:rPr>
          <w:lang w:val="fr-FR"/>
        </w:rPr>
        <w:t>.</w:t>
      </w:r>
      <w:r w:rsidR="00CD0EFF" w:rsidRPr="00A056F3">
        <w:rPr>
          <w:lang w:val="fr-FR"/>
        </w:rPr>
        <w:t xml:space="preserve"> Le</w:t>
      </w:r>
      <w:r w:rsidR="00CD0EFF">
        <w:rPr>
          <w:lang w:val="fr-FR"/>
        </w:rPr>
        <w:t xml:space="preserve"> contexte a évolué</w:t>
      </w:r>
      <w:r w:rsidR="00A056F3">
        <w:rPr>
          <w:lang w:val="fr-FR"/>
        </w:rPr>
        <w:t xml:space="preserve">, </w:t>
      </w:r>
      <w:r w:rsidR="00CD0EFF">
        <w:rPr>
          <w:lang w:val="fr-FR"/>
        </w:rPr>
        <w:t>les acteurs clé ont changé</w:t>
      </w:r>
      <w:r w:rsidR="00A056F3">
        <w:rPr>
          <w:lang w:val="fr-FR"/>
        </w:rPr>
        <w:t xml:space="preserve">, la </w:t>
      </w:r>
      <w:r w:rsidR="00CD0EFF">
        <w:rPr>
          <w:lang w:val="fr-FR"/>
        </w:rPr>
        <w:t xml:space="preserve">zone de </w:t>
      </w:r>
      <w:r w:rsidR="00657F05" w:rsidRPr="00715E89">
        <w:rPr>
          <w:lang w:val="fr-FR"/>
        </w:rPr>
        <w:t xml:space="preserve">concentration </w:t>
      </w:r>
      <w:r w:rsidR="00CD0EFF">
        <w:rPr>
          <w:lang w:val="fr-FR"/>
        </w:rPr>
        <w:t>des intervention</w:t>
      </w:r>
      <w:r w:rsidR="00A056F3">
        <w:rPr>
          <w:lang w:val="fr-FR"/>
        </w:rPr>
        <w:t>s</w:t>
      </w:r>
      <w:r w:rsidR="00CD0EFF">
        <w:rPr>
          <w:lang w:val="fr-FR"/>
        </w:rPr>
        <w:t xml:space="preserve"> est aussi nouvelle.</w:t>
      </w:r>
      <w:r w:rsidR="00657F05" w:rsidRPr="00715E89">
        <w:rPr>
          <w:lang w:val="fr-FR"/>
        </w:rPr>
        <w:t xml:space="preserve"> La clé principale pour </w:t>
      </w:r>
      <w:r w:rsidR="00A056F3">
        <w:rPr>
          <w:lang w:val="fr-FR"/>
        </w:rPr>
        <w:t xml:space="preserve">disposer d’une </w:t>
      </w:r>
      <w:r w:rsidR="00A056F3" w:rsidRPr="00A056F3">
        <w:rPr>
          <w:lang w:val="fr-FR"/>
        </w:rPr>
        <w:t>bonne</w:t>
      </w:r>
      <w:r w:rsidR="00A056F3" w:rsidRPr="00A056F3">
        <w:rPr>
          <w:b/>
          <w:bCs/>
          <w:lang w:val="fr-FR"/>
        </w:rPr>
        <w:t xml:space="preserve"> maîtrise du </w:t>
      </w:r>
      <w:r w:rsidR="00CD0EFF" w:rsidRPr="00A056F3">
        <w:rPr>
          <w:b/>
          <w:bCs/>
          <w:lang w:val="fr-FR"/>
        </w:rPr>
        <w:t>contexte</w:t>
      </w:r>
      <w:r w:rsidR="00A056F3">
        <w:rPr>
          <w:b/>
          <w:bCs/>
          <w:lang w:val="fr-FR"/>
        </w:rPr>
        <w:t xml:space="preserve"> </w:t>
      </w:r>
      <w:r w:rsidR="00A056F3" w:rsidRPr="00A056F3">
        <w:rPr>
          <w:lang w:val="fr-FR"/>
        </w:rPr>
        <w:t>nouveau</w:t>
      </w:r>
      <w:r w:rsidR="00CD0EFF">
        <w:rPr>
          <w:lang w:val="fr-FR"/>
        </w:rPr>
        <w:t xml:space="preserve"> a</w:t>
      </w:r>
      <w:r w:rsidR="00657F05" w:rsidRPr="00715E89">
        <w:rPr>
          <w:lang w:val="fr-FR"/>
        </w:rPr>
        <w:t xml:space="preserve"> été le recrutement de personnes avec des liens personnel</w:t>
      </w:r>
      <w:r w:rsidR="00CD0EFF">
        <w:rPr>
          <w:lang w:val="fr-FR"/>
        </w:rPr>
        <w:t>s</w:t>
      </w:r>
      <w:r w:rsidR="00657F05" w:rsidRPr="00715E89">
        <w:rPr>
          <w:lang w:val="fr-FR"/>
        </w:rPr>
        <w:t xml:space="preserve"> ou un</w:t>
      </w:r>
      <w:r w:rsidR="00756559">
        <w:rPr>
          <w:lang w:val="fr-FR"/>
        </w:rPr>
        <w:t xml:space="preserve">e </w:t>
      </w:r>
      <w:r w:rsidR="00756559" w:rsidRPr="00715E89">
        <w:rPr>
          <w:lang w:val="fr-FR"/>
        </w:rPr>
        <w:t>expérience</w:t>
      </w:r>
      <w:r w:rsidR="00657F05" w:rsidRPr="00715E89">
        <w:rPr>
          <w:lang w:val="fr-FR"/>
        </w:rPr>
        <w:t xml:space="preserve"> antérieure dans la région. L’intermédiation culturelle a permis de se positionner correctement </w:t>
      </w:r>
      <w:r w:rsidR="0020354B">
        <w:rPr>
          <w:lang w:val="fr-FR"/>
        </w:rPr>
        <w:t>vis-à-vis d</w:t>
      </w:r>
      <w:r w:rsidR="00657F05" w:rsidRPr="00715E89">
        <w:rPr>
          <w:lang w:val="fr-FR"/>
        </w:rPr>
        <w:t>es autorités administrative</w:t>
      </w:r>
      <w:r w:rsidR="00230376">
        <w:rPr>
          <w:lang w:val="fr-FR"/>
        </w:rPr>
        <w:t>s</w:t>
      </w:r>
      <w:r w:rsidR="00657F05" w:rsidRPr="00715E89">
        <w:rPr>
          <w:lang w:val="fr-FR"/>
        </w:rPr>
        <w:t xml:space="preserve"> et coutumières</w:t>
      </w:r>
      <w:r w:rsidR="00AD790C">
        <w:rPr>
          <w:lang w:val="fr-FR"/>
        </w:rPr>
        <w:t xml:space="preserve">. </w:t>
      </w:r>
    </w:p>
    <w:p w14:paraId="5A68F72A" w14:textId="2D7B81E5" w:rsidR="00F343D9" w:rsidRPr="00715E89" w:rsidRDefault="00DA1783" w:rsidP="00DB762B">
      <w:pPr>
        <w:rPr>
          <w:lang w:val="fr-FR"/>
        </w:rPr>
      </w:pPr>
      <w:r>
        <w:rPr>
          <w:lang w:val="fr-FR"/>
        </w:rPr>
        <w:t>Lors de l’élaboration du portefeuille</w:t>
      </w:r>
      <w:r w:rsidR="00657F05" w:rsidRPr="00715E89">
        <w:rPr>
          <w:lang w:val="fr-FR"/>
        </w:rPr>
        <w:t xml:space="preserve">, </w:t>
      </w:r>
      <w:r w:rsidR="00CD0EFF">
        <w:rPr>
          <w:lang w:val="fr-FR"/>
        </w:rPr>
        <w:t>le manque d’</w:t>
      </w:r>
      <w:r w:rsidR="00CD0EFF" w:rsidRPr="00A056F3">
        <w:rPr>
          <w:b/>
          <w:bCs/>
          <w:lang w:val="fr-FR"/>
        </w:rPr>
        <w:t>autonomie</w:t>
      </w:r>
      <w:r w:rsidRPr="00A056F3">
        <w:rPr>
          <w:b/>
          <w:bCs/>
          <w:lang w:val="fr-FR"/>
        </w:rPr>
        <w:t xml:space="preserve"> des </w:t>
      </w:r>
      <w:r w:rsidR="00657F05" w:rsidRPr="00A056F3">
        <w:rPr>
          <w:b/>
          <w:bCs/>
          <w:lang w:val="fr-FR"/>
        </w:rPr>
        <w:t xml:space="preserve">structures </w:t>
      </w:r>
      <w:r w:rsidR="00CD0EFF" w:rsidRPr="00A056F3">
        <w:rPr>
          <w:b/>
          <w:bCs/>
          <w:lang w:val="fr-FR"/>
        </w:rPr>
        <w:t>régionales</w:t>
      </w:r>
      <w:r w:rsidR="00CD0EFF">
        <w:rPr>
          <w:lang w:val="fr-FR"/>
        </w:rPr>
        <w:t xml:space="preserve"> vis-à-vis du niveau central </w:t>
      </w:r>
      <w:r w:rsidR="00657F05" w:rsidRPr="00715E89">
        <w:rPr>
          <w:lang w:val="fr-FR"/>
        </w:rPr>
        <w:t>avait été identifié comme un possible facteur de blocage</w:t>
      </w:r>
      <w:r w:rsidR="001966B4">
        <w:rPr>
          <w:lang w:val="fr-FR"/>
        </w:rPr>
        <w:t>. D</w:t>
      </w:r>
      <w:r>
        <w:rPr>
          <w:lang w:val="fr-FR"/>
        </w:rPr>
        <w:t xml:space="preserve">es mesures d’accompagnement </w:t>
      </w:r>
      <w:r w:rsidR="00CD0EFF">
        <w:rPr>
          <w:lang w:val="fr-FR"/>
        </w:rPr>
        <w:t>avaient</w:t>
      </w:r>
      <w:r>
        <w:rPr>
          <w:lang w:val="fr-FR"/>
        </w:rPr>
        <w:t xml:space="preserve"> été définies dans ce sens. </w:t>
      </w:r>
      <w:r w:rsidR="00355E0B">
        <w:rPr>
          <w:lang w:val="fr-FR"/>
        </w:rPr>
        <w:t xml:space="preserve">Cette </w:t>
      </w:r>
      <w:r w:rsidR="00F343D9" w:rsidRPr="00715E89">
        <w:rPr>
          <w:lang w:val="fr-FR"/>
        </w:rPr>
        <w:t>hypothèse</w:t>
      </w:r>
      <w:r w:rsidR="00AD790C">
        <w:rPr>
          <w:lang w:val="fr-FR"/>
        </w:rPr>
        <w:t xml:space="preserve"> de base a été</w:t>
      </w:r>
      <w:r w:rsidR="00F343D9" w:rsidRPr="00715E89">
        <w:rPr>
          <w:lang w:val="fr-FR"/>
        </w:rPr>
        <w:t xml:space="preserve"> confirmée</w:t>
      </w:r>
      <w:r w:rsidR="00355E0B">
        <w:rPr>
          <w:lang w:val="fr-FR"/>
        </w:rPr>
        <w:t xml:space="preserve"> et </w:t>
      </w:r>
      <w:r w:rsidR="001966B4">
        <w:rPr>
          <w:lang w:val="fr-FR"/>
        </w:rPr>
        <w:t xml:space="preserve">elle </w:t>
      </w:r>
      <w:r w:rsidR="00355E0B">
        <w:rPr>
          <w:lang w:val="fr-FR"/>
        </w:rPr>
        <w:t>démontre comme</w:t>
      </w:r>
      <w:r w:rsidR="000C25DA">
        <w:rPr>
          <w:lang w:val="fr-FR"/>
        </w:rPr>
        <w:t>nt</w:t>
      </w:r>
      <w:r w:rsidR="00355E0B">
        <w:rPr>
          <w:lang w:val="fr-FR"/>
        </w:rPr>
        <w:t xml:space="preserve"> un programme avec un focus territorial doit investir </w:t>
      </w:r>
      <w:r w:rsidR="001966B4">
        <w:rPr>
          <w:lang w:val="fr-FR"/>
        </w:rPr>
        <w:t>aussi</w:t>
      </w:r>
      <w:r w:rsidR="00355E0B">
        <w:rPr>
          <w:lang w:val="fr-FR"/>
        </w:rPr>
        <w:t xml:space="preserve"> dans </w:t>
      </w:r>
      <w:r w:rsidR="001966B4">
        <w:rPr>
          <w:lang w:val="fr-FR"/>
        </w:rPr>
        <w:t>s</w:t>
      </w:r>
      <w:r w:rsidR="00355E0B">
        <w:rPr>
          <w:lang w:val="fr-FR"/>
        </w:rPr>
        <w:t>es relations avec les structures centrales</w:t>
      </w:r>
      <w:r w:rsidR="00CD0EFF">
        <w:rPr>
          <w:lang w:val="fr-FR"/>
        </w:rPr>
        <w:t>. L</w:t>
      </w:r>
      <w:r w:rsidR="00AD790C">
        <w:rPr>
          <w:lang w:val="fr-FR"/>
        </w:rPr>
        <w:t>’équipe</w:t>
      </w:r>
      <w:r w:rsidR="00CD0EFF">
        <w:rPr>
          <w:lang w:val="fr-FR"/>
        </w:rPr>
        <w:t xml:space="preserve"> a</w:t>
      </w:r>
      <w:r w:rsidR="00AD790C">
        <w:rPr>
          <w:lang w:val="fr-FR"/>
        </w:rPr>
        <w:t xml:space="preserve"> </w:t>
      </w:r>
      <w:r w:rsidR="00CD0EFF">
        <w:rPr>
          <w:lang w:val="fr-FR"/>
        </w:rPr>
        <w:t xml:space="preserve">dû </w:t>
      </w:r>
      <w:r w:rsidR="00AD790C">
        <w:rPr>
          <w:lang w:val="fr-FR"/>
        </w:rPr>
        <w:t xml:space="preserve">développer les contacts </w:t>
      </w:r>
      <w:r w:rsidR="001966B4">
        <w:rPr>
          <w:lang w:val="fr-FR"/>
        </w:rPr>
        <w:t>en</w:t>
      </w:r>
      <w:r w:rsidR="00AD790C">
        <w:rPr>
          <w:lang w:val="fr-FR"/>
        </w:rPr>
        <w:t xml:space="preserve"> </w:t>
      </w:r>
      <w:r w:rsidR="001966B4">
        <w:rPr>
          <w:lang w:val="fr-FR"/>
        </w:rPr>
        <w:t>parallèle</w:t>
      </w:r>
      <w:r w:rsidR="00AD790C">
        <w:rPr>
          <w:lang w:val="fr-FR"/>
        </w:rPr>
        <w:t xml:space="preserve"> entre </w:t>
      </w:r>
      <w:r w:rsidR="001966B4">
        <w:rPr>
          <w:lang w:val="fr-FR"/>
        </w:rPr>
        <w:t xml:space="preserve">bureaux centraux et régionaux </w:t>
      </w:r>
      <w:r w:rsidR="00AD790C">
        <w:rPr>
          <w:lang w:val="fr-FR"/>
        </w:rPr>
        <w:t xml:space="preserve">des organisations partenaires. </w:t>
      </w:r>
      <w:r w:rsidR="00CD0EFF">
        <w:rPr>
          <w:lang w:val="fr-FR"/>
        </w:rPr>
        <w:t xml:space="preserve">Même </w:t>
      </w:r>
      <w:r w:rsidR="001966B4">
        <w:rPr>
          <w:lang w:val="fr-FR"/>
        </w:rPr>
        <w:t xml:space="preserve">si </w:t>
      </w:r>
      <w:r w:rsidR="0020354B">
        <w:rPr>
          <w:lang w:val="fr-FR"/>
        </w:rPr>
        <w:t xml:space="preserve">exigeante en </w:t>
      </w:r>
      <w:r w:rsidR="00CD0EFF">
        <w:rPr>
          <w:lang w:val="fr-FR"/>
        </w:rPr>
        <w:t xml:space="preserve">temps, </w:t>
      </w:r>
      <w:r w:rsidR="00AD790C">
        <w:rPr>
          <w:lang w:val="fr-FR"/>
        </w:rPr>
        <w:t xml:space="preserve">cette approche </w:t>
      </w:r>
      <w:r w:rsidR="0020354B">
        <w:rPr>
          <w:lang w:val="fr-FR"/>
        </w:rPr>
        <w:t>a permis</w:t>
      </w:r>
      <w:r w:rsidR="00AD790C">
        <w:rPr>
          <w:lang w:val="fr-FR"/>
        </w:rPr>
        <w:t xml:space="preserve"> de minimiser les risques de blocage et de </w:t>
      </w:r>
      <w:r w:rsidR="00CD0EFF">
        <w:rPr>
          <w:lang w:val="fr-FR"/>
        </w:rPr>
        <w:t>bien comprendre</w:t>
      </w:r>
      <w:r w:rsidR="00AD790C">
        <w:rPr>
          <w:lang w:val="fr-FR"/>
        </w:rPr>
        <w:t xml:space="preserve"> avec quel niveau la négociation doit avoir lieu. </w:t>
      </w:r>
    </w:p>
    <w:p w14:paraId="36590C90" w14:textId="7AB8EE52" w:rsidR="00F343D9" w:rsidRPr="00715E89" w:rsidRDefault="00427FA8" w:rsidP="00DB762B">
      <w:pPr>
        <w:rPr>
          <w:lang w:val="fr-FR"/>
        </w:rPr>
      </w:pPr>
      <w:r w:rsidRPr="00715E89">
        <w:rPr>
          <w:lang w:val="fr-FR"/>
        </w:rPr>
        <w:lastRenderedPageBreak/>
        <w:t xml:space="preserve">En </w:t>
      </w:r>
      <w:r w:rsidR="001266B9">
        <w:rPr>
          <w:lang w:val="fr-FR"/>
        </w:rPr>
        <w:t xml:space="preserve">présentant l’intervention aux </w:t>
      </w:r>
      <w:r w:rsidRPr="00715E89">
        <w:rPr>
          <w:lang w:val="fr-FR"/>
        </w:rPr>
        <w:t>partenaires, l’équipe a toujours essayé</w:t>
      </w:r>
      <w:r w:rsidR="00715E89">
        <w:rPr>
          <w:lang w:val="fr-FR"/>
        </w:rPr>
        <w:t>, dans la limite du possible</w:t>
      </w:r>
      <w:r w:rsidR="00F27B49">
        <w:rPr>
          <w:lang w:val="fr-FR"/>
        </w:rPr>
        <w:t>,</w:t>
      </w:r>
      <w:r w:rsidR="00715E89">
        <w:rPr>
          <w:lang w:val="fr-FR"/>
        </w:rPr>
        <w:t xml:space="preserve"> </w:t>
      </w:r>
      <w:r w:rsidRPr="00715E89">
        <w:rPr>
          <w:lang w:val="fr-FR"/>
        </w:rPr>
        <w:t>de</w:t>
      </w:r>
      <w:r w:rsidR="001266B9">
        <w:rPr>
          <w:lang w:val="fr-FR"/>
        </w:rPr>
        <w:t xml:space="preserve"> </w:t>
      </w:r>
      <w:r w:rsidR="00A056F3">
        <w:rPr>
          <w:lang w:val="fr-FR"/>
        </w:rPr>
        <w:t xml:space="preserve">mettre le focus sur </w:t>
      </w:r>
      <w:r w:rsidR="001266B9">
        <w:rPr>
          <w:lang w:val="fr-FR"/>
        </w:rPr>
        <w:t>les changement</w:t>
      </w:r>
      <w:r w:rsidR="00A056F3">
        <w:rPr>
          <w:lang w:val="fr-FR"/>
        </w:rPr>
        <w:t xml:space="preserve">s </w:t>
      </w:r>
      <w:r w:rsidR="001266B9">
        <w:rPr>
          <w:lang w:val="fr-FR"/>
        </w:rPr>
        <w:t>et de</w:t>
      </w:r>
      <w:r w:rsidRPr="00715E89">
        <w:rPr>
          <w:lang w:val="fr-FR"/>
        </w:rPr>
        <w:t xml:space="preserve"> </w:t>
      </w:r>
      <w:r w:rsidR="00715E89">
        <w:rPr>
          <w:lang w:val="fr-FR"/>
        </w:rPr>
        <w:t xml:space="preserve">ne pas </w:t>
      </w:r>
      <w:r w:rsidR="001266B9">
        <w:rPr>
          <w:lang w:val="fr-FR"/>
        </w:rPr>
        <w:t>imposer des</w:t>
      </w:r>
      <w:r w:rsidR="00715E89">
        <w:rPr>
          <w:lang w:val="fr-FR"/>
        </w:rPr>
        <w:t xml:space="preserve"> priorités d’action. Cet exercice d’équilibre a </w:t>
      </w:r>
      <w:r w:rsidR="001266B9">
        <w:rPr>
          <w:lang w:val="fr-FR"/>
        </w:rPr>
        <w:t>limit</w:t>
      </w:r>
      <w:r w:rsidR="001966B4">
        <w:rPr>
          <w:lang w:val="fr-FR"/>
        </w:rPr>
        <w:t xml:space="preserve">é les solutions </w:t>
      </w:r>
      <w:r w:rsidR="001266B9">
        <w:rPr>
          <w:lang w:val="fr-FR"/>
        </w:rPr>
        <w:t>d’</w:t>
      </w:r>
      <w:r w:rsidR="00715E89">
        <w:rPr>
          <w:lang w:val="fr-FR"/>
        </w:rPr>
        <w:t>opportunis</w:t>
      </w:r>
      <w:r w:rsidR="001266B9">
        <w:rPr>
          <w:lang w:val="fr-FR"/>
        </w:rPr>
        <w:t>me</w:t>
      </w:r>
      <w:r w:rsidR="00CF55C0">
        <w:rPr>
          <w:lang w:val="fr-FR"/>
        </w:rPr>
        <w:t xml:space="preserve"> </w:t>
      </w:r>
      <w:r w:rsidR="001266B9">
        <w:rPr>
          <w:lang w:val="fr-FR"/>
        </w:rPr>
        <w:t>et</w:t>
      </w:r>
      <w:r w:rsidR="00CF55C0">
        <w:rPr>
          <w:lang w:val="fr-FR"/>
        </w:rPr>
        <w:t xml:space="preserve"> </w:t>
      </w:r>
      <w:r w:rsidR="001966B4">
        <w:rPr>
          <w:lang w:val="fr-FR"/>
        </w:rPr>
        <w:t xml:space="preserve">évité </w:t>
      </w:r>
      <w:r w:rsidR="00CF55C0">
        <w:rPr>
          <w:lang w:val="fr-FR"/>
        </w:rPr>
        <w:t xml:space="preserve">les erreurs </w:t>
      </w:r>
      <w:r w:rsidR="000C25DA">
        <w:rPr>
          <w:lang w:val="fr-FR"/>
        </w:rPr>
        <w:t xml:space="preserve">commises par </w:t>
      </w:r>
      <w:r w:rsidR="00CF55C0">
        <w:rPr>
          <w:lang w:val="fr-FR"/>
        </w:rPr>
        <w:t xml:space="preserve">d’autres coopérations </w:t>
      </w:r>
      <w:r w:rsidR="001266B9">
        <w:rPr>
          <w:lang w:val="fr-FR"/>
        </w:rPr>
        <w:t>qui</w:t>
      </w:r>
      <w:r w:rsidR="000C25DA">
        <w:rPr>
          <w:lang w:val="fr-FR"/>
        </w:rPr>
        <w:t>,</w:t>
      </w:r>
      <w:r w:rsidR="001266B9">
        <w:rPr>
          <w:lang w:val="fr-FR"/>
        </w:rPr>
        <w:t xml:space="preserve"> </w:t>
      </w:r>
      <w:r w:rsidR="001966B4">
        <w:rPr>
          <w:lang w:val="fr-FR"/>
        </w:rPr>
        <w:t>dans le passé</w:t>
      </w:r>
      <w:r w:rsidR="000C25DA">
        <w:rPr>
          <w:lang w:val="fr-FR"/>
        </w:rPr>
        <w:t>,</w:t>
      </w:r>
      <w:r w:rsidR="001966B4">
        <w:rPr>
          <w:lang w:val="fr-FR"/>
        </w:rPr>
        <w:t xml:space="preserve"> ont </w:t>
      </w:r>
      <w:r w:rsidR="00CF55C0">
        <w:rPr>
          <w:lang w:val="fr-FR"/>
        </w:rPr>
        <w:t>forc</w:t>
      </w:r>
      <w:r w:rsidR="001266B9">
        <w:rPr>
          <w:lang w:val="fr-FR"/>
        </w:rPr>
        <w:t xml:space="preserve">é des </w:t>
      </w:r>
      <w:r w:rsidR="00CF55C0">
        <w:rPr>
          <w:lang w:val="fr-FR"/>
        </w:rPr>
        <w:t>partenaire</w:t>
      </w:r>
      <w:r w:rsidR="001266B9">
        <w:rPr>
          <w:lang w:val="fr-FR"/>
        </w:rPr>
        <w:t>s</w:t>
      </w:r>
      <w:r w:rsidR="00CF55C0">
        <w:rPr>
          <w:lang w:val="fr-FR"/>
        </w:rPr>
        <w:t xml:space="preserve"> nationa</w:t>
      </w:r>
      <w:r w:rsidR="001266B9">
        <w:rPr>
          <w:lang w:val="fr-FR"/>
        </w:rPr>
        <w:t xml:space="preserve">ux à </w:t>
      </w:r>
      <w:r w:rsidR="00CF55C0">
        <w:rPr>
          <w:lang w:val="fr-FR"/>
        </w:rPr>
        <w:t xml:space="preserve">assumer des responsabilités </w:t>
      </w:r>
      <w:r w:rsidR="001266B9">
        <w:rPr>
          <w:lang w:val="fr-FR"/>
        </w:rPr>
        <w:t xml:space="preserve">dépassant leurs </w:t>
      </w:r>
      <w:r w:rsidR="00CF55C0">
        <w:rPr>
          <w:lang w:val="fr-FR"/>
        </w:rPr>
        <w:t xml:space="preserve">capacités ou </w:t>
      </w:r>
      <w:r w:rsidR="001266B9">
        <w:rPr>
          <w:lang w:val="fr-FR"/>
        </w:rPr>
        <w:t>pas en phase avec leurs priorités</w:t>
      </w:r>
      <w:r w:rsidR="00CF55C0">
        <w:rPr>
          <w:lang w:val="fr-FR"/>
        </w:rPr>
        <w:t>.</w:t>
      </w:r>
      <w:r w:rsidR="00715E89">
        <w:rPr>
          <w:lang w:val="fr-FR"/>
        </w:rPr>
        <w:t xml:space="preserve"> L</w:t>
      </w:r>
      <w:r w:rsidR="00F27B49">
        <w:rPr>
          <w:lang w:val="fr-FR"/>
        </w:rPr>
        <w:t>a conduite d’</w:t>
      </w:r>
      <w:r w:rsidR="00715E89">
        <w:rPr>
          <w:lang w:val="fr-FR"/>
        </w:rPr>
        <w:t>analyses complémentaire</w:t>
      </w:r>
      <w:r w:rsidR="00F27B49">
        <w:rPr>
          <w:lang w:val="fr-FR"/>
        </w:rPr>
        <w:t>s</w:t>
      </w:r>
      <w:r w:rsidR="001266B9">
        <w:rPr>
          <w:lang w:val="fr-FR"/>
        </w:rPr>
        <w:t xml:space="preserve"> est aussi un</w:t>
      </w:r>
      <w:r w:rsidR="00756559">
        <w:rPr>
          <w:lang w:val="fr-FR"/>
        </w:rPr>
        <w:t xml:space="preserve">e </w:t>
      </w:r>
      <w:r w:rsidR="001266B9">
        <w:rPr>
          <w:lang w:val="fr-FR"/>
        </w:rPr>
        <w:t xml:space="preserve">opportunité </w:t>
      </w:r>
      <w:r w:rsidR="00F27B49">
        <w:rPr>
          <w:lang w:val="fr-FR"/>
        </w:rPr>
        <w:t xml:space="preserve">pour </w:t>
      </w:r>
      <w:r w:rsidR="0020354B">
        <w:rPr>
          <w:lang w:val="fr-FR"/>
        </w:rPr>
        <w:t xml:space="preserve">entamer </w:t>
      </w:r>
      <w:r w:rsidR="00F27B49">
        <w:rPr>
          <w:lang w:val="fr-FR"/>
        </w:rPr>
        <w:t xml:space="preserve">un dialogue </w:t>
      </w:r>
      <w:r w:rsidR="00715E89">
        <w:rPr>
          <w:lang w:val="fr-FR"/>
        </w:rPr>
        <w:t>avec les partenaires</w:t>
      </w:r>
      <w:r w:rsidR="001266B9">
        <w:rPr>
          <w:lang w:val="fr-FR"/>
        </w:rPr>
        <w:t xml:space="preserve"> et construire des actions pertinentes avec le contexte.</w:t>
      </w:r>
      <w:r w:rsidR="00715E89">
        <w:rPr>
          <w:lang w:val="fr-FR"/>
        </w:rPr>
        <w:t xml:space="preserve"> </w:t>
      </w:r>
      <w:r w:rsidR="00A056F3">
        <w:rPr>
          <w:lang w:val="fr-FR"/>
        </w:rPr>
        <w:t xml:space="preserve">Les analyses organisationnelles </w:t>
      </w:r>
      <w:r w:rsidR="001966B4">
        <w:rPr>
          <w:lang w:val="fr-FR"/>
        </w:rPr>
        <w:t xml:space="preserve">prévues en 2020 </w:t>
      </w:r>
      <w:r w:rsidR="00A056F3">
        <w:rPr>
          <w:lang w:val="fr-FR"/>
        </w:rPr>
        <w:t xml:space="preserve">pourront confirmer les réelles </w:t>
      </w:r>
      <w:r w:rsidR="00A056F3" w:rsidRPr="00A056F3">
        <w:rPr>
          <w:b/>
          <w:bCs/>
          <w:lang w:val="fr-FR"/>
        </w:rPr>
        <w:t>capacités d’absorption</w:t>
      </w:r>
      <w:r w:rsidR="00A056F3">
        <w:rPr>
          <w:lang w:val="fr-FR"/>
        </w:rPr>
        <w:t xml:space="preserve"> des partenaires. </w:t>
      </w:r>
    </w:p>
    <w:p w14:paraId="334AC29B" w14:textId="2086DAEA" w:rsidR="00A93689" w:rsidRPr="00715E89" w:rsidRDefault="00A93689" w:rsidP="00A05CCB">
      <w:pPr>
        <w:pStyle w:val="Titre2"/>
        <w:rPr>
          <w:lang w:val="fr-FR"/>
        </w:rPr>
      </w:pPr>
      <w:bookmarkStart w:id="125" w:name="_Toc32399186"/>
      <w:bookmarkStart w:id="126" w:name="_Toc35937226"/>
      <w:r w:rsidRPr="00715E89">
        <w:rPr>
          <w:lang w:val="fr-FR"/>
        </w:rPr>
        <w:t xml:space="preserve">Synthèse des enseignements </w:t>
      </w:r>
      <w:r w:rsidR="00D21687" w:rsidRPr="00715E89">
        <w:rPr>
          <w:lang w:val="fr-FR"/>
        </w:rPr>
        <w:t>tirés</w:t>
      </w:r>
      <w:bookmarkEnd w:id="125"/>
      <w:bookmarkEnd w:id="1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24"/>
        <w:gridCol w:w="1552"/>
      </w:tblGrid>
      <w:tr w:rsidR="00A056F3" w:rsidRPr="00715E89" w14:paraId="7EA18CBD" w14:textId="77777777" w:rsidTr="00E92731">
        <w:trPr>
          <w:cantSplit/>
        </w:trPr>
        <w:tc>
          <w:tcPr>
            <w:tcW w:w="4116" w:type="pct"/>
          </w:tcPr>
          <w:p w14:paraId="5550D851" w14:textId="77777777" w:rsidR="00A056F3" w:rsidRPr="00715E89" w:rsidRDefault="00A056F3" w:rsidP="00D2778A">
            <w:pPr>
              <w:spacing w:before="40" w:after="40"/>
              <w:ind w:left="113" w:right="113"/>
              <w:jc w:val="center"/>
              <w:rPr>
                <w:b/>
                <w:szCs w:val="21"/>
                <w:lang w:val="fr-FR"/>
              </w:rPr>
            </w:pPr>
            <w:r w:rsidRPr="00715E89">
              <w:rPr>
                <w:b/>
                <w:szCs w:val="21"/>
                <w:lang w:val="fr-FR"/>
              </w:rPr>
              <w:t>Enseignements tirés</w:t>
            </w:r>
          </w:p>
        </w:tc>
        <w:tc>
          <w:tcPr>
            <w:tcW w:w="884" w:type="pct"/>
          </w:tcPr>
          <w:p w14:paraId="19878261" w14:textId="77777777" w:rsidR="00A056F3" w:rsidRPr="00715E89" w:rsidRDefault="00A056F3" w:rsidP="00D2778A">
            <w:pPr>
              <w:spacing w:before="40" w:after="40"/>
              <w:ind w:left="113" w:right="113"/>
              <w:jc w:val="center"/>
              <w:rPr>
                <w:b/>
                <w:szCs w:val="21"/>
                <w:lang w:val="fr-FR"/>
              </w:rPr>
            </w:pPr>
            <w:r w:rsidRPr="00715E89">
              <w:rPr>
                <w:b/>
                <w:szCs w:val="21"/>
                <w:lang w:val="fr-FR"/>
              </w:rPr>
              <w:t>Public cible</w:t>
            </w:r>
          </w:p>
        </w:tc>
      </w:tr>
      <w:tr w:rsidR="00A056F3" w:rsidRPr="00715E89" w14:paraId="2A8CA0CA" w14:textId="77777777" w:rsidTr="00E92731">
        <w:trPr>
          <w:cantSplit/>
        </w:trPr>
        <w:tc>
          <w:tcPr>
            <w:tcW w:w="4116" w:type="pct"/>
            <w:vAlign w:val="center"/>
          </w:tcPr>
          <w:p w14:paraId="16A13622" w14:textId="09A8358D" w:rsidR="00A056F3" w:rsidRPr="00715E89" w:rsidRDefault="006A6B4F" w:rsidP="00264AEE">
            <w:pPr>
              <w:spacing w:before="40" w:after="40"/>
              <w:ind w:left="113" w:right="113"/>
              <w:rPr>
                <w:iCs/>
                <w:szCs w:val="21"/>
                <w:lang w:val="fr-FR"/>
              </w:rPr>
            </w:pPr>
            <w:r w:rsidRPr="001B6C02">
              <w:rPr>
                <w:iCs/>
                <w:szCs w:val="21"/>
                <w:u w:val="single"/>
                <w:lang w:val="fr-FR"/>
              </w:rPr>
              <w:t>Les ressources à disposition doivent être en adéquation avec les ambitions du programme</w:t>
            </w:r>
            <w:r>
              <w:rPr>
                <w:iCs/>
                <w:szCs w:val="21"/>
                <w:lang w:val="fr-FR"/>
              </w:rPr>
              <w:t> : un programme de cette envergure et avec ce niveau de complexité nécessite justifie la présence d’un CPM</w:t>
            </w:r>
            <w:r w:rsidR="003749C9">
              <w:rPr>
                <w:iCs/>
                <w:szCs w:val="21"/>
                <w:lang w:val="fr-FR"/>
              </w:rPr>
              <w:t xml:space="preserve"> pour permettre à l’IM de se concentrer sur sa tâche</w:t>
            </w:r>
            <w:r>
              <w:rPr>
                <w:iCs/>
                <w:szCs w:val="21"/>
                <w:lang w:val="fr-FR"/>
              </w:rPr>
              <w:t xml:space="preserve"> et requiert la mise à disposition en temps opportun du personnel clé </w:t>
            </w:r>
            <w:r w:rsidR="003564FA">
              <w:rPr>
                <w:iCs/>
                <w:szCs w:val="21"/>
                <w:lang w:val="fr-FR"/>
              </w:rPr>
              <w:t xml:space="preserve">(support) </w:t>
            </w:r>
            <w:r>
              <w:rPr>
                <w:iCs/>
                <w:szCs w:val="21"/>
                <w:lang w:val="fr-FR"/>
              </w:rPr>
              <w:t xml:space="preserve">et </w:t>
            </w:r>
            <w:r w:rsidR="003564FA">
              <w:rPr>
                <w:iCs/>
                <w:szCs w:val="21"/>
                <w:lang w:val="fr-FR"/>
              </w:rPr>
              <w:t xml:space="preserve">des </w:t>
            </w:r>
            <w:r>
              <w:rPr>
                <w:iCs/>
                <w:szCs w:val="21"/>
                <w:lang w:val="fr-FR"/>
              </w:rPr>
              <w:t>outils de travail (notamment procédures</w:t>
            </w:r>
            <w:r w:rsidR="003564FA">
              <w:rPr>
                <w:iCs/>
                <w:szCs w:val="21"/>
                <w:lang w:val="fr-FR"/>
              </w:rPr>
              <w:t>).</w:t>
            </w:r>
          </w:p>
        </w:tc>
        <w:tc>
          <w:tcPr>
            <w:tcW w:w="884" w:type="pct"/>
            <w:vAlign w:val="center"/>
          </w:tcPr>
          <w:p w14:paraId="41A6796A" w14:textId="286320ED" w:rsidR="00A056F3" w:rsidRPr="00715E89" w:rsidRDefault="00A056F3" w:rsidP="00D2778A">
            <w:pPr>
              <w:spacing w:before="40" w:after="40"/>
              <w:ind w:left="113" w:right="113"/>
              <w:jc w:val="left"/>
              <w:rPr>
                <w:iCs/>
                <w:szCs w:val="21"/>
                <w:lang w:val="fr-FR"/>
              </w:rPr>
            </w:pPr>
            <w:r>
              <w:rPr>
                <w:iCs/>
                <w:szCs w:val="21"/>
                <w:lang w:val="fr-FR"/>
              </w:rPr>
              <w:t>DGD</w:t>
            </w:r>
            <w:r w:rsidR="002F07F4">
              <w:rPr>
                <w:iCs/>
                <w:szCs w:val="21"/>
                <w:lang w:val="fr-FR"/>
              </w:rPr>
              <w:t>, Enabel</w:t>
            </w:r>
          </w:p>
        </w:tc>
      </w:tr>
      <w:tr w:rsidR="00A056F3" w:rsidRPr="00715E89" w14:paraId="65BA9FBF" w14:textId="77777777" w:rsidTr="00E92731">
        <w:trPr>
          <w:cantSplit/>
        </w:trPr>
        <w:tc>
          <w:tcPr>
            <w:tcW w:w="4116" w:type="pct"/>
            <w:vAlign w:val="center"/>
          </w:tcPr>
          <w:p w14:paraId="0E2D08D3" w14:textId="7FA61B53" w:rsidR="00A056F3" w:rsidRDefault="00513AEA" w:rsidP="00264AEE">
            <w:pPr>
              <w:spacing w:before="40" w:after="40"/>
              <w:ind w:left="113" w:right="113"/>
              <w:rPr>
                <w:iCs/>
                <w:szCs w:val="21"/>
                <w:lang w:val="fr-FR"/>
              </w:rPr>
            </w:pPr>
            <w:r w:rsidRPr="001B6C02">
              <w:rPr>
                <w:iCs/>
                <w:szCs w:val="21"/>
                <w:u w:val="single"/>
                <w:lang w:val="fr-FR"/>
              </w:rPr>
              <w:t xml:space="preserve">Le </w:t>
            </w:r>
            <w:r w:rsidR="00A056F3" w:rsidRPr="001B6C02">
              <w:rPr>
                <w:iCs/>
                <w:szCs w:val="21"/>
                <w:u w:val="single"/>
                <w:lang w:val="fr-FR"/>
              </w:rPr>
              <w:t xml:space="preserve">Burkina Faso </w:t>
            </w:r>
            <w:r w:rsidRPr="001B6C02">
              <w:rPr>
                <w:iCs/>
                <w:szCs w:val="21"/>
                <w:u w:val="single"/>
                <w:lang w:val="fr-FR"/>
              </w:rPr>
              <w:t xml:space="preserve">devrait être considéré </w:t>
            </w:r>
            <w:r w:rsidR="00A056F3" w:rsidRPr="001B6C02">
              <w:rPr>
                <w:iCs/>
                <w:szCs w:val="21"/>
                <w:u w:val="single"/>
                <w:lang w:val="fr-FR"/>
              </w:rPr>
              <w:t xml:space="preserve">comme un pays </w:t>
            </w:r>
            <w:r w:rsidRPr="001B6C02">
              <w:rPr>
                <w:iCs/>
                <w:szCs w:val="21"/>
                <w:u w:val="single"/>
                <w:lang w:val="fr-FR"/>
              </w:rPr>
              <w:t>de nouvelle installation pour Enabel</w:t>
            </w:r>
            <w:r w:rsidR="006A6B4F">
              <w:rPr>
                <w:iCs/>
                <w:szCs w:val="21"/>
                <w:lang w:val="fr-FR"/>
              </w:rPr>
              <w:t> : un</w:t>
            </w:r>
            <w:r>
              <w:rPr>
                <w:iCs/>
                <w:szCs w:val="21"/>
                <w:lang w:val="fr-FR"/>
              </w:rPr>
              <w:t xml:space="preserve"> début de mise en œuvre </w:t>
            </w:r>
            <w:r w:rsidR="006A6B4F">
              <w:rPr>
                <w:iCs/>
                <w:szCs w:val="21"/>
                <w:lang w:val="fr-FR"/>
              </w:rPr>
              <w:t xml:space="preserve">plus lent </w:t>
            </w:r>
            <w:r>
              <w:rPr>
                <w:iCs/>
                <w:szCs w:val="21"/>
                <w:lang w:val="fr-FR"/>
              </w:rPr>
              <w:t xml:space="preserve">se justifie par la nécessité de </w:t>
            </w:r>
            <w:r w:rsidR="006A6B4F">
              <w:rPr>
                <w:iCs/>
                <w:szCs w:val="21"/>
                <w:lang w:val="fr-FR"/>
              </w:rPr>
              <w:t>faire d</w:t>
            </w:r>
            <w:r>
              <w:rPr>
                <w:iCs/>
                <w:szCs w:val="21"/>
                <w:lang w:val="fr-FR"/>
              </w:rPr>
              <w:t>es choix</w:t>
            </w:r>
            <w:r w:rsidR="002F07F4">
              <w:rPr>
                <w:iCs/>
                <w:szCs w:val="21"/>
                <w:lang w:val="fr-FR"/>
              </w:rPr>
              <w:t xml:space="preserve"> </w:t>
            </w:r>
            <w:r>
              <w:rPr>
                <w:iCs/>
                <w:szCs w:val="21"/>
                <w:lang w:val="fr-FR"/>
              </w:rPr>
              <w:t xml:space="preserve">stratégiques </w:t>
            </w:r>
            <w:r w:rsidR="006A6B4F">
              <w:rPr>
                <w:iCs/>
                <w:szCs w:val="21"/>
                <w:lang w:val="fr-FR"/>
              </w:rPr>
              <w:t xml:space="preserve">bien fondés </w:t>
            </w:r>
            <w:r>
              <w:rPr>
                <w:iCs/>
                <w:szCs w:val="21"/>
                <w:lang w:val="fr-FR"/>
              </w:rPr>
              <w:t xml:space="preserve">et </w:t>
            </w:r>
            <w:r w:rsidR="006A6B4F">
              <w:rPr>
                <w:iCs/>
                <w:szCs w:val="21"/>
                <w:lang w:val="fr-FR"/>
              </w:rPr>
              <w:t>d’</w:t>
            </w:r>
            <w:r>
              <w:rPr>
                <w:iCs/>
                <w:szCs w:val="21"/>
                <w:lang w:val="fr-FR"/>
              </w:rPr>
              <w:t xml:space="preserve">évaluer les risques </w:t>
            </w:r>
            <w:r w:rsidR="002F07F4">
              <w:rPr>
                <w:iCs/>
                <w:szCs w:val="21"/>
                <w:lang w:val="fr-FR"/>
              </w:rPr>
              <w:t>opérationnels</w:t>
            </w:r>
            <w:r>
              <w:rPr>
                <w:iCs/>
                <w:szCs w:val="21"/>
                <w:lang w:val="fr-FR"/>
              </w:rPr>
              <w:t xml:space="preserve"> (capacité d’absorption locale et capacité de gestion</w:t>
            </w:r>
            <w:r w:rsidR="006A6B4F">
              <w:rPr>
                <w:iCs/>
                <w:szCs w:val="21"/>
                <w:lang w:val="fr-FR"/>
              </w:rPr>
              <w:t xml:space="preserve"> des partenaires de mise en œuvre</w:t>
            </w:r>
            <w:r>
              <w:rPr>
                <w:iCs/>
                <w:szCs w:val="21"/>
                <w:lang w:val="fr-FR"/>
              </w:rPr>
              <w:t>)</w:t>
            </w:r>
            <w:r w:rsidR="003564FA">
              <w:rPr>
                <w:iCs/>
                <w:szCs w:val="21"/>
                <w:lang w:val="fr-FR"/>
              </w:rPr>
              <w:t>.</w:t>
            </w:r>
          </w:p>
        </w:tc>
        <w:tc>
          <w:tcPr>
            <w:tcW w:w="884" w:type="pct"/>
            <w:vAlign w:val="center"/>
          </w:tcPr>
          <w:p w14:paraId="70B83448" w14:textId="41A95AAA" w:rsidR="00A056F3" w:rsidRDefault="002F07F4" w:rsidP="00D2778A">
            <w:pPr>
              <w:spacing w:before="40" w:after="40"/>
              <w:ind w:left="113" w:right="113"/>
              <w:jc w:val="left"/>
              <w:rPr>
                <w:iCs/>
                <w:szCs w:val="21"/>
                <w:lang w:val="fr-FR"/>
              </w:rPr>
            </w:pPr>
            <w:r>
              <w:rPr>
                <w:iCs/>
                <w:szCs w:val="21"/>
                <w:lang w:val="fr-FR"/>
              </w:rPr>
              <w:t>Enabel et partenaires</w:t>
            </w:r>
          </w:p>
        </w:tc>
      </w:tr>
      <w:tr w:rsidR="00355E0B" w:rsidRPr="00715E89" w14:paraId="699FBC8D" w14:textId="77777777" w:rsidTr="00E92731">
        <w:trPr>
          <w:cantSplit/>
        </w:trPr>
        <w:tc>
          <w:tcPr>
            <w:tcW w:w="4116" w:type="pct"/>
            <w:vAlign w:val="center"/>
          </w:tcPr>
          <w:p w14:paraId="36E36CDF" w14:textId="57A91736" w:rsidR="00355E0B" w:rsidRDefault="002F07F4" w:rsidP="00264AEE">
            <w:pPr>
              <w:spacing w:before="40" w:after="40"/>
              <w:ind w:left="113" w:right="113"/>
              <w:rPr>
                <w:iCs/>
                <w:szCs w:val="21"/>
                <w:lang w:val="fr-FR"/>
              </w:rPr>
            </w:pPr>
            <w:r w:rsidRPr="001B6C02">
              <w:rPr>
                <w:iCs/>
                <w:szCs w:val="21"/>
                <w:u w:val="single"/>
                <w:lang w:val="fr-FR"/>
              </w:rPr>
              <w:t xml:space="preserve">Le contexte </w:t>
            </w:r>
            <w:r w:rsidR="00513AEA" w:rsidRPr="001B6C02">
              <w:rPr>
                <w:iCs/>
                <w:szCs w:val="21"/>
                <w:u w:val="single"/>
                <w:lang w:val="fr-FR"/>
              </w:rPr>
              <w:t>de la région</w:t>
            </w:r>
            <w:r w:rsidR="006A6B4F" w:rsidRPr="001B6C02">
              <w:rPr>
                <w:iCs/>
                <w:szCs w:val="21"/>
                <w:u w:val="single"/>
                <w:lang w:val="fr-FR"/>
              </w:rPr>
              <w:t xml:space="preserve"> n’est pas homogène</w:t>
            </w:r>
            <w:r w:rsidR="006A6B4F">
              <w:rPr>
                <w:iCs/>
                <w:szCs w:val="21"/>
                <w:lang w:val="fr-FR"/>
              </w:rPr>
              <w:t xml:space="preserve"> : avec une diversité </w:t>
            </w:r>
            <w:r w:rsidR="001B6C02">
              <w:rPr>
                <w:iCs/>
                <w:szCs w:val="21"/>
                <w:lang w:val="fr-FR"/>
              </w:rPr>
              <w:t xml:space="preserve">en termes de </w:t>
            </w:r>
            <w:r>
              <w:rPr>
                <w:iCs/>
                <w:szCs w:val="21"/>
                <w:lang w:val="fr-FR"/>
              </w:rPr>
              <w:t>potentiel économique</w:t>
            </w:r>
            <w:r w:rsidR="00513AEA">
              <w:rPr>
                <w:iCs/>
                <w:szCs w:val="21"/>
                <w:lang w:val="fr-FR"/>
              </w:rPr>
              <w:t xml:space="preserve"> et </w:t>
            </w:r>
            <w:r w:rsidR="001B6C02">
              <w:rPr>
                <w:iCs/>
                <w:szCs w:val="21"/>
                <w:lang w:val="fr-FR"/>
              </w:rPr>
              <w:t xml:space="preserve">avec une </w:t>
            </w:r>
            <w:r>
              <w:rPr>
                <w:iCs/>
                <w:szCs w:val="21"/>
                <w:lang w:val="fr-FR"/>
              </w:rPr>
              <w:t>présence de groupes armés</w:t>
            </w:r>
            <w:r w:rsidR="006A6B4F">
              <w:rPr>
                <w:iCs/>
                <w:szCs w:val="21"/>
                <w:lang w:val="fr-FR"/>
              </w:rPr>
              <w:t xml:space="preserve"> dans </w:t>
            </w:r>
            <w:r w:rsidR="00756559">
              <w:rPr>
                <w:iCs/>
                <w:szCs w:val="21"/>
                <w:lang w:val="fr-FR"/>
              </w:rPr>
              <w:t>quelques</w:t>
            </w:r>
            <w:r w:rsidR="006A6B4F">
              <w:rPr>
                <w:iCs/>
                <w:szCs w:val="21"/>
                <w:lang w:val="fr-FR"/>
              </w:rPr>
              <w:t xml:space="preserve"> communes, l’intervention doit </w:t>
            </w:r>
            <w:r w:rsidR="001B6C02">
              <w:rPr>
                <w:iCs/>
                <w:szCs w:val="21"/>
                <w:lang w:val="fr-FR"/>
              </w:rPr>
              <w:t xml:space="preserve">insister sur l’inclusivité. Ses </w:t>
            </w:r>
            <w:r>
              <w:rPr>
                <w:iCs/>
                <w:szCs w:val="21"/>
                <w:lang w:val="fr-FR"/>
              </w:rPr>
              <w:t>approches</w:t>
            </w:r>
            <w:r w:rsidR="001B6C02">
              <w:rPr>
                <w:iCs/>
                <w:szCs w:val="21"/>
                <w:lang w:val="fr-FR"/>
              </w:rPr>
              <w:t xml:space="preserve"> doivent être adaptée</w:t>
            </w:r>
            <w:r w:rsidR="00D2143F">
              <w:rPr>
                <w:iCs/>
                <w:szCs w:val="21"/>
                <w:lang w:val="fr-FR"/>
              </w:rPr>
              <w:t>s</w:t>
            </w:r>
            <w:r w:rsidR="001B6C02">
              <w:rPr>
                <w:iCs/>
                <w:szCs w:val="21"/>
                <w:lang w:val="fr-FR"/>
              </w:rPr>
              <w:t xml:space="preserve"> pour ne </w:t>
            </w:r>
            <w:r>
              <w:rPr>
                <w:iCs/>
                <w:szCs w:val="21"/>
                <w:lang w:val="fr-FR"/>
              </w:rPr>
              <w:t xml:space="preserve">pas creuser les écarts </w:t>
            </w:r>
            <w:r w:rsidR="001B6C02">
              <w:rPr>
                <w:iCs/>
                <w:szCs w:val="21"/>
                <w:lang w:val="fr-FR"/>
              </w:rPr>
              <w:t xml:space="preserve">en raison </w:t>
            </w:r>
            <w:r w:rsidR="006A6B4F">
              <w:rPr>
                <w:iCs/>
                <w:szCs w:val="21"/>
                <w:lang w:val="fr-FR"/>
              </w:rPr>
              <w:t xml:space="preserve">de milieu de résidence, </w:t>
            </w:r>
            <w:r w:rsidR="001B6C02">
              <w:rPr>
                <w:iCs/>
                <w:szCs w:val="21"/>
                <w:lang w:val="fr-FR"/>
              </w:rPr>
              <w:t xml:space="preserve">de la </w:t>
            </w:r>
            <w:r w:rsidR="006A6B4F">
              <w:rPr>
                <w:iCs/>
                <w:szCs w:val="21"/>
                <w:lang w:val="fr-FR"/>
              </w:rPr>
              <w:t xml:space="preserve">condition </w:t>
            </w:r>
            <w:r>
              <w:rPr>
                <w:iCs/>
                <w:szCs w:val="21"/>
                <w:lang w:val="fr-FR"/>
              </w:rPr>
              <w:t xml:space="preserve">socio-économique ou </w:t>
            </w:r>
            <w:r w:rsidR="001B6C02">
              <w:rPr>
                <w:iCs/>
                <w:szCs w:val="21"/>
                <w:lang w:val="fr-FR"/>
              </w:rPr>
              <w:t>de l’</w:t>
            </w:r>
            <w:r w:rsidR="006A6B4F">
              <w:rPr>
                <w:iCs/>
                <w:szCs w:val="21"/>
                <w:lang w:val="fr-FR"/>
              </w:rPr>
              <w:t>ethnie</w:t>
            </w:r>
            <w:r w:rsidR="001B6C02">
              <w:rPr>
                <w:iCs/>
                <w:szCs w:val="21"/>
                <w:lang w:val="fr-FR"/>
              </w:rPr>
              <w:t xml:space="preserve"> d’une partie de la population de la région. </w:t>
            </w:r>
            <w:r w:rsidR="006A6B4F">
              <w:rPr>
                <w:iCs/>
                <w:szCs w:val="21"/>
                <w:lang w:val="fr-FR"/>
              </w:rPr>
              <w:t xml:space="preserve"> </w:t>
            </w:r>
          </w:p>
        </w:tc>
        <w:tc>
          <w:tcPr>
            <w:tcW w:w="884" w:type="pct"/>
            <w:vAlign w:val="center"/>
          </w:tcPr>
          <w:p w14:paraId="4DD46E7E" w14:textId="31CEABA3" w:rsidR="00355E0B" w:rsidRDefault="002F07F4" w:rsidP="00D2778A">
            <w:pPr>
              <w:spacing w:before="40" w:after="40"/>
              <w:ind w:left="113" w:right="113"/>
              <w:jc w:val="left"/>
              <w:rPr>
                <w:iCs/>
                <w:szCs w:val="21"/>
                <w:lang w:val="fr-FR"/>
              </w:rPr>
            </w:pPr>
            <w:r>
              <w:rPr>
                <w:iCs/>
                <w:szCs w:val="21"/>
                <w:lang w:val="fr-FR"/>
              </w:rPr>
              <w:t>Enabel et partenaires</w:t>
            </w:r>
          </w:p>
        </w:tc>
      </w:tr>
    </w:tbl>
    <w:p w14:paraId="79266532" w14:textId="328E26B4" w:rsidR="005D23E1" w:rsidRPr="00715E89" w:rsidRDefault="005D23E1">
      <w:pPr>
        <w:spacing w:before="0" w:after="0"/>
        <w:rPr>
          <w:lang w:val="fr-FR"/>
        </w:rPr>
      </w:pPr>
    </w:p>
    <w:p w14:paraId="275896C4" w14:textId="4579F58B" w:rsidR="004634C5" w:rsidRPr="00715E89" w:rsidRDefault="004634C5" w:rsidP="00A05CCB">
      <w:pPr>
        <w:pStyle w:val="Titre1"/>
        <w:rPr>
          <w:lang w:val="fr-FR"/>
        </w:rPr>
      </w:pPr>
      <w:bookmarkStart w:id="127" w:name="_Toc32399187"/>
      <w:bookmarkStart w:id="128" w:name="_Toc35937227"/>
      <w:r w:rsidRPr="00715E89">
        <w:rPr>
          <w:lang w:val="fr-FR"/>
        </w:rPr>
        <w:t>Pilotage</w:t>
      </w:r>
      <w:bookmarkEnd w:id="127"/>
      <w:bookmarkEnd w:id="128"/>
    </w:p>
    <w:p w14:paraId="3E6551E7" w14:textId="7D0E820F" w:rsidR="007E44BD" w:rsidRPr="00715E89" w:rsidRDefault="00A05CCB" w:rsidP="00A05CCB">
      <w:pPr>
        <w:pStyle w:val="Titre2"/>
        <w:rPr>
          <w:lang w:val="fr-FR"/>
        </w:rPr>
      </w:pPr>
      <w:bookmarkStart w:id="129" w:name="_Toc32399188"/>
      <w:bookmarkStart w:id="130" w:name="_Toc35937228"/>
      <w:r w:rsidRPr="00715E89">
        <w:rPr>
          <w:lang w:val="fr-FR"/>
        </w:rPr>
        <w:t>M</w:t>
      </w:r>
      <w:r w:rsidR="007E44BD" w:rsidRPr="00715E89">
        <w:rPr>
          <w:lang w:val="fr-FR"/>
        </w:rPr>
        <w:t>odifications apportées à l’intervention</w:t>
      </w:r>
      <w:bookmarkEnd w:id="129"/>
      <w:bookmarkEnd w:id="130"/>
    </w:p>
    <w:p w14:paraId="4A22D022" w14:textId="5476D059" w:rsidR="00B838C3" w:rsidRPr="00761BAF" w:rsidRDefault="00F276F3" w:rsidP="00B838C3">
      <w:r>
        <w:rPr>
          <w:lang w:val="fr-FR"/>
        </w:rPr>
        <w:t>L’analyse approfondie du contexte</w:t>
      </w:r>
      <w:r w:rsidR="003B498E">
        <w:rPr>
          <w:lang w:val="fr-FR"/>
        </w:rPr>
        <w:t xml:space="preserve"> sectoriel</w:t>
      </w:r>
      <w:r>
        <w:rPr>
          <w:lang w:val="fr-FR"/>
        </w:rPr>
        <w:t xml:space="preserve"> et des acteurs </w:t>
      </w:r>
      <w:r w:rsidR="003B498E">
        <w:rPr>
          <w:lang w:val="fr-FR"/>
        </w:rPr>
        <w:t>en place menée par l’équipe a conduit à l’identification de</w:t>
      </w:r>
      <w:r w:rsidR="00606121">
        <w:rPr>
          <w:lang w:val="fr-FR"/>
        </w:rPr>
        <w:t xml:space="preserve">s </w:t>
      </w:r>
      <w:r w:rsidR="00913637" w:rsidRPr="00913637">
        <w:rPr>
          <w:b/>
          <w:bCs/>
          <w:lang w:val="fr-FR"/>
        </w:rPr>
        <w:t xml:space="preserve">nouveaux </w:t>
      </w:r>
      <w:r w:rsidR="00B838C3" w:rsidRPr="00913637">
        <w:rPr>
          <w:b/>
          <w:bCs/>
          <w:lang w:val="fr-FR"/>
        </w:rPr>
        <w:t>partenaires</w:t>
      </w:r>
      <w:r w:rsidR="003B498E">
        <w:rPr>
          <w:lang w:val="fr-FR"/>
        </w:rPr>
        <w:t>. Le limites en termes de variétés et pratiques agricoles a amené l’intervention à approcher l’</w:t>
      </w:r>
      <w:r w:rsidR="003B498E" w:rsidRPr="003B498E">
        <w:rPr>
          <w:lang w:val="fr-FR"/>
        </w:rPr>
        <w:t>INERA</w:t>
      </w:r>
      <w:r w:rsidR="003B498E">
        <w:rPr>
          <w:lang w:val="fr-FR"/>
        </w:rPr>
        <w:t xml:space="preserve">, pour un volet recherche-action complémentaire au travail des partenaires sur les chaines de valeur. Le PNB sous tutelle du Ministère des ressources animales et halieutiques, intervient dans un domaine du secteur de l’économie verte et en raison du caractère public de l’opérateur, il a été sollicité pour une convention de subside en octroi direct. </w:t>
      </w:r>
      <w:r w:rsidR="00606121">
        <w:rPr>
          <w:lang w:val="fr-FR"/>
        </w:rPr>
        <w:t>Les échanges avec les acteurs de l’emploi et de la formation professionnelle ont permis d’identifier le Ministère de la jeunesse et de la promotion de l’entrepreneuriat des jeunes (MJPEJ) comme un acteur incontournable. Légèrement différent est le cas du choix de travailler avec l’A</w:t>
      </w:r>
      <w:r w:rsidR="00016DB9">
        <w:rPr>
          <w:lang w:val="fr-FR"/>
        </w:rPr>
        <w:t>PSFD</w:t>
      </w:r>
      <w:r w:rsidR="00606121">
        <w:rPr>
          <w:lang w:val="fr-FR"/>
        </w:rPr>
        <w:t xml:space="preserve"> qui, malgré son statut d’acteur privé à but non lucratif, a été identifié comme partenaire le plus adapté pour une collaboration durable sur le mécanisme de garantie. </w:t>
      </w:r>
    </w:p>
    <w:p w14:paraId="78607F63" w14:textId="118125BA" w:rsidR="00913637" w:rsidRDefault="00913637" w:rsidP="00B838C3">
      <w:pPr>
        <w:rPr>
          <w:lang w:val="fr-FR"/>
        </w:rPr>
      </w:pPr>
      <w:r>
        <w:rPr>
          <w:lang w:val="fr-FR"/>
        </w:rPr>
        <w:t xml:space="preserve">Au cours des échanges sur le </w:t>
      </w:r>
      <w:r w:rsidRPr="00913637">
        <w:rPr>
          <w:b/>
          <w:bCs/>
          <w:lang w:val="fr-FR"/>
        </w:rPr>
        <w:t>montage du</w:t>
      </w:r>
      <w:r>
        <w:rPr>
          <w:lang w:val="fr-FR"/>
        </w:rPr>
        <w:t xml:space="preserve"> </w:t>
      </w:r>
      <w:r w:rsidR="00606121" w:rsidRPr="00913637">
        <w:rPr>
          <w:b/>
          <w:bCs/>
          <w:lang w:val="fr-FR"/>
        </w:rPr>
        <w:t>dispositif de coaching</w:t>
      </w:r>
      <w:r>
        <w:rPr>
          <w:lang w:val="fr-FR"/>
        </w:rPr>
        <w:t xml:space="preserve">, la faisabilité d’une </w:t>
      </w:r>
      <w:r w:rsidR="00606121">
        <w:rPr>
          <w:lang w:val="fr-FR"/>
        </w:rPr>
        <w:t>contractualisation entre Enabel et GIZ</w:t>
      </w:r>
      <w:r>
        <w:rPr>
          <w:lang w:val="fr-FR"/>
        </w:rPr>
        <w:t xml:space="preserve"> a été remise en discussion. Afin d’éviter des</w:t>
      </w:r>
      <w:r w:rsidR="00606121">
        <w:rPr>
          <w:lang w:val="fr-FR"/>
        </w:rPr>
        <w:t xml:space="preserve"> blocages </w:t>
      </w:r>
      <w:r>
        <w:rPr>
          <w:lang w:val="fr-FR"/>
        </w:rPr>
        <w:t>liés aux procédures allemandes, il a été convenu un montage différent, avec un</w:t>
      </w:r>
      <w:r w:rsidR="00230376">
        <w:rPr>
          <w:lang w:val="fr-FR"/>
        </w:rPr>
        <w:t>e</w:t>
      </w:r>
      <w:r>
        <w:rPr>
          <w:lang w:val="fr-FR"/>
        </w:rPr>
        <w:t xml:space="preserve"> contractualisation </w:t>
      </w:r>
      <w:r>
        <w:rPr>
          <w:lang w:val="fr-FR"/>
        </w:rPr>
        <w:lastRenderedPageBreak/>
        <w:t xml:space="preserve">directe </w:t>
      </w:r>
      <w:r w:rsidR="00D2143F">
        <w:rPr>
          <w:lang w:val="fr-FR"/>
        </w:rPr>
        <w:t>avec</w:t>
      </w:r>
      <w:r w:rsidR="00230376">
        <w:rPr>
          <w:lang w:val="fr-FR"/>
        </w:rPr>
        <w:t xml:space="preserve"> </w:t>
      </w:r>
      <w:r>
        <w:rPr>
          <w:lang w:val="fr-FR"/>
        </w:rPr>
        <w:t xml:space="preserve">la MEBF et le partage des charges pour l’assistance technique auprès de cette dernière. </w:t>
      </w:r>
    </w:p>
    <w:p w14:paraId="343036E1" w14:textId="4690785A" w:rsidR="00913637" w:rsidRDefault="00913637" w:rsidP="00B838C3">
      <w:pPr>
        <w:rPr>
          <w:lang w:val="fr-FR"/>
        </w:rPr>
      </w:pPr>
      <w:r>
        <w:rPr>
          <w:lang w:val="fr-FR"/>
        </w:rPr>
        <w:t xml:space="preserve">En matière de HIMO, les options de </w:t>
      </w:r>
      <w:r w:rsidRPr="00913637">
        <w:rPr>
          <w:b/>
          <w:bCs/>
          <w:lang w:val="fr-FR"/>
        </w:rPr>
        <w:t>contractualisation</w:t>
      </w:r>
      <w:r>
        <w:rPr>
          <w:lang w:val="fr-FR"/>
        </w:rPr>
        <w:t xml:space="preserve"> étaient ouvertes entre un marché public et une convention de subside. Le choix a été donné à la procédure </w:t>
      </w:r>
      <w:r w:rsidR="00526686">
        <w:rPr>
          <w:lang w:val="fr-FR"/>
        </w:rPr>
        <w:t>d’AàP</w:t>
      </w:r>
      <w:r>
        <w:rPr>
          <w:lang w:val="fr-FR"/>
        </w:rPr>
        <w:t xml:space="preserve"> après vérification des acteurs potentiellement mobilisables qui sont à la fois des acteurs publics et associatifs. </w:t>
      </w:r>
    </w:p>
    <w:p w14:paraId="18E367FB" w14:textId="7DDB59AA" w:rsidR="00913637" w:rsidRDefault="00913637" w:rsidP="00913637">
      <w:pPr>
        <w:rPr>
          <w:lang w:val="fr-FR"/>
        </w:rPr>
      </w:pPr>
      <w:r>
        <w:rPr>
          <w:lang w:val="fr-FR"/>
        </w:rPr>
        <w:t xml:space="preserve">La dernière modification majeure à l’intervention est la création d’une </w:t>
      </w:r>
      <w:r w:rsidRPr="00B124E2">
        <w:rPr>
          <w:b/>
          <w:bCs/>
          <w:lang w:val="fr-FR"/>
        </w:rPr>
        <w:t>nouvelle activité</w:t>
      </w:r>
      <w:r w:rsidRPr="00BC34E7">
        <w:rPr>
          <w:lang w:val="fr-FR"/>
        </w:rPr>
        <w:t xml:space="preserve"> </w:t>
      </w:r>
      <w:r w:rsidRPr="00EF5E4F">
        <w:rPr>
          <w:b/>
          <w:bCs/>
          <w:lang w:val="fr-FR"/>
        </w:rPr>
        <w:t>‘aménagements hydro-agricoles’</w:t>
      </w:r>
      <w:r w:rsidRPr="00BC34E7">
        <w:rPr>
          <w:lang w:val="fr-FR"/>
        </w:rPr>
        <w:t xml:space="preserve"> dans le résultat 4 </w:t>
      </w:r>
      <w:r>
        <w:rPr>
          <w:lang w:val="fr-FR"/>
        </w:rPr>
        <w:t>sans implications budgétaires majeures ni sur la logique d’intervention</w:t>
      </w:r>
      <w:r w:rsidRPr="00BC34E7">
        <w:rPr>
          <w:lang w:val="fr-FR"/>
        </w:rPr>
        <w:t xml:space="preserve">. </w:t>
      </w:r>
      <w:r>
        <w:rPr>
          <w:lang w:val="fr-FR"/>
        </w:rPr>
        <w:t>La justification réside dans</w:t>
      </w:r>
      <w:r w:rsidRPr="00BC34E7">
        <w:rPr>
          <w:lang w:val="fr-FR"/>
        </w:rPr>
        <w:t xml:space="preserve"> le potentiel non exploité dans la région et </w:t>
      </w:r>
      <w:r>
        <w:rPr>
          <w:lang w:val="fr-FR"/>
        </w:rPr>
        <w:t xml:space="preserve">dans les </w:t>
      </w:r>
      <w:r w:rsidRPr="00BC34E7">
        <w:rPr>
          <w:lang w:val="fr-FR"/>
        </w:rPr>
        <w:t>opportunités d’emploi</w:t>
      </w:r>
      <w:r w:rsidR="00D2143F">
        <w:rPr>
          <w:lang w:val="fr-FR"/>
        </w:rPr>
        <w:t>s</w:t>
      </w:r>
      <w:r w:rsidRPr="00BC34E7">
        <w:rPr>
          <w:lang w:val="fr-FR"/>
        </w:rPr>
        <w:t xml:space="preserve"> et </w:t>
      </w:r>
      <w:r>
        <w:rPr>
          <w:lang w:val="fr-FR"/>
        </w:rPr>
        <w:t xml:space="preserve">des </w:t>
      </w:r>
      <w:r w:rsidRPr="00BC34E7">
        <w:rPr>
          <w:lang w:val="fr-FR"/>
        </w:rPr>
        <w:t>revenu</w:t>
      </w:r>
      <w:r w:rsidR="00D2143F">
        <w:rPr>
          <w:lang w:val="fr-FR"/>
        </w:rPr>
        <w:t>s</w:t>
      </w:r>
      <w:r w:rsidRPr="00BC34E7">
        <w:rPr>
          <w:lang w:val="fr-FR"/>
        </w:rPr>
        <w:t xml:space="preserve"> pour les jeunes et les femmes, alternatives à la migration saisonnière. </w:t>
      </w:r>
      <w:r>
        <w:rPr>
          <w:lang w:val="fr-FR"/>
        </w:rPr>
        <w:t>Une partie des travaux d’aménagement</w:t>
      </w:r>
      <w:r w:rsidR="00D2143F">
        <w:rPr>
          <w:lang w:val="fr-FR"/>
        </w:rPr>
        <w:t>s</w:t>
      </w:r>
      <w:r>
        <w:rPr>
          <w:lang w:val="fr-FR"/>
        </w:rPr>
        <w:t xml:space="preserve"> pourront être réalisés avec la méthode HIMO. </w:t>
      </w:r>
      <w:r w:rsidRPr="00BC34E7">
        <w:rPr>
          <w:lang w:val="fr-FR"/>
        </w:rPr>
        <w:t>La disponibilité en eau de surface contribue</w:t>
      </w:r>
      <w:r>
        <w:rPr>
          <w:lang w:val="fr-FR"/>
        </w:rPr>
        <w:t>ra</w:t>
      </w:r>
      <w:r w:rsidRPr="00BC34E7">
        <w:rPr>
          <w:lang w:val="fr-FR"/>
        </w:rPr>
        <w:t xml:space="preserve"> à l’adaptation au changement climatique. Dans ce nouveau volet</w:t>
      </w:r>
      <w:r>
        <w:rPr>
          <w:lang w:val="fr-FR"/>
        </w:rPr>
        <w:t xml:space="preserve"> sont envisagés des</w:t>
      </w:r>
      <w:r w:rsidRPr="00BC34E7">
        <w:rPr>
          <w:lang w:val="fr-FR"/>
        </w:rPr>
        <w:t xml:space="preserve"> aménagements d’hydraulique pastorale pour la prise en compte des besoin</w:t>
      </w:r>
      <w:r w:rsidR="00D2143F">
        <w:rPr>
          <w:lang w:val="fr-FR"/>
        </w:rPr>
        <w:t>s</w:t>
      </w:r>
      <w:r w:rsidRPr="00BC34E7">
        <w:rPr>
          <w:lang w:val="fr-FR"/>
        </w:rPr>
        <w:t xml:space="preserve"> des éleveurs</w:t>
      </w:r>
      <w:r>
        <w:rPr>
          <w:lang w:val="fr-FR"/>
        </w:rPr>
        <w:t xml:space="preserve">, </w:t>
      </w:r>
      <w:r w:rsidRPr="00BC34E7">
        <w:rPr>
          <w:lang w:val="fr-FR"/>
        </w:rPr>
        <w:t>mais aussi comme levier pour le renforcement de la cohésion sociale entre communautés.</w:t>
      </w:r>
      <w:r>
        <w:rPr>
          <w:lang w:val="fr-FR"/>
        </w:rPr>
        <w:t xml:space="preserve"> L</w:t>
      </w:r>
      <w:r w:rsidRPr="006B4BC6">
        <w:rPr>
          <w:lang w:val="fr-FR"/>
        </w:rPr>
        <w:t>’inventaire</w:t>
      </w:r>
      <w:r>
        <w:rPr>
          <w:lang w:val="fr-FR"/>
        </w:rPr>
        <w:t xml:space="preserve"> des</w:t>
      </w:r>
      <w:r w:rsidRPr="006B4BC6">
        <w:rPr>
          <w:lang w:val="fr-FR"/>
        </w:rPr>
        <w:t xml:space="preserve"> infrastructures </w:t>
      </w:r>
      <w:r>
        <w:rPr>
          <w:lang w:val="fr-FR"/>
        </w:rPr>
        <w:t>prendra en compte celle</w:t>
      </w:r>
      <w:r w:rsidR="00D2143F">
        <w:rPr>
          <w:lang w:val="fr-FR"/>
        </w:rPr>
        <w:t>s</w:t>
      </w:r>
      <w:r>
        <w:rPr>
          <w:lang w:val="fr-FR"/>
        </w:rPr>
        <w:t xml:space="preserve"> </w:t>
      </w:r>
      <w:r w:rsidRPr="006B4BC6">
        <w:rPr>
          <w:lang w:val="fr-FR"/>
        </w:rPr>
        <w:t>hydrauliques productives</w:t>
      </w:r>
      <w:r w:rsidR="00D2143F">
        <w:rPr>
          <w:lang w:val="fr-FR"/>
        </w:rPr>
        <w:t>,</w:t>
      </w:r>
      <w:r>
        <w:rPr>
          <w:lang w:val="fr-FR"/>
        </w:rPr>
        <w:t xml:space="preserve"> ce qui </w:t>
      </w:r>
      <w:r w:rsidRPr="006B4BC6">
        <w:rPr>
          <w:lang w:val="fr-FR"/>
        </w:rPr>
        <w:t>permettra d’avancer rapidement vers la priorisation des chantiers à lancer</w:t>
      </w:r>
      <w:r>
        <w:rPr>
          <w:lang w:val="fr-FR"/>
        </w:rPr>
        <w:t>. Ce changement nécessitera la création d’un poste supplémentaire d’ATN infrastructure</w:t>
      </w:r>
      <w:r w:rsidR="00D2143F">
        <w:rPr>
          <w:lang w:val="fr-FR"/>
        </w:rPr>
        <w:t>s</w:t>
      </w:r>
      <w:r>
        <w:rPr>
          <w:lang w:val="fr-FR"/>
        </w:rPr>
        <w:t xml:space="preserve"> pour mieux répartir les charges au sein de l’équipe. </w:t>
      </w:r>
    </w:p>
    <w:p w14:paraId="425058A2" w14:textId="279A1A30" w:rsidR="00772F8B" w:rsidRPr="00715E89" w:rsidRDefault="00772F8B" w:rsidP="00A05CCB">
      <w:pPr>
        <w:pStyle w:val="Titre2"/>
        <w:rPr>
          <w:lang w:val="fr-FR"/>
        </w:rPr>
      </w:pPr>
      <w:bookmarkStart w:id="131" w:name="_Toc370814220"/>
      <w:bookmarkStart w:id="132" w:name="_Toc370814296"/>
      <w:bookmarkStart w:id="133" w:name="_Toc32399189"/>
      <w:bookmarkStart w:id="134" w:name="_Toc35937229"/>
      <w:r w:rsidRPr="00715E89">
        <w:rPr>
          <w:lang w:val="fr-FR"/>
        </w:rPr>
        <w:t>Décisions prises par le Comité de pilotage et suivi</w:t>
      </w:r>
      <w:bookmarkEnd w:id="131"/>
      <w:bookmarkEnd w:id="132"/>
      <w:bookmarkEnd w:id="133"/>
      <w:bookmarkEnd w:id="134"/>
    </w:p>
    <w:p w14:paraId="3F84289D" w14:textId="4C1EA6E7" w:rsidR="00761BAF" w:rsidRDefault="00761BAF" w:rsidP="009B65EA">
      <w:pPr>
        <w:pStyle w:val="Corpsdetexte"/>
        <w:spacing w:after="160" w:line="240" w:lineRule="auto"/>
        <w:rPr>
          <w:rFonts w:eastAsia="Calibri"/>
          <w:kern w:val="0"/>
          <w:sz w:val="21"/>
          <w:szCs w:val="22"/>
          <w:lang w:val="fr-FR"/>
        </w:rPr>
      </w:pPr>
      <w:r>
        <w:rPr>
          <w:rFonts w:eastAsia="Calibri"/>
          <w:kern w:val="0"/>
          <w:sz w:val="21"/>
          <w:szCs w:val="22"/>
          <w:lang w:val="fr-FR"/>
        </w:rPr>
        <w:t>D</w:t>
      </w:r>
      <w:r w:rsidR="00B80CC1" w:rsidRPr="00715E89">
        <w:rPr>
          <w:rFonts w:eastAsia="Calibri"/>
          <w:kern w:val="0"/>
          <w:sz w:val="21"/>
          <w:szCs w:val="22"/>
          <w:lang w:val="fr-FR"/>
        </w:rPr>
        <w:t xml:space="preserve">écisions prises par le Comité d’Orientation et de Coordination </w:t>
      </w:r>
      <w:r>
        <w:rPr>
          <w:rFonts w:eastAsia="Calibri"/>
          <w:kern w:val="0"/>
          <w:sz w:val="21"/>
          <w:szCs w:val="22"/>
          <w:lang w:val="fr-FR"/>
        </w:rPr>
        <w:t xml:space="preserve">de </w:t>
      </w:r>
      <w:r w:rsidR="001B2C87">
        <w:rPr>
          <w:rFonts w:eastAsia="Calibri"/>
          <w:kern w:val="0"/>
          <w:sz w:val="21"/>
          <w:szCs w:val="22"/>
          <w:lang w:val="fr-FR"/>
        </w:rPr>
        <w:t>juillet</w:t>
      </w:r>
      <w:r>
        <w:rPr>
          <w:rFonts w:eastAsia="Calibri"/>
          <w:kern w:val="0"/>
          <w:sz w:val="21"/>
          <w:szCs w:val="22"/>
          <w:lang w:val="fr-FR"/>
        </w:rPr>
        <w:t xml:space="preserve"> 2019 : révision de la matrice des risques au niveau du risque n. 4 et des mesures de mitigation du risque n. 3 :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060"/>
      </w:tblGrid>
      <w:tr w:rsidR="00761BAF" w:rsidRPr="00715E89" w14:paraId="7029084E" w14:textId="77777777" w:rsidTr="00157793">
        <w:trPr>
          <w:trHeight w:val="225"/>
          <w:jc w:val="center"/>
        </w:trPr>
        <w:tc>
          <w:tcPr>
            <w:tcW w:w="2687" w:type="pct"/>
            <w:shd w:val="clear" w:color="auto" w:fill="auto"/>
            <w:vAlign w:val="center"/>
          </w:tcPr>
          <w:p w14:paraId="54C685FF" w14:textId="77777777" w:rsidR="00761BAF" w:rsidRPr="00715E89" w:rsidRDefault="00761BAF" w:rsidP="00157793">
            <w:pPr>
              <w:spacing w:before="40" w:after="40"/>
              <w:jc w:val="center"/>
              <w:rPr>
                <w:b/>
                <w:szCs w:val="21"/>
                <w:lang w:val="fr-FR"/>
              </w:rPr>
            </w:pPr>
            <w:r w:rsidRPr="00715E89">
              <w:rPr>
                <w:b/>
                <w:szCs w:val="21"/>
                <w:lang w:val="fr-FR"/>
              </w:rPr>
              <w:t>Version antérieure</w:t>
            </w:r>
          </w:p>
        </w:tc>
        <w:tc>
          <w:tcPr>
            <w:tcW w:w="2313" w:type="pct"/>
            <w:vAlign w:val="center"/>
          </w:tcPr>
          <w:p w14:paraId="5F0F7C86" w14:textId="77777777" w:rsidR="00761BAF" w:rsidRPr="00715E89" w:rsidRDefault="00761BAF" w:rsidP="00157793">
            <w:pPr>
              <w:spacing w:before="40" w:after="40"/>
              <w:jc w:val="center"/>
              <w:rPr>
                <w:b/>
                <w:szCs w:val="21"/>
                <w:lang w:val="fr-FR"/>
              </w:rPr>
            </w:pPr>
            <w:r w:rsidRPr="00715E89">
              <w:rPr>
                <w:b/>
                <w:szCs w:val="21"/>
                <w:lang w:val="fr-FR"/>
              </w:rPr>
              <w:t>Version révisée</w:t>
            </w:r>
          </w:p>
        </w:tc>
      </w:tr>
      <w:tr w:rsidR="00761BAF" w:rsidRPr="00715E89" w14:paraId="21306D53" w14:textId="77777777" w:rsidTr="00761BAF">
        <w:trPr>
          <w:trHeight w:val="240"/>
          <w:jc w:val="center"/>
        </w:trPr>
        <w:tc>
          <w:tcPr>
            <w:tcW w:w="2687" w:type="pct"/>
            <w:tcBorders>
              <w:bottom w:val="single" w:sz="4" w:space="0" w:color="auto"/>
            </w:tcBorders>
            <w:shd w:val="clear" w:color="auto" w:fill="auto"/>
            <w:vAlign w:val="center"/>
          </w:tcPr>
          <w:p w14:paraId="71307A31" w14:textId="77777777" w:rsidR="00761BAF" w:rsidRPr="00715E89" w:rsidRDefault="00761BAF" w:rsidP="00157793">
            <w:pPr>
              <w:spacing w:before="40" w:after="40"/>
              <w:rPr>
                <w:szCs w:val="21"/>
                <w:lang w:val="fr-FR"/>
              </w:rPr>
            </w:pPr>
            <w:r w:rsidRPr="00715E89">
              <w:rPr>
                <w:szCs w:val="21"/>
                <w:lang w:val="fr-FR"/>
              </w:rPr>
              <w:t xml:space="preserve">R04. Retrait du FCFA de l’alignement avec l’Euro avec conséquente instabilité du taux de change, inflation et risque budgétaire </w:t>
            </w:r>
          </w:p>
        </w:tc>
        <w:tc>
          <w:tcPr>
            <w:tcW w:w="2313" w:type="pct"/>
            <w:tcBorders>
              <w:bottom w:val="single" w:sz="4" w:space="0" w:color="auto"/>
            </w:tcBorders>
            <w:vAlign w:val="center"/>
          </w:tcPr>
          <w:p w14:paraId="6BCC8C54" w14:textId="77777777" w:rsidR="00761BAF" w:rsidRPr="00715E89" w:rsidRDefault="00761BAF" w:rsidP="00157793">
            <w:pPr>
              <w:spacing w:before="40" w:after="40"/>
              <w:rPr>
                <w:szCs w:val="21"/>
                <w:lang w:val="fr-FR"/>
              </w:rPr>
            </w:pPr>
            <w:r w:rsidRPr="00715E89">
              <w:rPr>
                <w:szCs w:val="21"/>
                <w:lang w:val="fr-FR"/>
              </w:rPr>
              <w:t>Instabilité du taux de change entre le FCFA et l’Euro</w:t>
            </w:r>
          </w:p>
        </w:tc>
      </w:tr>
      <w:tr w:rsidR="00761BAF" w:rsidRPr="00715E89" w14:paraId="550D8F16" w14:textId="77777777" w:rsidTr="00761BAF">
        <w:trPr>
          <w:trHeight w:val="240"/>
          <w:jc w:val="center"/>
        </w:trPr>
        <w:tc>
          <w:tcPr>
            <w:tcW w:w="2687" w:type="pct"/>
            <w:tcBorders>
              <w:bottom w:val="nil"/>
            </w:tcBorders>
            <w:shd w:val="clear" w:color="auto" w:fill="auto"/>
            <w:vAlign w:val="center"/>
          </w:tcPr>
          <w:p w14:paraId="7A185745" w14:textId="77777777" w:rsidR="00761BAF" w:rsidRPr="00715E89" w:rsidRDefault="00761BAF" w:rsidP="00157793">
            <w:pPr>
              <w:spacing w:before="40" w:after="40"/>
              <w:rPr>
                <w:szCs w:val="21"/>
                <w:lang w:val="fr-FR"/>
              </w:rPr>
            </w:pPr>
            <w:r w:rsidRPr="00715E89">
              <w:rPr>
                <w:szCs w:val="21"/>
                <w:lang w:val="fr-FR"/>
              </w:rPr>
              <w:t xml:space="preserve">R03. Instabilité politique et conséquente dégradation du niveau de gouvernance socio-économique </w:t>
            </w:r>
          </w:p>
        </w:tc>
        <w:tc>
          <w:tcPr>
            <w:tcW w:w="2313" w:type="pct"/>
            <w:tcBorders>
              <w:bottom w:val="nil"/>
            </w:tcBorders>
            <w:shd w:val="clear" w:color="auto" w:fill="auto"/>
            <w:vAlign w:val="center"/>
          </w:tcPr>
          <w:p w14:paraId="59DED7E7" w14:textId="283AFD68" w:rsidR="00761BAF" w:rsidRPr="00715E89" w:rsidRDefault="00761BAF" w:rsidP="00157793">
            <w:pPr>
              <w:spacing w:before="40" w:after="40"/>
              <w:rPr>
                <w:szCs w:val="21"/>
                <w:lang w:val="fr-FR"/>
              </w:rPr>
            </w:pPr>
          </w:p>
        </w:tc>
      </w:tr>
      <w:tr w:rsidR="00761BAF" w:rsidRPr="00715E89" w14:paraId="06634F75" w14:textId="77777777" w:rsidTr="00761BAF">
        <w:trPr>
          <w:trHeight w:val="240"/>
          <w:jc w:val="center"/>
        </w:trPr>
        <w:tc>
          <w:tcPr>
            <w:tcW w:w="2687" w:type="pct"/>
            <w:tcBorders>
              <w:top w:val="nil"/>
            </w:tcBorders>
            <w:shd w:val="clear" w:color="auto" w:fill="auto"/>
            <w:vAlign w:val="center"/>
          </w:tcPr>
          <w:p w14:paraId="0437147D" w14:textId="77777777" w:rsidR="00761BAF" w:rsidRPr="00715E89" w:rsidRDefault="00761BAF" w:rsidP="00157793">
            <w:pPr>
              <w:spacing w:before="40" w:after="40"/>
              <w:rPr>
                <w:szCs w:val="21"/>
                <w:lang w:val="fr-FR"/>
              </w:rPr>
            </w:pPr>
            <w:r w:rsidRPr="00715E89">
              <w:rPr>
                <w:szCs w:val="21"/>
                <w:lang w:val="fr-FR"/>
              </w:rPr>
              <w:t>Mesure de mitigation du R03 : Si nécessaire, renforcement des mécanismes de prévention des risques de corruption</w:t>
            </w:r>
          </w:p>
        </w:tc>
        <w:tc>
          <w:tcPr>
            <w:tcW w:w="2313" w:type="pct"/>
            <w:tcBorders>
              <w:top w:val="nil"/>
            </w:tcBorders>
            <w:vAlign w:val="center"/>
          </w:tcPr>
          <w:p w14:paraId="5019BC8D" w14:textId="1A98A6CC" w:rsidR="00761BAF" w:rsidRPr="00715E89" w:rsidRDefault="00761BAF" w:rsidP="00157793">
            <w:pPr>
              <w:spacing w:before="40" w:after="40"/>
              <w:rPr>
                <w:szCs w:val="21"/>
                <w:lang w:val="fr-FR"/>
              </w:rPr>
            </w:pPr>
            <w:r w:rsidRPr="00715E89">
              <w:rPr>
                <w:szCs w:val="21"/>
                <w:lang w:val="fr-FR"/>
              </w:rPr>
              <w:t>Suivre l’évolution de la situation socio-politique nationale en collaboration avec l’Ambassade</w:t>
            </w:r>
          </w:p>
        </w:tc>
      </w:tr>
    </w:tbl>
    <w:p w14:paraId="61680A11" w14:textId="5D21052F" w:rsidR="00B80CC1" w:rsidRDefault="00B80CC1" w:rsidP="009B65EA">
      <w:pPr>
        <w:pStyle w:val="Corpsdetexte"/>
        <w:spacing w:after="160" w:line="240" w:lineRule="auto"/>
        <w:rPr>
          <w:rFonts w:eastAsia="Calibri"/>
          <w:kern w:val="0"/>
          <w:sz w:val="21"/>
          <w:szCs w:val="22"/>
          <w:lang w:val="fr-FR"/>
        </w:rPr>
      </w:pPr>
      <w:r w:rsidRPr="00761BAF">
        <w:rPr>
          <w:rFonts w:eastAsia="Calibri"/>
          <w:kern w:val="0"/>
          <w:sz w:val="21"/>
          <w:szCs w:val="22"/>
          <w:lang w:val="fr-FR"/>
        </w:rPr>
        <w:t xml:space="preserve">Décision du </w:t>
      </w:r>
      <w:r w:rsidR="00761BAF">
        <w:rPr>
          <w:rFonts w:eastAsia="Calibri"/>
          <w:kern w:val="0"/>
          <w:sz w:val="21"/>
          <w:szCs w:val="22"/>
          <w:lang w:val="fr-FR"/>
        </w:rPr>
        <w:t>Co</w:t>
      </w:r>
      <w:r w:rsidRPr="00761BAF">
        <w:rPr>
          <w:rFonts w:eastAsia="Calibri"/>
          <w:kern w:val="0"/>
          <w:sz w:val="21"/>
          <w:szCs w:val="22"/>
          <w:lang w:val="fr-FR"/>
        </w:rPr>
        <w:t xml:space="preserve">mité </w:t>
      </w:r>
      <w:r w:rsidR="00761BAF">
        <w:rPr>
          <w:rFonts w:eastAsia="Calibri"/>
          <w:kern w:val="0"/>
          <w:sz w:val="21"/>
          <w:szCs w:val="22"/>
          <w:lang w:val="fr-FR"/>
        </w:rPr>
        <w:t>P</w:t>
      </w:r>
      <w:r w:rsidRPr="00761BAF">
        <w:rPr>
          <w:rFonts w:eastAsia="Calibri"/>
          <w:kern w:val="0"/>
          <w:sz w:val="21"/>
          <w:szCs w:val="22"/>
          <w:lang w:val="fr-FR"/>
        </w:rPr>
        <w:t>aritaire mixte d’octobre 2019</w:t>
      </w:r>
      <w:r w:rsidR="00761BAF">
        <w:rPr>
          <w:rFonts w:eastAsia="Calibri"/>
          <w:kern w:val="0"/>
          <w:sz w:val="21"/>
          <w:szCs w:val="22"/>
          <w:lang w:val="fr-FR"/>
        </w:rPr>
        <w:t> : RAS</w:t>
      </w:r>
    </w:p>
    <w:p w14:paraId="2894807B" w14:textId="161C3941" w:rsidR="00866CDF" w:rsidRPr="00715E89" w:rsidRDefault="00866CDF" w:rsidP="00A05CCB">
      <w:pPr>
        <w:pStyle w:val="Titre2"/>
        <w:rPr>
          <w:lang w:val="fr-FR"/>
        </w:rPr>
      </w:pPr>
      <w:bookmarkStart w:id="135" w:name="_Toc32399190"/>
      <w:bookmarkStart w:id="136" w:name="_Toc35937230"/>
      <w:r w:rsidRPr="00715E89">
        <w:rPr>
          <w:lang w:val="fr-FR"/>
        </w:rPr>
        <w:t>Réorientations stratégiques</w:t>
      </w:r>
      <w:bookmarkEnd w:id="117"/>
      <w:bookmarkEnd w:id="118"/>
      <w:r w:rsidR="00A05CCB" w:rsidRPr="00715E89">
        <w:rPr>
          <w:lang w:val="fr-FR"/>
        </w:rPr>
        <w:t xml:space="preserve"> envisagées</w:t>
      </w:r>
      <w:bookmarkEnd w:id="135"/>
      <w:bookmarkEnd w:id="136"/>
    </w:p>
    <w:p w14:paraId="3CC2E592" w14:textId="153416D7" w:rsidR="00E92731" w:rsidRDefault="00230376" w:rsidP="00CA2105">
      <w:pPr>
        <w:rPr>
          <w:szCs w:val="21"/>
          <w:lang w:val="fr-FR"/>
        </w:rPr>
      </w:pPr>
      <w:r>
        <w:rPr>
          <w:szCs w:val="21"/>
          <w:lang w:val="fr-FR"/>
        </w:rPr>
        <w:t xml:space="preserve">Les propositions de réorientation stratégiques sont celles annoncées dans le chapitre 9.1 ci-dessus « Modification apportées à l’intervention ». </w:t>
      </w:r>
    </w:p>
    <w:p w14:paraId="10E01BDC" w14:textId="7B64DAB4" w:rsidR="00866CDF" w:rsidRPr="00715E89" w:rsidRDefault="00D622E2" w:rsidP="00A05CCB">
      <w:pPr>
        <w:pStyle w:val="Titre2"/>
        <w:rPr>
          <w:lang w:val="fr-FR"/>
        </w:rPr>
      </w:pPr>
      <w:bookmarkStart w:id="137" w:name="_Toc32399191"/>
      <w:bookmarkStart w:id="138" w:name="_Toc35937231"/>
      <w:r w:rsidRPr="00715E89">
        <w:rPr>
          <w:lang w:val="fr-FR"/>
        </w:rPr>
        <w:t>Recommandations</w:t>
      </w:r>
      <w:bookmarkEnd w:id="137"/>
      <w:bookmarkEnd w:id="138"/>
    </w:p>
    <w:tbl>
      <w:tblPr>
        <w:tblW w:w="5000" w:type="pct"/>
        <w:tblCellMar>
          <w:left w:w="0" w:type="dxa"/>
          <w:right w:w="0" w:type="dxa"/>
        </w:tblCellMar>
        <w:tblLook w:val="0000" w:firstRow="0" w:lastRow="0" w:firstColumn="0" w:lastColumn="0" w:noHBand="0" w:noVBand="0"/>
      </w:tblPr>
      <w:tblGrid>
        <w:gridCol w:w="4390"/>
        <w:gridCol w:w="2269"/>
        <w:gridCol w:w="2117"/>
      </w:tblGrid>
      <w:tr w:rsidR="00866CDF" w:rsidRPr="00715E89" w14:paraId="5BB80695" w14:textId="77777777" w:rsidTr="00B124E2">
        <w:tc>
          <w:tcPr>
            <w:tcW w:w="2501" w:type="pct"/>
            <w:tcBorders>
              <w:top w:val="single" w:sz="4" w:space="0" w:color="auto"/>
              <w:left w:val="single" w:sz="4" w:space="0" w:color="auto"/>
              <w:bottom w:val="single" w:sz="4" w:space="0" w:color="auto"/>
              <w:right w:val="single" w:sz="4" w:space="0" w:color="auto"/>
            </w:tcBorders>
            <w:tcMar>
              <w:top w:w="0" w:type="dxa"/>
              <w:left w:w="12" w:type="dxa"/>
              <w:bottom w:w="0" w:type="dxa"/>
              <w:right w:w="12" w:type="dxa"/>
            </w:tcMar>
          </w:tcPr>
          <w:p w14:paraId="5990E941" w14:textId="77777777" w:rsidR="00866CDF" w:rsidRPr="00715E89" w:rsidRDefault="00866CDF" w:rsidP="006B4BC6">
            <w:pPr>
              <w:spacing w:before="40" w:after="40"/>
              <w:ind w:left="113" w:right="113"/>
              <w:jc w:val="center"/>
              <w:rPr>
                <w:rFonts w:eastAsia="Arial Unicode MS" w:cs="Calibri"/>
                <w:b/>
                <w:bCs/>
                <w:szCs w:val="21"/>
                <w:lang w:val="fr-FR"/>
              </w:rPr>
            </w:pPr>
            <w:r w:rsidRPr="00715E89">
              <w:rPr>
                <w:rFonts w:cs="Calibri"/>
                <w:b/>
                <w:szCs w:val="21"/>
                <w:lang w:val="fr-FR"/>
              </w:rPr>
              <w:t>Recommandations</w:t>
            </w:r>
          </w:p>
        </w:tc>
        <w:tc>
          <w:tcPr>
            <w:tcW w:w="1293" w:type="pct"/>
            <w:tcBorders>
              <w:top w:val="single" w:sz="4" w:space="0" w:color="auto"/>
              <w:left w:val="nil"/>
              <w:bottom w:val="single" w:sz="4" w:space="0" w:color="auto"/>
              <w:right w:val="single" w:sz="4" w:space="0" w:color="auto"/>
            </w:tcBorders>
            <w:tcMar>
              <w:top w:w="12" w:type="dxa"/>
              <w:left w:w="12" w:type="dxa"/>
              <w:bottom w:w="0" w:type="dxa"/>
              <w:right w:w="12" w:type="dxa"/>
            </w:tcMar>
          </w:tcPr>
          <w:p w14:paraId="275135E6" w14:textId="77777777" w:rsidR="00866CDF" w:rsidRPr="00715E89" w:rsidRDefault="00866CDF" w:rsidP="006B4BC6">
            <w:pPr>
              <w:spacing w:before="40" w:after="40"/>
              <w:ind w:left="113" w:right="113"/>
              <w:jc w:val="center"/>
              <w:rPr>
                <w:rFonts w:eastAsia="Arial Unicode MS" w:cs="Calibri"/>
                <w:b/>
                <w:bCs/>
                <w:strike/>
                <w:szCs w:val="21"/>
                <w:lang w:val="fr-FR"/>
              </w:rPr>
            </w:pPr>
            <w:r w:rsidRPr="00715E89">
              <w:rPr>
                <w:rFonts w:cs="Calibri"/>
                <w:b/>
                <w:szCs w:val="21"/>
                <w:lang w:val="fr-FR"/>
              </w:rPr>
              <w:t>Acteur</w:t>
            </w:r>
          </w:p>
        </w:tc>
        <w:tc>
          <w:tcPr>
            <w:tcW w:w="1206" w:type="pct"/>
            <w:tcBorders>
              <w:top w:val="single" w:sz="4" w:space="0" w:color="auto"/>
              <w:left w:val="nil"/>
              <w:bottom w:val="single" w:sz="4" w:space="0" w:color="auto"/>
              <w:right w:val="single" w:sz="4" w:space="0" w:color="auto"/>
            </w:tcBorders>
            <w:tcMar>
              <w:top w:w="12" w:type="dxa"/>
              <w:left w:w="12" w:type="dxa"/>
              <w:bottom w:w="0" w:type="dxa"/>
              <w:right w:w="12" w:type="dxa"/>
            </w:tcMar>
          </w:tcPr>
          <w:p w14:paraId="718D7B17" w14:textId="77777777" w:rsidR="00866CDF" w:rsidRPr="00715E89" w:rsidRDefault="00866CDF" w:rsidP="006B4BC6">
            <w:pPr>
              <w:spacing w:before="40" w:after="40"/>
              <w:ind w:left="113" w:right="113"/>
              <w:jc w:val="center"/>
              <w:rPr>
                <w:rFonts w:eastAsia="Arial Unicode MS" w:cs="Calibri"/>
                <w:b/>
                <w:bCs/>
                <w:szCs w:val="21"/>
                <w:lang w:val="fr-FR"/>
              </w:rPr>
            </w:pPr>
            <w:r w:rsidRPr="00715E89">
              <w:rPr>
                <w:rFonts w:cs="Calibri"/>
                <w:b/>
                <w:szCs w:val="21"/>
                <w:lang w:val="fr-FR"/>
              </w:rPr>
              <w:t>Date limite</w:t>
            </w:r>
          </w:p>
        </w:tc>
      </w:tr>
      <w:tr w:rsidR="00866CDF" w:rsidRPr="006B4BC6" w14:paraId="547CCB71" w14:textId="77777777" w:rsidTr="00230376">
        <w:tc>
          <w:tcPr>
            <w:tcW w:w="2501" w:type="pct"/>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14:paraId="0BDC7063" w14:textId="45587857" w:rsidR="00866CDF" w:rsidRPr="00230376" w:rsidRDefault="00230376" w:rsidP="006B4BC6">
            <w:pPr>
              <w:spacing w:before="40" w:after="40"/>
              <w:ind w:left="113" w:right="113"/>
              <w:jc w:val="left"/>
              <w:rPr>
                <w:szCs w:val="21"/>
                <w:lang w:val="fr-FR"/>
              </w:rPr>
            </w:pPr>
            <w:r w:rsidRPr="00230376">
              <w:rPr>
                <w:szCs w:val="21"/>
                <w:lang w:val="fr-FR"/>
              </w:rPr>
              <w:t>Proposition de r</w:t>
            </w:r>
            <w:r w:rsidR="006B4BC6" w:rsidRPr="00230376">
              <w:rPr>
                <w:szCs w:val="21"/>
                <w:lang w:val="fr-FR"/>
              </w:rPr>
              <w:t xml:space="preserve">éaménagement budgétaire </w:t>
            </w:r>
            <w:r w:rsidRPr="00230376">
              <w:rPr>
                <w:szCs w:val="21"/>
                <w:lang w:val="fr-FR"/>
              </w:rPr>
              <w:t>(</w:t>
            </w:r>
            <w:r w:rsidR="006B4BC6" w:rsidRPr="00230376">
              <w:rPr>
                <w:szCs w:val="21"/>
                <w:lang w:val="fr-FR"/>
              </w:rPr>
              <w:t>-15%</w:t>
            </w:r>
            <w:r w:rsidRPr="00230376">
              <w:rPr>
                <w:szCs w:val="21"/>
                <w:lang w:val="fr-FR"/>
              </w:rPr>
              <w:t xml:space="preserve">) entre l’Intervention Entrepreneuriat et les </w:t>
            </w:r>
            <w:r>
              <w:rPr>
                <w:szCs w:val="21"/>
                <w:lang w:val="fr-FR"/>
              </w:rPr>
              <w:t>I</w:t>
            </w:r>
            <w:r w:rsidRPr="00230376">
              <w:rPr>
                <w:szCs w:val="21"/>
                <w:lang w:val="fr-FR"/>
              </w:rPr>
              <w:t>nterventions Police de proximité et SDSR du portefeuille</w:t>
            </w:r>
            <w:r>
              <w:rPr>
                <w:szCs w:val="21"/>
                <w:lang w:val="fr-FR"/>
              </w:rPr>
              <w:t>.</w:t>
            </w:r>
          </w:p>
        </w:tc>
        <w:tc>
          <w:tcPr>
            <w:tcW w:w="1293" w:type="pct"/>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2D03C4A" w14:textId="692756CA" w:rsidR="00866CDF" w:rsidRPr="00230376" w:rsidRDefault="006B4BC6" w:rsidP="006B4BC6">
            <w:pPr>
              <w:spacing w:before="40" w:after="40"/>
              <w:ind w:left="113" w:right="113"/>
              <w:jc w:val="left"/>
              <w:rPr>
                <w:szCs w:val="21"/>
                <w:lang w:val="fr-FR"/>
              </w:rPr>
            </w:pPr>
            <w:r w:rsidRPr="00230376">
              <w:rPr>
                <w:szCs w:val="21"/>
                <w:lang w:val="fr-FR"/>
              </w:rPr>
              <w:t>Comité Paritaire</w:t>
            </w:r>
          </w:p>
        </w:tc>
        <w:tc>
          <w:tcPr>
            <w:tcW w:w="1206" w:type="pct"/>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14:paraId="29A5B0CF" w14:textId="1FA7AE6D" w:rsidR="00866CDF" w:rsidRPr="006B4BC6" w:rsidRDefault="00230376" w:rsidP="006B4BC6">
            <w:pPr>
              <w:spacing w:before="40" w:after="40"/>
              <w:ind w:left="113" w:right="113"/>
              <w:jc w:val="left"/>
              <w:rPr>
                <w:szCs w:val="21"/>
                <w:lang w:val="fr-FR"/>
              </w:rPr>
            </w:pPr>
            <w:r w:rsidRPr="00230376">
              <w:rPr>
                <w:szCs w:val="21"/>
                <w:lang w:val="fr-FR"/>
              </w:rPr>
              <w:t>Mai 2020</w:t>
            </w:r>
          </w:p>
        </w:tc>
      </w:tr>
    </w:tbl>
    <w:p w14:paraId="3CDFA841" w14:textId="77777777" w:rsidR="00594738" w:rsidRDefault="00594738">
      <w:pPr>
        <w:spacing w:before="0" w:after="0"/>
        <w:jc w:val="left"/>
        <w:rPr>
          <w:rFonts w:ascii="Calibri" w:hAnsi="Calibri" w:cs="Calibri"/>
          <w:b/>
          <w:color w:val="FFFFFF"/>
          <w:sz w:val="32"/>
          <w:szCs w:val="32"/>
          <w:lang w:val="fr-FR"/>
        </w:rPr>
      </w:pPr>
      <w:bookmarkStart w:id="139" w:name="_Toc370814218"/>
      <w:bookmarkStart w:id="140" w:name="_Toc370814294"/>
      <w:bookmarkStart w:id="141" w:name="_Ref22478274"/>
      <w:bookmarkStart w:id="142" w:name="_Toc32399192"/>
      <w:bookmarkEnd w:id="119"/>
      <w:r>
        <w:rPr>
          <w:lang w:val="fr-FR"/>
        </w:rPr>
        <w:br w:type="page"/>
      </w:r>
    </w:p>
    <w:p w14:paraId="2EF29873" w14:textId="53D56710" w:rsidR="00866CDF" w:rsidRPr="00715E89" w:rsidRDefault="00866CDF" w:rsidP="00695615">
      <w:pPr>
        <w:pStyle w:val="Titre1"/>
        <w:rPr>
          <w:lang w:val="fr-FR"/>
        </w:rPr>
      </w:pPr>
      <w:bookmarkStart w:id="143" w:name="_Toc35937232"/>
      <w:r w:rsidRPr="00715E89">
        <w:rPr>
          <w:lang w:val="fr-FR"/>
        </w:rPr>
        <w:lastRenderedPageBreak/>
        <w:t>Annexes</w:t>
      </w:r>
      <w:bookmarkEnd w:id="139"/>
      <w:bookmarkEnd w:id="140"/>
      <w:bookmarkEnd w:id="141"/>
      <w:bookmarkEnd w:id="142"/>
      <w:bookmarkEnd w:id="143"/>
    </w:p>
    <w:p w14:paraId="6E66A51E" w14:textId="6D2F23AF" w:rsidR="005A5F7F" w:rsidRPr="00715E89" w:rsidRDefault="005A5F7F" w:rsidP="005D6249">
      <w:pPr>
        <w:pStyle w:val="Titre2"/>
        <w:rPr>
          <w:lang w:val="fr-FR"/>
        </w:rPr>
      </w:pPr>
      <w:bookmarkStart w:id="144" w:name="_Toc32399193"/>
      <w:bookmarkStart w:id="145" w:name="_Toc305765875"/>
      <w:bookmarkStart w:id="146" w:name="_Toc35937233"/>
      <w:r w:rsidRPr="00715E89">
        <w:rPr>
          <w:lang w:val="fr-FR"/>
        </w:rPr>
        <w:t>Critères de qualité</w:t>
      </w:r>
      <w:bookmarkEnd w:id="144"/>
      <w:bookmarkEnd w:id="1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446"/>
        <w:gridCol w:w="2703"/>
        <w:gridCol w:w="1306"/>
        <w:gridCol w:w="1306"/>
        <w:gridCol w:w="1306"/>
        <w:gridCol w:w="1308"/>
      </w:tblGrid>
      <w:tr w:rsidR="00D2778A" w:rsidRPr="00594738" w14:paraId="6700BA5B" w14:textId="77777777" w:rsidTr="00D2778A">
        <w:trPr>
          <w:trHeight w:val="596"/>
        </w:trPr>
        <w:tc>
          <w:tcPr>
            <w:tcW w:w="5000" w:type="pct"/>
            <w:gridSpan w:val="7"/>
            <w:shd w:val="clear" w:color="auto" w:fill="D9D9D9"/>
            <w:vAlign w:val="center"/>
            <w:hideMark/>
          </w:tcPr>
          <w:p w14:paraId="4AACECAE" w14:textId="77777777" w:rsidR="00866CDF" w:rsidRPr="00594738" w:rsidRDefault="00866CDF" w:rsidP="00866CDF">
            <w:pPr>
              <w:pStyle w:val="CTBCorpsdetexte"/>
              <w:rPr>
                <w:lang w:val="fr-FR"/>
              </w:rPr>
            </w:pPr>
            <w:r w:rsidRPr="00594738">
              <w:rPr>
                <w:b/>
                <w:sz w:val="18"/>
                <w:lang w:val="fr-FR"/>
              </w:rPr>
              <w:t>1. PERTINENCE : le degré dans lequel l’intervention est cohérente avec les politiques et priorités locales et nationales ainsi qu’avec les attentes des bénéficiaires.</w:t>
            </w:r>
          </w:p>
        </w:tc>
      </w:tr>
      <w:tr w:rsidR="00D2778A" w:rsidRPr="00594738" w14:paraId="15646DD4" w14:textId="77777777" w:rsidTr="00D2778A">
        <w:trPr>
          <w:trHeight w:val="447"/>
        </w:trPr>
        <w:tc>
          <w:tcPr>
            <w:tcW w:w="5000" w:type="pct"/>
            <w:gridSpan w:val="7"/>
            <w:shd w:val="clear" w:color="auto" w:fill="auto"/>
          </w:tcPr>
          <w:p w14:paraId="21FA2B86" w14:textId="77777777" w:rsidR="00866CDF" w:rsidRPr="00594738" w:rsidRDefault="00866CDF" w:rsidP="00866CDF">
            <w:pPr>
              <w:rPr>
                <w:lang w:val="fr-FR"/>
              </w:rPr>
            </w:pPr>
            <w:r w:rsidRPr="00594738">
              <w:rPr>
                <w:i/>
                <w:sz w:val="18"/>
                <w:lang w:val="fr-FR"/>
              </w:rPr>
              <w:t>Procédez comme suit pour calculer la note totale du présent critère de qualité : Au moins un ‘A, pas de ‘C’ ni de ‘D’ = A; Deux fois un ‘B’ = B ; Au moins un ‘C, pas de ‘D’ = C ; Au moins un ‘D’ = D</w:t>
            </w:r>
          </w:p>
        </w:tc>
      </w:tr>
      <w:tr w:rsidR="00D2778A" w:rsidRPr="00594738" w14:paraId="187068E7" w14:textId="77777777" w:rsidTr="00D2778A">
        <w:trPr>
          <w:trHeight w:val="358"/>
        </w:trPr>
        <w:tc>
          <w:tcPr>
            <w:tcW w:w="2023" w:type="pct"/>
            <w:gridSpan w:val="3"/>
            <w:vMerge w:val="restart"/>
            <w:shd w:val="clear" w:color="auto" w:fill="auto"/>
            <w:vAlign w:val="center"/>
          </w:tcPr>
          <w:p w14:paraId="48D60FB1" w14:textId="77777777" w:rsidR="00866CDF" w:rsidRPr="00594738" w:rsidRDefault="00866CDF" w:rsidP="00866CDF">
            <w:pPr>
              <w:snapToGrid w:val="0"/>
              <w:rPr>
                <w:rFonts w:cs="Arial"/>
                <w:b/>
                <w:bCs/>
                <w:kern w:val="2"/>
                <w:sz w:val="18"/>
                <w:szCs w:val="18"/>
                <w:lang w:val="fr-FR"/>
              </w:rPr>
            </w:pPr>
            <w:r w:rsidRPr="00594738">
              <w:rPr>
                <w:b/>
                <w:sz w:val="18"/>
                <w:lang w:val="fr-FR"/>
              </w:rPr>
              <w:t>Évaluation de la PERTINENCE : note totale</w:t>
            </w:r>
          </w:p>
        </w:tc>
        <w:tc>
          <w:tcPr>
            <w:tcW w:w="744" w:type="pct"/>
            <w:shd w:val="clear" w:color="auto" w:fill="00FF00"/>
            <w:vAlign w:val="center"/>
          </w:tcPr>
          <w:p w14:paraId="5724E38C" w14:textId="77777777" w:rsidR="00866CDF" w:rsidRPr="00594738" w:rsidRDefault="00866CDF" w:rsidP="00866CDF">
            <w:pPr>
              <w:snapToGrid w:val="0"/>
              <w:jc w:val="center"/>
              <w:rPr>
                <w:b/>
                <w:lang w:val="fr-FR"/>
              </w:rPr>
            </w:pPr>
            <w:r w:rsidRPr="00594738">
              <w:rPr>
                <w:b/>
                <w:lang w:val="fr-FR"/>
              </w:rPr>
              <w:t>A</w:t>
            </w:r>
          </w:p>
        </w:tc>
        <w:tc>
          <w:tcPr>
            <w:tcW w:w="744" w:type="pct"/>
            <w:shd w:val="clear" w:color="auto" w:fill="FFFF00"/>
            <w:vAlign w:val="center"/>
          </w:tcPr>
          <w:p w14:paraId="3D3A616E" w14:textId="77777777" w:rsidR="00866CDF" w:rsidRPr="00594738" w:rsidRDefault="00866CDF" w:rsidP="00866CDF">
            <w:pPr>
              <w:snapToGrid w:val="0"/>
              <w:jc w:val="center"/>
              <w:rPr>
                <w:rFonts w:cs="Arial"/>
                <w:b/>
                <w:bCs/>
                <w:kern w:val="2"/>
                <w:lang w:val="fr-FR"/>
              </w:rPr>
            </w:pPr>
            <w:r w:rsidRPr="00594738">
              <w:rPr>
                <w:b/>
                <w:kern w:val="2"/>
                <w:lang w:val="fr-FR"/>
              </w:rPr>
              <w:t>B</w:t>
            </w:r>
          </w:p>
        </w:tc>
        <w:tc>
          <w:tcPr>
            <w:tcW w:w="744" w:type="pct"/>
            <w:shd w:val="clear" w:color="auto" w:fill="FFC000"/>
            <w:vAlign w:val="center"/>
          </w:tcPr>
          <w:p w14:paraId="03B87E33" w14:textId="77777777" w:rsidR="00866CDF" w:rsidRPr="00594738" w:rsidRDefault="00866CDF" w:rsidP="00866CDF">
            <w:pPr>
              <w:snapToGrid w:val="0"/>
              <w:jc w:val="center"/>
              <w:rPr>
                <w:rFonts w:cs="Arial"/>
                <w:b/>
                <w:bCs/>
                <w:kern w:val="2"/>
                <w:lang w:val="fr-FR"/>
              </w:rPr>
            </w:pPr>
            <w:r w:rsidRPr="00594738">
              <w:rPr>
                <w:b/>
                <w:kern w:val="2"/>
                <w:lang w:val="fr-FR"/>
              </w:rPr>
              <w:t>C</w:t>
            </w:r>
          </w:p>
        </w:tc>
        <w:tc>
          <w:tcPr>
            <w:tcW w:w="746" w:type="pct"/>
            <w:shd w:val="clear" w:color="auto" w:fill="FF0000"/>
            <w:vAlign w:val="center"/>
          </w:tcPr>
          <w:p w14:paraId="57CE17B5" w14:textId="77777777" w:rsidR="00866CDF" w:rsidRPr="00594738" w:rsidRDefault="00866CDF" w:rsidP="00866CDF">
            <w:pPr>
              <w:snapToGrid w:val="0"/>
              <w:jc w:val="center"/>
              <w:rPr>
                <w:rFonts w:cs="Arial"/>
                <w:b/>
                <w:bCs/>
                <w:kern w:val="2"/>
                <w:lang w:val="fr-FR"/>
              </w:rPr>
            </w:pPr>
            <w:r w:rsidRPr="00594738">
              <w:rPr>
                <w:b/>
                <w:kern w:val="2"/>
                <w:lang w:val="fr-FR"/>
              </w:rPr>
              <w:t>D</w:t>
            </w:r>
          </w:p>
        </w:tc>
      </w:tr>
      <w:tr w:rsidR="00D2778A" w:rsidRPr="00594738" w14:paraId="317634F3" w14:textId="77777777" w:rsidTr="00D2778A">
        <w:trPr>
          <w:trHeight w:val="296"/>
        </w:trPr>
        <w:tc>
          <w:tcPr>
            <w:tcW w:w="2023" w:type="pct"/>
            <w:gridSpan w:val="3"/>
            <w:vMerge/>
            <w:shd w:val="clear" w:color="auto" w:fill="auto"/>
            <w:vAlign w:val="center"/>
          </w:tcPr>
          <w:p w14:paraId="2B7519D8" w14:textId="77777777" w:rsidR="00866CDF" w:rsidRPr="00594738" w:rsidRDefault="00866CDF" w:rsidP="00866CDF">
            <w:pPr>
              <w:snapToGrid w:val="0"/>
              <w:rPr>
                <w:b/>
                <w:szCs w:val="20"/>
                <w:lang w:val="fr-FR"/>
              </w:rPr>
            </w:pPr>
          </w:p>
        </w:tc>
        <w:tc>
          <w:tcPr>
            <w:tcW w:w="744" w:type="pct"/>
            <w:vAlign w:val="center"/>
          </w:tcPr>
          <w:p w14:paraId="466D4896" w14:textId="6E12AE26" w:rsidR="00866CDF" w:rsidRPr="00594738" w:rsidRDefault="00F35D8E" w:rsidP="00F35D8E">
            <w:pPr>
              <w:snapToGrid w:val="0"/>
              <w:jc w:val="center"/>
              <w:rPr>
                <w:b/>
                <w:sz w:val="18"/>
                <w:lang w:val="fr-FR"/>
              </w:rPr>
            </w:pPr>
            <w:r w:rsidRPr="00594738">
              <w:rPr>
                <w:b/>
                <w:sz w:val="18"/>
                <w:lang w:val="fr-FR"/>
              </w:rPr>
              <w:t>x</w:t>
            </w:r>
          </w:p>
        </w:tc>
        <w:tc>
          <w:tcPr>
            <w:tcW w:w="744" w:type="pct"/>
            <w:vAlign w:val="center"/>
          </w:tcPr>
          <w:p w14:paraId="69868984" w14:textId="77777777" w:rsidR="00866CDF" w:rsidRPr="00594738" w:rsidRDefault="00866CDF" w:rsidP="00F35D8E">
            <w:pPr>
              <w:snapToGrid w:val="0"/>
              <w:jc w:val="center"/>
              <w:rPr>
                <w:rFonts w:cs="Arial"/>
                <w:b/>
                <w:bCs/>
                <w:kern w:val="2"/>
                <w:szCs w:val="20"/>
                <w:lang w:val="fr-FR"/>
              </w:rPr>
            </w:pPr>
          </w:p>
        </w:tc>
        <w:tc>
          <w:tcPr>
            <w:tcW w:w="744" w:type="pct"/>
            <w:vAlign w:val="center"/>
          </w:tcPr>
          <w:p w14:paraId="695683CA" w14:textId="77777777" w:rsidR="00866CDF" w:rsidRPr="00594738" w:rsidRDefault="00866CDF" w:rsidP="00F35D8E">
            <w:pPr>
              <w:snapToGrid w:val="0"/>
              <w:jc w:val="center"/>
              <w:rPr>
                <w:rFonts w:cs="Arial"/>
                <w:b/>
                <w:bCs/>
                <w:kern w:val="2"/>
                <w:szCs w:val="20"/>
                <w:lang w:val="fr-FR"/>
              </w:rPr>
            </w:pPr>
          </w:p>
        </w:tc>
        <w:tc>
          <w:tcPr>
            <w:tcW w:w="746" w:type="pct"/>
            <w:vAlign w:val="center"/>
          </w:tcPr>
          <w:p w14:paraId="370AB95F" w14:textId="77777777" w:rsidR="00866CDF" w:rsidRPr="00594738" w:rsidRDefault="00866CDF" w:rsidP="00F35D8E">
            <w:pPr>
              <w:snapToGrid w:val="0"/>
              <w:jc w:val="center"/>
              <w:rPr>
                <w:rFonts w:cs="Arial"/>
                <w:b/>
                <w:bCs/>
                <w:kern w:val="2"/>
                <w:szCs w:val="20"/>
                <w:lang w:val="fr-FR"/>
              </w:rPr>
            </w:pPr>
          </w:p>
        </w:tc>
      </w:tr>
      <w:tr w:rsidR="00D2778A" w:rsidRPr="00594738" w14:paraId="2F3F7B3B" w14:textId="77777777" w:rsidTr="00D2778A">
        <w:trPr>
          <w:trHeight w:val="300"/>
        </w:trPr>
        <w:tc>
          <w:tcPr>
            <w:tcW w:w="5000" w:type="pct"/>
            <w:gridSpan w:val="7"/>
            <w:shd w:val="clear" w:color="auto" w:fill="auto"/>
            <w:vAlign w:val="center"/>
            <w:hideMark/>
          </w:tcPr>
          <w:p w14:paraId="1EDA140A" w14:textId="77777777" w:rsidR="00866CDF" w:rsidRPr="00594738" w:rsidRDefault="00866CDF" w:rsidP="00866CDF">
            <w:pPr>
              <w:rPr>
                <w:rFonts w:cs="Arial"/>
                <w:b/>
                <w:bCs/>
                <w:sz w:val="18"/>
                <w:szCs w:val="18"/>
                <w:lang w:val="fr-FR"/>
              </w:rPr>
            </w:pPr>
            <w:r w:rsidRPr="00594738">
              <w:rPr>
                <w:b/>
                <w:sz w:val="18"/>
                <w:lang w:val="fr-FR"/>
              </w:rPr>
              <w:t xml:space="preserve">1.1 Quel est le degré de pertinence actuel de l'intervention ? </w:t>
            </w:r>
          </w:p>
        </w:tc>
      </w:tr>
      <w:tr w:rsidR="00D2778A" w:rsidRPr="00594738" w14:paraId="3A1F15DA" w14:textId="77777777" w:rsidTr="00D2778A">
        <w:trPr>
          <w:trHeight w:val="510"/>
        </w:trPr>
        <w:tc>
          <w:tcPr>
            <w:tcW w:w="229" w:type="pct"/>
            <w:shd w:val="clear" w:color="auto" w:fill="auto"/>
            <w:noWrap/>
            <w:vAlign w:val="center"/>
            <w:hideMark/>
          </w:tcPr>
          <w:p w14:paraId="316757BB" w14:textId="00C5BDBA" w:rsidR="00866CDF" w:rsidRPr="00594738" w:rsidRDefault="00F35D8E" w:rsidP="00866CDF">
            <w:pPr>
              <w:jc w:val="center"/>
              <w:rPr>
                <w:rFonts w:cs="Calibri"/>
                <w:b/>
                <w:bCs/>
                <w:sz w:val="18"/>
                <w:szCs w:val="18"/>
                <w:lang w:val="fr-FR"/>
              </w:rPr>
            </w:pPr>
            <w:r w:rsidRPr="00594738">
              <w:rPr>
                <w:b/>
                <w:bCs/>
                <w:sz w:val="18"/>
                <w:lang w:val="fr-FR"/>
              </w:rPr>
              <w:t>x</w:t>
            </w:r>
            <w:r w:rsidR="00866CDF" w:rsidRPr="00594738">
              <w:rPr>
                <w:b/>
                <w:bCs/>
                <w:sz w:val="18"/>
                <w:lang w:val="fr-FR"/>
              </w:rPr>
              <w:t xml:space="preserve"> </w:t>
            </w:r>
          </w:p>
        </w:tc>
        <w:tc>
          <w:tcPr>
            <w:tcW w:w="254" w:type="pct"/>
            <w:shd w:val="clear" w:color="000000" w:fill="00FF00"/>
            <w:vAlign w:val="center"/>
            <w:hideMark/>
          </w:tcPr>
          <w:p w14:paraId="649D7DD8" w14:textId="77777777" w:rsidR="00866CDF" w:rsidRPr="00594738" w:rsidRDefault="00866CDF" w:rsidP="00866CDF">
            <w:pPr>
              <w:rPr>
                <w:rFonts w:cs="Arial"/>
                <w:b/>
                <w:bCs/>
                <w:sz w:val="18"/>
                <w:szCs w:val="18"/>
                <w:lang w:val="fr-FR"/>
              </w:rPr>
            </w:pPr>
            <w:r w:rsidRPr="00594738">
              <w:rPr>
                <w:b/>
                <w:sz w:val="18"/>
                <w:lang w:val="fr-FR"/>
              </w:rPr>
              <w:t xml:space="preserve">A </w:t>
            </w:r>
          </w:p>
        </w:tc>
        <w:tc>
          <w:tcPr>
            <w:tcW w:w="4516" w:type="pct"/>
            <w:gridSpan w:val="5"/>
            <w:shd w:val="clear" w:color="auto" w:fill="auto"/>
            <w:vAlign w:val="center"/>
            <w:hideMark/>
          </w:tcPr>
          <w:p w14:paraId="08F1AA4E" w14:textId="77777777" w:rsidR="00866CDF" w:rsidRPr="00594738" w:rsidRDefault="00866CDF" w:rsidP="00866CDF">
            <w:pPr>
              <w:rPr>
                <w:rFonts w:cs="Arial"/>
                <w:sz w:val="18"/>
                <w:szCs w:val="18"/>
                <w:lang w:val="fr-FR"/>
              </w:rPr>
            </w:pPr>
            <w:r w:rsidRPr="00594738">
              <w:rPr>
                <w:sz w:val="18"/>
                <w:lang w:val="fr-FR"/>
              </w:rPr>
              <w:t>Clairement toujours ancré dans les politiques nationales et la stratégie belge, satisfait aux engagements en matière d’efficacité de l’aide, extrêmement pertinent par rapport aux besoins du groupe cible.</w:t>
            </w:r>
          </w:p>
        </w:tc>
      </w:tr>
      <w:tr w:rsidR="00D2778A" w:rsidRPr="00594738" w14:paraId="3A25ABFD" w14:textId="77777777" w:rsidTr="00D2778A">
        <w:trPr>
          <w:trHeight w:val="510"/>
        </w:trPr>
        <w:tc>
          <w:tcPr>
            <w:tcW w:w="229" w:type="pct"/>
            <w:shd w:val="clear" w:color="auto" w:fill="auto"/>
            <w:noWrap/>
            <w:vAlign w:val="center"/>
            <w:hideMark/>
          </w:tcPr>
          <w:p w14:paraId="559629C8" w14:textId="3D0C3454" w:rsidR="00866CDF" w:rsidRPr="00594738" w:rsidRDefault="00866CDF" w:rsidP="00866CDF">
            <w:pPr>
              <w:jc w:val="center"/>
              <w:rPr>
                <w:rFonts w:cs="Calibri"/>
                <w:b/>
                <w:bCs/>
                <w:sz w:val="18"/>
                <w:szCs w:val="18"/>
                <w:lang w:val="fr-FR"/>
              </w:rPr>
            </w:pPr>
          </w:p>
        </w:tc>
        <w:tc>
          <w:tcPr>
            <w:tcW w:w="254" w:type="pct"/>
            <w:shd w:val="clear" w:color="000000" w:fill="FFFF00"/>
            <w:vAlign w:val="center"/>
            <w:hideMark/>
          </w:tcPr>
          <w:p w14:paraId="7CCDB279" w14:textId="77777777" w:rsidR="00866CDF" w:rsidRPr="00594738" w:rsidRDefault="00866CDF" w:rsidP="00866CDF">
            <w:pPr>
              <w:rPr>
                <w:rFonts w:cs="Arial"/>
                <w:b/>
                <w:bCs/>
                <w:sz w:val="18"/>
                <w:szCs w:val="18"/>
                <w:lang w:val="fr-FR"/>
              </w:rPr>
            </w:pPr>
            <w:r w:rsidRPr="00594738">
              <w:rPr>
                <w:b/>
                <w:sz w:val="18"/>
                <w:lang w:val="fr-FR"/>
              </w:rPr>
              <w:t>B</w:t>
            </w:r>
            <w:r w:rsidRPr="00594738">
              <w:rPr>
                <w:sz w:val="18"/>
                <w:lang w:val="fr-FR"/>
              </w:rPr>
              <w:t xml:space="preserve"> </w:t>
            </w:r>
          </w:p>
        </w:tc>
        <w:tc>
          <w:tcPr>
            <w:tcW w:w="4516" w:type="pct"/>
            <w:gridSpan w:val="5"/>
            <w:shd w:val="clear" w:color="auto" w:fill="auto"/>
            <w:vAlign w:val="center"/>
            <w:hideMark/>
          </w:tcPr>
          <w:p w14:paraId="7A44BD78" w14:textId="77777777" w:rsidR="00866CDF" w:rsidRPr="00594738" w:rsidRDefault="00866CDF" w:rsidP="00866CDF">
            <w:pPr>
              <w:rPr>
                <w:rFonts w:cs="Arial"/>
                <w:sz w:val="18"/>
                <w:szCs w:val="18"/>
                <w:lang w:val="fr-FR"/>
              </w:rPr>
            </w:pPr>
            <w:r w:rsidRPr="00594738">
              <w:rPr>
                <w:sz w:val="18"/>
                <w:lang w:val="fr-FR"/>
              </w:rPr>
              <w:t>S’inscrit toujours bien dans les politiques nationales et la stratégie belge (sans être toujours explicite), relativement compatible avec les engagements en matière d’efficacité de l’aide, pertinent par rapport aux besoins du groupe cible.</w:t>
            </w:r>
          </w:p>
        </w:tc>
      </w:tr>
      <w:tr w:rsidR="00D2778A" w:rsidRPr="00594738" w14:paraId="5D7B00DF" w14:textId="77777777" w:rsidTr="00D2778A">
        <w:trPr>
          <w:trHeight w:val="510"/>
        </w:trPr>
        <w:tc>
          <w:tcPr>
            <w:tcW w:w="229" w:type="pct"/>
            <w:shd w:val="clear" w:color="auto" w:fill="auto"/>
            <w:noWrap/>
            <w:vAlign w:val="center"/>
          </w:tcPr>
          <w:p w14:paraId="5243EB71" w14:textId="1840575B" w:rsidR="00866CDF" w:rsidRPr="00594738" w:rsidRDefault="00866CDF" w:rsidP="00866CDF">
            <w:pPr>
              <w:jc w:val="center"/>
              <w:rPr>
                <w:rFonts w:cs="Calibri"/>
                <w:b/>
                <w:bCs/>
                <w:sz w:val="18"/>
                <w:szCs w:val="18"/>
                <w:lang w:val="fr-FR"/>
              </w:rPr>
            </w:pPr>
          </w:p>
        </w:tc>
        <w:tc>
          <w:tcPr>
            <w:tcW w:w="254" w:type="pct"/>
            <w:shd w:val="clear" w:color="000000" w:fill="FF9900"/>
            <w:vAlign w:val="center"/>
            <w:hideMark/>
          </w:tcPr>
          <w:p w14:paraId="12AC226C" w14:textId="77777777" w:rsidR="00866CDF" w:rsidRPr="00594738" w:rsidRDefault="00866CDF" w:rsidP="00866CDF">
            <w:pPr>
              <w:rPr>
                <w:rFonts w:cs="Arial"/>
                <w:b/>
                <w:bCs/>
                <w:sz w:val="18"/>
                <w:szCs w:val="18"/>
                <w:lang w:val="fr-FR"/>
              </w:rPr>
            </w:pPr>
            <w:r w:rsidRPr="00594738">
              <w:rPr>
                <w:b/>
                <w:sz w:val="18"/>
                <w:lang w:val="fr-FR"/>
              </w:rPr>
              <w:t>C</w:t>
            </w:r>
            <w:r w:rsidRPr="00594738">
              <w:rPr>
                <w:sz w:val="18"/>
                <w:lang w:val="fr-FR"/>
              </w:rPr>
              <w:t xml:space="preserve"> </w:t>
            </w:r>
          </w:p>
        </w:tc>
        <w:tc>
          <w:tcPr>
            <w:tcW w:w="4516" w:type="pct"/>
            <w:gridSpan w:val="5"/>
            <w:shd w:val="clear" w:color="auto" w:fill="auto"/>
            <w:vAlign w:val="center"/>
            <w:hideMark/>
          </w:tcPr>
          <w:p w14:paraId="70B150F0" w14:textId="77777777" w:rsidR="00866CDF" w:rsidRPr="00594738" w:rsidRDefault="00866CDF" w:rsidP="00866CDF">
            <w:pPr>
              <w:rPr>
                <w:rFonts w:cs="Arial"/>
                <w:sz w:val="18"/>
                <w:szCs w:val="18"/>
                <w:lang w:val="fr-FR"/>
              </w:rPr>
            </w:pPr>
            <w:r w:rsidRPr="00594738">
              <w:rPr>
                <w:sz w:val="18"/>
                <w:lang w:val="fr-FR"/>
              </w:rPr>
              <w:t>Quelques questions par rapport à la cohérence avec les politiques nationales et la stratégie belge, l’efficacité de l’aide ou la pertinence.</w:t>
            </w:r>
          </w:p>
        </w:tc>
      </w:tr>
      <w:tr w:rsidR="00D2778A" w:rsidRPr="00594738" w14:paraId="2F95623D" w14:textId="77777777" w:rsidTr="00D2778A">
        <w:trPr>
          <w:trHeight w:val="510"/>
        </w:trPr>
        <w:tc>
          <w:tcPr>
            <w:tcW w:w="229" w:type="pct"/>
            <w:shd w:val="clear" w:color="auto" w:fill="auto"/>
            <w:noWrap/>
            <w:vAlign w:val="center"/>
          </w:tcPr>
          <w:p w14:paraId="52DD4440" w14:textId="7763FF05" w:rsidR="00866CDF" w:rsidRPr="00594738" w:rsidRDefault="00866CDF" w:rsidP="00866CDF">
            <w:pPr>
              <w:jc w:val="center"/>
              <w:rPr>
                <w:rFonts w:cs="Calibri"/>
                <w:b/>
                <w:bCs/>
                <w:sz w:val="18"/>
                <w:szCs w:val="18"/>
                <w:lang w:val="fr-FR"/>
              </w:rPr>
            </w:pPr>
          </w:p>
        </w:tc>
        <w:tc>
          <w:tcPr>
            <w:tcW w:w="254" w:type="pct"/>
            <w:shd w:val="clear" w:color="000000" w:fill="FF0000"/>
            <w:vAlign w:val="center"/>
            <w:hideMark/>
          </w:tcPr>
          <w:p w14:paraId="0D9031E8" w14:textId="77777777" w:rsidR="00866CDF" w:rsidRPr="00594738" w:rsidRDefault="00866CDF" w:rsidP="00866CDF">
            <w:pPr>
              <w:rPr>
                <w:rFonts w:cs="Arial"/>
                <w:b/>
                <w:bCs/>
                <w:sz w:val="18"/>
                <w:szCs w:val="18"/>
                <w:lang w:val="fr-FR"/>
              </w:rPr>
            </w:pPr>
            <w:r w:rsidRPr="00594738">
              <w:rPr>
                <w:b/>
                <w:sz w:val="18"/>
                <w:lang w:val="fr-FR"/>
              </w:rPr>
              <w:t>D</w:t>
            </w:r>
          </w:p>
        </w:tc>
        <w:tc>
          <w:tcPr>
            <w:tcW w:w="4516" w:type="pct"/>
            <w:gridSpan w:val="5"/>
            <w:shd w:val="clear" w:color="auto" w:fill="auto"/>
            <w:vAlign w:val="center"/>
            <w:hideMark/>
          </w:tcPr>
          <w:p w14:paraId="6FD73EE9" w14:textId="77777777" w:rsidR="00866CDF" w:rsidRPr="00594738" w:rsidRDefault="00866CDF" w:rsidP="00866CDF">
            <w:pPr>
              <w:rPr>
                <w:rFonts w:cs="Arial"/>
                <w:sz w:val="18"/>
                <w:szCs w:val="18"/>
                <w:lang w:val="fr-FR"/>
              </w:rPr>
            </w:pPr>
            <w:r w:rsidRPr="00594738">
              <w:rPr>
                <w:sz w:val="18"/>
                <w:lang w:val="fr-FR"/>
              </w:rPr>
              <w:t>Contradictions avec les politiques nationales et la stratégie belge, les engagements en matière d’efficacité de l’aide ; la pertinence vis-à-vis des besoins est mise en doute. Des changements majeurs sont requis.</w:t>
            </w:r>
          </w:p>
        </w:tc>
      </w:tr>
      <w:tr w:rsidR="00D2778A" w:rsidRPr="00594738" w14:paraId="75BEB392" w14:textId="77777777" w:rsidTr="00D2778A">
        <w:trPr>
          <w:trHeight w:val="300"/>
        </w:trPr>
        <w:tc>
          <w:tcPr>
            <w:tcW w:w="5000" w:type="pct"/>
            <w:gridSpan w:val="7"/>
            <w:shd w:val="clear" w:color="auto" w:fill="auto"/>
            <w:vAlign w:val="center"/>
            <w:hideMark/>
          </w:tcPr>
          <w:p w14:paraId="10E67FBA" w14:textId="77777777" w:rsidR="00866CDF" w:rsidRPr="00594738" w:rsidRDefault="00866CDF" w:rsidP="00866CDF">
            <w:pPr>
              <w:rPr>
                <w:rFonts w:cs="Arial"/>
                <w:b/>
                <w:bCs/>
                <w:sz w:val="18"/>
                <w:szCs w:val="18"/>
                <w:lang w:val="fr-FR"/>
              </w:rPr>
            </w:pPr>
            <w:r w:rsidRPr="00594738">
              <w:rPr>
                <w:b/>
                <w:sz w:val="18"/>
                <w:lang w:val="fr-FR"/>
              </w:rPr>
              <w:t>1.2 La logique d’intervention, telle qu’elle est conçue actuellement, est-elle toujours la bonne ?</w:t>
            </w:r>
          </w:p>
        </w:tc>
      </w:tr>
      <w:tr w:rsidR="00D2778A" w:rsidRPr="00594738" w14:paraId="77506935" w14:textId="77777777" w:rsidTr="00D2778A">
        <w:trPr>
          <w:trHeight w:val="510"/>
        </w:trPr>
        <w:tc>
          <w:tcPr>
            <w:tcW w:w="229" w:type="pct"/>
            <w:shd w:val="clear" w:color="auto" w:fill="auto"/>
            <w:noWrap/>
            <w:vAlign w:val="center"/>
            <w:hideMark/>
          </w:tcPr>
          <w:p w14:paraId="2FFBE04D" w14:textId="77777777" w:rsidR="00866CDF" w:rsidRPr="00594738" w:rsidRDefault="00866CDF" w:rsidP="00866CDF">
            <w:pPr>
              <w:jc w:val="center"/>
              <w:rPr>
                <w:rFonts w:cs="Calibri"/>
                <w:b/>
                <w:bCs/>
                <w:sz w:val="18"/>
                <w:szCs w:val="18"/>
                <w:lang w:val="fr-FR"/>
              </w:rPr>
            </w:pPr>
          </w:p>
        </w:tc>
        <w:tc>
          <w:tcPr>
            <w:tcW w:w="254" w:type="pct"/>
            <w:shd w:val="clear" w:color="000000" w:fill="00FF00"/>
            <w:vAlign w:val="center"/>
            <w:hideMark/>
          </w:tcPr>
          <w:p w14:paraId="6CD8B1FA" w14:textId="77777777" w:rsidR="00866CDF" w:rsidRPr="00594738" w:rsidRDefault="00866CDF" w:rsidP="00866CDF">
            <w:pPr>
              <w:rPr>
                <w:rFonts w:cs="Arial"/>
                <w:b/>
                <w:bCs/>
                <w:sz w:val="18"/>
                <w:szCs w:val="18"/>
                <w:lang w:val="fr-FR"/>
              </w:rPr>
            </w:pPr>
            <w:r w:rsidRPr="00594738">
              <w:rPr>
                <w:b/>
                <w:sz w:val="18"/>
                <w:lang w:val="fr-FR"/>
              </w:rPr>
              <w:t xml:space="preserve">A </w:t>
            </w:r>
          </w:p>
        </w:tc>
        <w:tc>
          <w:tcPr>
            <w:tcW w:w="4516" w:type="pct"/>
            <w:gridSpan w:val="5"/>
            <w:shd w:val="clear" w:color="auto" w:fill="auto"/>
            <w:vAlign w:val="center"/>
            <w:hideMark/>
          </w:tcPr>
          <w:p w14:paraId="5030B303" w14:textId="77777777" w:rsidR="00866CDF" w:rsidRPr="00594738" w:rsidRDefault="00866CDF" w:rsidP="00866CDF">
            <w:pPr>
              <w:rPr>
                <w:rFonts w:cs="Arial"/>
                <w:sz w:val="18"/>
                <w:szCs w:val="18"/>
                <w:lang w:val="fr-FR"/>
              </w:rPr>
            </w:pPr>
            <w:r w:rsidRPr="00594738">
              <w:rPr>
                <w:sz w:val="18"/>
                <w:lang w:val="fr-FR"/>
              </w:rPr>
              <w:t>Logique d'intervention claire et bien structurée ; logique verticale des objectifs réalisable et cohérente ; indicateurs appropriés ; risques et hypothèses clairement identifiés et gérés ; accompagnement de sortie d’intervention mis en place (si cela est applicable).</w:t>
            </w:r>
          </w:p>
        </w:tc>
      </w:tr>
      <w:tr w:rsidR="00D2778A" w:rsidRPr="00594738" w14:paraId="566956BA" w14:textId="77777777" w:rsidTr="00D2778A">
        <w:trPr>
          <w:trHeight w:val="510"/>
        </w:trPr>
        <w:tc>
          <w:tcPr>
            <w:tcW w:w="229" w:type="pct"/>
            <w:shd w:val="clear" w:color="auto" w:fill="auto"/>
            <w:noWrap/>
            <w:vAlign w:val="center"/>
            <w:hideMark/>
          </w:tcPr>
          <w:p w14:paraId="62E0FE67" w14:textId="523B4F29" w:rsidR="00866CDF" w:rsidRPr="00594738" w:rsidRDefault="00F35D8E" w:rsidP="00866CDF">
            <w:pPr>
              <w:jc w:val="center"/>
              <w:rPr>
                <w:rFonts w:cs="Calibri"/>
                <w:b/>
                <w:bCs/>
                <w:sz w:val="18"/>
                <w:szCs w:val="18"/>
                <w:lang w:val="fr-FR"/>
              </w:rPr>
            </w:pPr>
            <w:r w:rsidRPr="00594738">
              <w:rPr>
                <w:rFonts w:cs="Calibri"/>
                <w:b/>
                <w:bCs/>
                <w:sz w:val="18"/>
                <w:szCs w:val="18"/>
                <w:lang w:val="fr-FR"/>
              </w:rPr>
              <w:t>x</w:t>
            </w:r>
          </w:p>
        </w:tc>
        <w:tc>
          <w:tcPr>
            <w:tcW w:w="254" w:type="pct"/>
            <w:shd w:val="clear" w:color="000000" w:fill="FFFF00"/>
            <w:vAlign w:val="center"/>
            <w:hideMark/>
          </w:tcPr>
          <w:p w14:paraId="6C8CA1D6" w14:textId="77777777" w:rsidR="00866CDF" w:rsidRPr="00594738" w:rsidRDefault="00866CDF" w:rsidP="00866CDF">
            <w:pPr>
              <w:rPr>
                <w:rFonts w:cs="Arial"/>
                <w:b/>
                <w:bCs/>
                <w:sz w:val="18"/>
                <w:szCs w:val="18"/>
                <w:lang w:val="fr-FR"/>
              </w:rPr>
            </w:pPr>
            <w:r w:rsidRPr="00594738">
              <w:rPr>
                <w:b/>
                <w:sz w:val="18"/>
                <w:lang w:val="fr-FR"/>
              </w:rPr>
              <w:t>B</w:t>
            </w:r>
            <w:r w:rsidRPr="00594738">
              <w:rPr>
                <w:sz w:val="18"/>
                <w:lang w:val="fr-FR"/>
              </w:rPr>
              <w:t xml:space="preserve"> </w:t>
            </w:r>
          </w:p>
        </w:tc>
        <w:tc>
          <w:tcPr>
            <w:tcW w:w="4516" w:type="pct"/>
            <w:gridSpan w:val="5"/>
            <w:shd w:val="clear" w:color="auto" w:fill="auto"/>
            <w:vAlign w:val="center"/>
            <w:hideMark/>
          </w:tcPr>
          <w:p w14:paraId="6A298893" w14:textId="77777777" w:rsidR="00866CDF" w:rsidRPr="00594738" w:rsidRDefault="00866CDF" w:rsidP="00866CDF">
            <w:pPr>
              <w:rPr>
                <w:rFonts w:cs="Arial"/>
                <w:sz w:val="18"/>
                <w:szCs w:val="18"/>
                <w:lang w:val="fr-FR"/>
              </w:rPr>
            </w:pPr>
            <w:r w:rsidRPr="00594738">
              <w:rPr>
                <w:sz w:val="18"/>
                <w:lang w:val="fr-FR"/>
              </w:rPr>
              <w:t>Logique d’intervention appropriée bien qu’elle puisse avoir besoin de certaines améliorations en termes de hiérarchie d’objectifs, d’indicateurs, de risques et hypothèses.</w:t>
            </w:r>
          </w:p>
        </w:tc>
      </w:tr>
      <w:tr w:rsidR="00D2778A" w:rsidRPr="00594738" w14:paraId="48987ABC" w14:textId="77777777" w:rsidTr="00D2778A">
        <w:trPr>
          <w:trHeight w:val="510"/>
        </w:trPr>
        <w:tc>
          <w:tcPr>
            <w:tcW w:w="229" w:type="pct"/>
            <w:shd w:val="clear" w:color="auto" w:fill="auto"/>
            <w:noWrap/>
            <w:vAlign w:val="center"/>
            <w:hideMark/>
          </w:tcPr>
          <w:p w14:paraId="223109EB" w14:textId="77777777" w:rsidR="00866CDF" w:rsidRPr="00594738" w:rsidRDefault="00866CDF" w:rsidP="00866CDF">
            <w:pPr>
              <w:rPr>
                <w:rFonts w:cs="Calibri"/>
                <w:b/>
                <w:bCs/>
                <w:sz w:val="18"/>
                <w:szCs w:val="18"/>
                <w:lang w:val="fr-FR"/>
              </w:rPr>
            </w:pPr>
          </w:p>
        </w:tc>
        <w:tc>
          <w:tcPr>
            <w:tcW w:w="254" w:type="pct"/>
            <w:shd w:val="clear" w:color="000000" w:fill="FF9900"/>
            <w:vAlign w:val="center"/>
            <w:hideMark/>
          </w:tcPr>
          <w:p w14:paraId="4E5648DF" w14:textId="77777777" w:rsidR="00866CDF" w:rsidRPr="00594738" w:rsidRDefault="00866CDF" w:rsidP="00866CDF">
            <w:pPr>
              <w:rPr>
                <w:rFonts w:cs="Arial"/>
                <w:b/>
                <w:bCs/>
                <w:sz w:val="18"/>
                <w:szCs w:val="18"/>
                <w:lang w:val="fr-FR"/>
              </w:rPr>
            </w:pPr>
            <w:r w:rsidRPr="00594738">
              <w:rPr>
                <w:b/>
                <w:sz w:val="18"/>
                <w:lang w:val="fr-FR"/>
              </w:rPr>
              <w:t>C</w:t>
            </w:r>
            <w:r w:rsidRPr="00594738">
              <w:rPr>
                <w:sz w:val="18"/>
                <w:lang w:val="fr-FR"/>
              </w:rPr>
              <w:t xml:space="preserve"> </w:t>
            </w:r>
          </w:p>
        </w:tc>
        <w:tc>
          <w:tcPr>
            <w:tcW w:w="4516" w:type="pct"/>
            <w:gridSpan w:val="5"/>
            <w:shd w:val="clear" w:color="auto" w:fill="auto"/>
            <w:vAlign w:val="center"/>
            <w:hideMark/>
          </w:tcPr>
          <w:p w14:paraId="5F367E4F" w14:textId="77777777" w:rsidR="00866CDF" w:rsidRPr="00594738" w:rsidRDefault="00866CDF" w:rsidP="00866CDF">
            <w:pPr>
              <w:rPr>
                <w:rFonts w:cs="Arial"/>
                <w:sz w:val="18"/>
                <w:szCs w:val="18"/>
                <w:lang w:val="fr-FR"/>
              </w:rPr>
            </w:pPr>
            <w:r w:rsidRPr="00594738">
              <w:rPr>
                <w:sz w:val="18"/>
                <w:lang w:val="fr-FR"/>
              </w:rPr>
              <w:t>Les problèmes par rapport à la logique d’intervention peuvent affecter la performance d’une intervention et sa capacité à contrôler et évaluer les progrès ; améliorations requises.</w:t>
            </w:r>
          </w:p>
        </w:tc>
      </w:tr>
      <w:tr w:rsidR="00D2778A" w:rsidRPr="00594738" w14:paraId="35EDB807" w14:textId="77777777" w:rsidTr="00D2778A">
        <w:trPr>
          <w:trHeight w:val="315"/>
        </w:trPr>
        <w:tc>
          <w:tcPr>
            <w:tcW w:w="229" w:type="pct"/>
            <w:shd w:val="clear" w:color="auto" w:fill="auto"/>
            <w:noWrap/>
            <w:vAlign w:val="center"/>
            <w:hideMark/>
          </w:tcPr>
          <w:p w14:paraId="1CA95691" w14:textId="77777777" w:rsidR="00866CDF" w:rsidRPr="00594738" w:rsidRDefault="00866CDF" w:rsidP="00866CDF">
            <w:pPr>
              <w:jc w:val="center"/>
              <w:rPr>
                <w:rFonts w:cs="Calibri"/>
                <w:b/>
                <w:bCs/>
                <w:sz w:val="18"/>
                <w:szCs w:val="18"/>
                <w:lang w:val="fr-FR"/>
              </w:rPr>
            </w:pPr>
          </w:p>
        </w:tc>
        <w:tc>
          <w:tcPr>
            <w:tcW w:w="254" w:type="pct"/>
            <w:shd w:val="clear" w:color="000000" w:fill="FF0000"/>
            <w:vAlign w:val="center"/>
            <w:hideMark/>
          </w:tcPr>
          <w:p w14:paraId="276AAB1B" w14:textId="77777777" w:rsidR="00866CDF" w:rsidRPr="00594738" w:rsidRDefault="00866CDF" w:rsidP="00866CDF">
            <w:pPr>
              <w:rPr>
                <w:rFonts w:cs="Arial"/>
                <w:b/>
                <w:bCs/>
                <w:sz w:val="18"/>
                <w:szCs w:val="18"/>
                <w:lang w:val="fr-FR"/>
              </w:rPr>
            </w:pPr>
            <w:r w:rsidRPr="00594738">
              <w:rPr>
                <w:b/>
                <w:sz w:val="18"/>
                <w:lang w:val="fr-FR"/>
              </w:rPr>
              <w:t>D</w:t>
            </w:r>
          </w:p>
        </w:tc>
        <w:tc>
          <w:tcPr>
            <w:tcW w:w="4516" w:type="pct"/>
            <w:gridSpan w:val="5"/>
            <w:shd w:val="clear" w:color="auto" w:fill="auto"/>
            <w:vAlign w:val="center"/>
            <w:hideMark/>
          </w:tcPr>
          <w:p w14:paraId="4232E7A7" w14:textId="77777777" w:rsidR="00866CDF" w:rsidRPr="00594738" w:rsidRDefault="00866CDF" w:rsidP="00866CDF">
            <w:pPr>
              <w:rPr>
                <w:rFonts w:cs="Arial"/>
                <w:b/>
                <w:bCs/>
                <w:sz w:val="18"/>
                <w:szCs w:val="18"/>
                <w:lang w:val="fr-FR"/>
              </w:rPr>
            </w:pPr>
            <w:r w:rsidRPr="00594738">
              <w:rPr>
                <w:sz w:val="18"/>
                <w:lang w:val="fr-FR"/>
              </w:rPr>
              <w:t>La logique d’intervention est erronée et nécessite une révision en profondeur pour que l'intervention puisse espérer aboutir.</w:t>
            </w:r>
          </w:p>
        </w:tc>
      </w:tr>
    </w:tbl>
    <w:p w14:paraId="2CE0D867" w14:textId="77777777" w:rsidR="00F35D8E" w:rsidRPr="00594738" w:rsidRDefault="00F35D8E">
      <w:pPr>
        <w:spacing w:before="0" w:after="0"/>
        <w:rPr>
          <w:lang w:val="fr-FR"/>
        </w:rPr>
      </w:pPr>
      <w:r w:rsidRPr="00594738">
        <w:rPr>
          <w:lang w:val="fr-F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446"/>
        <w:gridCol w:w="2703"/>
        <w:gridCol w:w="1306"/>
        <w:gridCol w:w="1306"/>
        <w:gridCol w:w="1306"/>
        <w:gridCol w:w="1308"/>
      </w:tblGrid>
      <w:tr w:rsidR="00D2778A" w:rsidRPr="00594738" w14:paraId="7A40E5C2" w14:textId="77777777" w:rsidTr="00D2778A">
        <w:trPr>
          <w:trHeight w:val="596"/>
        </w:trPr>
        <w:tc>
          <w:tcPr>
            <w:tcW w:w="5000" w:type="pct"/>
            <w:gridSpan w:val="7"/>
            <w:shd w:val="clear" w:color="auto" w:fill="D9D9D9"/>
            <w:vAlign w:val="center"/>
            <w:hideMark/>
          </w:tcPr>
          <w:p w14:paraId="2574507F" w14:textId="77777777" w:rsidR="00866CDF" w:rsidRPr="00594738" w:rsidRDefault="00866CDF" w:rsidP="00866CDF">
            <w:pPr>
              <w:pStyle w:val="CTBCorpsdetexte"/>
              <w:rPr>
                <w:lang w:val="fr-FR"/>
              </w:rPr>
            </w:pPr>
            <w:r w:rsidRPr="00594738">
              <w:rPr>
                <w:b/>
                <w:sz w:val="18"/>
                <w:lang w:val="fr-FR"/>
              </w:rPr>
              <w:lastRenderedPageBreak/>
              <w:t>2. EFFICIENCE DE LA MISE EN ŒUVRE JUSQU’À CE JOUR : le degré dans lequel les ressources de l’intervention (fonds, expertise, temps, etc.) ont été converties en résultats de façon économe.</w:t>
            </w:r>
          </w:p>
        </w:tc>
      </w:tr>
      <w:tr w:rsidR="00D2778A" w:rsidRPr="00594738" w14:paraId="7A28B00E" w14:textId="77777777" w:rsidTr="00D2778A">
        <w:trPr>
          <w:trHeight w:val="447"/>
        </w:trPr>
        <w:tc>
          <w:tcPr>
            <w:tcW w:w="5000" w:type="pct"/>
            <w:gridSpan w:val="7"/>
            <w:shd w:val="clear" w:color="auto" w:fill="auto"/>
          </w:tcPr>
          <w:p w14:paraId="26BB4A93" w14:textId="77777777" w:rsidR="00866CDF" w:rsidRPr="00594738" w:rsidRDefault="00866CDF" w:rsidP="00866CDF">
            <w:pPr>
              <w:rPr>
                <w:lang w:val="fr-FR"/>
              </w:rPr>
            </w:pPr>
            <w:r w:rsidRPr="00594738">
              <w:rPr>
                <w:i/>
                <w:sz w:val="18"/>
                <w:lang w:val="fr-FR"/>
              </w:rPr>
              <w:t>Procédez comme suit pour calculer la note totale du présent critère de qualité : Au moins deux ‘A, pas de ‘C’ ni de ‘D’ = A; Deux fois un ‘B’, pas de ‘C’ ni de ‘D’ = B ; Au moins un ‘C, pas de ‘D’ = C ; Au moins un ‘D’ = D</w:t>
            </w:r>
          </w:p>
        </w:tc>
      </w:tr>
      <w:tr w:rsidR="00D2778A" w:rsidRPr="00594738" w14:paraId="64B4D447" w14:textId="77777777" w:rsidTr="00D2778A">
        <w:trPr>
          <w:trHeight w:val="358"/>
        </w:trPr>
        <w:tc>
          <w:tcPr>
            <w:tcW w:w="2023" w:type="pct"/>
            <w:gridSpan w:val="3"/>
            <w:vMerge w:val="restart"/>
            <w:shd w:val="clear" w:color="auto" w:fill="auto"/>
            <w:vAlign w:val="center"/>
          </w:tcPr>
          <w:p w14:paraId="05F7144E" w14:textId="77777777" w:rsidR="00866CDF" w:rsidRPr="00594738" w:rsidRDefault="00866CDF" w:rsidP="00866CDF">
            <w:pPr>
              <w:snapToGrid w:val="0"/>
              <w:rPr>
                <w:rFonts w:cs="Arial"/>
                <w:b/>
                <w:bCs/>
                <w:kern w:val="2"/>
                <w:sz w:val="18"/>
                <w:szCs w:val="18"/>
                <w:lang w:val="fr-FR"/>
              </w:rPr>
            </w:pPr>
            <w:r w:rsidRPr="00594738">
              <w:rPr>
                <w:b/>
                <w:sz w:val="18"/>
                <w:lang w:val="fr-FR"/>
              </w:rPr>
              <w:t>Évaluation de l'EFFICIENCE : note totale</w:t>
            </w:r>
          </w:p>
        </w:tc>
        <w:tc>
          <w:tcPr>
            <w:tcW w:w="744" w:type="pct"/>
            <w:shd w:val="clear" w:color="auto" w:fill="00FF00"/>
            <w:vAlign w:val="center"/>
          </w:tcPr>
          <w:p w14:paraId="72D2BAB1" w14:textId="77777777" w:rsidR="00866CDF" w:rsidRPr="00594738" w:rsidRDefault="00866CDF" w:rsidP="00866CDF">
            <w:pPr>
              <w:snapToGrid w:val="0"/>
              <w:jc w:val="center"/>
              <w:rPr>
                <w:b/>
                <w:lang w:val="fr-FR"/>
              </w:rPr>
            </w:pPr>
            <w:r w:rsidRPr="00594738">
              <w:rPr>
                <w:b/>
                <w:lang w:val="fr-FR"/>
              </w:rPr>
              <w:t>A</w:t>
            </w:r>
          </w:p>
        </w:tc>
        <w:tc>
          <w:tcPr>
            <w:tcW w:w="744" w:type="pct"/>
            <w:shd w:val="clear" w:color="auto" w:fill="FFFF00"/>
            <w:vAlign w:val="center"/>
          </w:tcPr>
          <w:p w14:paraId="195107A6" w14:textId="77777777" w:rsidR="00866CDF" w:rsidRPr="00594738" w:rsidRDefault="00866CDF" w:rsidP="00866CDF">
            <w:pPr>
              <w:snapToGrid w:val="0"/>
              <w:jc w:val="center"/>
              <w:rPr>
                <w:rFonts w:cs="Arial"/>
                <w:b/>
                <w:bCs/>
                <w:kern w:val="2"/>
                <w:lang w:val="fr-FR"/>
              </w:rPr>
            </w:pPr>
            <w:r w:rsidRPr="00594738">
              <w:rPr>
                <w:b/>
                <w:kern w:val="2"/>
                <w:lang w:val="fr-FR"/>
              </w:rPr>
              <w:t>B</w:t>
            </w:r>
          </w:p>
        </w:tc>
        <w:tc>
          <w:tcPr>
            <w:tcW w:w="744" w:type="pct"/>
            <w:shd w:val="clear" w:color="auto" w:fill="FFC000"/>
            <w:vAlign w:val="center"/>
          </w:tcPr>
          <w:p w14:paraId="549F1BC8" w14:textId="77777777" w:rsidR="00866CDF" w:rsidRPr="00594738" w:rsidRDefault="00866CDF" w:rsidP="00866CDF">
            <w:pPr>
              <w:snapToGrid w:val="0"/>
              <w:jc w:val="center"/>
              <w:rPr>
                <w:rFonts w:cs="Arial"/>
                <w:b/>
                <w:bCs/>
                <w:kern w:val="2"/>
                <w:lang w:val="fr-FR"/>
              </w:rPr>
            </w:pPr>
            <w:r w:rsidRPr="00594738">
              <w:rPr>
                <w:b/>
                <w:kern w:val="2"/>
                <w:lang w:val="fr-FR"/>
              </w:rPr>
              <w:t>C</w:t>
            </w:r>
          </w:p>
        </w:tc>
        <w:tc>
          <w:tcPr>
            <w:tcW w:w="746" w:type="pct"/>
            <w:shd w:val="clear" w:color="auto" w:fill="FF0000"/>
            <w:vAlign w:val="center"/>
          </w:tcPr>
          <w:p w14:paraId="76F9B580" w14:textId="77777777" w:rsidR="00866CDF" w:rsidRPr="00594738" w:rsidRDefault="00866CDF" w:rsidP="00866CDF">
            <w:pPr>
              <w:snapToGrid w:val="0"/>
              <w:jc w:val="center"/>
              <w:rPr>
                <w:rFonts w:cs="Arial"/>
                <w:b/>
                <w:bCs/>
                <w:kern w:val="2"/>
                <w:lang w:val="fr-FR"/>
              </w:rPr>
            </w:pPr>
            <w:r w:rsidRPr="00594738">
              <w:rPr>
                <w:b/>
                <w:kern w:val="2"/>
                <w:lang w:val="fr-FR"/>
              </w:rPr>
              <w:t>D</w:t>
            </w:r>
          </w:p>
        </w:tc>
      </w:tr>
      <w:tr w:rsidR="00D2778A" w:rsidRPr="00594738" w14:paraId="4D803B33" w14:textId="77777777" w:rsidTr="00D2778A">
        <w:trPr>
          <w:trHeight w:val="296"/>
        </w:trPr>
        <w:tc>
          <w:tcPr>
            <w:tcW w:w="2023" w:type="pct"/>
            <w:gridSpan w:val="3"/>
            <w:vMerge/>
            <w:shd w:val="clear" w:color="auto" w:fill="auto"/>
            <w:vAlign w:val="center"/>
          </w:tcPr>
          <w:p w14:paraId="08408D79" w14:textId="77777777" w:rsidR="00866CDF" w:rsidRPr="00594738" w:rsidRDefault="00866CDF" w:rsidP="00866CDF">
            <w:pPr>
              <w:snapToGrid w:val="0"/>
              <w:rPr>
                <w:b/>
                <w:szCs w:val="20"/>
                <w:lang w:val="fr-FR"/>
              </w:rPr>
            </w:pPr>
          </w:p>
        </w:tc>
        <w:tc>
          <w:tcPr>
            <w:tcW w:w="744" w:type="pct"/>
            <w:vAlign w:val="center"/>
          </w:tcPr>
          <w:p w14:paraId="2F802117" w14:textId="77777777" w:rsidR="00866CDF" w:rsidRPr="00594738" w:rsidRDefault="00866CDF" w:rsidP="00F35D8E">
            <w:pPr>
              <w:snapToGrid w:val="0"/>
              <w:jc w:val="center"/>
              <w:rPr>
                <w:b/>
                <w:sz w:val="18"/>
                <w:lang w:val="fr-FR"/>
              </w:rPr>
            </w:pPr>
          </w:p>
        </w:tc>
        <w:tc>
          <w:tcPr>
            <w:tcW w:w="744" w:type="pct"/>
            <w:vAlign w:val="center"/>
          </w:tcPr>
          <w:p w14:paraId="618249CB" w14:textId="48DAB92A" w:rsidR="00866CDF" w:rsidRPr="00594738" w:rsidRDefault="00F35D8E" w:rsidP="00F35D8E">
            <w:pPr>
              <w:snapToGrid w:val="0"/>
              <w:jc w:val="center"/>
              <w:rPr>
                <w:rFonts w:cs="Arial"/>
                <w:b/>
                <w:bCs/>
                <w:kern w:val="2"/>
                <w:szCs w:val="20"/>
                <w:lang w:val="fr-FR"/>
              </w:rPr>
            </w:pPr>
            <w:r w:rsidRPr="00594738">
              <w:rPr>
                <w:rFonts w:cs="Arial"/>
                <w:b/>
                <w:bCs/>
                <w:kern w:val="2"/>
                <w:szCs w:val="20"/>
                <w:lang w:val="fr-FR"/>
              </w:rPr>
              <w:t>x</w:t>
            </w:r>
          </w:p>
        </w:tc>
        <w:tc>
          <w:tcPr>
            <w:tcW w:w="744" w:type="pct"/>
            <w:vAlign w:val="center"/>
          </w:tcPr>
          <w:p w14:paraId="5E55D3CD" w14:textId="77777777" w:rsidR="00866CDF" w:rsidRPr="00594738" w:rsidRDefault="00866CDF" w:rsidP="00F35D8E">
            <w:pPr>
              <w:snapToGrid w:val="0"/>
              <w:jc w:val="center"/>
              <w:rPr>
                <w:rFonts w:cs="Arial"/>
                <w:b/>
                <w:bCs/>
                <w:kern w:val="2"/>
                <w:szCs w:val="20"/>
                <w:lang w:val="fr-FR"/>
              </w:rPr>
            </w:pPr>
          </w:p>
        </w:tc>
        <w:tc>
          <w:tcPr>
            <w:tcW w:w="746" w:type="pct"/>
            <w:vAlign w:val="center"/>
          </w:tcPr>
          <w:p w14:paraId="1DAB3E42" w14:textId="77777777" w:rsidR="00866CDF" w:rsidRPr="00594738" w:rsidRDefault="00866CDF" w:rsidP="00F35D8E">
            <w:pPr>
              <w:snapToGrid w:val="0"/>
              <w:jc w:val="center"/>
              <w:rPr>
                <w:rFonts w:cs="Arial"/>
                <w:b/>
                <w:bCs/>
                <w:kern w:val="2"/>
                <w:szCs w:val="20"/>
                <w:lang w:val="fr-FR"/>
              </w:rPr>
            </w:pPr>
          </w:p>
        </w:tc>
      </w:tr>
      <w:tr w:rsidR="00D2778A" w:rsidRPr="00594738" w14:paraId="05E8878D" w14:textId="77777777" w:rsidTr="00D2778A">
        <w:trPr>
          <w:trHeight w:val="300"/>
        </w:trPr>
        <w:tc>
          <w:tcPr>
            <w:tcW w:w="5000" w:type="pct"/>
            <w:gridSpan w:val="7"/>
            <w:shd w:val="clear" w:color="auto" w:fill="auto"/>
            <w:vAlign w:val="center"/>
            <w:hideMark/>
          </w:tcPr>
          <w:p w14:paraId="4B6BE978" w14:textId="77777777" w:rsidR="00866CDF" w:rsidRPr="00594738" w:rsidRDefault="00866CDF" w:rsidP="00866CDF">
            <w:pPr>
              <w:rPr>
                <w:rFonts w:cs="Arial"/>
                <w:b/>
                <w:bCs/>
                <w:sz w:val="18"/>
                <w:szCs w:val="18"/>
                <w:lang w:val="fr-FR"/>
              </w:rPr>
            </w:pPr>
            <w:r w:rsidRPr="00594738">
              <w:rPr>
                <w:b/>
                <w:sz w:val="18"/>
                <w:lang w:val="fr-FR"/>
              </w:rPr>
              <w:t>2.1 Dans quelle mesure les inputs (finances, RH, biens &amp; équipements) sont-ils correctement gérés ?</w:t>
            </w:r>
          </w:p>
        </w:tc>
      </w:tr>
      <w:tr w:rsidR="00D2778A" w:rsidRPr="00594738" w14:paraId="71B625E5" w14:textId="77777777" w:rsidTr="00D2778A">
        <w:trPr>
          <w:trHeight w:val="510"/>
        </w:trPr>
        <w:tc>
          <w:tcPr>
            <w:tcW w:w="229" w:type="pct"/>
            <w:shd w:val="clear" w:color="auto" w:fill="auto"/>
            <w:noWrap/>
            <w:vAlign w:val="center"/>
            <w:hideMark/>
          </w:tcPr>
          <w:p w14:paraId="44A4CF5D" w14:textId="77777777" w:rsidR="00866CDF" w:rsidRPr="00594738" w:rsidRDefault="00866CDF" w:rsidP="00866CDF">
            <w:pPr>
              <w:jc w:val="center"/>
              <w:rPr>
                <w:rFonts w:cs="Calibri"/>
                <w:b/>
                <w:bCs/>
                <w:sz w:val="18"/>
                <w:szCs w:val="18"/>
                <w:lang w:val="fr-FR"/>
              </w:rPr>
            </w:pPr>
          </w:p>
        </w:tc>
        <w:tc>
          <w:tcPr>
            <w:tcW w:w="254" w:type="pct"/>
            <w:shd w:val="clear" w:color="000000" w:fill="00FF00"/>
            <w:vAlign w:val="center"/>
            <w:hideMark/>
          </w:tcPr>
          <w:p w14:paraId="01B403E5" w14:textId="77777777" w:rsidR="00866CDF" w:rsidRPr="00594738" w:rsidRDefault="00866CDF" w:rsidP="00866CDF">
            <w:pPr>
              <w:rPr>
                <w:rFonts w:cs="Arial"/>
                <w:b/>
                <w:bCs/>
                <w:sz w:val="18"/>
                <w:szCs w:val="18"/>
                <w:lang w:val="fr-FR"/>
              </w:rPr>
            </w:pPr>
            <w:r w:rsidRPr="00594738">
              <w:rPr>
                <w:b/>
                <w:sz w:val="18"/>
                <w:lang w:val="fr-FR"/>
              </w:rPr>
              <w:t xml:space="preserve">A </w:t>
            </w:r>
          </w:p>
        </w:tc>
        <w:tc>
          <w:tcPr>
            <w:tcW w:w="4516" w:type="pct"/>
            <w:gridSpan w:val="5"/>
            <w:shd w:val="clear" w:color="auto" w:fill="auto"/>
            <w:vAlign w:val="center"/>
            <w:hideMark/>
          </w:tcPr>
          <w:p w14:paraId="72062B40" w14:textId="77777777" w:rsidR="00866CDF" w:rsidRPr="00594738" w:rsidRDefault="00866CDF" w:rsidP="00866CDF">
            <w:pPr>
              <w:rPr>
                <w:rFonts w:cs="Arial"/>
                <w:sz w:val="18"/>
                <w:szCs w:val="18"/>
                <w:lang w:val="fr-FR"/>
              </w:rPr>
            </w:pPr>
            <w:r w:rsidRPr="00594738">
              <w:rPr>
                <w:sz w:val="18"/>
                <w:lang w:val="fr-FR"/>
              </w:rPr>
              <w:t>Tous les inputs sont disponibles à temps et dans les limites budgétaires.</w:t>
            </w:r>
          </w:p>
        </w:tc>
      </w:tr>
      <w:tr w:rsidR="00D2778A" w:rsidRPr="00594738" w14:paraId="5BBF4B11" w14:textId="77777777" w:rsidTr="00D2778A">
        <w:trPr>
          <w:trHeight w:val="510"/>
        </w:trPr>
        <w:tc>
          <w:tcPr>
            <w:tcW w:w="229" w:type="pct"/>
            <w:shd w:val="clear" w:color="auto" w:fill="auto"/>
            <w:noWrap/>
            <w:vAlign w:val="center"/>
            <w:hideMark/>
          </w:tcPr>
          <w:p w14:paraId="73D8A578" w14:textId="6E5CA712" w:rsidR="00866CDF" w:rsidRPr="00594738" w:rsidRDefault="00A86448" w:rsidP="00866CDF">
            <w:pPr>
              <w:jc w:val="center"/>
              <w:rPr>
                <w:rFonts w:cs="Calibri"/>
                <w:b/>
                <w:bCs/>
                <w:sz w:val="18"/>
                <w:szCs w:val="18"/>
                <w:lang w:val="fr-FR"/>
              </w:rPr>
            </w:pPr>
            <w:r w:rsidRPr="00594738">
              <w:rPr>
                <w:rFonts w:cs="Calibri"/>
                <w:b/>
                <w:bCs/>
                <w:sz w:val="18"/>
                <w:szCs w:val="18"/>
                <w:lang w:val="fr-FR"/>
              </w:rPr>
              <w:t>x</w:t>
            </w:r>
          </w:p>
        </w:tc>
        <w:tc>
          <w:tcPr>
            <w:tcW w:w="254" w:type="pct"/>
            <w:shd w:val="clear" w:color="000000" w:fill="FFFF00"/>
            <w:vAlign w:val="center"/>
            <w:hideMark/>
          </w:tcPr>
          <w:p w14:paraId="5950E05B" w14:textId="77777777" w:rsidR="00866CDF" w:rsidRPr="00594738" w:rsidRDefault="00866CDF" w:rsidP="00866CDF">
            <w:pPr>
              <w:rPr>
                <w:rFonts w:cs="Arial"/>
                <w:b/>
                <w:bCs/>
                <w:sz w:val="18"/>
                <w:szCs w:val="18"/>
                <w:lang w:val="fr-FR"/>
              </w:rPr>
            </w:pPr>
            <w:r w:rsidRPr="00594738">
              <w:rPr>
                <w:b/>
                <w:sz w:val="18"/>
                <w:lang w:val="fr-FR"/>
              </w:rPr>
              <w:t>B</w:t>
            </w:r>
            <w:r w:rsidRPr="00594738">
              <w:rPr>
                <w:sz w:val="18"/>
                <w:lang w:val="fr-FR"/>
              </w:rPr>
              <w:t xml:space="preserve"> </w:t>
            </w:r>
          </w:p>
        </w:tc>
        <w:tc>
          <w:tcPr>
            <w:tcW w:w="4516" w:type="pct"/>
            <w:gridSpan w:val="5"/>
            <w:shd w:val="clear" w:color="auto" w:fill="auto"/>
            <w:vAlign w:val="center"/>
            <w:hideMark/>
          </w:tcPr>
          <w:p w14:paraId="0EBBF554" w14:textId="77777777" w:rsidR="00866CDF" w:rsidRPr="00594738" w:rsidRDefault="00866CDF" w:rsidP="00866CDF">
            <w:pPr>
              <w:rPr>
                <w:rFonts w:cs="Arial"/>
                <w:sz w:val="18"/>
                <w:szCs w:val="18"/>
                <w:lang w:val="fr-FR"/>
              </w:rPr>
            </w:pPr>
            <w:r w:rsidRPr="00594738">
              <w:rPr>
                <w:sz w:val="18"/>
                <w:lang w:val="fr-FR"/>
              </w:rPr>
              <w:t>La plupart des inputs sont disponibles dans des délais raisonnables et ne nécessitent pas d’ajustements budgétaires considérables. Une certaine marge d’amélioration est cependant possible.</w:t>
            </w:r>
          </w:p>
        </w:tc>
      </w:tr>
      <w:tr w:rsidR="00D2778A" w:rsidRPr="00594738" w14:paraId="340D9183" w14:textId="77777777" w:rsidTr="00D2778A">
        <w:trPr>
          <w:trHeight w:val="510"/>
        </w:trPr>
        <w:tc>
          <w:tcPr>
            <w:tcW w:w="229" w:type="pct"/>
            <w:shd w:val="clear" w:color="auto" w:fill="auto"/>
            <w:noWrap/>
            <w:vAlign w:val="center"/>
            <w:hideMark/>
          </w:tcPr>
          <w:p w14:paraId="54AFA3D1" w14:textId="77777777" w:rsidR="00866CDF" w:rsidRPr="00594738" w:rsidRDefault="00866CDF" w:rsidP="00866CDF">
            <w:pPr>
              <w:jc w:val="center"/>
              <w:rPr>
                <w:rFonts w:cs="Calibri"/>
                <w:b/>
                <w:bCs/>
                <w:sz w:val="18"/>
                <w:szCs w:val="18"/>
                <w:lang w:val="fr-FR"/>
              </w:rPr>
            </w:pPr>
          </w:p>
        </w:tc>
        <w:tc>
          <w:tcPr>
            <w:tcW w:w="254" w:type="pct"/>
            <w:shd w:val="clear" w:color="000000" w:fill="FF9900"/>
            <w:vAlign w:val="center"/>
            <w:hideMark/>
          </w:tcPr>
          <w:p w14:paraId="712C5E31" w14:textId="77777777" w:rsidR="00866CDF" w:rsidRPr="00594738" w:rsidRDefault="00866CDF" w:rsidP="00866CDF">
            <w:pPr>
              <w:rPr>
                <w:rFonts w:cs="Arial"/>
                <w:b/>
                <w:bCs/>
                <w:sz w:val="18"/>
                <w:szCs w:val="18"/>
                <w:lang w:val="fr-FR"/>
              </w:rPr>
            </w:pPr>
            <w:r w:rsidRPr="00594738">
              <w:rPr>
                <w:b/>
                <w:sz w:val="18"/>
                <w:lang w:val="fr-FR"/>
              </w:rPr>
              <w:t>C</w:t>
            </w:r>
            <w:r w:rsidRPr="00594738">
              <w:rPr>
                <w:sz w:val="18"/>
                <w:lang w:val="fr-FR"/>
              </w:rPr>
              <w:t xml:space="preserve"> </w:t>
            </w:r>
          </w:p>
        </w:tc>
        <w:tc>
          <w:tcPr>
            <w:tcW w:w="4516" w:type="pct"/>
            <w:gridSpan w:val="5"/>
            <w:shd w:val="clear" w:color="auto" w:fill="auto"/>
            <w:vAlign w:val="center"/>
            <w:hideMark/>
          </w:tcPr>
          <w:p w14:paraId="4E2672C3" w14:textId="77777777" w:rsidR="00866CDF" w:rsidRPr="00594738" w:rsidRDefault="00866CDF" w:rsidP="00866CDF">
            <w:pPr>
              <w:rPr>
                <w:rFonts w:cs="Arial"/>
                <w:sz w:val="18"/>
                <w:szCs w:val="18"/>
                <w:lang w:val="fr-FR"/>
              </w:rPr>
            </w:pPr>
            <w:r w:rsidRPr="00594738">
              <w:rPr>
                <w:sz w:val="18"/>
                <w:lang w:val="fr-FR"/>
              </w:rPr>
              <w:t>La disponibilité et l’utilisation des inputs posent des problèmes qui doivent être résolus, sans quoi les résultats pourraient courir certains risques.</w:t>
            </w:r>
          </w:p>
        </w:tc>
      </w:tr>
      <w:tr w:rsidR="00D2778A" w:rsidRPr="00594738" w14:paraId="7BEAFB54" w14:textId="77777777" w:rsidTr="00D2778A">
        <w:trPr>
          <w:trHeight w:val="510"/>
        </w:trPr>
        <w:tc>
          <w:tcPr>
            <w:tcW w:w="229" w:type="pct"/>
            <w:shd w:val="clear" w:color="auto" w:fill="auto"/>
            <w:noWrap/>
            <w:vAlign w:val="center"/>
            <w:hideMark/>
          </w:tcPr>
          <w:p w14:paraId="07940CEF" w14:textId="77777777" w:rsidR="00866CDF" w:rsidRPr="00594738" w:rsidRDefault="00866CDF" w:rsidP="00866CDF">
            <w:pPr>
              <w:jc w:val="center"/>
              <w:rPr>
                <w:rFonts w:cs="Calibri"/>
                <w:b/>
                <w:bCs/>
                <w:sz w:val="18"/>
                <w:szCs w:val="18"/>
                <w:lang w:val="fr-FR"/>
              </w:rPr>
            </w:pPr>
          </w:p>
        </w:tc>
        <w:tc>
          <w:tcPr>
            <w:tcW w:w="254" w:type="pct"/>
            <w:shd w:val="clear" w:color="000000" w:fill="FF0000"/>
            <w:vAlign w:val="center"/>
            <w:hideMark/>
          </w:tcPr>
          <w:p w14:paraId="55C0E518" w14:textId="77777777" w:rsidR="00866CDF" w:rsidRPr="00594738" w:rsidRDefault="00866CDF" w:rsidP="00866CDF">
            <w:pPr>
              <w:rPr>
                <w:rFonts w:cs="Arial"/>
                <w:b/>
                <w:bCs/>
                <w:sz w:val="18"/>
                <w:szCs w:val="18"/>
                <w:lang w:val="fr-FR"/>
              </w:rPr>
            </w:pPr>
            <w:r w:rsidRPr="00594738">
              <w:rPr>
                <w:b/>
                <w:sz w:val="18"/>
                <w:lang w:val="fr-FR"/>
              </w:rPr>
              <w:t>D</w:t>
            </w:r>
          </w:p>
        </w:tc>
        <w:tc>
          <w:tcPr>
            <w:tcW w:w="4516" w:type="pct"/>
            <w:gridSpan w:val="5"/>
            <w:shd w:val="clear" w:color="auto" w:fill="auto"/>
            <w:vAlign w:val="center"/>
            <w:hideMark/>
          </w:tcPr>
          <w:p w14:paraId="6421B35E" w14:textId="77777777" w:rsidR="00866CDF" w:rsidRPr="00594738" w:rsidRDefault="00866CDF" w:rsidP="00866CDF">
            <w:pPr>
              <w:rPr>
                <w:rFonts w:cs="Arial"/>
                <w:sz w:val="18"/>
                <w:szCs w:val="18"/>
                <w:lang w:val="fr-FR"/>
              </w:rPr>
            </w:pPr>
            <w:r w:rsidRPr="00594738">
              <w:rPr>
                <w:sz w:val="18"/>
                <w:lang w:val="fr-FR"/>
              </w:rPr>
              <w:t>La disponibilité et la gestion des inputs comportent de sérieuses lacunes qui menacent l’atteinte des résultats. Des changements considérables sont nécessaires.</w:t>
            </w:r>
          </w:p>
        </w:tc>
      </w:tr>
      <w:tr w:rsidR="00D2778A" w:rsidRPr="00594738" w14:paraId="4D60402D" w14:textId="77777777" w:rsidTr="00D2778A">
        <w:trPr>
          <w:trHeight w:val="300"/>
        </w:trPr>
        <w:tc>
          <w:tcPr>
            <w:tcW w:w="5000" w:type="pct"/>
            <w:gridSpan w:val="7"/>
            <w:shd w:val="clear" w:color="auto" w:fill="auto"/>
            <w:vAlign w:val="center"/>
            <w:hideMark/>
          </w:tcPr>
          <w:p w14:paraId="00B8D216" w14:textId="77777777" w:rsidR="00866CDF" w:rsidRPr="00594738" w:rsidRDefault="00866CDF" w:rsidP="00CC45D8">
            <w:pPr>
              <w:rPr>
                <w:rFonts w:cs="Arial"/>
                <w:b/>
                <w:bCs/>
                <w:sz w:val="18"/>
                <w:szCs w:val="18"/>
                <w:lang w:val="fr-FR"/>
              </w:rPr>
            </w:pPr>
            <w:r w:rsidRPr="00594738">
              <w:rPr>
                <w:b/>
                <w:sz w:val="18"/>
                <w:lang w:val="fr-FR"/>
              </w:rPr>
              <w:t xml:space="preserve">2.2 Dans quelle mesure la mise en œuvre des activités est-elle correctement </w:t>
            </w:r>
            <w:r w:rsidR="00CC45D8" w:rsidRPr="00594738">
              <w:rPr>
                <w:b/>
                <w:sz w:val="18"/>
                <w:lang w:val="fr-FR"/>
              </w:rPr>
              <w:t>gérée</w:t>
            </w:r>
            <w:r w:rsidRPr="00594738">
              <w:rPr>
                <w:b/>
                <w:sz w:val="18"/>
                <w:lang w:val="fr-FR"/>
              </w:rPr>
              <w:t> ?</w:t>
            </w:r>
          </w:p>
        </w:tc>
      </w:tr>
      <w:tr w:rsidR="00D2778A" w:rsidRPr="00594738" w14:paraId="66AC94CB" w14:textId="77777777" w:rsidTr="00D2778A">
        <w:trPr>
          <w:trHeight w:val="510"/>
        </w:trPr>
        <w:tc>
          <w:tcPr>
            <w:tcW w:w="229" w:type="pct"/>
            <w:shd w:val="clear" w:color="auto" w:fill="auto"/>
            <w:noWrap/>
            <w:vAlign w:val="center"/>
            <w:hideMark/>
          </w:tcPr>
          <w:p w14:paraId="008AE24F" w14:textId="77777777" w:rsidR="00866CDF" w:rsidRPr="00594738" w:rsidRDefault="00866CDF" w:rsidP="00866CDF">
            <w:pPr>
              <w:jc w:val="center"/>
              <w:rPr>
                <w:rFonts w:cs="Calibri"/>
                <w:b/>
                <w:bCs/>
                <w:sz w:val="18"/>
                <w:szCs w:val="18"/>
                <w:lang w:val="fr-FR"/>
              </w:rPr>
            </w:pPr>
          </w:p>
        </w:tc>
        <w:tc>
          <w:tcPr>
            <w:tcW w:w="254" w:type="pct"/>
            <w:shd w:val="clear" w:color="000000" w:fill="00FF00"/>
            <w:vAlign w:val="center"/>
            <w:hideMark/>
          </w:tcPr>
          <w:p w14:paraId="6B18951D" w14:textId="77777777" w:rsidR="00866CDF" w:rsidRPr="00594738" w:rsidRDefault="00866CDF" w:rsidP="00866CDF">
            <w:pPr>
              <w:rPr>
                <w:rFonts w:cs="Arial"/>
                <w:b/>
                <w:bCs/>
                <w:sz w:val="18"/>
                <w:szCs w:val="18"/>
                <w:lang w:val="fr-FR"/>
              </w:rPr>
            </w:pPr>
            <w:r w:rsidRPr="00594738">
              <w:rPr>
                <w:b/>
                <w:sz w:val="18"/>
                <w:lang w:val="fr-FR"/>
              </w:rPr>
              <w:t xml:space="preserve">A </w:t>
            </w:r>
          </w:p>
        </w:tc>
        <w:tc>
          <w:tcPr>
            <w:tcW w:w="4516" w:type="pct"/>
            <w:gridSpan w:val="5"/>
            <w:shd w:val="clear" w:color="auto" w:fill="auto"/>
            <w:vAlign w:val="center"/>
            <w:hideMark/>
          </w:tcPr>
          <w:p w14:paraId="291D5E04" w14:textId="77777777" w:rsidR="00866CDF" w:rsidRPr="00594738" w:rsidRDefault="00866CDF" w:rsidP="00866CDF">
            <w:pPr>
              <w:rPr>
                <w:rFonts w:cs="Arial"/>
                <w:sz w:val="18"/>
                <w:szCs w:val="18"/>
                <w:lang w:val="fr-FR"/>
              </w:rPr>
            </w:pPr>
            <w:r w:rsidRPr="00594738">
              <w:rPr>
                <w:sz w:val="18"/>
                <w:lang w:val="fr-FR"/>
              </w:rPr>
              <w:t>Les activités sont mises en œuvre dans les délais</w:t>
            </w:r>
            <w:r w:rsidR="003C177E" w:rsidRPr="00594738">
              <w:rPr>
                <w:sz w:val="18"/>
                <w:lang w:val="fr-FR"/>
              </w:rPr>
              <w:t>.</w:t>
            </w:r>
          </w:p>
        </w:tc>
      </w:tr>
      <w:tr w:rsidR="00D2778A" w:rsidRPr="00594738" w14:paraId="2E1827CA" w14:textId="77777777" w:rsidTr="00D2778A">
        <w:trPr>
          <w:trHeight w:val="510"/>
        </w:trPr>
        <w:tc>
          <w:tcPr>
            <w:tcW w:w="229" w:type="pct"/>
            <w:shd w:val="clear" w:color="auto" w:fill="auto"/>
            <w:noWrap/>
            <w:vAlign w:val="center"/>
            <w:hideMark/>
          </w:tcPr>
          <w:p w14:paraId="05D52BAE" w14:textId="711A121A" w:rsidR="00866CDF" w:rsidRPr="00594738" w:rsidRDefault="00866CDF" w:rsidP="00866CDF">
            <w:pPr>
              <w:jc w:val="center"/>
              <w:rPr>
                <w:rFonts w:cs="Calibri"/>
                <w:b/>
                <w:bCs/>
                <w:sz w:val="18"/>
                <w:szCs w:val="18"/>
                <w:lang w:val="fr-FR"/>
              </w:rPr>
            </w:pPr>
          </w:p>
        </w:tc>
        <w:tc>
          <w:tcPr>
            <w:tcW w:w="254" w:type="pct"/>
            <w:shd w:val="clear" w:color="000000" w:fill="FFFF00"/>
            <w:vAlign w:val="center"/>
            <w:hideMark/>
          </w:tcPr>
          <w:p w14:paraId="5DF97652" w14:textId="77777777" w:rsidR="00866CDF" w:rsidRPr="00594738" w:rsidRDefault="00866CDF" w:rsidP="00866CDF">
            <w:pPr>
              <w:rPr>
                <w:rFonts w:cs="Arial"/>
                <w:b/>
                <w:bCs/>
                <w:sz w:val="18"/>
                <w:szCs w:val="18"/>
                <w:lang w:val="fr-FR"/>
              </w:rPr>
            </w:pPr>
            <w:r w:rsidRPr="00594738">
              <w:rPr>
                <w:b/>
                <w:sz w:val="18"/>
                <w:lang w:val="fr-FR"/>
              </w:rPr>
              <w:t>B</w:t>
            </w:r>
            <w:r w:rsidRPr="00594738">
              <w:rPr>
                <w:sz w:val="18"/>
                <w:lang w:val="fr-FR"/>
              </w:rPr>
              <w:t xml:space="preserve"> </w:t>
            </w:r>
          </w:p>
        </w:tc>
        <w:tc>
          <w:tcPr>
            <w:tcW w:w="4516" w:type="pct"/>
            <w:gridSpan w:val="5"/>
            <w:shd w:val="clear" w:color="auto" w:fill="auto"/>
            <w:vAlign w:val="center"/>
            <w:hideMark/>
          </w:tcPr>
          <w:p w14:paraId="463D05E6" w14:textId="26B275EA" w:rsidR="00866CDF" w:rsidRPr="00594738" w:rsidRDefault="00866CDF" w:rsidP="00866CDF">
            <w:pPr>
              <w:rPr>
                <w:rFonts w:cs="Arial"/>
                <w:sz w:val="18"/>
                <w:szCs w:val="18"/>
                <w:lang w:val="fr-FR"/>
              </w:rPr>
            </w:pPr>
            <w:r w:rsidRPr="00594738">
              <w:rPr>
                <w:sz w:val="18"/>
                <w:lang w:val="fr-FR"/>
              </w:rPr>
              <w:t xml:space="preserve">La plupart des activités sont dans les délais. Certaines sont </w:t>
            </w:r>
            <w:r w:rsidR="008060FF" w:rsidRPr="00594738">
              <w:rPr>
                <w:sz w:val="18"/>
                <w:lang w:val="fr-FR"/>
              </w:rPr>
              <w:t>En retard</w:t>
            </w:r>
            <w:r w:rsidRPr="00594738">
              <w:rPr>
                <w:sz w:val="18"/>
                <w:lang w:val="fr-FR"/>
              </w:rPr>
              <w:t>, mais cela n’a pas d’incidence sur la fourniture des outputs</w:t>
            </w:r>
            <w:r w:rsidR="003C177E" w:rsidRPr="00594738">
              <w:rPr>
                <w:sz w:val="18"/>
                <w:lang w:val="fr-FR"/>
              </w:rPr>
              <w:t>.</w:t>
            </w:r>
          </w:p>
        </w:tc>
      </w:tr>
      <w:tr w:rsidR="00D2778A" w:rsidRPr="00594738" w14:paraId="4C3E78AB" w14:textId="77777777" w:rsidTr="00D2778A">
        <w:trPr>
          <w:trHeight w:val="510"/>
        </w:trPr>
        <w:tc>
          <w:tcPr>
            <w:tcW w:w="229" w:type="pct"/>
            <w:shd w:val="clear" w:color="auto" w:fill="auto"/>
            <w:noWrap/>
            <w:vAlign w:val="center"/>
            <w:hideMark/>
          </w:tcPr>
          <w:p w14:paraId="6FBB450D" w14:textId="6B6732F0" w:rsidR="00866CDF" w:rsidRPr="00594738" w:rsidRDefault="00A86448" w:rsidP="00866CDF">
            <w:pPr>
              <w:rPr>
                <w:rFonts w:cs="Calibri"/>
                <w:b/>
                <w:bCs/>
                <w:sz w:val="18"/>
                <w:szCs w:val="18"/>
                <w:lang w:val="fr-FR"/>
              </w:rPr>
            </w:pPr>
            <w:r w:rsidRPr="00594738">
              <w:rPr>
                <w:rFonts w:cs="Calibri"/>
                <w:b/>
                <w:bCs/>
                <w:sz w:val="18"/>
                <w:szCs w:val="18"/>
                <w:lang w:val="fr-FR"/>
              </w:rPr>
              <w:t>x</w:t>
            </w:r>
          </w:p>
        </w:tc>
        <w:tc>
          <w:tcPr>
            <w:tcW w:w="254" w:type="pct"/>
            <w:shd w:val="clear" w:color="000000" w:fill="FF9900"/>
            <w:vAlign w:val="center"/>
            <w:hideMark/>
          </w:tcPr>
          <w:p w14:paraId="7E54E74D" w14:textId="77777777" w:rsidR="00866CDF" w:rsidRPr="00594738" w:rsidRDefault="00866CDF" w:rsidP="00866CDF">
            <w:pPr>
              <w:rPr>
                <w:rFonts w:cs="Arial"/>
                <w:b/>
                <w:bCs/>
                <w:sz w:val="18"/>
                <w:szCs w:val="18"/>
                <w:lang w:val="fr-FR"/>
              </w:rPr>
            </w:pPr>
            <w:r w:rsidRPr="00594738">
              <w:rPr>
                <w:b/>
                <w:sz w:val="18"/>
                <w:lang w:val="fr-FR"/>
              </w:rPr>
              <w:t>C</w:t>
            </w:r>
            <w:r w:rsidRPr="00594738">
              <w:rPr>
                <w:sz w:val="18"/>
                <w:lang w:val="fr-FR"/>
              </w:rPr>
              <w:t xml:space="preserve"> </w:t>
            </w:r>
          </w:p>
        </w:tc>
        <w:tc>
          <w:tcPr>
            <w:tcW w:w="4516" w:type="pct"/>
            <w:gridSpan w:val="5"/>
            <w:shd w:val="clear" w:color="auto" w:fill="auto"/>
            <w:vAlign w:val="center"/>
            <w:hideMark/>
          </w:tcPr>
          <w:p w14:paraId="1A3A5E40" w14:textId="058B389D" w:rsidR="00866CDF" w:rsidRPr="00594738" w:rsidRDefault="00866CDF" w:rsidP="00866CDF">
            <w:pPr>
              <w:rPr>
                <w:rFonts w:cs="Arial"/>
                <w:sz w:val="18"/>
                <w:szCs w:val="18"/>
                <w:lang w:val="fr-FR"/>
              </w:rPr>
            </w:pPr>
            <w:r w:rsidRPr="00594738">
              <w:rPr>
                <w:sz w:val="18"/>
                <w:lang w:val="fr-FR"/>
              </w:rPr>
              <w:t xml:space="preserve">Les activités sont </w:t>
            </w:r>
            <w:r w:rsidR="008060FF" w:rsidRPr="00594738">
              <w:rPr>
                <w:sz w:val="18"/>
                <w:lang w:val="fr-FR"/>
              </w:rPr>
              <w:t>En retard</w:t>
            </w:r>
            <w:r w:rsidRPr="00594738">
              <w:rPr>
                <w:sz w:val="18"/>
                <w:lang w:val="fr-FR"/>
              </w:rPr>
              <w:t>. Des mesures correctives sont nécessaires pour permettre la fourniture sans trop de retard.</w:t>
            </w:r>
          </w:p>
        </w:tc>
      </w:tr>
      <w:tr w:rsidR="00D2778A" w:rsidRPr="00594738" w14:paraId="218259AA" w14:textId="77777777" w:rsidTr="00D2778A">
        <w:trPr>
          <w:trHeight w:val="315"/>
        </w:trPr>
        <w:tc>
          <w:tcPr>
            <w:tcW w:w="229" w:type="pct"/>
            <w:shd w:val="clear" w:color="auto" w:fill="auto"/>
            <w:noWrap/>
            <w:vAlign w:val="center"/>
            <w:hideMark/>
          </w:tcPr>
          <w:p w14:paraId="13A81389" w14:textId="77777777" w:rsidR="00866CDF" w:rsidRPr="00594738" w:rsidRDefault="00866CDF" w:rsidP="00866CDF">
            <w:pPr>
              <w:jc w:val="center"/>
              <w:rPr>
                <w:rFonts w:cs="Calibri"/>
                <w:b/>
                <w:bCs/>
                <w:sz w:val="18"/>
                <w:szCs w:val="18"/>
                <w:lang w:val="fr-FR"/>
              </w:rPr>
            </w:pPr>
          </w:p>
        </w:tc>
        <w:tc>
          <w:tcPr>
            <w:tcW w:w="254" w:type="pct"/>
            <w:shd w:val="clear" w:color="000000" w:fill="FF0000"/>
            <w:vAlign w:val="center"/>
            <w:hideMark/>
          </w:tcPr>
          <w:p w14:paraId="32023953" w14:textId="77777777" w:rsidR="00866CDF" w:rsidRPr="00594738" w:rsidRDefault="00866CDF" w:rsidP="00866CDF">
            <w:pPr>
              <w:rPr>
                <w:rFonts w:cs="Arial"/>
                <w:b/>
                <w:bCs/>
                <w:sz w:val="18"/>
                <w:szCs w:val="18"/>
                <w:lang w:val="fr-FR"/>
              </w:rPr>
            </w:pPr>
            <w:r w:rsidRPr="00594738">
              <w:rPr>
                <w:b/>
                <w:sz w:val="18"/>
                <w:lang w:val="fr-FR"/>
              </w:rPr>
              <w:t>D</w:t>
            </w:r>
          </w:p>
        </w:tc>
        <w:tc>
          <w:tcPr>
            <w:tcW w:w="4516" w:type="pct"/>
            <w:gridSpan w:val="5"/>
            <w:shd w:val="clear" w:color="auto" w:fill="auto"/>
            <w:vAlign w:val="center"/>
            <w:hideMark/>
          </w:tcPr>
          <w:p w14:paraId="1A5DF4BB" w14:textId="77777777" w:rsidR="00866CDF" w:rsidRPr="00594738" w:rsidRDefault="00866CDF" w:rsidP="00866CDF">
            <w:pPr>
              <w:rPr>
                <w:rFonts w:cs="Arial"/>
                <w:sz w:val="18"/>
                <w:szCs w:val="18"/>
                <w:lang w:val="fr-FR"/>
              </w:rPr>
            </w:pPr>
            <w:r w:rsidRPr="00594738">
              <w:rPr>
                <w:sz w:val="18"/>
                <w:lang w:val="fr-FR"/>
              </w:rPr>
              <w:t>Les activités ont pris un sérieux retard. Des outputs ne pourront être fournis que moyennant des changements majeurs dans la planification.</w:t>
            </w:r>
          </w:p>
        </w:tc>
      </w:tr>
      <w:tr w:rsidR="00D2778A" w:rsidRPr="00594738" w14:paraId="18BCBAC9" w14:textId="77777777" w:rsidTr="00D2778A">
        <w:trPr>
          <w:trHeight w:val="300"/>
        </w:trPr>
        <w:tc>
          <w:tcPr>
            <w:tcW w:w="5000" w:type="pct"/>
            <w:gridSpan w:val="7"/>
            <w:shd w:val="clear" w:color="auto" w:fill="auto"/>
            <w:vAlign w:val="center"/>
            <w:hideMark/>
          </w:tcPr>
          <w:p w14:paraId="20B69D49" w14:textId="77777777" w:rsidR="00866CDF" w:rsidRPr="00594738" w:rsidRDefault="00866CDF" w:rsidP="00866CDF">
            <w:pPr>
              <w:rPr>
                <w:rFonts w:cs="Arial"/>
                <w:b/>
                <w:bCs/>
                <w:sz w:val="18"/>
                <w:szCs w:val="18"/>
                <w:lang w:val="fr-FR"/>
              </w:rPr>
            </w:pPr>
            <w:r w:rsidRPr="00594738">
              <w:rPr>
                <w:b/>
                <w:sz w:val="18"/>
                <w:lang w:val="fr-FR"/>
              </w:rPr>
              <w:t>2.3 Dans quelle mesure les outputs sont-ils correctement atteints ?</w:t>
            </w:r>
          </w:p>
        </w:tc>
      </w:tr>
      <w:tr w:rsidR="00D2778A" w:rsidRPr="00594738" w14:paraId="06F2EFC8" w14:textId="77777777" w:rsidTr="00D2778A">
        <w:trPr>
          <w:trHeight w:val="510"/>
        </w:trPr>
        <w:tc>
          <w:tcPr>
            <w:tcW w:w="229" w:type="pct"/>
            <w:shd w:val="clear" w:color="auto" w:fill="auto"/>
            <w:noWrap/>
            <w:vAlign w:val="center"/>
            <w:hideMark/>
          </w:tcPr>
          <w:p w14:paraId="1B566C84" w14:textId="77777777" w:rsidR="00866CDF" w:rsidRPr="00594738" w:rsidRDefault="00866CDF" w:rsidP="00866CDF">
            <w:pPr>
              <w:jc w:val="center"/>
              <w:rPr>
                <w:rFonts w:cs="Calibri"/>
                <w:sz w:val="18"/>
                <w:szCs w:val="18"/>
                <w:lang w:val="fr-FR"/>
              </w:rPr>
            </w:pPr>
          </w:p>
        </w:tc>
        <w:tc>
          <w:tcPr>
            <w:tcW w:w="254" w:type="pct"/>
            <w:shd w:val="clear" w:color="000000" w:fill="00FF00"/>
            <w:vAlign w:val="center"/>
            <w:hideMark/>
          </w:tcPr>
          <w:p w14:paraId="5D8DBFF8" w14:textId="77777777" w:rsidR="00866CDF" w:rsidRPr="00594738" w:rsidRDefault="00866CDF" w:rsidP="00866CDF">
            <w:pPr>
              <w:rPr>
                <w:rFonts w:cs="Arial"/>
                <w:b/>
                <w:bCs/>
                <w:sz w:val="18"/>
                <w:szCs w:val="18"/>
                <w:lang w:val="fr-FR"/>
              </w:rPr>
            </w:pPr>
            <w:r w:rsidRPr="00594738">
              <w:rPr>
                <w:b/>
                <w:sz w:val="18"/>
                <w:lang w:val="fr-FR"/>
              </w:rPr>
              <w:t xml:space="preserve">A </w:t>
            </w:r>
          </w:p>
        </w:tc>
        <w:tc>
          <w:tcPr>
            <w:tcW w:w="4516" w:type="pct"/>
            <w:gridSpan w:val="5"/>
            <w:shd w:val="clear" w:color="auto" w:fill="auto"/>
            <w:vAlign w:val="center"/>
            <w:hideMark/>
          </w:tcPr>
          <w:p w14:paraId="220A79E4" w14:textId="77777777" w:rsidR="00866CDF" w:rsidRPr="00594738" w:rsidRDefault="00866CDF" w:rsidP="00866CDF">
            <w:pPr>
              <w:rPr>
                <w:rFonts w:cs="Arial"/>
                <w:sz w:val="18"/>
                <w:szCs w:val="18"/>
                <w:lang w:val="fr-FR"/>
              </w:rPr>
            </w:pPr>
            <w:r w:rsidRPr="00594738">
              <w:rPr>
                <w:sz w:val="18"/>
                <w:lang w:val="fr-FR"/>
              </w:rPr>
              <w:t>Tous les outputs ont été et seront plus que vraisemblablement livrés dans les temps et de bonne qualité</w:t>
            </w:r>
            <w:r w:rsidR="003C177E" w:rsidRPr="00594738">
              <w:rPr>
                <w:sz w:val="18"/>
                <w:lang w:val="fr-FR"/>
              </w:rPr>
              <w:t>,</w:t>
            </w:r>
            <w:r w:rsidRPr="00594738">
              <w:rPr>
                <w:sz w:val="18"/>
                <w:lang w:val="fr-FR"/>
              </w:rPr>
              <w:t xml:space="preserve"> ce qui contribuera aux outcomes planifiés.</w:t>
            </w:r>
          </w:p>
        </w:tc>
      </w:tr>
      <w:tr w:rsidR="00D2778A" w:rsidRPr="00594738" w14:paraId="3716E399" w14:textId="77777777" w:rsidTr="00D2778A">
        <w:trPr>
          <w:trHeight w:val="510"/>
        </w:trPr>
        <w:tc>
          <w:tcPr>
            <w:tcW w:w="229" w:type="pct"/>
            <w:shd w:val="clear" w:color="auto" w:fill="auto"/>
            <w:noWrap/>
            <w:vAlign w:val="center"/>
            <w:hideMark/>
          </w:tcPr>
          <w:p w14:paraId="30E577DD" w14:textId="10356576" w:rsidR="00866CDF" w:rsidRPr="00594738" w:rsidRDefault="00A86448" w:rsidP="00866CDF">
            <w:pPr>
              <w:jc w:val="center"/>
              <w:rPr>
                <w:rFonts w:cs="Calibri"/>
                <w:b/>
                <w:bCs/>
                <w:sz w:val="18"/>
                <w:szCs w:val="18"/>
                <w:lang w:val="fr-FR"/>
              </w:rPr>
            </w:pPr>
            <w:r w:rsidRPr="00594738">
              <w:rPr>
                <w:rFonts w:cs="Calibri"/>
                <w:b/>
                <w:bCs/>
                <w:sz w:val="18"/>
                <w:szCs w:val="18"/>
                <w:lang w:val="fr-FR"/>
              </w:rPr>
              <w:t>x</w:t>
            </w:r>
          </w:p>
        </w:tc>
        <w:tc>
          <w:tcPr>
            <w:tcW w:w="254" w:type="pct"/>
            <w:shd w:val="clear" w:color="000000" w:fill="FFFF00"/>
            <w:vAlign w:val="center"/>
            <w:hideMark/>
          </w:tcPr>
          <w:p w14:paraId="6E343991" w14:textId="77777777" w:rsidR="00866CDF" w:rsidRPr="00594738" w:rsidRDefault="00866CDF" w:rsidP="00866CDF">
            <w:pPr>
              <w:rPr>
                <w:rFonts w:cs="Arial"/>
                <w:b/>
                <w:bCs/>
                <w:sz w:val="18"/>
                <w:szCs w:val="18"/>
                <w:lang w:val="fr-FR"/>
              </w:rPr>
            </w:pPr>
            <w:r w:rsidRPr="00594738">
              <w:rPr>
                <w:b/>
                <w:sz w:val="18"/>
                <w:lang w:val="fr-FR"/>
              </w:rPr>
              <w:t>B</w:t>
            </w:r>
            <w:r w:rsidRPr="00594738">
              <w:rPr>
                <w:sz w:val="18"/>
                <w:lang w:val="fr-FR"/>
              </w:rPr>
              <w:t xml:space="preserve"> </w:t>
            </w:r>
          </w:p>
        </w:tc>
        <w:tc>
          <w:tcPr>
            <w:tcW w:w="4516" w:type="pct"/>
            <w:gridSpan w:val="5"/>
            <w:shd w:val="clear" w:color="auto" w:fill="auto"/>
            <w:vAlign w:val="center"/>
            <w:hideMark/>
          </w:tcPr>
          <w:p w14:paraId="6491592C" w14:textId="77777777" w:rsidR="00866CDF" w:rsidRPr="00594738" w:rsidRDefault="00866CDF" w:rsidP="00866CDF">
            <w:pPr>
              <w:rPr>
                <w:rFonts w:cs="Arial"/>
                <w:sz w:val="18"/>
                <w:szCs w:val="18"/>
                <w:lang w:val="fr-FR"/>
              </w:rPr>
            </w:pPr>
            <w:r w:rsidRPr="00594738">
              <w:rPr>
                <w:sz w:val="18"/>
                <w:lang w:val="fr-FR"/>
              </w:rPr>
              <w:t xml:space="preserve">Les outputs sont et seront plus que vraisemblablement livrés dans les temps, mais une certaine marge d’amélioration est possible en termes de qualité, de couverture et de </w:t>
            </w:r>
            <w:proofErr w:type="gramStart"/>
            <w:r w:rsidRPr="00594738">
              <w:rPr>
                <w:sz w:val="18"/>
                <w:lang w:val="fr-FR"/>
              </w:rPr>
              <w:t>timing</w:t>
            </w:r>
            <w:proofErr w:type="gramEnd"/>
            <w:r w:rsidRPr="00594738">
              <w:rPr>
                <w:sz w:val="18"/>
                <w:lang w:val="fr-FR"/>
              </w:rPr>
              <w:t>.</w:t>
            </w:r>
          </w:p>
        </w:tc>
      </w:tr>
      <w:tr w:rsidR="00D2778A" w:rsidRPr="00594738" w14:paraId="410E93A7" w14:textId="77777777" w:rsidTr="00D2778A">
        <w:trPr>
          <w:trHeight w:val="510"/>
        </w:trPr>
        <w:tc>
          <w:tcPr>
            <w:tcW w:w="229" w:type="pct"/>
            <w:shd w:val="clear" w:color="auto" w:fill="auto"/>
            <w:noWrap/>
            <w:vAlign w:val="center"/>
            <w:hideMark/>
          </w:tcPr>
          <w:p w14:paraId="04262CAB" w14:textId="77777777" w:rsidR="00866CDF" w:rsidRPr="00594738" w:rsidRDefault="00866CDF" w:rsidP="00866CDF">
            <w:pPr>
              <w:rPr>
                <w:rFonts w:cs="Calibri"/>
                <w:sz w:val="18"/>
                <w:szCs w:val="18"/>
                <w:lang w:val="fr-FR"/>
              </w:rPr>
            </w:pPr>
          </w:p>
        </w:tc>
        <w:tc>
          <w:tcPr>
            <w:tcW w:w="254" w:type="pct"/>
            <w:shd w:val="clear" w:color="000000" w:fill="FF9900"/>
            <w:vAlign w:val="center"/>
            <w:hideMark/>
          </w:tcPr>
          <w:p w14:paraId="478C458E" w14:textId="77777777" w:rsidR="00866CDF" w:rsidRPr="00594738" w:rsidRDefault="00866CDF" w:rsidP="00866CDF">
            <w:pPr>
              <w:rPr>
                <w:rFonts w:cs="Arial"/>
                <w:b/>
                <w:bCs/>
                <w:sz w:val="18"/>
                <w:szCs w:val="18"/>
                <w:lang w:val="fr-FR"/>
              </w:rPr>
            </w:pPr>
            <w:r w:rsidRPr="00594738">
              <w:rPr>
                <w:b/>
                <w:sz w:val="18"/>
                <w:lang w:val="fr-FR"/>
              </w:rPr>
              <w:t>C</w:t>
            </w:r>
            <w:r w:rsidRPr="00594738">
              <w:rPr>
                <w:sz w:val="18"/>
                <w:lang w:val="fr-FR"/>
              </w:rPr>
              <w:t xml:space="preserve"> </w:t>
            </w:r>
          </w:p>
        </w:tc>
        <w:tc>
          <w:tcPr>
            <w:tcW w:w="4516" w:type="pct"/>
            <w:gridSpan w:val="5"/>
            <w:shd w:val="clear" w:color="auto" w:fill="auto"/>
            <w:vAlign w:val="center"/>
            <w:hideMark/>
          </w:tcPr>
          <w:p w14:paraId="6B554395" w14:textId="77777777" w:rsidR="00866CDF" w:rsidRPr="00594738" w:rsidRDefault="00866CDF" w:rsidP="00866CDF">
            <w:pPr>
              <w:rPr>
                <w:rFonts w:cs="Arial"/>
                <w:sz w:val="18"/>
                <w:szCs w:val="18"/>
                <w:lang w:val="fr-FR"/>
              </w:rPr>
            </w:pPr>
            <w:r w:rsidRPr="00594738">
              <w:rPr>
                <w:sz w:val="18"/>
                <w:lang w:val="fr-FR"/>
              </w:rPr>
              <w:t>Certains outputs ne s(er)ont pas livrés à temps ou de bonne qualité. Des ajustements sont nécessaires.</w:t>
            </w:r>
          </w:p>
        </w:tc>
      </w:tr>
      <w:tr w:rsidR="00D2778A" w:rsidRPr="00594738" w14:paraId="061FD9B2" w14:textId="77777777" w:rsidTr="00D2778A">
        <w:trPr>
          <w:trHeight w:val="315"/>
        </w:trPr>
        <w:tc>
          <w:tcPr>
            <w:tcW w:w="229" w:type="pct"/>
            <w:shd w:val="clear" w:color="auto" w:fill="auto"/>
            <w:noWrap/>
            <w:vAlign w:val="center"/>
            <w:hideMark/>
          </w:tcPr>
          <w:p w14:paraId="6743567E" w14:textId="77777777" w:rsidR="00866CDF" w:rsidRPr="00594738" w:rsidRDefault="00866CDF" w:rsidP="00866CDF">
            <w:pPr>
              <w:jc w:val="center"/>
              <w:rPr>
                <w:rFonts w:cs="Calibri"/>
                <w:sz w:val="18"/>
                <w:szCs w:val="18"/>
                <w:lang w:val="fr-FR"/>
              </w:rPr>
            </w:pPr>
          </w:p>
        </w:tc>
        <w:tc>
          <w:tcPr>
            <w:tcW w:w="254" w:type="pct"/>
            <w:shd w:val="clear" w:color="000000" w:fill="FF0000"/>
            <w:vAlign w:val="center"/>
            <w:hideMark/>
          </w:tcPr>
          <w:p w14:paraId="1D59FE09" w14:textId="77777777" w:rsidR="00866CDF" w:rsidRPr="00594738" w:rsidRDefault="00866CDF" w:rsidP="00866CDF">
            <w:pPr>
              <w:rPr>
                <w:rFonts w:cs="Arial"/>
                <w:b/>
                <w:bCs/>
                <w:sz w:val="18"/>
                <w:szCs w:val="18"/>
                <w:lang w:val="fr-FR"/>
              </w:rPr>
            </w:pPr>
            <w:r w:rsidRPr="00594738">
              <w:rPr>
                <w:b/>
                <w:sz w:val="18"/>
                <w:lang w:val="fr-FR"/>
              </w:rPr>
              <w:t>D</w:t>
            </w:r>
          </w:p>
        </w:tc>
        <w:tc>
          <w:tcPr>
            <w:tcW w:w="4516" w:type="pct"/>
            <w:gridSpan w:val="5"/>
            <w:shd w:val="clear" w:color="auto" w:fill="auto"/>
            <w:vAlign w:val="center"/>
            <w:hideMark/>
          </w:tcPr>
          <w:p w14:paraId="20736614" w14:textId="77777777" w:rsidR="00866CDF" w:rsidRPr="00594738" w:rsidRDefault="00866CDF" w:rsidP="00866CDF">
            <w:pPr>
              <w:rPr>
                <w:rFonts w:cs="Arial"/>
                <w:sz w:val="18"/>
                <w:szCs w:val="18"/>
                <w:lang w:val="fr-FR"/>
              </w:rPr>
            </w:pPr>
            <w:r w:rsidRPr="00594738">
              <w:rPr>
                <w:sz w:val="18"/>
                <w:lang w:val="fr-FR"/>
              </w:rPr>
              <w:t>La qualité et la livraison des outputs comportent et comporteront plus que vraisemblablement de sérieuses lacunes. Des ajustements considérables sont nécessaires pour garantir au minimum que les outputs clés seront livrés à temps.</w:t>
            </w:r>
          </w:p>
        </w:tc>
      </w:tr>
    </w:tbl>
    <w:p w14:paraId="68DB1FC7" w14:textId="77777777" w:rsidR="00A86448" w:rsidRPr="00594738" w:rsidRDefault="00A86448">
      <w:pPr>
        <w:rPr>
          <w:lang w:val="fr-FR"/>
        </w:rPr>
      </w:pPr>
      <w:r w:rsidRPr="00594738">
        <w:rPr>
          <w:lang w:val="fr-FR"/>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440"/>
        <w:gridCol w:w="2714"/>
        <w:gridCol w:w="1306"/>
        <w:gridCol w:w="1306"/>
        <w:gridCol w:w="1306"/>
        <w:gridCol w:w="1308"/>
      </w:tblGrid>
      <w:tr w:rsidR="00D2778A" w:rsidRPr="00594738" w14:paraId="4675F4BF" w14:textId="77777777" w:rsidTr="00D2778A">
        <w:trPr>
          <w:trHeight w:val="596"/>
        </w:trPr>
        <w:tc>
          <w:tcPr>
            <w:tcW w:w="5000" w:type="pct"/>
            <w:gridSpan w:val="7"/>
            <w:shd w:val="clear" w:color="auto" w:fill="D9D9D9"/>
            <w:vAlign w:val="center"/>
            <w:hideMark/>
          </w:tcPr>
          <w:p w14:paraId="4CC541B1" w14:textId="0A3686B9" w:rsidR="00866CDF" w:rsidRPr="00594738" w:rsidRDefault="00866CDF" w:rsidP="00866CDF">
            <w:pPr>
              <w:pStyle w:val="CTBCorpsdetexte"/>
              <w:rPr>
                <w:lang w:val="fr-FR"/>
              </w:rPr>
            </w:pPr>
            <w:r w:rsidRPr="00594738">
              <w:rPr>
                <w:b/>
                <w:sz w:val="18"/>
                <w:lang w:val="fr-FR"/>
              </w:rPr>
              <w:lastRenderedPageBreak/>
              <w:t>3. EFFICACITÉ JUSQU’À CE JOUR : le degré dans lequel l’outcome (objectif spécifique) est atteint, tel que prévu à la fin de l’année N</w:t>
            </w:r>
          </w:p>
        </w:tc>
      </w:tr>
      <w:tr w:rsidR="00D2778A" w:rsidRPr="00594738" w14:paraId="17698E63" w14:textId="77777777" w:rsidTr="00D2778A">
        <w:trPr>
          <w:trHeight w:val="447"/>
        </w:trPr>
        <w:tc>
          <w:tcPr>
            <w:tcW w:w="5000" w:type="pct"/>
            <w:gridSpan w:val="7"/>
            <w:shd w:val="clear" w:color="auto" w:fill="auto"/>
          </w:tcPr>
          <w:p w14:paraId="363B2E3C" w14:textId="77777777" w:rsidR="00866CDF" w:rsidRPr="00594738" w:rsidRDefault="00866CDF" w:rsidP="00866CDF">
            <w:pPr>
              <w:rPr>
                <w:lang w:val="fr-FR"/>
              </w:rPr>
            </w:pPr>
            <w:r w:rsidRPr="00594738">
              <w:rPr>
                <w:i/>
                <w:sz w:val="18"/>
                <w:lang w:val="fr-FR"/>
              </w:rPr>
              <w:t>Procédez comme suit pour calculer la note totale du présent critère de qualité : Au moins un ‘A, pas de ‘C’ ni de ‘D’ = A; Deux fois un ‘B’ = B ; Au moins un ‘C, pas de ‘D’ = C ; Au moins un ‘D’ = D</w:t>
            </w:r>
          </w:p>
        </w:tc>
      </w:tr>
      <w:tr w:rsidR="00D2778A" w:rsidRPr="00594738" w14:paraId="00B4CEB6" w14:textId="77777777" w:rsidTr="00D2778A">
        <w:trPr>
          <w:trHeight w:val="358"/>
        </w:trPr>
        <w:tc>
          <w:tcPr>
            <w:tcW w:w="2023" w:type="pct"/>
            <w:gridSpan w:val="3"/>
            <w:vMerge w:val="restart"/>
            <w:shd w:val="clear" w:color="auto" w:fill="auto"/>
            <w:vAlign w:val="center"/>
          </w:tcPr>
          <w:p w14:paraId="47883698" w14:textId="77777777" w:rsidR="00866CDF" w:rsidRPr="00594738" w:rsidRDefault="00866CDF" w:rsidP="00866CDF">
            <w:pPr>
              <w:snapToGrid w:val="0"/>
              <w:rPr>
                <w:rFonts w:cs="Arial"/>
                <w:b/>
                <w:bCs/>
                <w:kern w:val="2"/>
                <w:sz w:val="18"/>
                <w:szCs w:val="18"/>
                <w:lang w:val="fr-FR"/>
              </w:rPr>
            </w:pPr>
            <w:r w:rsidRPr="00594738">
              <w:rPr>
                <w:b/>
                <w:sz w:val="18"/>
                <w:lang w:val="fr-FR"/>
              </w:rPr>
              <w:t>Évaluation de l'EFFICACITÉ : note totale</w:t>
            </w:r>
          </w:p>
        </w:tc>
        <w:tc>
          <w:tcPr>
            <w:tcW w:w="744" w:type="pct"/>
            <w:shd w:val="clear" w:color="auto" w:fill="00FF00"/>
            <w:vAlign w:val="center"/>
          </w:tcPr>
          <w:p w14:paraId="4FA33BC3" w14:textId="77777777" w:rsidR="00866CDF" w:rsidRPr="00594738" w:rsidRDefault="00866CDF" w:rsidP="00866CDF">
            <w:pPr>
              <w:snapToGrid w:val="0"/>
              <w:jc w:val="center"/>
              <w:rPr>
                <w:b/>
                <w:lang w:val="fr-FR"/>
              </w:rPr>
            </w:pPr>
            <w:r w:rsidRPr="00594738">
              <w:rPr>
                <w:b/>
                <w:lang w:val="fr-FR"/>
              </w:rPr>
              <w:t>A</w:t>
            </w:r>
          </w:p>
        </w:tc>
        <w:tc>
          <w:tcPr>
            <w:tcW w:w="744" w:type="pct"/>
            <w:shd w:val="clear" w:color="auto" w:fill="FFFF00"/>
            <w:vAlign w:val="center"/>
          </w:tcPr>
          <w:p w14:paraId="443879D0" w14:textId="77777777" w:rsidR="00866CDF" w:rsidRPr="00594738" w:rsidRDefault="00866CDF" w:rsidP="00866CDF">
            <w:pPr>
              <w:snapToGrid w:val="0"/>
              <w:jc w:val="center"/>
              <w:rPr>
                <w:rFonts w:cs="Arial"/>
                <w:b/>
                <w:bCs/>
                <w:kern w:val="2"/>
                <w:lang w:val="fr-FR"/>
              </w:rPr>
            </w:pPr>
            <w:r w:rsidRPr="00594738">
              <w:rPr>
                <w:b/>
                <w:kern w:val="2"/>
                <w:lang w:val="fr-FR"/>
              </w:rPr>
              <w:t>B</w:t>
            </w:r>
          </w:p>
        </w:tc>
        <w:tc>
          <w:tcPr>
            <w:tcW w:w="744" w:type="pct"/>
            <w:shd w:val="clear" w:color="auto" w:fill="FFC000"/>
            <w:vAlign w:val="center"/>
          </w:tcPr>
          <w:p w14:paraId="45A5EF76" w14:textId="77777777" w:rsidR="00866CDF" w:rsidRPr="00594738" w:rsidRDefault="00866CDF" w:rsidP="00866CDF">
            <w:pPr>
              <w:snapToGrid w:val="0"/>
              <w:jc w:val="center"/>
              <w:rPr>
                <w:rFonts w:cs="Arial"/>
                <w:b/>
                <w:bCs/>
                <w:kern w:val="2"/>
                <w:lang w:val="fr-FR"/>
              </w:rPr>
            </w:pPr>
            <w:r w:rsidRPr="00594738">
              <w:rPr>
                <w:b/>
                <w:kern w:val="2"/>
                <w:lang w:val="fr-FR"/>
              </w:rPr>
              <w:t>C</w:t>
            </w:r>
          </w:p>
        </w:tc>
        <w:tc>
          <w:tcPr>
            <w:tcW w:w="746" w:type="pct"/>
            <w:shd w:val="clear" w:color="auto" w:fill="FF0000"/>
            <w:vAlign w:val="center"/>
          </w:tcPr>
          <w:p w14:paraId="09E065FA" w14:textId="77777777" w:rsidR="00866CDF" w:rsidRPr="00594738" w:rsidRDefault="00866CDF" w:rsidP="00866CDF">
            <w:pPr>
              <w:snapToGrid w:val="0"/>
              <w:jc w:val="center"/>
              <w:rPr>
                <w:rFonts w:cs="Arial"/>
                <w:b/>
                <w:bCs/>
                <w:kern w:val="2"/>
                <w:lang w:val="fr-FR"/>
              </w:rPr>
            </w:pPr>
            <w:r w:rsidRPr="00594738">
              <w:rPr>
                <w:b/>
                <w:kern w:val="2"/>
                <w:lang w:val="fr-FR"/>
              </w:rPr>
              <w:t>D</w:t>
            </w:r>
          </w:p>
        </w:tc>
      </w:tr>
      <w:tr w:rsidR="00D2778A" w:rsidRPr="00594738" w14:paraId="22CB9FC8" w14:textId="77777777" w:rsidTr="00D2778A">
        <w:trPr>
          <w:trHeight w:val="296"/>
        </w:trPr>
        <w:tc>
          <w:tcPr>
            <w:tcW w:w="2023" w:type="pct"/>
            <w:gridSpan w:val="3"/>
            <w:vMerge/>
            <w:shd w:val="clear" w:color="auto" w:fill="auto"/>
            <w:vAlign w:val="center"/>
          </w:tcPr>
          <w:p w14:paraId="336ADA02" w14:textId="77777777" w:rsidR="00866CDF" w:rsidRPr="00594738" w:rsidRDefault="00866CDF" w:rsidP="00866CDF">
            <w:pPr>
              <w:snapToGrid w:val="0"/>
              <w:rPr>
                <w:b/>
                <w:szCs w:val="20"/>
                <w:lang w:val="fr-FR"/>
              </w:rPr>
            </w:pPr>
          </w:p>
        </w:tc>
        <w:tc>
          <w:tcPr>
            <w:tcW w:w="744" w:type="pct"/>
            <w:vAlign w:val="center"/>
          </w:tcPr>
          <w:p w14:paraId="253A59EB" w14:textId="77777777" w:rsidR="00866CDF" w:rsidRPr="00594738" w:rsidRDefault="00866CDF" w:rsidP="00A86448">
            <w:pPr>
              <w:snapToGrid w:val="0"/>
              <w:jc w:val="center"/>
              <w:rPr>
                <w:b/>
                <w:i/>
                <w:iCs/>
                <w:sz w:val="18"/>
                <w:lang w:val="fr-FR"/>
              </w:rPr>
            </w:pPr>
          </w:p>
        </w:tc>
        <w:tc>
          <w:tcPr>
            <w:tcW w:w="744" w:type="pct"/>
            <w:vAlign w:val="center"/>
          </w:tcPr>
          <w:p w14:paraId="4A984D85" w14:textId="61FFE84E" w:rsidR="00866CDF" w:rsidRPr="00594738" w:rsidRDefault="00A86448" w:rsidP="00A86448">
            <w:pPr>
              <w:snapToGrid w:val="0"/>
              <w:jc w:val="center"/>
              <w:rPr>
                <w:rFonts w:cs="Arial"/>
                <w:b/>
                <w:bCs/>
                <w:kern w:val="2"/>
                <w:szCs w:val="20"/>
                <w:lang w:val="fr-FR"/>
              </w:rPr>
            </w:pPr>
            <w:r w:rsidRPr="00594738">
              <w:rPr>
                <w:rFonts w:cs="Arial"/>
                <w:b/>
                <w:bCs/>
                <w:kern w:val="2"/>
                <w:szCs w:val="20"/>
                <w:lang w:val="fr-FR"/>
              </w:rPr>
              <w:t>x</w:t>
            </w:r>
          </w:p>
        </w:tc>
        <w:tc>
          <w:tcPr>
            <w:tcW w:w="744" w:type="pct"/>
            <w:vAlign w:val="center"/>
          </w:tcPr>
          <w:p w14:paraId="4FE2D1E7" w14:textId="77777777" w:rsidR="00866CDF" w:rsidRPr="00594738" w:rsidRDefault="00866CDF" w:rsidP="00A86448">
            <w:pPr>
              <w:snapToGrid w:val="0"/>
              <w:jc w:val="center"/>
              <w:rPr>
                <w:rFonts w:cs="Arial"/>
                <w:b/>
                <w:bCs/>
                <w:i/>
                <w:iCs/>
                <w:kern w:val="2"/>
                <w:szCs w:val="20"/>
                <w:lang w:val="fr-FR"/>
              </w:rPr>
            </w:pPr>
          </w:p>
        </w:tc>
        <w:tc>
          <w:tcPr>
            <w:tcW w:w="746" w:type="pct"/>
            <w:vAlign w:val="center"/>
          </w:tcPr>
          <w:p w14:paraId="4B9B6056" w14:textId="77777777" w:rsidR="00866CDF" w:rsidRPr="00594738" w:rsidRDefault="00866CDF" w:rsidP="00A86448">
            <w:pPr>
              <w:snapToGrid w:val="0"/>
              <w:jc w:val="center"/>
              <w:rPr>
                <w:rFonts w:cs="Arial"/>
                <w:b/>
                <w:bCs/>
                <w:i/>
                <w:iCs/>
                <w:kern w:val="2"/>
                <w:szCs w:val="20"/>
                <w:lang w:val="fr-FR"/>
              </w:rPr>
            </w:pPr>
          </w:p>
        </w:tc>
      </w:tr>
      <w:tr w:rsidR="00D2778A" w:rsidRPr="00594738" w14:paraId="183D476E" w14:textId="77777777" w:rsidTr="00D2778A">
        <w:trPr>
          <w:trHeight w:val="300"/>
        </w:trPr>
        <w:tc>
          <w:tcPr>
            <w:tcW w:w="5000" w:type="pct"/>
            <w:gridSpan w:val="7"/>
            <w:shd w:val="clear" w:color="auto" w:fill="auto"/>
            <w:vAlign w:val="center"/>
            <w:hideMark/>
          </w:tcPr>
          <w:p w14:paraId="78BD7BA4" w14:textId="77777777" w:rsidR="00866CDF" w:rsidRPr="00594738" w:rsidRDefault="00866CDF" w:rsidP="00866CDF">
            <w:pPr>
              <w:rPr>
                <w:rFonts w:cs="Arial"/>
                <w:b/>
                <w:bCs/>
                <w:sz w:val="18"/>
                <w:szCs w:val="18"/>
                <w:lang w:val="fr-FR"/>
              </w:rPr>
            </w:pPr>
            <w:r w:rsidRPr="00594738">
              <w:rPr>
                <w:b/>
                <w:sz w:val="18"/>
                <w:lang w:val="fr-FR"/>
              </w:rPr>
              <w:t>3.1 Tel qu’il est mis en œuvre actuellement, quelle est la probabilité que l'outcome soit réalisé ?</w:t>
            </w:r>
          </w:p>
        </w:tc>
      </w:tr>
      <w:tr w:rsidR="00D2778A" w:rsidRPr="00594738" w14:paraId="2B76DC0E" w14:textId="77777777" w:rsidTr="00D2778A">
        <w:trPr>
          <w:trHeight w:val="510"/>
        </w:trPr>
        <w:tc>
          <w:tcPr>
            <w:tcW w:w="226" w:type="pct"/>
            <w:shd w:val="clear" w:color="auto" w:fill="auto"/>
            <w:noWrap/>
            <w:vAlign w:val="center"/>
            <w:hideMark/>
          </w:tcPr>
          <w:p w14:paraId="01E9FC64" w14:textId="77777777" w:rsidR="00866CDF" w:rsidRPr="00594738" w:rsidRDefault="00866CDF" w:rsidP="00866CDF">
            <w:pPr>
              <w:jc w:val="center"/>
              <w:rPr>
                <w:rFonts w:cs="Calibri"/>
                <w:b/>
                <w:bCs/>
                <w:sz w:val="18"/>
                <w:szCs w:val="18"/>
                <w:lang w:val="fr-FR"/>
              </w:rPr>
            </w:pPr>
          </w:p>
        </w:tc>
        <w:tc>
          <w:tcPr>
            <w:tcW w:w="251" w:type="pct"/>
            <w:shd w:val="clear" w:color="000000" w:fill="00FF00"/>
            <w:vAlign w:val="center"/>
            <w:hideMark/>
          </w:tcPr>
          <w:p w14:paraId="08842900" w14:textId="77777777" w:rsidR="00866CDF" w:rsidRPr="00594738" w:rsidRDefault="00866CDF" w:rsidP="00866CDF">
            <w:pPr>
              <w:rPr>
                <w:rFonts w:cs="Arial"/>
                <w:b/>
                <w:bCs/>
                <w:sz w:val="18"/>
                <w:szCs w:val="18"/>
                <w:lang w:val="fr-FR"/>
              </w:rPr>
            </w:pPr>
            <w:r w:rsidRPr="00594738">
              <w:rPr>
                <w:b/>
                <w:sz w:val="18"/>
                <w:lang w:val="fr-FR"/>
              </w:rPr>
              <w:t xml:space="preserve">A </w:t>
            </w:r>
          </w:p>
        </w:tc>
        <w:tc>
          <w:tcPr>
            <w:tcW w:w="4523" w:type="pct"/>
            <w:gridSpan w:val="5"/>
            <w:shd w:val="clear" w:color="auto" w:fill="auto"/>
            <w:vAlign w:val="center"/>
            <w:hideMark/>
          </w:tcPr>
          <w:p w14:paraId="51259FF8" w14:textId="77777777" w:rsidR="00866CDF" w:rsidRPr="00594738" w:rsidRDefault="00866CDF" w:rsidP="00866CDF">
            <w:pPr>
              <w:rPr>
                <w:rFonts w:cs="Arial"/>
                <w:sz w:val="18"/>
                <w:szCs w:val="18"/>
                <w:lang w:val="fr-FR"/>
              </w:rPr>
            </w:pPr>
            <w:r w:rsidRPr="00594738">
              <w:rPr>
                <w:sz w:val="18"/>
                <w:lang w:val="fr-FR"/>
              </w:rPr>
              <w:t>La réalisation totale de l'outcome est vraisemblable en termes de qualité et de couverture. Les résultats négatifs (s’il y en a) ont été atténués.</w:t>
            </w:r>
          </w:p>
        </w:tc>
      </w:tr>
      <w:tr w:rsidR="00D2778A" w:rsidRPr="00594738" w14:paraId="1ED365E2" w14:textId="77777777" w:rsidTr="00D2778A">
        <w:trPr>
          <w:trHeight w:val="300"/>
        </w:trPr>
        <w:tc>
          <w:tcPr>
            <w:tcW w:w="226" w:type="pct"/>
            <w:shd w:val="clear" w:color="auto" w:fill="auto"/>
            <w:noWrap/>
            <w:vAlign w:val="center"/>
            <w:hideMark/>
          </w:tcPr>
          <w:p w14:paraId="09E4D005" w14:textId="317FE50F" w:rsidR="00866CDF" w:rsidRPr="00594738" w:rsidRDefault="00A86448" w:rsidP="00866CDF">
            <w:pPr>
              <w:jc w:val="center"/>
              <w:rPr>
                <w:rFonts w:cs="Calibri"/>
                <w:b/>
                <w:bCs/>
                <w:sz w:val="18"/>
                <w:szCs w:val="18"/>
                <w:lang w:val="fr-FR"/>
              </w:rPr>
            </w:pPr>
            <w:r w:rsidRPr="00594738">
              <w:rPr>
                <w:rFonts w:cs="Calibri"/>
                <w:b/>
                <w:bCs/>
                <w:sz w:val="18"/>
                <w:szCs w:val="18"/>
                <w:lang w:val="fr-FR"/>
              </w:rPr>
              <w:t>x</w:t>
            </w:r>
          </w:p>
        </w:tc>
        <w:tc>
          <w:tcPr>
            <w:tcW w:w="251" w:type="pct"/>
            <w:shd w:val="clear" w:color="000000" w:fill="FFFF00"/>
            <w:vAlign w:val="center"/>
            <w:hideMark/>
          </w:tcPr>
          <w:p w14:paraId="2A0CF582" w14:textId="77777777" w:rsidR="00866CDF" w:rsidRPr="00594738" w:rsidRDefault="00866CDF" w:rsidP="00866CDF">
            <w:pPr>
              <w:rPr>
                <w:rFonts w:cs="Arial"/>
                <w:b/>
                <w:bCs/>
                <w:sz w:val="18"/>
                <w:szCs w:val="18"/>
                <w:lang w:val="fr-FR"/>
              </w:rPr>
            </w:pPr>
            <w:r w:rsidRPr="00594738">
              <w:rPr>
                <w:b/>
                <w:sz w:val="18"/>
                <w:lang w:val="fr-FR"/>
              </w:rPr>
              <w:t>B</w:t>
            </w:r>
            <w:r w:rsidRPr="00594738">
              <w:rPr>
                <w:sz w:val="18"/>
                <w:lang w:val="fr-FR"/>
              </w:rPr>
              <w:t xml:space="preserve"> </w:t>
            </w:r>
          </w:p>
        </w:tc>
        <w:tc>
          <w:tcPr>
            <w:tcW w:w="4523" w:type="pct"/>
            <w:gridSpan w:val="5"/>
            <w:shd w:val="clear" w:color="auto" w:fill="auto"/>
            <w:vAlign w:val="center"/>
            <w:hideMark/>
          </w:tcPr>
          <w:p w14:paraId="4E333DB7" w14:textId="77777777" w:rsidR="00866CDF" w:rsidRPr="00594738" w:rsidRDefault="00866CDF" w:rsidP="00866CDF">
            <w:pPr>
              <w:rPr>
                <w:rFonts w:cs="Arial"/>
                <w:sz w:val="18"/>
                <w:szCs w:val="18"/>
                <w:lang w:val="fr-FR"/>
              </w:rPr>
            </w:pPr>
            <w:r w:rsidRPr="00594738">
              <w:rPr>
                <w:sz w:val="18"/>
                <w:lang w:val="fr-FR"/>
              </w:rPr>
              <w:t>L'outcome sera atteint avec quelques minimes restrictions ; les effets négatifs (s’il y en a) n’ont pas causé beaucoup de tort.</w:t>
            </w:r>
          </w:p>
        </w:tc>
      </w:tr>
      <w:tr w:rsidR="00D2778A" w:rsidRPr="00594738" w14:paraId="5CD22E26" w14:textId="77777777" w:rsidTr="00D2778A">
        <w:trPr>
          <w:trHeight w:val="510"/>
        </w:trPr>
        <w:tc>
          <w:tcPr>
            <w:tcW w:w="226" w:type="pct"/>
            <w:shd w:val="clear" w:color="auto" w:fill="auto"/>
            <w:noWrap/>
            <w:vAlign w:val="center"/>
            <w:hideMark/>
          </w:tcPr>
          <w:p w14:paraId="2EF83EC2" w14:textId="77777777" w:rsidR="00866CDF" w:rsidRPr="00594738" w:rsidRDefault="00866CDF" w:rsidP="00866CDF">
            <w:pPr>
              <w:jc w:val="center"/>
              <w:rPr>
                <w:rFonts w:cs="Calibri"/>
                <w:b/>
                <w:bCs/>
                <w:sz w:val="18"/>
                <w:szCs w:val="18"/>
                <w:lang w:val="fr-FR"/>
              </w:rPr>
            </w:pPr>
          </w:p>
        </w:tc>
        <w:tc>
          <w:tcPr>
            <w:tcW w:w="251" w:type="pct"/>
            <w:shd w:val="clear" w:color="000000" w:fill="FF9900"/>
            <w:vAlign w:val="center"/>
            <w:hideMark/>
          </w:tcPr>
          <w:p w14:paraId="048C6009" w14:textId="77777777" w:rsidR="00866CDF" w:rsidRPr="00594738" w:rsidRDefault="00866CDF" w:rsidP="00866CDF">
            <w:pPr>
              <w:rPr>
                <w:rFonts w:cs="Arial"/>
                <w:b/>
                <w:bCs/>
                <w:sz w:val="18"/>
                <w:szCs w:val="18"/>
                <w:lang w:val="fr-FR"/>
              </w:rPr>
            </w:pPr>
            <w:r w:rsidRPr="00594738">
              <w:rPr>
                <w:b/>
                <w:sz w:val="18"/>
                <w:lang w:val="fr-FR"/>
              </w:rPr>
              <w:t>C</w:t>
            </w:r>
            <w:r w:rsidRPr="00594738">
              <w:rPr>
                <w:sz w:val="18"/>
                <w:lang w:val="fr-FR"/>
              </w:rPr>
              <w:t xml:space="preserve"> </w:t>
            </w:r>
          </w:p>
        </w:tc>
        <w:tc>
          <w:tcPr>
            <w:tcW w:w="4523" w:type="pct"/>
            <w:gridSpan w:val="5"/>
            <w:shd w:val="clear" w:color="auto" w:fill="auto"/>
            <w:vAlign w:val="center"/>
            <w:hideMark/>
          </w:tcPr>
          <w:p w14:paraId="184CFEA8" w14:textId="77777777" w:rsidR="00866CDF" w:rsidRPr="00594738" w:rsidRDefault="00866CDF" w:rsidP="00866CDF">
            <w:pPr>
              <w:rPr>
                <w:rFonts w:cs="Arial"/>
                <w:sz w:val="18"/>
                <w:szCs w:val="18"/>
                <w:lang w:val="fr-FR"/>
              </w:rPr>
            </w:pPr>
            <w:r w:rsidRPr="00594738">
              <w:rPr>
                <w:sz w:val="18"/>
                <w:lang w:val="fr-FR"/>
              </w:rPr>
              <w:t>L’outcome ne sera atteint que partiellement, entre autres en raison d’effets négatifs auxquels le management n’est pas parvenu à s’adapter entièrement. Des mesures correctives doivent être prises pour améliorer la probabilité de la réalisation de l’outcome.</w:t>
            </w:r>
          </w:p>
        </w:tc>
      </w:tr>
      <w:tr w:rsidR="00D2778A" w:rsidRPr="00594738" w14:paraId="5AB9DC78" w14:textId="77777777" w:rsidTr="00D2778A">
        <w:trPr>
          <w:trHeight w:val="300"/>
        </w:trPr>
        <w:tc>
          <w:tcPr>
            <w:tcW w:w="226" w:type="pct"/>
            <w:shd w:val="clear" w:color="auto" w:fill="auto"/>
            <w:noWrap/>
            <w:vAlign w:val="center"/>
            <w:hideMark/>
          </w:tcPr>
          <w:p w14:paraId="06414DB6" w14:textId="77777777" w:rsidR="00866CDF" w:rsidRPr="00594738" w:rsidRDefault="00866CDF" w:rsidP="00866CDF">
            <w:pPr>
              <w:jc w:val="center"/>
              <w:rPr>
                <w:rFonts w:cs="Calibri"/>
                <w:b/>
                <w:bCs/>
                <w:sz w:val="18"/>
                <w:szCs w:val="18"/>
                <w:lang w:val="fr-FR"/>
              </w:rPr>
            </w:pPr>
          </w:p>
        </w:tc>
        <w:tc>
          <w:tcPr>
            <w:tcW w:w="251" w:type="pct"/>
            <w:shd w:val="clear" w:color="000000" w:fill="FF0000"/>
            <w:vAlign w:val="center"/>
            <w:hideMark/>
          </w:tcPr>
          <w:p w14:paraId="124EF3CB" w14:textId="77777777" w:rsidR="00866CDF" w:rsidRPr="00594738" w:rsidRDefault="00866CDF" w:rsidP="00866CDF">
            <w:pPr>
              <w:rPr>
                <w:rFonts w:cs="Arial"/>
                <w:b/>
                <w:bCs/>
                <w:sz w:val="18"/>
                <w:szCs w:val="18"/>
                <w:lang w:val="fr-FR"/>
              </w:rPr>
            </w:pPr>
            <w:r w:rsidRPr="00594738">
              <w:rPr>
                <w:b/>
                <w:sz w:val="18"/>
                <w:lang w:val="fr-FR"/>
              </w:rPr>
              <w:t>D</w:t>
            </w:r>
          </w:p>
        </w:tc>
        <w:tc>
          <w:tcPr>
            <w:tcW w:w="4523" w:type="pct"/>
            <w:gridSpan w:val="5"/>
            <w:shd w:val="clear" w:color="auto" w:fill="auto"/>
            <w:vAlign w:val="center"/>
            <w:hideMark/>
          </w:tcPr>
          <w:p w14:paraId="79EB80D1" w14:textId="77777777" w:rsidR="00866CDF" w:rsidRPr="00594738" w:rsidRDefault="00866CDF" w:rsidP="00866CDF">
            <w:pPr>
              <w:rPr>
                <w:rFonts w:cs="Arial"/>
                <w:sz w:val="18"/>
                <w:szCs w:val="18"/>
                <w:lang w:val="fr-FR"/>
              </w:rPr>
            </w:pPr>
            <w:r w:rsidRPr="00594738">
              <w:rPr>
                <w:sz w:val="18"/>
                <w:lang w:val="fr-FR"/>
              </w:rPr>
              <w:t>L'intervention n’atteindra pas son outcome, à moins que d’importantes mesures fondamentales soient prises.</w:t>
            </w:r>
          </w:p>
        </w:tc>
      </w:tr>
      <w:tr w:rsidR="00D2778A" w:rsidRPr="00594738" w14:paraId="1F73DA92" w14:textId="77777777" w:rsidTr="00D2778A">
        <w:trPr>
          <w:trHeight w:val="300"/>
        </w:trPr>
        <w:tc>
          <w:tcPr>
            <w:tcW w:w="5000" w:type="pct"/>
            <w:gridSpan w:val="7"/>
            <w:shd w:val="clear" w:color="auto" w:fill="auto"/>
            <w:vAlign w:val="center"/>
            <w:hideMark/>
          </w:tcPr>
          <w:p w14:paraId="274BBBE4" w14:textId="77777777" w:rsidR="00866CDF" w:rsidRPr="00594738" w:rsidRDefault="00866CDF" w:rsidP="00866CDF">
            <w:pPr>
              <w:rPr>
                <w:rFonts w:cs="Arial"/>
                <w:b/>
                <w:bCs/>
                <w:sz w:val="18"/>
                <w:szCs w:val="18"/>
                <w:lang w:val="fr-FR"/>
              </w:rPr>
            </w:pPr>
            <w:r w:rsidRPr="00594738">
              <w:rPr>
                <w:b/>
                <w:sz w:val="18"/>
                <w:lang w:val="fr-FR"/>
              </w:rPr>
              <w:t xml:space="preserve">3.2 Les activités et les outputs sont-ils adaptés (le cas échéant) dans l'optique de réaliser l'outcome ? </w:t>
            </w:r>
          </w:p>
        </w:tc>
      </w:tr>
      <w:tr w:rsidR="00D2778A" w:rsidRPr="00594738" w14:paraId="1B6E35C4" w14:textId="77777777" w:rsidTr="00D2778A">
        <w:trPr>
          <w:trHeight w:val="510"/>
        </w:trPr>
        <w:tc>
          <w:tcPr>
            <w:tcW w:w="226" w:type="pct"/>
            <w:shd w:val="clear" w:color="auto" w:fill="auto"/>
            <w:noWrap/>
            <w:vAlign w:val="center"/>
            <w:hideMark/>
          </w:tcPr>
          <w:p w14:paraId="3A94C41E" w14:textId="77777777" w:rsidR="00866CDF" w:rsidRPr="00594738" w:rsidRDefault="00866CDF" w:rsidP="00866CDF">
            <w:pPr>
              <w:jc w:val="center"/>
              <w:rPr>
                <w:rFonts w:cs="Calibri"/>
                <w:b/>
                <w:bCs/>
                <w:sz w:val="18"/>
                <w:szCs w:val="18"/>
                <w:lang w:val="fr-FR"/>
              </w:rPr>
            </w:pPr>
          </w:p>
        </w:tc>
        <w:tc>
          <w:tcPr>
            <w:tcW w:w="251" w:type="pct"/>
            <w:shd w:val="clear" w:color="auto" w:fill="00FF00"/>
            <w:vAlign w:val="center"/>
            <w:hideMark/>
          </w:tcPr>
          <w:p w14:paraId="78348BC3" w14:textId="77777777" w:rsidR="00866CDF" w:rsidRPr="00594738" w:rsidRDefault="00866CDF" w:rsidP="00866CDF">
            <w:pPr>
              <w:rPr>
                <w:rFonts w:cs="Arial"/>
                <w:b/>
                <w:bCs/>
                <w:sz w:val="18"/>
                <w:szCs w:val="18"/>
                <w:lang w:val="fr-FR"/>
              </w:rPr>
            </w:pPr>
            <w:r w:rsidRPr="00594738">
              <w:rPr>
                <w:b/>
                <w:sz w:val="18"/>
                <w:lang w:val="fr-FR"/>
              </w:rPr>
              <w:t xml:space="preserve">A </w:t>
            </w:r>
          </w:p>
        </w:tc>
        <w:tc>
          <w:tcPr>
            <w:tcW w:w="4523" w:type="pct"/>
            <w:gridSpan w:val="5"/>
            <w:shd w:val="clear" w:color="auto" w:fill="auto"/>
            <w:vAlign w:val="center"/>
            <w:hideMark/>
          </w:tcPr>
          <w:p w14:paraId="12E2A204" w14:textId="77777777" w:rsidR="00866CDF" w:rsidRPr="00594738" w:rsidRDefault="00866CDF" w:rsidP="00866CDF">
            <w:pPr>
              <w:rPr>
                <w:rFonts w:cs="Arial"/>
                <w:sz w:val="18"/>
                <w:szCs w:val="18"/>
                <w:lang w:val="fr-FR"/>
              </w:rPr>
            </w:pPr>
            <w:r w:rsidRPr="00594738">
              <w:rPr>
                <w:sz w:val="18"/>
                <w:lang w:val="fr-FR"/>
              </w:rPr>
              <w:t>L'intervention réussit à adapter ses stratégies/activités et outputs en fonction de l’évolution des circonstances externes dans l’optique de réaliser l’outcome. Les risques et hypothèses sont gérés de manière proactive.</w:t>
            </w:r>
          </w:p>
        </w:tc>
      </w:tr>
      <w:tr w:rsidR="00D2778A" w:rsidRPr="00594738" w14:paraId="1C154BF0" w14:textId="77777777" w:rsidTr="00D2778A">
        <w:trPr>
          <w:trHeight w:val="510"/>
        </w:trPr>
        <w:tc>
          <w:tcPr>
            <w:tcW w:w="226" w:type="pct"/>
            <w:shd w:val="clear" w:color="auto" w:fill="auto"/>
            <w:noWrap/>
            <w:vAlign w:val="center"/>
            <w:hideMark/>
          </w:tcPr>
          <w:p w14:paraId="6E117086" w14:textId="1283396F" w:rsidR="00866CDF" w:rsidRPr="00594738" w:rsidRDefault="00A86448" w:rsidP="00866CDF">
            <w:pPr>
              <w:jc w:val="center"/>
              <w:rPr>
                <w:rFonts w:cs="Calibri"/>
                <w:b/>
                <w:bCs/>
                <w:sz w:val="18"/>
                <w:szCs w:val="18"/>
                <w:lang w:val="fr-FR"/>
              </w:rPr>
            </w:pPr>
            <w:r w:rsidRPr="00594738">
              <w:rPr>
                <w:rFonts w:cs="Calibri"/>
                <w:b/>
                <w:bCs/>
                <w:sz w:val="18"/>
                <w:szCs w:val="18"/>
                <w:lang w:val="fr-FR"/>
              </w:rPr>
              <w:t>x</w:t>
            </w:r>
          </w:p>
        </w:tc>
        <w:tc>
          <w:tcPr>
            <w:tcW w:w="251" w:type="pct"/>
            <w:shd w:val="clear" w:color="auto" w:fill="FFFF00"/>
            <w:vAlign w:val="center"/>
            <w:hideMark/>
          </w:tcPr>
          <w:p w14:paraId="2E16BA18" w14:textId="77777777" w:rsidR="00866CDF" w:rsidRPr="00594738" w:rsidRDefault="00866CDF" w:rsidP="00866CDF">
            <w:pPr>
              <w:rPr>
                <w:rFonts w:cs="Arial"/>
                <w:b/>
                <w:bCs/>
                <w:sz w:val="18"/>
                <w:szCs w:val="18"/>
                <w:lang w:val="fr-FR"/>
              </w:rPr>
            </w:pPr>
            <w:r w:rsidRPr="00594738">
              <w:rPr>
                <w:b/>
                <w:sz w:val="18"/>
                <w:lang w:val="fr-FR"/>
              </w:rPr>
              <w:t>B</w:t>
            </w:r>
            <w:r w:rsidRPr="00594738">
              <w:rPr>
                <w:sz w:val="18"/>
                <w:lang w:val="fr-FR"/>
              </w:rPr>
              <w:t xml:space="preserve"> </w:t>
            </w:r>
          </w:p>
        </w:tc>
        <w:tc>
          <w:tcPr>
            <w:tcW w:w="4523" w:type="pct"/>
            <w:gridSpan w:val="5"/>
            <w:shd w:val="clear" w:color="auto" w:fill="auto"/>
            <w:vAlign w:val="center"/>
            <w:hideMark/>
          </w:tcPr>
          <w:p w14:paraId="38EDF679" w14:textId="77777777" w:rsidR="00866CDF" w:rsidRPr="00594738" w:rsidRDefault="00866CDF" w:rsidP="00866CDF">
            <w:pPr>
              <w:rPr>
                <w:rFonts w:cs="Arial"/>
                <w:sz w:val="18"/>
                <w:szCs w:val="18"/>
                <w:lang w:val="fr-FR"/>
              </w:rPr>
            </w:pPr>
            <w:r w:rsidRPr="00594738">
              <w:rPr>
                <w:sz w:val="18"/>
                <w:lang w:val="fr-FR"/>
              </w:rPr>
              <w:t>L'intervention réussit relativement bien à adapter ses stratégies en fonction de l’évolution des circonstances externes dans l’optique de réaliser l’outcome. La gestion des risques est relativement passive.</w:t>
            </w:r>
          </w:p>
        </w:tc>
      </w:tr>
      <w:tr w:rsidR="00D2778A" w:rsidRPr="00594738" w14:paraId="1A280F0F" w14:textId="77777777" w:rsidTr="00D2778A">
        <w:trPr>
          <w:trHeight w:val="765"/>
        </w:trPr>
        <w:tc>
          <w:tcPr>
            <w:tcW w:w="226" w:type="pct"/>
            <w:shd w:val="clear" w:color="auto" w:fill="auto"/>
            <w:noWrap/>
            <w:vAlign w:val="center"/>
            <w:hideMark/>
          </w:tcPr>
          <w:p w14:paraId="780EF0B4" w14:textId="77777777" w:rsidR="00866CDF" w:rsidRPr="00594738" w:rsidRDefault="00866CDF" w:rsidP="00866CDF">
            <w:pPr>
              <w:jc w:val="center"/>
              <w:rPr>
                <w:rFonts w:cs="Calibri"/>
                <w:b/>
                <w:bCs/>
                <w:sz w:val="18"/>
                <w:szCs w:val="18"/>
                <w:lang w:val="fr-FR"/>
              </w:rPr>
            </w:pPr>
            <w:r w:rsidRPr="00594738">
              <w:rPr>
                <w:b/>
                <w:bCs/>
                <w:sz w:val="18"/>
                <w:lang w:val="fr-FR"/>
              </w:rPr>
              <w:t xml:space="preserve"> </w:t>
            </w:r>
          </w:p>
        </w:tc>
        <w:tc>
          <w:tcPr>
            <w:tcW w:w="251" w:type="pct"/>
            <w:shd w:val="clear" w:color="auto" w:fill="FFC000"/>
            <w:vAlign w:val="center"/>
            <w:hideMark/>
          </w:tcPr>
          <w:p w14:paraId="70352445" w14:textId="77777777" w:rsidR="00866CDF" w:rsidRPr="00594738" w:rsidRDefault="00866CDF" w:rsidP="00866CDF">
            <w:pPr>
              <w:rPr>
                <w:rFonts w:cs="Arial"/>
                <w:b/>
                <w:bCs/>
                <w:sz w:val="18"/>
                <w:szCs w:val="18"/>
                <w:lang w:val="fr-FR"/>
              </w:rPr>
            </w:pPr>
            <w:r w:rsidRPr="00594738">
              <w:rPr>
                <w:b/>
                <w:sz w:val="18"/>
                <w:lang w:val="fr-FR"/>
              </w:rPr>
              <w:t>C</w:t>
            </w:r>
            <w:r w:rsidRPr="00594738">
              <w:rPr>
                <w:sz w:val="18"/>
                <w:lang w:val="fr-FR"/>
              </w:rPr>
              <w:t xml:space="preserve"> </w:t>
            </w:r>
          </w:p>
        </w:tc>
        <w:tc>
          <w:tcPr>
            <w:tcW w:w="4523" w:type="pct"/>
            <w:gridSpan w:val="5"/>
            <w:shd w:val="clear" w:color="auto" w:fill="auto"/>
            <w:vAlign w:val="center"/>
            <w:hideMark/>
          </w:tcPr>
          <w:p w14:paraId="41BD6713" w14:textId="77777777" w:rsidR="00866CDF" w:rsidRPr="00594738" w:rsidRDefault="00866CDF" w:rsidP="00CC45D8">
            <w:pPr>
              <w:rPr>
                <w:rFonts w:cs="Arial"/>
                <w:sz w:val="18"/>
                <w:szCs w:val="18"/>
                <w:lang w:val="fr-FR"/>
              </w:rPr>
            </w:pPr>
            <w:r w:rsidRPr="00594738">
              <w:rPr>
                <w:sz w:val="18"/>
                <w:lang w:val="fr-FR"/>
              </w:rPr>
              <w:t xml:space="preserve">L'intervention n’est pas totalement </w:t>
            </w:r>
            <w:r w:rsidR="00CC45D8" w:rsidRPr="00594738">
              <w:rPr>
                <w:sz w:val="18"/>
                <w:lang w:val="fr-FR"/>
              </w:rPr>
              <w:t>parvenue</w:t>
            </w:r>
            <w:r w:rsidRPr="00594738">
              <w:rPr>
                <w:sz w:val="18"/>
                <w:lang w:val="fr-FR"/>
              </w:rPr>
              <w:t xml:space="preserve"> à adapter ses stratégies en fonction de l’évolution des circonstances externes de façon appropriée ou dans les temps. La gestion des risques a été plutôt statique. Une modification importante des stratégies s’avère nécessaire pour garantir à l'intervention la réalisation de son outcome.</w:t>
            </w:r>
          </w:p>
        </w:tc>
      </w:tr>
      <w:tr w:rsidR="00D2778A" w:rsidRPr="00594738" w14:paraId="72A7247D" w14:textId="77777777" w:rsidTr="00D2778A">
        <w:trPr>
          <w:trHeight w:val="525"/>
        </w:trPr>
        <w:tc>
          <w:tcPr>
            <w:tcW w:w="226" w:type="pct"/>
            <w:shd w:val="clear" w:color="auto" w:fill="auto"/>
            <w:noWrap/>
            <w:vAlign w:val="center"/>
            <w:hideMark/>
          </w:tcPr>
          <w:p w14:paraId="0DD66D0C" w14:textId="77777777" w:rsidR="00866CDF" w:rsidRPr="00594738" w:rsidRDefault="00866CDF" w:rsidP="00866CDF">
            <w:pPr>
              <w:jc w:val="center"/>
              <w:rPr>
                <w:rFonts w:cs="Calibri"/>
                <w:b/>
                <w:bCs/>
                <w:sz w:val="18"/>
                <w:szCs w:val="18"/>
                <w:lang w:val="fr-FR"/>
              </w:rPr>
            </w:pPr>
          </w:p>
        </w:tc>
        <w:tc>
          <w:tcPr>
            <w:tcW w:w="251" w:type="pct"/>
            <w:shd w:val="clear" w:color="auto" w:fill="FF0000"/>
            <w:vAlign w:val="center"/>
            <w:hideMark/>
          </w:tcPr>
          <w:p w14:paraId="76221A7B" w14:textId="77777777" w:rsidR="00866CDF" w:rsidRPr="00594738" w:rsidRDefault="00866CDF" w:rsidP="00866CDF">
            <w:pPr>
              <w:rPr>
                <w:rFonts w:cs="Arial"/>
                <w:b/>
                <w:bCs/>
                <w:sz w:val="18"/>
                <w:szCs w:val="18"/>
                <w:lang w:val="fr-FR"/>
              </w:rPr>
            </w:pPr>
            <w:r w:rsidRPr="00594738">
              <w:rPr>
                <w:b/>
                <w:sz w:val="18"/>
                <w:lang w:val="fr-FR"/>
              </w:rPr>
              <w:t>D</w:t>
            </w:r>
          </w:p>
        </w:tc>
        <w:tc>
          <w:tcPr>
            <w:tcW w:w="4523" w:type="pct"/>
            <w:gridSpan w:val="5"/>
            <w:shd w:val="clear" w:color="auto" w:fill="auto"/>
            <w:vAlign w:val="center"/>
            <w:hideMark/>
          </w:tcPr>
          <w:p w14:paraId="155ED892" w14:textId="77777777" w:rsidR="00866CDF" w:rsidRPr="00594738" w:rsidRDefault="00866CDF" w:rsidP="00866CDF">
            <w:pPr>
              <w:rPr>
                <w:rFonts w:cs="Arial"/>
                <w:sz w:val="18"/>
                <w:szCs w:val="18"/>
                <w:lang w:val="fr-FR"/>
              </w:rPr>
            </w:pPr>
            <w:r w:rsidRPr="00594738">
              <w:rPr>
                <w:sz w:val="18"/>
                <w:lang w:val="fr-FR"/>
              </w:rPr>
              <w:t>L'intervention n’est pas parvenue à réagir à l’évolution des circonstances externes ; la gestion des risques a été insuffisante. Des changements considérables sont nécessaires pour réaliser l’outcome.</w:t>
            </w:r>
          </w:p>
        </w:tc>
      </w:tr>
    </w:tbl>
    <w:p w14:paraId="40157194" w14:textId="77777777" w:rsidR="00A86448" w:rsidRPr="00594738" w:rsidRDefault="00A86448">
      <w:pPr>
        <w:rPr>
          <w:lang w:val="fr-FR"/>
        </w:rPr>
      </w:pPr>
      <w:r w:rsidRPr="00594738">
        <w:rPr>
          <w:lang w:val="fr-FR"/>
        </w:rPr>
        <w:br w:type="page"/>
      </w:r>
    </w:p>
    <w:tbl>
      <w:tblPr>
        <w:tblW w:w="5000" w:type="pct"/>
        <w:tblLook w:val="04A0" w:firstRow="1" w:lastRow="0" w:firstColumn="1" w:lastColumn="0" w:noHBand="0" w:noVBand="1"/>
      </w:tblPr>
      <w:tblGrid>
        <w:gridCol w:w="396"/>
        <w:gridCol w:w="441"/>
        <w:gridCol w:w="2710"/>
        <w:gridCol w:w="1306"/>
        <w:gridCol w:w="1306"/>
        <w:gridCol w:w="1306"/>
        <w:gridCol w:w="1311"/>
      </w:tblGrid>
      <w:tr w:rsidR="00D2778A" w:rsidRPr="00594738" w14:paraId="48D8AC79" w14:textId="77777777" w:rsidTr="00D2778A">
        <w:trPr>
          <w:trHeight w:val="596"/>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356D9ACE" w14:textId="4F3F07A7" w:rsidR="00866CDF" w:rsidRPr="00594738" w:rsidRDefault="00866CDF" w:rsidP="00CC45D8">
            <w:pPr>
              <w:pStyle w:val="CTBCorpsdetexte"/>
              <w:rPr>
                <w:lang w:val="fr-FR"/>
              </w:rPr>
            </w:pPr>
            <w:r w:rsidRPr="00594738">
              <w:rPr>
                <w:b/>
                <w:sz w:val="18"/>
                <w:lang w:val="fr-FR"/>
              </w:rPr>
              <w:lastRenderedPageBreak/>
              <w:t>4. DURABILITÉ POTENTIELLE</w:t>
            </w:r>
            <w:r w:rsidR="00CC45D8" w:rsidRPr="00594738">
              <w:rPr>
                <w:b/>
                <w:sz w:val="18"/>
                <w:lang w:val="fr-FR"/>
              </w:rPr>
              <w:t> :</w:t>
            </w:r>
            <w:r w:rsidRPr="00594738">
              <w:rPr>
                <w:b/>
                <w:sz w:val="18"/>
                <w:lang w:val="fr-FR"/>
              </w:rPr>
              <w:t xml:space="preserve"> le degré de probabilité de préserver et reproduire les bénéfices d’une intervention sur le long terme (au-delà de la période de mise en œuvre de l’intervention).</w:t>
            </w:r>
          </w:p>
        </w:tc>
      </w:tr>
      <w:tr w:rsidR="00D2778A" w:rsidRPr="00594738" w14:paraId="0CA13516" w14:textId="77777777" w:rsidTr="00D2778A">
        <w:trPr>
          <w:trHeight w:val="447"/>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3B5D7D6B" w14:textId="77777777" w:rsidR="00866CDF" w:rsidRPr="00594738" w:rsidRDefault="00866CDF" w:rsidP="00866CDF">
            <w:pPr>
              <w:rPr>
                <w:lang w:val="fr-FR"/>
              </w:rPr>
            </w:pPr>
            <w:r w:rsidRPr="00594738">
              <w:rPr>
                <w:i/>
                <w:sz w:val="18"/>
                <w:lang w:val="fr-FR"/>
              </w:rPr>
              <w:t>Procédez comme suit pour calculer la note totale du présent critère de qualité : Au moins 3 ‘A, pas de ‘C’ ni de ‘D’ = A; Maximum 2 ‘C’, pas de ‘D’ = B ; Au moins 3 ‘C, pas de ‘D’ = C ; Au moins un ‘D’ = D</w:t>
            </w:r>
          </w:p>
        </w:tc>
      </w:tr>
      <w:tr w:rsidR="00D2778A" w:rsidRPr="00594738" w14:paraId="202A9E60" w14:textId="77777777" w:rsidTr="00D2778A">
        <w:trPr>
          <w:trHeight w:val="358"/>
        </w:trPr>
        <w:tc>
          <w:tcPr>
            <w:tcW w:w="202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7E3DD9" w14:textId="77777777" w:rsidR="00866CDF" w:rsidRPr="00594738" w:rsidRDefault="00866CDF" w:rsidP="00866CDF">
            <w:pPr>
              <w:snapToGrid w:val="0"/>
              <w:rPr>
                <w:rFonts w:cs="Arial"/>
                <w:b/>
                <w:bCs/>
                <w:kern w:val="2"/>
                <w:sz w:val="18"/>
                <w:szCs w:val="18"/>
                <w:lang w:val="fr-FR"/>
              </w:rPr>
            </w:pPr>
            <w:r w:rsidRPr="00594738">
              <w:rPr>
                <w:b/>
                <w:sz w:val="18"/>
                <w:lang w:val="fr-FR"/>
              </w:rPr>
              <w:t>Évaluation de la DURABILITÉ POTENTIELLE : note totale</w:t>
            </w:r>
          </w:p>
        </w:tc>
        <w:tc>
          <w:tcPr>
            <w:tcW w:w="744" w:type="pct"/>
            <w:tcBorders>
              <w:top w:val="single" w:sz="4" w:space="0" w:color="auto"/>
              <w:left w:val="single" w:sz="4" w:space="0" w:color="auto"/>
              <w:bottom w:val="single" w:sz="4" w:space="0" w:color="auto"/>
              <w:right w:val="single" w:sz="4" w:space="0" w:color="auto"/>
            </w:tcBorders>
            <w:shd w:val="clear" w:color="auto" w:fill="00FF00"/>
            <w:vAlign w:val="center"/>
          </w:tcPr>
          <w:p w14:paraId="491771CB" w14:textId="77777777" w:rsidR="00866CDF" w:rsidRPr="00594738" w:rsidRDefault="00866CDF" w:rsidP="00866CDF">
            <w:pPr>
              <w:snapToGrid w:val="0"/>
              <w:jc w:val="center"/>
              <w:rPr>
                <w:b/>
                <w:lang w:val="fr-FR"/>
              </w:rPr>
            </w:pPr>
            <w:r w:rsidRPr="00594738">
              <w:rPr>
                <w:b/>
                <w:lang w:val="fr-FR"/>
              </w:rPr>
              <w:t>A</w:t>
            </w:r>
          </w:p>
        </w:tc>
        <w:tc>
          <w:tcPr>
            <w:tcW w:w="744" w:type="pct"/>
            <w:tcBorders>
              <w:top w:val="single" w:sz="4" w:space="0" w:color="auto"/>
              <w:left w:val="single" w:sz="4" w:space="0" w:color="auto"/>
              <w:bottom w:val="single" w:sz="4" w:space="0" w:color="auto"/>
              <w:right w:val="single" w:sz="4" w:space="0" w:color="auto"/>
            </w:tcBorders>
            <w:shd w:val="clear" w:color="auto" w:fill="FFFF00"/>
            <w:vAlign w:val="center"/>
          </w:tcPr>
          <w:p w14:paraId="237548EC" w14:textId="77777777" w:rsidR="00866CDF" w:rsidRPr="00594738" w:rsidRDefault="00866CDF" w:rsidP="00866CDF">
            <w:pPr>
              <w:snapToGrid w:val="0"/>
              <w:jc w:val="center"/>
              <w:rPr>
                <w:rFonts w:cs="Arial"/>
                <w:b/>
                <w:bCs/>
                <w:kern w:val="2"/>
                <w:lang w:val="fr-FR"/>
              </w:rPr>
            </w:pPr>
            <w:r w:rsidRPr="00594738">
              <w:rPr>
                <w:b/>
                <w:kern w:val="2"/>
                <w:lang w:val="fr-FR"/>
              </w:rPr>
              <w:t>B</w:t>
            </w:r>
          </w:p>
        </w:tc>
        <w:tc>
          <w:tcPr>
            <w:tcW w:w="744" w:type="pct"/>
            <w:tcBorders>
              <w:top w:val="single" w:sz="4" w:space="0" w:color="auto"/>
              <w:left w:val="single" w:sz="4" w:space="0" w:color="auto"/>
              <w:bottom w:val="single" w:sz="4" w:space="0" w:color="auto"/>
              <w:right w:val="single" w:sz="4" w:space="0" w:color="auto"/>
            </w:tcBorders>
            <w:shd w:val="clear" w:color="auto" w:fill="FFC000"/>
            <w:vAlign w:val="center"/>
          </w:tcPr>
          <w:p w14:paraId="657B46D8" w14:textId="77777777" w:rsidR="00866CDF" w:rsidRPr="00594738" w:rsidRDefault="00866CDF" w:rsidP="00866CDF">
            <w:pPr>
              <w:snapToGrid w:val="0"/>
              <w:jc w:val="center"/>
              <w:rPr>
                <w:rFonts w:cs="Arial"/>
                <w:b/>
                <w:bCs/>
                <w:kern w:val="2"/>
                <w:lang w:val="fr-FR"/>
              </w:rPr>
            </w:pPr>
            <w:r w:rsidRPr="00594738">
              <w:rPr>
                <w:b/>
                <w:kern w:val="2"/>
                <w:lang w:val="fr-FR"/>
              </w:rPr>
              <w:t>C</w:t>
            </w:r>
          </w:p>
        </w:tc>
        <w:tc>
          <w:tcPr>
            <w:tcW w:w="747" w:type="pct"/>
            <w:tcBorders>
              <w:top w:val="single" w:sz="4" w:space="0" w:color="auto"/>
              <w:left w:val="single" w:sz="4" w:space="0" w:color="auto"/>
              <w:bottom w:val="single" w:sz="4" w:space="0" w:color="auto"/>
              <w:right w:val="single" w:sz="4" w:space="0" w:color="auto"/>
            </w:tcBorders>
            <w:shd w:val="clear" w:color="auto" w:fill="FF0000"/>
            <w:vAlign w:val="center"/>
          </w:tcPr>
          <w:p w14:paraId="4559C6C0" w14:textId="77777777" w:rsidR="00866CDF" w:rsidRPr="00594738" w:rsidRDefault="00866CDF" w:rsidP="00866CDF">
            <w:pPr>
              <w:snapToGrid w:val="0"/>
              <w:jc w:val="center"/>
              <w:rPr>
                <w:rFonts w:cs="Arial"/>
                <w:b/>
                <w:bCs/>
                <w:kern w:val="2"/>
                <w:lang w:val="fr-FR"/>
              </w:rPr>
            </w:pPr>
            <w:r w:rsidRPr="00594738">
              <w:rPr>
                <w:b/>
                <w:kern w:val="2"/>
                <w:lang w:val="fr-FR"/>
              </w:rPr>
              <w:t>D</w:t>
            </w:r>
          </w:p>
        </w:tc>
      </w:tr>
      <w:tr w:rsidR="00B51680" w:rsidRPr="00594738" w14:paraId="78A0AEBD" w14:textId="77777777" w:rsidTr="00D2778A">
        <w:trPr>
          <w:trHeight w:val="296"/>
        </w:trPr>
        <w:tc>
          <w:tcPr>
            <w:tcW w:w="2021" w:type="pct"/>
            <w:gridSpan w:val="3"/>
            <w:vMerge/>
            <w:tcBorders>
              <w:top w:val="single" w:sz="4" w:space="0" w:color="auto"/>
              <w:left w:val="single" w:sz="4" w:space="0" w:color="auto"/>
              <w:bottom w:val="single" w:sz="4" w:space="0" w:color="auto"/>
              <w:right w:val="single" w:sz="4" w:space="0" w:color="auto"/>
            </w:tcBorders>
            <w:shd w:val="clear" w:color="auto" w:fill="auto"/>
            <w:vAlign w:val="center"/>
          </w:tcPr>
          <w:p w14:paraId="1E0A8E90" w14:textId="77777777" w:rsidR="00B51680" w:rsidRPr="00594738" w:rsidRDefault="00B51680" w:rsidP="00B51680">
            <w:pPr>
              <w:snapToGrid w:val="0"/>
              <w:rPr>
                <w:b/>
                <w:szCs w:val="20"/>
                <w:lang w:val="fr-FR"/>
              </w:rPr>
            </w:pPr>
          </w:p>
        </w:tc>
        <w:tc>
          <w:tcPr>
            <w:tcW w:w="744" w:type="pct"/>
            <w:tcBorders>
              <w:top w:val="single" w:sz="4" w:space="0" w:color="auto"/>
              <w:left w:val="single" w:sz="4" w:space="0" w:color="auto"/>
              <w:bottom w:val="single" w:sz="4" w:space="0" w:color="auto"/>
              <w:right w:val="single" w:sz="4" w:space="0" w:color="auto"/>
            </w:tcBorders>
            <w:vAlign w:val="center"/>
          </w:tcPr>
          <w:p w14:paraId="160BDAF2" w14:textId="2F65ECBD" w:rsidR="00B51680" w:rsidRPr="00594738" w:rsidRDefault="00B51680" w:rsidP="00264AEE">
            <w:pPr>
              <w:snapToGrid w:val="0"/>
              <w:jc w:val="center"/>
              <w:rPr>
                <w:b/>
                <w:sz w:val="18"/>
                <w:lang w:val="fr-FR"/>
              </w:rPr>
            </w:pPr>
          </w:p>
        </w:tc>
        <w:tc>
          <w:tcPr>
            <w:tcW w:w="744" w:type="pct"/>
            <w:tcBorders>
              <w:top w:val="single" w:sz="4" w:space="0" w:color="auto"/>
              <w:left w:val="single" w:sz="4" w:space="0" w:color="auto"/>
              <w:bottom w:val="single" w:sz="4" w:space="0" w:color="auto"/>
              <w:right w:val="single" w:sz="4" w:space="0" w:color="auto"/>
            </w:tcBorders>
            <w:vAlign w:val="center"/>
          </w:tcPr>
          <w:p w14:paraId="5FDB24F8" w14:textId="7D937065" w:rsidR="00B51680" w:rsidRPr="00594738" w:rsidRDefault="00E33AB0" w:rsidP="00264AEE">
            <w:pPr>
              <w:snapToGrid w:val="0"/>
              <w:jc w:val="center"/>
              <w:rPr>
                <w:rFonts w:cs="Arial"/>
                <w:b/>
                <w:bCs/>
                <w:kern w:val="2"/>
                <w:szCs w:val="20"/>
                <w:lang w:val="fr-FR"/>
              </w:rPr>
            </w:pPr>
            <w:r>
              <w:rPr>
                <w:rFonts w:cs="Arial"/>
                <w:b/>
                <w:bCs/>
                <w:kern w:val="2"/>
                <w:szCs w:val="20"/>
                <w:lang w:val="fr-FR"/>
              </w:rPr>
              <w:t>x</w:t>
            </w:r>
          </w:p>
        </w:tc>
        <w:tc>
          <w:tcPr>
            <w:tcW w:w="744" w:type="pct"/>
            <w:tcBorders>
              <w:top w:val="single" w:sz="4" w:space="0" w:color="auto"/>
              <w:left w:val="single" w:sz="4" w:space="0" w:color="auto"/>
              <w:bottom w:val="single" w:sz="4" w:space="0" w:color="auto"/>
              <w:right w:val="single" w:sz="4" w:space="0" w:color="auto"/>
            </w:tcBorders>
            <w:vAlign w:val="center"/>
          </w:tcPr>
          <w:p w14:paraId="75261AA1" w14:textId="77777777" w:rsidR="00B51680" w:rsidRPr="00594738" w:rsidRDefault="00B51680" w:rsidP="00B51680">
            <w:pPr>
              <w:snapToGrid w:val="0"/>
              <w:rPr>
                <w:rFonts w:cs="Arial"/>
                <w:b/>
                <w:bCs/>
                <w:kern w:val="2"/>
                <w:szCs w:val="20"/>
                <w:lang w:val="fr-FR"/>
              </w:rPr>
            </w:pPr>
          </w:p>
        </w:tc>
        <w:tc>
          <w:tcPr>
            <w:tcW w:w="747" w:type="pct"/>
            <w:tcBorders>
              <w:top w:val="single" w:sz="4" w:space="0" w:color="auto"/>
              <w:left w:val="single" w:sz="4" w:space="0" w:color="auto"/>
              <w:bottom w:val="single" w:sz="4" w:space="0" w:color="auto"/>
              <w:right w:val="single" w:sz="4" w:space="0" w:color="auto"/>
            </w:tcBorders>
            <w:vAlign w:val="center"/>
          </w:tcPr>
          <w:p w14:paraId="51D878D7" w14:textId="77777777" w:rsidR="00B51680" w:rsidRPr="00594738" w:rsidRDefault="00B51680" w:rsidP="00B51680">
            <w:pPr>
              <w:snapToGrid w:val="0"/>
              <w:rPr>
                <w:rFonts w:cs="Arial"/>
                <w:b/>
                <w:bCs/>
                <w:kern w:val="2"/>
                <w:szCs w:val="20"/>
                <w:lang w:val="fr-FR"/>
              </w:rPr>
            </w:pPr>
          </w:p>
        </w:tc>
      </w:tr>
      <w:tr w:rsidR="00D2778A" w:rsidRPr="00594738" w14:paraId="409A1F09" w14:textId="77777777" w:rsidTr="00D2778A">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475C724F" w14:textId="77777777" w:rsidR="00866CDF" w:rsidRPr="00594738" w:rsidRDefault="00866CDF" w:rsidP="00866CDF">
            <w:pPr>
              <w:rPr>
                <w:rFonts w:cs="Arial"/>
                <w:b/>
                <w:bCs/>
                <w:sz w:val="18"/>
                <w:szCs w:val="18"/>
                <w:lang w:val="fr-FR"/>
              </w:rPr>
            </w:pPr>
            <w:r w:rsidRPr="00594738">
              <w:rPr>
                <w:b/>
                <w:sz w:val="18"/>
                <w:lang w:val="fr-FR"/>
              </w:rPr>
              <w:t xml:space="preserve">4.1 Durabilité financière/économique ? </w:t>
            </w:r>
          </w:p>
        </w:tc>
      </w:tr>
      <w:tr w:rsidR="00D2778A" w:rsidRPr="00594738" w14:paraId="72C6D95F" w14:textId="77777777" w:rsidTr="00D2778A">
        <w:trPr>
          <w:trHeight w:val="510"/>
        </w:trPr>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56A0B" w14:textId="527467AE" w:rsidR="00866CDF" w:rsidRPr="00594738" w:rsidRDefault="00A86448" w:rsidP="00866CDF">
            <w:pPr>
              <w:jc w:val="center"/>
              <w:rPr>
                <w:rFonts w:cs="Calibri"/>
                <w:b/>
                <w:bCs/>
                <w:sz w:val="18"/>
                <w:szCs w:val="18"/>
                <w:lang w:val="fr-FR"/>
              </w:rPr>
            </w:pPr>
            <w:r w:rsidRPr="00594738">
              <w:rPr>
                <w:rFonts w:cs="Calibri"/>
                <w:b/>
                <w:bCs/>
                <w:sz w:val="18"/>
                <w:szCs w:val="18"/>
                <w:lang w:val="fr-FR"/>
              </w:rPr>
              <w:t>x</w:t>
            </w:r>
          </w:p>
        </w:tc>
        <w:tc>
          <w:tcPr>
            <w:tcW w:w="251" w:type="pct"/>
            <w:tcBorders>
              <w:top w:val="single" w:sz="4" w:space="0" w:color="auto"/>
              <w:left w:val="nil"/>
              <w:bottom w:val="single" w:sz="4" w:space="0" w:color="auto"/>
              <w:right w:val="single" w:sz="4" w:space="0" w:color="auto"/>
            </w:tcBorders>
            <w:shd w:val="clear" w:color="000000" w:fill="00FF00"/>
            <w:vAlign w:val="center"/>
            <w:hideMark/>
          </w:tcPr>
          <w:p w14:paraId="2BE216AB" w14:textId="77777777" w:rsidR="00866CDF" w:rsidRPr="00594738" w:rsidRDefault="00866CDF" w:rsidP="00866CDF">
            <w:pPr>
              <w:rPr>
                <w:rFonts w:cs="Arial"/>
                <w:b/>
                <w:bCs/>
                <w:sz w:val="18"/>
                <w:szCs w:val="18"/>
                <w:lang w:val="fr-FR"/>
              </w:rPr>
            </w:pPr>
            <w:r w:rsidRPr="00594738">
              <w:rPr>
                <w:b/>
                <w:sz w:val="18"/>
                <w:lang w:val="fr-FR"/>
              </w:rPr>
              <w:t xml:space="preserve">A </w:t>
            </w:r>
          </w:p>
        </w:tc>
        <w:tc>
          <w:tcPr>
            <w:tcW w:w="4523" w:type="pct"/>
            <w:gridSpan w:val="5"/>
            <w:tcBorders>
              <w:top w:val="single" w:sz="4" w:space="0" w:color="auto"/>
              <w:left w:val="nil"/>
              <w:bottom w:val="single" w:sz="4" w:space="0" w:color="auto"/>
              <w:right w:val="single" w:sz="4" w:space="0" w:color="auto"/>
            </w:tcBorders>
            <w:shd w:val="clear" w:color="auto" w:fill="auto"/>
            <w:vAlign w:val="center"/>
            <w:hideMark/>
          </w:tcPr>
          <w:p w14:paraId="1B8C5C8A" w14:textId="77777777" w:rsidR="00866CDF" w:rsidRPr="00594738" w:rsidRDefault="00866CDF" w:rsidP="00866CDF">
            <w:pPr>
              <w:rPr>
                <w:rFonts w:cs="Arial"/>
                <w:sz w:val="18"/>
                <w:szCs w:val="18"/>
                <w:lang w:val="fr-FR"/>
              </w:rPr>
            </w:pPr>
            <w:r w:rsidRPr="00594738">
              <w:rPr>
                <w:sz w:val="18"/>
                <w:lang w:val="fr-FR"/>
              </w:rPr>
              <w:t>La durabilité financière/économique est potentiellement très bonne : les frais liés aux services et à la maintenance sont couverts ou raisonnables ; les facteurs externes n’auront aucune incidence sur celle-ci.</w:t>
            </w:r>
          </w:p>
        </w:tc>
      </w:tr>
      <w:tr w:rsidR="00D2778A" w:rsidRPr="00594738" w14:paraId="71C66DE1" w14:textId="77777777" w:rsidTr="00D2778A">
        <w:trPr>
          <w:trHeight w:val="510"/>
        </w:trPr>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DF70A" w14:textId="77777777" w:rsidR="00866CDF" w:rsidRPr="00594738" w:rsidRDefault="00866CDF" w:rsidP="00866CDF">
            <w:pPr>
              <w:jc w:val="center"/>
              <w:rPr>
                <w:rFonts w:cs="Calibri"/>
                <w:sz w:val="18"/>
                <w:szCs w:val="18"/>
                <w:lang w:val="fr-FR"/>
              </w:rPr>
            </w:pPr>
          </w:p>
        </w:tc>
        <w:tc>
          <w:tcPr>
            <w:tcW w:w="251" w:type="pct"/>
            <w:tcBorders>
              <w:top w:val="single" w:sz="4" w:space="0" w:color="auto"/>
              <w:left w:val="nil"/>
              <w:bottom w:val="single" w:sz="4" w:space="0" w:color="auto"/>
              <w:right w:val="single" w:sz="4" w:space="0" w:color="auto"/>
            </w:tcBorders>
            <w:shd w:val="clear" w:color="000000" w:fill="FFFF00"/>
            <w:vAlign w:val="center"/>
            <w:hideMark/>
          </w:tcPr>
          <w:p w14:paraId="4E4B1944" w14:textId="77777777" w:rsidR="00866CDF" w:rsidRPr="00594738" w:rsidRDefault="00866CDF" w:rsidP="00866CDF">
            <w:pPr>
              <w:rPr>
                <w:rFonts w:cs="Arial"/>
                <w:b/>
                <w:bCs/>
                <w:sz w:val="18"/>
                <w:szCs w:val="18"/>
                <w:lang w:val="fr-FR"/>
              </w:rPr>
            </w:pPr>
            <w:r w:rsidRPr="00594738">
              <w:rPr>
                <w:b/>
                <w:sz w:val="18"/>
                <w:lang w:val="fr-FR"/>
              </w:rPr>
              <w:t>B</w:t>
            </w:r>
            <w:r w:rsidRPr="00594738">
              <w:rPr>
                <w:sz w:val="18"/>
                <w:lang w:val="fr-FR"/>
              </w:rPr>
              <w:t xml:space="preserve"> </w:t>
            </w:r>
          </w:p>
        </w:tc>
        <w:tc>
          <w:tcPr>
            <w:tcW w:w="4523" w:type="pct"/>
            <w:gridSpan w:val="5"/>
            <w:tcBorders>
              <w:top w:val="single" w:sz="4" w:space="0" w:color="auto"/>
              <w:left w:val="nil"/>
              <w:bottom w:val="single" w:sz="4" w:space="0" w:color="auto"/>
              <w:right w:val="single" w:sz="4" w:space="0" w:color="auto"/>
            </w:tcBorders>
            <w:shd w:val="clear" w:color="auto" w:fill="auto"/>
            <w:vAlign w:val="center"/>
            <w:hideMark/>
          </w:tcPr>
          <w:p w14:paraId="32152F5A" w14:textId="77777777" w:rsidR="00866CDF" w:rsidRPr="00594738" w:rsidRDefault="00866CDF" w:rsidP="00866CDF">
            <w:pPr>
              <w:rPr>
                <w:rFonts w:cs="Arial"/>
                <w:sz w:val="18"/>
                <w:szCs w:val="18"/>
                <w:lang w:val="fr-FR"/>
              </w:rPr>
            </w:pPr>
            <w:r w:rsidRPr="00594738">
              <w:rPr>
                <w:sz w:val="18"/>
                <w:lang w:val="fr-FR"/>
              </w:rPr>
              <w:t>La durabilité financière/économique sera vraisemblablement bonne, mais des problèmes peuvent survenir en raison notamment de l’évolution de facteurs économiques externes.</w:t>
            </w:r>
          </w:p>
        </w:tc>
      </w:tr>
      <w:tr w:rsidR="00D2778A" w:rsidRPr="00594738" w14:paraId="25D761F3" w14:textId="77777777" w:rsidTr="00D2778A">
        <w:trPr>
          <w:trHeight w:val="510"/>
        </w:trPr>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236F0" w14:textId="77777777" w:rsidR="00866CDF" w:rsidRPr="00594738" w:rsidRDefault="00866CDF" w:rsidP="00866CDF">
            <w:pPr>
              <w:jc w:val="center"/>
              <w:rPr>
                <w:rFonts w:cs="Calibri"/>
                <w:sz w:val="18"/>
                <w:szCs w:val="18"/>
                <w:lang w:val="fr-FR"/>
              </w:rPr>
            </w:pPr>
          </w:p>
        </w:tc>
        <w:tc>
          <w:tcPr>
            <w:tcW w:w="251" w:type="pct"/>
            <w:tcBorders>
              <w:top w:val="single" w:sz="4" w:space="0" w:color="auto"/>
              <w:left w:val="nil"/>
              <w:bottom w:val="single" w:sz="4" w:space="0" w:color="auto"/>
              <w:right w:val="single" w:sz="4" w:space="0" w:color="auto"/>
            </w:tcBorders>
            <w:shd w:val="clear" w:color="000000" w:fill="FF9900"/>
            <w:vAlign w:val="center"/>
            <w:hideMark/>
          </w:tcPr>
          <w:p w14:paraId="0CB28C1A" w14:textId="77777777" w:rsidR="00866CDF" w:rsidRPr="00594738" w:rsidRDefault="00866CDF" w:rsidP="00866CDF">
            <w:pPr>
              <w:rPr>
                <w:rFonts w:cs="Arial"/>
                <w:b/>
                <w:bCs/>
                <w:sz w:val="18"/>
                <w:szCs w:val="18"/>
                <w:lang w:val="fr-FR"/>
              </w:rPr>
            </w:pPr>
            <w:r w:rsidRPr="00594738">
              <w:rPr>
                <w:b/>
                <w:sz w:val="18"/>
                <w:lang w:val="fr-FR"/>
              </w:rPr>
              <w:t>C</w:t>
            </w:r>
            <w:r w:rsidRPr="00594738">
              <w:rPr>
                <w:sz w:val="18"/>
                <w:lang w:val="fr-FR"/>
              </w:rPr>
              <w:t xml:space="preserve"> </w:t>
            </w:r>
          </w:p>
        </w:tc>
        <w:tc>
          <w:tcPr>
            <w:tcW w:w="4523" w:type="pct"/>
            <w:gridSpan w:val="5"/>
            <w:tcBorders>
              <w:top w:val="single" w:sz="4" w:space="0" w:color="auto"/>
              <w:left w:val="nil"/>
              <w:bottom w:val="single" w:sz="4" w:space="0" w:color="auto"/>
              <w:right w:val="single" w:sz="4" w:space="0" w:color="auto"/>
            </w:tcBorders>
            <w:shd w:val="clear" w:color="auto" w:fill="auto"/>
            <w:vAlign w:val="center"/>
            <w:hideMark/>
          </w:tcPr>
          <w:p w14:paraId="38B57F0A" w14:textId="77777777" w:rsidR="00866CDF" w:rsidRPr="00594738" w:rsidRDefault="00866CDF" w:rsidP="00866CDF">
            <w:pPr>
              <w:rPr>
                <w:rFonts w:cs="Arial"/>
                <w:sz w:val="18"/>
                <w:szCs w:val="18"/>
                <w:lang w:val="fr-FR"/>
              </w:rPr>
            </w:pPr>
            <w:r w:rsidRPr="00594738">
              <w:rPr>
                <w:sz w:val="18"/>
                <w:lang w:val="fr-FR"/>
              </w:rPr>
              <w:t>Les problèmes doivent être traités en ce qui concerne la durabilité financière soit en termes de frais institutionnels ou liés aux groupes cibles, ou encore d’évolution du contexte économique.</w:t>
            </w:r>
          </w:p>
        </w:tc>
      </w:tr>
      <w:tr w:rsidR="00D2778A" w:rsidRPr="00594738" w14:paraId="318BCBDC" w14:textId="77777777" w:rsidTr="00D2778A">
        <w:trPr>
          <w:trHeight w:val="300"/>
        </w:trPr>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56D69" w14:textId="77777777" w:rsidR="00866CDF" w:rsidRPr="00594738" w:rsidRDefault="00866CDF" w:rsidP="00866CDF">
            <w:pPr>
              <w:jc w:val="center"/>
              <w:rPr>
                <w:rFonts w:cs="Calibri"/>
                <w:sz w:val="18"/>
                <w:szCs w:val="18"/>
                <w:lang w:val="fr-FR"/>
              </w:rPr>
            </w:pPr>
          </w:p>
        </w:tc>
        <w:tc>
          <w:tcPr>
            <w:tcW w:w="251" w:type="pct"/>
            <w:tcBorders>
              <w:top w:val="single" w:sz="4" w:space="0" w:color="auto"/>
              <w:left w:val="nil"/>
              <w:bottom w:val="single" w:sz="4" w:space="0" w:color="auto"/>
              <w:right w:val="single" w:sz="4" w:space="0" w:color="auto"/>
            </w:tcBorders>
            <w:shd w:val="clear" w:color="000000" w:fill="FF0000"/>
            <w:vAlign w:val="center"/>
            <w:hideMark/>
          </w:tcPr>
          <w:p w14:paraId="60D32F95" w14:textId="77777777" w:rsidR="00866CDF" w:rsidRPr="00594738" w:rsidRDefault="00866CDF" w:rsidP="00866CDF">
            <w:pPr>
              <w:rPr>
                <w:rFonts w:cs="Arial"/>
                <w:b/>
                <w:bCs/>
                <w:sz w:val="18"/>
                <w:szCs w:val="18"/>
                <w:lang w:val="fr-FR"/>
              </w:rPr>
            </w:pPr>
            <w:r w:rsidRPr="00594738">
              <w:rPr>
                <w:b/>
                <w:sz w:val="18"/>
                <w:lang w:val="fr-FR"/>
              </w:rPr>
              <w:t>D</w:t>
            </w:r>
          </w:p>
        </w:tc>
        <w:tc>
          <w:tcPr>
            <w:tcW w:w="4523" w:type="pct"/>
            <w:gridSpan w:val="5"/>
            <w:tcBorders>
              <w:top w:val="single" w:sz="4" w:space="0" w:color="auto"/>
              <w:left w:val="nil"/>
              <w:bottom w:val="single" w:sz="4" w:space="0" w:color="auto"/>
              <w:right w:val="single" w:sz="4" w:space="0" w:color="auto"/>
            </w:tcBorders>
            <w:shd w:val="clear" w:color="auto" w:fill="auto"/>
            <w:vAlign w:val="center"/>
            <w:hideMark/>
          </w:tcPr>
          <w:p w14:paraId="20D54A30" w14:textId="77777777" w:rsidR="00866CDF" w:rsidRPr="00594738" w:rsidRDefault="00866CDF" w:rsidP="00866CDF">
            <w:pPr>
              <w:rPr>
                <w:rFonts w:cs="Arial"/>
                <w:sz w:val="18"/>
                <w:szCs w:val="18"/>
                <w:lang w:val="fr-FR"/>
              </w:rPr>
            </w:pPr>
            <w:r w:rsidRPr="00594738">
              <w:rPr>
                <w:sz w:val="18"/>
                <w:lang w:val="fr-FR"/>
              </w:rPr>
              <w:t>La durabilité financière/économique est très discutable, à moins que n’interviennent des changements majeurs.</w:t>
            </w:r>
          </w:p>
        </w:tc>
      </w:tr>
      <w:tr w:rsidR="00D2778A" w:rsidRPr="00594738" w14:paraId="572BC962" w14:textId="77777777" w:rsidTr="00D2778A">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B188825" w14:textId="77777777" w:rsidR="00866CDF" w:rsidRPr="00594738" w:rsidRDefault="00866CDF" w:rsidP="00866CDF">
            <w:pPr>
              <w:rPr>
                <w:rFonts w:cs="Arial"/>
                <w:b/>
                <w:bCs/>
                <w:sz w:val="18"/>
                <w:szCs w:val="18"/>
                <w:lang w:val="fr-FR"/>
              </w:rPr>
            </w:pPr>
            <w:r w:rsidRPr="00594738">
              <w:rPr>
                <w:b/>
                <w:sz w:val="18"/>
                <w:lang w:val="fr-FR"/>
              </w:rPr>
              <w:t xml:space="preserve">4.2 Quel est le degré d’appropriation de l'intervention par les groupes cibles et persistera-t-il au terme de l’assistance externe ? </w:t>
            </w:r>
          </w:p>
        </w:tc>
      </w:tr>
      <w:tr w:rsidR="00D2778A" w:rsidRPr="00594738" w14:paraId="1F031F4B" w14:textId="77777777" w:rsidTr="00D2778A">
        <w:trPr>
          <w:trHeight w:val="510"/>
        </w:trPr>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99B8E" w14:textId="7437D28B" w:rsidR="00866CDF" w:rsidRPr="00594738" w:rsidRDefault="00866CDF" w:rsidP="00866CDF">
            <w:pPr>
              <w:jc w:val="center"/>
              <w:rPr>
                <w:rFonts w:cs="Calibri"/>
                <w:b/>
                <w:bCs/>
                <w:sz w:val="18"/>
                <w:szCs w:val="18"/>
                <w:lang w:val="fr-FR"/>
              </w:rPr>
            </w:pPr>
          </w:p>
        </w:tc>
        <w:tc>
          <w:tcPr>
            <w:tcW w:w="251" w:type="pct"/>
            <w:tcBorders>
              <w:top w:val="single" w:sz="4" w:space="0" w:color="auto"/>
              <w:left w:val="nil"/>
              <w:bottom w:val="single" w:sz="4" w:space="0" w:color="auto"/>
              <w:right w:val="single" w:sz="4" w:space="0" w:color="auto"/>
            </w:tcBorders>
            <w:shd w:val="clear" w:color="000000" w:fill="00FF00"/>
            <w:vAlign w:val="center"/>
            <w:hideMark/>
          </w:tcPr>
          <w:p w14:paraId="48316017" w14:textId="77777777" w:rsidR="00866CDF" w:rsidRPr="00594738" w:rsidRDefault="00866CDF" w:rsidP="00866CDF">
            <w:pPr>
              <w:rPr>
                <w:rFonts w:cs="Arial"/>
                <w:b/>
                <w:bCs/>
                <w:sz w:val="18"/>
                <w:szCs w:val="18"/>
                <w:lang w:val="fr-FR"/>
              </w:rPr>
            </w:pPr>
            <w:r w:rsidRPr="00594738">
              <w:rPr>
                <w:b/>
                <w:sz w:val="18"/>
                <w:lang w:val="fr-FR"/>
              </w:rPr>
              <w:t xml:space="preserve">A </w:t>
            </w:r>
          </w:p>
        </w:tc>
        <w:tc>
          <w:tcPr>
            <w:tcW w:w="4523" w:type="pct"/>
            <w:gridSpan w:val="5"/>
            <w:tcBorders>
              <w:top w:val="single" w:sz="4" w:space="0" w:color="auto"/>
              <w:left w:val="nil"/>
              <w:bottom w:val="single" w:sz="4" w:space="0" w:color="auto"/>
              <w:right w:val="single" w:sz="4" w:space="0" w:color="auto"/>
            </w:tcBorders>
            <w:shd w:val="clear" w:color="auto" w:fill="auto"/>
            <w:vAlign w:val="center"/>
            <w:hideMark/>
          </w:tcPr>
          <w:p w14:paraId="29403377" w14:textId="77777777" w:rsidR="00866CDF" w:rsidRPr="00594738" w:rsidRDefault="00866CDF" w:rsidP="00866CDF">
            <w:pPr>
              <w:rPr>
                <w:rFonts w:cs="Arial"/>
                <w:sz w:val="18"/>
                <w:szCs w:val="18"/>
                <w:lang w:val="fr-FR"/>
              </w:rPr>
            </w:pPr>
            <w:r w:rsidRPr="00594738">
              <w:rPr>
                <w:sz w:val="18"/>
                <w:lang w:val="fr-FR"/>
              </w:rPr>
              <w:t>Le Comité de pilotage et d’autres structures locales pertinentes sont fortement impliqués à tous les stades de la mise en œuvre et s’engagent à continuer à produire et utiliser des résultats.</w:t>
            </w:r>
          </w:p>
        </w:tc>
      </w:tr>
      <w:tr w:rsidR="00D2778A" w:rsidRPr="00594738" w14:paraId="58F4F138" w14:textId="77777777" w:rsidTr="00D2778A">
        <w:trPr>
          <w:trHeight w:val="765"/>
        </w:trPr>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44986" w14:textId="0D8E0A45" w:rsidR="00866CDF" w:rsidRPr="00594738" w:rsidRDefault="00B51680" w:rsidP="00866CDF">
            <w:pPr>
              <w:jc w:val="center"/>
              <w:rPr>
                <w:rFonts w:cs="Calibri"/>
                <w:b/>
                <w:bCs/>
                <w:sz w:val="18"/>
                <w:szCs w:val="18"/>
                <w:lang w:val="fr-FR"/>
              </w:rPr>
            </w:pPr>
            <w:r>
              <w:rPr>
                <w:rFonts w:cs="Calibri"/>
                <w:b/>
                <w:bCs/>
                <w:sz w:val="18"/>
                <w:szCs w:val="18"/>
                <w:lang w:val="fr-FR"/>
              </w:rPr>
              <w:t>x</w:t>
            </w:r>
          </w:p>
        </w:tc>
        <w:tc>
          <w:tcPr>
            <w:tcW w:w="251" w:type="pct"/>
            <w:tcBorders>
              <w:top w:val="single" w:sz="4" w:space="0" w:color="auto"/>
              <w:left w:val="nil"/>
              <w:bottom w:val="single" w:sz="4" w:space="0" w:color="auto"/>
              <w:right w:val="single" w:sz="4" w:space="0" w:color="auto"/>
            </w:tcBorders>
            <w:shd w:val="clear" w:color="000000" w:fill="FFFF00"/>
            <w:vAlign w:val="center"/>
            <w:hideMark/>
          </w:tcPr>
          <w:p w14:paraId="4C158C3F" w14:textId="77777777" w:rsidR="00866CDF" w:rsidRPr="00594738" w:rsidRDefault="00866CDF" w:rsidP="00866CDF">
            <w:pPr>
              <w:rPr>
                <w:rFonts w:cs="Arial"/>
                <w:b/>
                <w:bCs/>
                <w:sz w:val="18"/>
                <w:szCs w:val="18"/>
                <w:lang w:val="fr-FR"/>
              </w:rPr>
            </w:pPr>
            <w:r w:rsidRPr="00594738">
              <w:rPr>
                <w:b/>
                <w:sz w:val="18"/>
                <w:lang w:val="fr-FR"/>
              </w:rPr>
              <w:t>B</w:t>
            </w:r>
            <w:r w:rsidRPr="00594738">
              <w:rPr>
                <w:sz w:val="18"/>
                <w:lang w:val="fr-FR"/>
              </w:rPr>
              <w:t xml:space="preserve"> </w:t>
            </w:r>
          </w:p>
        </w:tc>
        <w:tc>
          <w:tcPr>
            <w:tcW w:w="4523" w:type="pct"/>
            <w:gridSpan w:val="5"/>
            <w:tcBorders>
              <w:top w:val="single" w:sz="4" w:space="0" w:color="auto"/>
              <w:left w:val="nil"/>
              <w:bottom w:val="single" w:sz="4" w:space="0" w:color="auto"/>
              <w:right w:val="single" w:sz="4" w:space="0" w:color="auto"/>
            </w:tcBorders>
            <w:shd w:val="clear" w:color="auto" w:fill="auto"/>
            <w:vAlign w:val="center"/>
            <w:hideMark/>
          </w:tcPr>
          <w:p w14:paraId="71B21C4F" w14:textId="77777777" w:rsidR="00866CDF" w:rsidRPr="00594738" w:rsidRDefault="00866CDF" w:rsidP="00866CDF">
            <w:pPr>
              <w:rPr>
                <w:rFonts w:cs="Arial"/>
                <w:sz w:val="18"/>
                <w:szCs w:val="18"/>
                <w:lang w:val="fr-FR"/>
              </w:rPr>
            </w:pPr>
            <w:r w:rsidRPr="00594738">
              <w:rPr>
                <w:sz w:val="18"/>
                <w:lang w:val="fr-FR"/>
              </w:rPr>
              <w:t>La mise en œuvre se base en grande partie sur le Comité de pilotage et d’autres structures locales pertinentes impliqués eux aussi, dans une certaine mesure, dans le processus décisionnel. La probabilité d’atteindre la durabilité est bonne, mais une certaine marge d’amélioration est possible.</w:t>
            </w:r>
          </w:p>
        </w:tc>
      </w:tr>
      <w:tr w:rsidR="00D2778A" w:rsidRPr="00594738" w14:paraId="33EC6369" w14:textId="77777777" w:rsidTr="00D2778A">
        <w:trPr>
          <w:trHeight w:val="510"/>
        </w:trPr>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D6C82F" w14:textId="77777777" w:rsidR="00866CDF" w:rsidRPr="00594738" w:rsidRDefault="00866CDF" w:rsidP="00866CDF">
            <w:pPr>
              <w:jc w:val="center"/>
              <w:rPr>
                <w:rFonts w:cs="Calibri"/>
                <w:b/>
                <w:bCs/>
                <w:sz w:val="18"/>
                <w:szCs w:val="18"/>
                <w:lang w:val="fr-FR"/>
              </w:rPr>
            </w:pPr>
          </w:p>
        </w:tc>
        <w:tc>
          <w:tcPr>
            <w:tcW w:w="251" w:type="pct"/>
            <w:tcBorders>
              <w:top w:val="single" w:sz="4" w:space="0" w:color="auto"/>
              <w:left w:val="nil"/>
              <w:bottom w:val="single" w:sz="4" w:space="0" w:color="auto"/>
              <w:right w:val="single" w:sz="4" w:space="0" w:color="auto"/>
            </w:tcBorders>
            <w:shd w:val="clear" w:color="000000" w:fill="FF9900"/>
            <w:vAlign w:val="center"/>
            <w:hideMark/>
          </w:tcPr>
          <w:p w14:paraId="15CAA0EC" w14:textId="77777777" w:rsidR="00866CDF" w:rsidRPr="00594738" w:rsidRDefault="00866CDF" w:rsidP="00866CDF">
            <w:pPr>
              <w:rPr>
                <w:rFonts w:cs="Arial"/>
                <w:b/>
                <w:bCs/>
                <w:sz w:val="18"/>
                <w:szCs w:val="18"/>
                <w:lang w:val="fr-FR"/>
              </w:rPr>
            </w:pPr>
            <w:r w:rsidRPr="00594738">
              <w:rPr>
                <w:b/>
                <w:sz w:val="18"/>
                <w:lang w:val="fr-FR"/>
              </w:rPr>
              <w:t>C</w:t>
            </w:r>
            <w:r w:rsidRPr="00594738">
              <w:rPr>
                <w:sz w:val="18"/>
                <w:lang w:val="fr-FR"/>
              </w:rPr>
              <w:t xml:space="preserve"> </w:t>
            </w:r>
          </w:p>
        </w:tc>
        <w:tc>
          <w:tcPr>
            <w:tcW w:w="4523" w:type="pct"/>
            <w:gridSpan w:val="5"/>
            <w:tcBorders>
              <w:top w:val="single" w:sz="4" w:space="0" w:color="auto"/>
              <w:left w:val="nil"/>
              <w:bottom w:val="single" w:sz="4" w:space="0" w:color="auto"/>
              <w:right w:val="single" w:sz="4" w:space="0" w:color="auto"/>
            </w:tcBorders>
            <w:shd w:val="clear" w:color="auto" w:fill="auto"/>
            <w:vAlign w:val="center"/>
            <w:hideMark/>
          </w:tcPr>
          <w:p w14:paraId="198C3C27" w14:textId="77777777" w:rsidR="00866CDF" w:rsidRPr="00594738" w:rsidRDefault="00866CDF" w:rsidP="00CC45D8">
            <w:pPr>
              <w:rPr>
                <w:rFonts w:cs="Arial"/>
                <w:sz w:val="18"/>
                <w:szCs w:val="18"/>
                <w:lang w:val="fr-FR"/>
              </w:rPr>
            </w:pPr>
            <w:r w:rsidRPr="00594738">
              <w:rPr>
                <w:sz w:val="18"/>
                <w:lang w:val="fr-FR"/>
              </w:rPr>
              <w:t xml:space="preserve">L'intervention recourt principalement à des arrangements ponctuels et </w:t>
            </w:r>
            <w:r w:rsidR="00CC45D8" w:rsidRPr="00594738">
              <w:rPr>
                <w:sz w:val="18"/>
                <w:lang w:val="fr-FR"/>
              </w:rPr>
              <w:t>au Comité de pilotage</w:t>
            </w:r>
            <w:r w:rsidRPr="00594738">
              <w:rPr>
                <w:sz w:val="18"/>
                <w:lang w:val="fr-FR"/>
              </w:rPr>
              <w:t xml:space="preserve"> et d’autres structures locales pertinentes en vue de garantir la durabilité. La continuité des résultats n’est pas garantie. Des mesures correctives sont requises.</w:t>
            </w:r>
          </w:p>
        </w:tc>
      </w:tr>
      <w:tr w:rsidR="00D2778A" w:rsidRPr="00594738" w14:paraId="6B4F5456" w14:textId="77777777" w:rsidTr="00D2778A">
        <w:trPr>
          <w:trHeight w:val="510"/>
        </w:trPr>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E7250" w14:textId="77777777" w:rsidR="00866CDF" w:rsidRPr="00594738" w:rsidRDefault="00866CDF" w:rsidP="00866CDF">
            <w:pPr>
              <w:jc w:val="center"/>
              <w:rPr>
                <w:rFonts w:cs="Calibri"/>
                <w:b/>
                <w:bCs/>
                <w:sz w:val="18"/>
                <w:szCs w:val="18"/>
                <w:lang w:val="fr-FR"/>
              </w:rPr>
            </w:pPr>
          </w:p>
        </w:tc>
        <w:tc>
          <w:tcPr>
            <w:tcW w:w="251" w:type="pct"/>
            <w:tcBorders>
              <w:top w:val="single" w:sz="4" w:space="0" w:color="auto"/>
              <w:left w:val="nil"/>
              <w:bottom w:val="single" w:sz="4" w:space="0" w:color="auto"/>
              <w:right w:val="single" w:sz="4" w:space="0" w:color="auto"/>
            </w:tcBorders>
            <w:shd w:val="clear" w:color="000000" w:fill="FF0000"/>
            <w:vAlign w:val="center"/>
            <w:hideMark/>
          </w:tcPr>
          <w:p w14:paraId="55641F42" w14:textId="77777777" w:rsidR="00866CDF" w:rsidRPr="00594738" w:rsidRDefault="00866CDF" w:rsidP="00866CDF">
            <w:pPr>
              <w:rPr>
                <w:rFonts w:cs="Arial"/>
                <w:b/>
                <w:bCs/>
                <w:sz w:val="18"/>
                <w:szCs w:val="18"/>
                <w:lang w:val="fr-FR"/>
              </w:rPr>
            </w:pPr>
            <w:r w:rsidRPr="00594738">
              <w:rPr>
                <w:b/>
                <w:sz w:val="18"/>
                <w:lang w:val="fr-FR"/>
              </w:rPr>
              <w:t>D</w:t>
            </w:r>
          </w:p>
        </w:tc>
        <w:tc>
          <w:tcPr>
            <w:tcW w:w="4523" w:type="pct"/>
            <w:gridSpan w:val="5"/>
            <w:tcBorders>
              <w:top w:val="single" w:sz="4" w:space="0" w:color="auto"/>
              <w:left w:val="nil"/>
              <w:bottom w:val="single" w:sz="4" w:space="0" w:color="auto"/>
              <w:right w:val="single" w:sz="4" w:space="0" w:color="auto"/>
            </w:tcBorders>
            <w:shd w:val="clear" w:color="auto" w:fill="auto"/>
            <w:vAlign w:val="center"/>
            <w:hideMark/>
          </w:tcPr>
          <w:p w14:paraId="7D1009A7" w14:textId="77777777" w:rsidR="00866CDF" w:rsidRPr="00594738" w:rsidRDefault="00866CDF" w:rsidP="00866CDF">
            <w:pPr>
              <w:rPr>
                <w:rFonts w:cs="Arial"/>
                <w:sz w:val="18"/>
                <w:szCs w:val="18"/>
                <w:lang w:val="fr-FR"/>
              </w:rPr>
            </w:pPr>
            <w:r w:rsidRPr="00594738">
              <w:rPr>
                <w:sz w:val="18"/>
                <w:lang w:val="fr-FR"/>
              </w:rPr>
              <w:t>L'intervention dépend totalement des structures ponctuelles n’offrant aucune perspective de durabilité. Des changements fondamentaux sont requis pour garantir la durabilité.</w:t>
            </w:r>
          </w:p>
        </w:tc>
      </w:tr>
      <w:tr w:rsidR="00D2778A" w:rsidRPr="00594738" w14:paraId="45907FAF" w14:textId="77777777" w:rsidTr="00D2778A">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D634D11" w14:textId="77777777" w:rsidR="00866CDF" w:rsidRPr="00594738" w:rsidRDefault="00866CDF" w:rsidP="00866CDF">
            <w:pPr>
              <w:rPr>
                <w:rFonts w:cs="Arial"/>
                <w:b/>
                <w:bCs/>
                <w:sz w:val="18"/>
                <w:szCs w:val="18"/>
                <w:lang w:val="fr-FR"/>
              </w:rPr>
            </w:pPr>
            <w:r w:rsidRPr="00594738">
              <w:rPr>
                <w:b/>
                <w:sz w:val="18"/>
                <w:lang w:val="fr-FR"/>
              </w:rPr>
              <w:t>4.3 Quels sont le niveau d’appui politique fourni et le degré d’interaction entre l'intervention et le niveau politique ?</w:t>
            </w:r>
          </w:p>
        </w:tc>
      </w:tr>
      <w:tr w:rsidR="00D2778A" w:rsidRPr="00594738" w14:paraId="0DDB49D9" w14:textId="77777777" w:rsidTr="00D2778A">
        <w:trPr>
          <w:trHeight w:val="300"/>
        </w:trPr>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F35BD" w14:textId="77777777" w:rsidR="00866CDF" w:rsidRPr="00594738" w:rsidRDefault="00866CDF" w:rsidP="00866CDF">
            <w:pPr>
              <w:jc w:val="center"/>
              <w:rPr>
                <w:rFonts w:cs="Calibri"/>
                <w:b/>
                <w:bCs/>
                <w:sz w:val="18"/>
                <w:szCs w:val="18"/>
                <w:lang w:val="fr-FR"/>
              </w:rPr>
            </w:pPr>
          </w:p>
        </w:tc>
        <w:tc>
          <w:tcPr>
            <w:tcW w:w="251" w:type="pct"/>
            <w:tcBorders>
              <w:top w:val="single" w:sz="4" w:space="0" w:color="auto"/>
              <w:left w:val="nil"/>
              <w:bottom w:val="single" w:sz="4" w:space="0" w:color="auto"/>
              <w:right w:val="single" w:sz="4" w:space="0" w:color="auto"/>
            </w:tcBorders>
            <w:shd w:val="clear" w:color="000000" w:fill="00FF00"/>
            <w:vAlign w:val="center"/>
            <w:hideMark/>
          </w:tcPr>
          <w:p w14:paraId="523D7358" w14:textId="77777777" w:rsidR="00866CDF" w:rsidRPr="00594738" w:rsidRDefault="00866CDF" w:rsidP="00866CDF">
            <w:pPr>
              <w:rPr>
                <w:rFonts w:cs="Arial"/>
                <w:b/>
                <w:bCs/>
                <w:sz w:val="18"/>
                <w:szCs w:val="18"/>
                <w:lang w:val="fr-FR"/>
              </w:rPr>
            </w:pPr>
            <w:r w:rsidRPr="00594738">
              <w:rPr>
                <w:b/>
                <w:sz w:val="18"/>
                <w:lang w:val="fr-FR"/>
              </w:rPr>
              <w:t xml:space="preserve">A </w:t>
            </w:r>
          </w:p>
        </w:tc>
        <w:tc>
          <w:tcPr>
            <w:tcW w:w="4523" w:type="pct"/>
            <w:gridSpan w:val="5"/>
            <w:tcBorders>
              <w:top w:val="single" w:sz="4" w:space="0" w:color="auto"/>
              <w:left w:val="nil"/>
              <w:bottom w:val="single" w:sz="4" w:space="0" w:color="auto"/>
              <w:right w:val="single" w:sz="4" w:space="0" w:color="auto"/>
            </w:tcBorders>
            <w:shd w:val="clear" w:color="auto" w:fill="auto"/>
            <w:vAlign w:val="center"/>
            <w:hideMark/>
          </w:tcPr>
          <w:p w14:paraId="1A7ECF16" w14:textId="77777777" w:rsidR="00866CDF" w:rsidRPr="00594738" w:rsidRDefault="00866CDF" w:rsidP="00866CDF">
            <w:pPr>
              <w:rPr>
                <w:rFonts w:cs="Arial"/>
                <w:sz w:val="18"/>
                <w:szCs w:val="18"/>
                <w:lang w:val="fr-FR"/>
              </w:rPr>
            </w:pPr>
            <w:r w:rsidRPr="00594738">
              <w:rPr>
                <w:sz w:val="18"/>
                <w:lang w:val="fr-FR"/>
              </w:rPr>
              <w:t>L'intervention bénéficie de l’appui intégral de la politique et des institutions, et cet appui se poursuivra.</w:t>
            </w:r>
          </w:p>
        </w:tc>
      </w:tr>
      <w:tr w:rsidR="00D2778A" w:rsidRPr="00594738" w14:paraId="009D45CC" w14:textId="77777777" w:rsidTr="00D2778A">
        <w:trPr>
          <w:trHeight w:val="510"/>
        </w:trPr>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CCEEB" w14:textId="5DA5E8B8" w:rsidR="00866CDF" w:rsidRPr="00594738" w:rsidRDefault="00A86448" w:rsidP="00866CDF">
            <w:pPr>
              <w:jc w:val="center"/>
              <w:rPr>
                <w:rFonts w:cs="Calibri"/>
                <w:b/>
                <w:bCs/>
                <w:sz w:val="18"/>
                <w:szCs w:val="18"/>
                <w:lang w:val="fr-FR"/>
              </w:rPr>
            </w:pPr>
            <w:r w:rsidRPr="00594738">
              <w:rPr>
                <w:rFonts w:cs="Calibri"/>
                <w:b/>
                <w:bCs/>
                <w:sz w:val="18"/>
                <w:szCs w:val="18"/>
                <w:lang w:val="fr-FR"/>
              </w:rPr>
              <w:t>x</w:t>
            </w:r>
          </w:p>
        </w:tc>
        <w:tc>
          <w:tcPr>
            <w:tcW w:w="251" w:type="pct"/>
            <w:tcBorders>
              <w:top w:val="single" w:sz="4" w:space="0" w:color="auto"/>
              <w:left w:val="nil"/>
              <w:bottom w:val="single" w:sz="4" w:space="0" w:color="auto"/>
              <w:right w:val="single" w:sz="4" w:space="0" w:color="auto"/>
            </w:tcBorders>
            <w:shd w:val="clear" w:color="000000" w:fill="FFFF00"/>
            <w:vAlign w:val="center"/>
            <w:hideMark/>
          </w:tcPr>
          <w:p w14:paraId="708AD2FA" w14:textId="77777777" w:rsidR="00866CDF" w:rsidRPr="00594738" w:rsidRDefault="00866CDF" w:rsidP="00866CDF">
            <w:pPr>
              <w:rPr>
                <w:rFonts w:cs="Arial"/>
                <w:b/>
                <w:bCs/>
                <w:sz w:val="18"/>
                <w:szCs w:val="18"/>
                <w:lang w:val="fr-FR"/>
              </w:rPr>
            </w:pPr>
            <w:r w:rsidRPr="00594738">
              <w:rPr>
                <w:b/>
                <w:sz w:val="18"/>
                <w:lang w:val="fr-FR"/>
              </w:rPr>
              <w:t>B</w:t>
            </w:r>
            <w:r w:rsidRPr="00594738">
              <w:rPr>
                <w:sz w:val="18"/>
                <w:lang w:val="fr-FR"/>
              </w:rPr>
              <w:t xml:space="preserve"> </w:t>
            </w:r>
          </w:p>
        </w:tc>
        <w:tc>
          <w:tcPr>
            <w:tcW w:w="4523" w:type="pct"/>
            <w:gridSpan w:val="5"/>
            <w:tcBorders>
              <w:top w:val="single" w:sz="4" w:space="0" w:color="auto"/>
              <w:left w:val="nil"/>
              <w:bottom w:val="single" w:sz="4" w:space="0" w:color="auto"/>
              <w:right w:val="single" w:sz="4" w:space="0" w:color="auto"/>
            </w:tcBorders>
            <w:shd w:val="clear" w:color="auto" w:fill="auto"/>
            <w:vAlign w:val="center"/>
            <w:hideMark/>
          </w:tcPr>
          <w:p w14:paraId="18CCB736" w14:textId="77777777" w:rsidR="00866CDF" w:rsidRPr="00594738" w:rsidRDefault="00866CDF" w:rsidP="00CC45D8">
            <w:pPr>
              <w:rPr>
                <w:rFonts w:cs="Arial"/>
                <w:sz w:val="18"/>
                <w:szCs w:val="18"/>
                <w:lang w:val="fr-FR"/>
              </w:rPr>
            </w:pPr>
            <w:r w:rsidRPr="00594738">
              <w:rPr>
                <w:sz w:val="18"/>
                <w:lang w:val="fr-FR"/>
              </w:rPr>
              <w:t xml:space="preserve">L'intervention a bénéficié, en général, de l’appui de la politique et des institutions chargées de la mettre en œuvre, ou à tout le moins n’a pas été </w:t>
            </w:r>
            <w:r w:rsidR="00CC45D8" w:rsidRPr="00594738">
              <w:rPr>
                <w:sz w:val="18"/>
                <w:lang w:val="fr-FR"/>
              </w:rPr>
              <w:t>gênée</w:t>
            </w:r>
            <w:r w:rsidRPr="00594738">
              <w:rPr>
                <w:sz w:val="18"/>
                <w:lang w:val="fr-FR"/>
              </w:rPr>
              <w:t xml:space="preserve"> par ceux-ci, et cet appui se poursuivra vraisemblablement.</w:t>
            </w:r>
          </w:p>
        </w:tc>
      </w:tr>
      <w:tr w:rsidR="00D2778A" w:rsidRPr="00594738" w14:paraId="5E240F00" w14:textId="77777777" w:rsidTr="00D2778A">
        <w:trPr>
          <w:trHeight w:val="300"/>
        </w:trPr>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8B58E9" w14:textId="77777777" w:rsidR="00866CDF" w:rsidRPr="00594738" w:rsidRDefault="00866CDF" w:rsidP="00866CDF">
            <w:pPr>
              <w:jc w:val="center"/>
              <w:rPr>
                <w:rFonts w:cs="Calibri"/>
                <w:b/>
                <w:bCs/>
                <w:sz w:val="18"/>
                <w:szCs w:val="18"/>
                <w:lang w:val="fr-FR"/>
              </w:rPr>
            </w:pPr>
          </w:p>
        </w:tc>
        <w:tc>
          <w:tcPr>
            <w:tcW w:w="251" w:type="pct"/>
            <w:tcBorders>
              <w:top w:val="single" w:sz="4" w:space="0" w:color="auto"/>
              <w:left w:val="nil"/>
              <w:bottom w:val="single" w:sz="4" w:space="0" w:color="auto"/>
              <w:right w:val="single" w:sz="4" w:space="0" w:color="auto"/>
            </w:tcBorders>
            <w:shd w:val="clear" w:color="000000" w:fill="FF9900"/>
            <w:vAlign w:val="center"/>
            <w:hideMark/>
          </w:tcPr>
          <w:p w14:paraId="78DEA627" w14:textId="77777777" w:rsidR="00866CDF" w:rsidRPr="00594738" w:rsidRDefault="00866CDF" w:rsidP="00866CDF">
            <w:pPr>
              <w:rPr>
                <w:rFonts w:cs="Arial"/>
                <w:b/>
                <w:bCs/>
                <w:sz w:val="18"/>
                <w:szCs w:val="18"/>
                <w:lang w:val="fr-FR"/>
              </w:rPr>
            </w:pPr>
            <w:r w:rsidRPr="00594738">
              <w:rPr>
                <w:b/>
                <w:sz w:val="18"/>
                <w:lang w:val="fr-FR"/>
              </w:rPr>
              <w:t>C</w:t>
            </w:r>
            <w:r w:rsidRPr="00594738">
              <w:rPr>
                <w:sz w:val="18"/>
                <w:lang w:val="fr-FR"/>
              </w:rPr>
              <w:t xml:space="preserve"> </w:t>
            </w:r>
          </w:p>
        </w:tc>
        <w:tc>
          <w:tcPr>
            <w:tcW w:w="4523" w:type="pct"/>
            <w:gridSpan w:val="5"/>
            <w:tcBorders>
              <w:top w:val="single" w:sz="4" w:space="0" w:color="auto"/>
              <w:left w:val="nil"/>
              <w:bottom w:val="single" w:sz="4" w:space="0" w:color="auto"/>
              <w:right w:val="single" w:sz="4" w:space="0" w:color="auto"/>
            </w:tcBorders>
            <w:shd w:val="clear" w:color="auto" w:fill="auto"/>
            <w:vAlign w:val="center"/>
            <w:hideMark/>
          </w:tcPr>
          <w:p w14:paraId="109924C3" w14:textId="77777777" w:rsidR="00866CDF" w:rsidRPr="00594738" w:rsidRDefault="00866CDF" w:rsidP="00866CDF">
            <w:pPr>
              <w:rPr>
                <w:rFonts w:cs="Arial"/>
                <w:sz w:val="18"/>
                <w:szCs w:val="18"/>
                <w:lang w:val="fr-FR"/>
              </w:rPr>
            </w:pPr>
            <w:r w:rsidRPr="00594738">
              <w:rPr>
                <w:sz w:val="18"/>
                <w:lang w:val="fr-FR"/>
              </w:rPr>
              <w:t>La durabilité de l'intervention est limitée par l’absence d’appui politique. Des mesures correctives sont requises.</w:t>
            </w:r>
          </w:p>
        </w:tc>
      </w:tr>
      <w:tr w:rsidR="00D2778A" w:rsidRPr="00594738" w14:paraId="559E0C26" w14:textId="77777777" w:rsidTr="00D2778A">
        <w:trPr>
          <w:trHeight w:val="510"/>
        </w:trPr>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05BC0" w14:textId="77777777" w:rsidR="00866CDF" w:rsidRPr="00594738" w:rsidRDefault="00866CDF" w:rsidP="00866CDF">
            <w:pPr>
              <w:jc w:val="center"/>
              <w:rPr>
                <w:rFonts w:cs="Calibri"/>
                <w:b/>
                <w:bCs/>
                <w:sz w:val="18"/>
                <w:szCs w:val="18"/>
                <w:lang w:val="fr-FR"/>
              </w:rPr>
            </w:pPr>
          </w:p>
        </w:tc>
        <w:tc>
          <w:tcPr>
            <w:tcW w:w="251" w:type="pct"/>
            <w:tcBorders>
              <w:top w:val="single" w:sz="4" w:space="0" w:color="auto"/>
              <w:left w:val="nil"/>
              <w:bottom w:val="single" w:sz="4" w:space="0" w:color="auto"/>
              <w:right w:val="single" w:sz="4" w:space="0" w:color="auto"/>
            </w:tcBorders>
            <w:shd w:val="clear" w:color="000000" w:fill="FF0000"/>
            <w:vAlign w:val="center"/>
            <w:hideMark/>
          </w:tcPr>
          <w:p w14:paraId="13ACAC0B" w14:textId="77777777" w:rsidR="00866CDF" w:rsidRPr="00594738" w:rsidRDefault="00866CDF" w:rsidP="00866CDF">
            <w:pPr>
              <w:rPr>
                <w:rFonts w:cs="Arial"/>
                <w:b/>
                <w:bCs/>
                <w:sz w:val="18"/>
                <w:szCs w:val="18"/>
                <w:lang w:val="fr-FR"/>
              </w:rPr>
            </w:pPr>
            <w:r w:rsidRPr="00594738">
              <w:rPr>
                <w:b/>
                <w:sz w:val="18"/>
                <w:lang w:val="fr-FR"/>
              </w:rPr>
              <w:t>D</w:t>
            </w:r>
          </w:p>
        </w:tc>
        <w:tc>
          <w:tcPr>
            <w:tcW w:w="4523" w:type="pct"/>
            <w:gridSpan w:val="5"/>
            <w:tcBorders>
              <w:top w:val="single" w:sz="4" w:space="0" w:color="auto"/>
              <w:left w:val="nil"/>
              <w:bottom w:val="single" w:sz="4" w:space="0" w:color="auto"/>
              <w:right w:val="single" w:sz="4" w:space="0" w:color="auto"/>
            </w:tcBorders>
            <w:shd w:val="clear" w:color="auto" w:fill="auto"/>
            <w:vAlign w:val="center"/>
            <w:hideMark/>
          </w:tcPr>
          <w:p w14:paraId="6250ECEC" w14:textId="77777777" w:rsidR="00866CDF" w:rsidRPr="00594738" w:rsidRDefault="00866CDF" w:rsidP="00866CDF">
            <w:pPr>
              <w:rPr>
                <w:rFonts w:cs="Arial"/>
                <w:sz w:val="18"/>
                <w:szCs w:val="18"/>
                <w:lang w:val="fr-FR"/>
              </w:rPr>
            </w:pPr>
            <w:r w:rsidRPr="00594738">
              <w:rPr>
                <w:sz w:val="18"/>
                <w:lang w:val="fr-FR"/>
              </w:rPr>
              <w:t>Les politiques ont été et seront vraisemblablement en contradiction avec l'intervention. Des changements fondamentaux s’avèrent nécessaires pour garantir la durabilité de l'intervention.</w:t>
            </w:r>
          </w:p>
        </w:tc>
      </w:tr>
      <w:tr w:rsidR="00D2778A" w:rsidRPr="00594738" w14:paraId="0F90FE6F" w14:textId="77777777" w:rsidTr="00D2778A">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B44F5A8" w14:textId="77777777" w:rsidR="00866CDF" w:rsidRPr="00594738" w:rsidRDefault="00866CDF" w:rsidP="00866CDF">
            <w:pPr>
              <w:rPr>
                <w:rFonts w:cs="Arial"/>
                <w:b/>
                <w:bCs/>
                <w:sz w:val="18"/>
                <w:szCs w:val="18"/>
                <w:lang w:val="fr-FR"/>
              </w:rPr>
            </w:pPr>
            <w:r w:rsidRPr="00594738">
              <w:rPr>
                <w:b/>
                <w:sz w:val="18"/>
                <w:lang w:val="fr-FR"/>
              </w:rPr>
              <w:lastRenderedPageBreak/>
              <w:t>4.4 Dans quelle mesure l'intervention contribue-t-elle à la capacité institutionnelle et de gestion ?</w:t>
            </w:r>
          </w:p>
        </w:tc>
      </w:tr>
      <w:tr w:rsidR="00D2778A" w:rsidRPr="00594738" w14:paraId="401C7443" w14:textId="77777777" w:rsidTr="00D2778A">
        <w:trPr>
          <w:trHeight w:val="510"/>
        </w:trPr>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D97FA" w14:textId="1C950E11" w:rsidR="00866CDF" w:rsidRPr="00594738" w:rsidRDefault="00866CDF" w:rsidP="00866CDF">
            <w:pPr>
              <w:jc w:val="center"/>
              <w:rPr>
                <w:rFonts w:cs="Calibri"/>
                <w:b/>
                <w:bCs/>
                <w:sz w:val="18"/>
                <w:szCs w:val="18"/>
                <w:lang w:val="fr-FR"/>
              </w:rPr>
            </w:pPr>
          </w:p>
        </w:tc>
        <w:tc>
          <w:tcPr>
            <w:tcW w:w="251" w:type="pct"/>
            <w:tcBorders>
              <w:top w:val="single" w:sz="4" w:space="0" w:color="auto"/>
              <w:left w:val="nil"/>
              <w:bottom w:val="single" w:sz="4" w:space="0" w:color="auto"/>
              <w:right w:val="single" w:sz="4" w:space="0" w:color="auto"/>
            </w:tcBorders>
            <w:shd w:val="clear" w:color="000000" w:fill="00FF00"/>
            <w:vAlign w:val="center"/>
            <w:hideMark/>
          </w:tcPr>
          <w:p w14:paraId="153C3FBE" w14:textId="77777777" w:rsidR="00866CDF" w:rsidRPr="00594738" w:rsidRDefault="00866CDF" w:rsidP="00866CDF">
            <w:pPr>
              <w:rPr>
                <w:rFonts w:cs="Arial"/>
                <w:b/>
                <w:bCs/>
                <w:sz w:val="18"/>
                <w:szCs w:val="18"/>
                <w:lang w:val="fr-FR"/>
              </w:rPr>
            </w:pPr>
            <w:r w:rsidRPr="00594738">
              <w:rPr>
                <w:b/>
                <w:sz w:val="18"/>
                <w:lang w:val="fr-FR"/>
              </w:rPr>
              <w:t xml:space="preserve">A </w:t>
            </w:r>
          </w:p>
        </w:tc>
        <w:tc>
          <w:tcPr>
            <w:tcW w:w="4523" w:type="pct"/>
            <w:gridSpan w:val="5"/>
            <w:tcBorders>
              <w:top w:val="single" w:sz="4" w:space="0" w:color="auto"/>
              <w:left w:val="nil"/>
              <w:bottom w:val="single" w:sz="4" w:space="0" w:color="auto"/>
              <w:right w:val="single" w:sz="4" w:space="0" w:color="auto"/>
            </w:tcBorders>
            <w:shd w:val="clear" w:color="auto" w:fill="auto"/>
            <w:vAlign w:val="center"/>
            <w:hideMark/>
          </w:tcPr>
          <w:p w14:paraId="43662168" w14:textId="77777777" w:rsidR="00866CDF" w:rsidRPr="00594738" w:rsidRDefault="00866CDF" w:rsidP="00866CDF">
            <w:pPr>
              <w:rPr>
                <w:rFonts w:cs="Arial"/>
                <w:sz w:val="18"/>
                <w:szCs w:val="18"/>
                <w:lang w:val="fr-FR"/>
              </w:rPr>
            </w:pPr>
            <w:r w:rsidRPr="00594738">
              <w:rPr>
                <w:sz w:val="18"/>
                <w:lang w:val="fr-FR"/>
              </w:rPr>
              <w:t>L'intervention est intégrée aux structures institutionnelles et a contribué à l’amélioration de la capacité institutionnelle et de gestion (même si ce n’est pas là un objectif explicite).</w:t>
            </w:r>
          </w:p>
        </w:tc>
      </w:tr>
      <w:tr w:rsidR="00D2778A" w:rsidRPr="00594738" w14:paraId="56B2C525" w14:textId="77777777" w:rsidTr="00D2778A">
        <w:trPr>
          <w:trHeight w:val="765"/>
        </w:trPr>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5143F" w14:textId="55F28185" w:rsidR="00866CDF" w:rsidRPr="00594738" w:rsidRDefault="00B51680" w:rsidP="00866CDF">
            <w:pPr>
              <w:jc w:val="center"/>
              <w:rPr>
                <w:rFonts w:cs="Calibri"/>
                <w:b/>
                <w:bCs/>
                <w:sz w:val="18"/>
                <w:szCs w:val="18"/>
                <w:lang w:val="fr-FR"/>
              </w:rPr>
            </w:pPr>
            <w:r>
              <w:rPr>
                <w:rFonts w:cs="Calibri"/>
                <w:b/>
                <w:bCs/>
                <w:sz w:val="18"/>
                <w:szCs w:val="18"/>
                <w:lang w:val="fr-FR"/>
              </w:rPr>
              <w:t>x</w:t>
            </w:r>
          </w:p>
        </w:tc>
        <w:tc>
          <w:tcPr>
            <w:tcW w:w="251" w:type="pct"/>
            <w:tcBorders>
              <w:top w:val="single" w:sz="4" w:space="0" w:color="auto"/>
              <w:left w:val="nil"/>
              <w:bottom w:val="single" w:sz="4" w:space="0" w:color="auto"/>
              <w:right w:val="single" w:sz="4" w:space="0" w:color="auto"/>
            </w:tcBorders>
            <w:shd w:val="clear" w:color="000000" w:fill="FFFF00"/>
            <w:vAlign w:val="center"/>
            <w:hideMark/>
          </w:tcPr>
          <w:p w14:paraId="3E066990" w14:textId="77777777" w:rsidR="00866CDF" w:rsidRPr="00594738" w:rsidRDefault="00866CDF" w:rsidP="00866CDF">
            <w:pPr>
              <w:rPr>
                <w:rFonts w:cs="Arial"/>
                <w:b/>
                <w:bCs/>
                <w:sz w:val="18"/>
                <w:szCs w:val="18"/>
                <w:lang w:val="fr-FR"/>
              </w:rPr>
            </w:pPr>
            <w:r w:rsidRPr="00594738">
              <w:rPr>
                <w:b/>
                <w:sz w:val="18"/>
                <w:lang w:val="fr-FR"/>
              </w:rPr>
              <w:t>B</w:t>
            </w:r>
            <w:r w:rsidRPr="00594738">
              <w:rPr>
                <w:sz w:val="18"/>
                <w:lang w:val="fr-FR"/>
              </w:rPr>
              <w:t xml:space="preserve"> </w:t>
            </w:r>
          </w:p>
        </w:tc>
        <w:tc>
          <w:tcPr>
            <w:tcW w:w="4523" w:type="pct"/>
            <w:gridSpan w:val="5"/>
            <w:tcBorders>
              <w:top w:val="single" w:sz="4" w:space="0" w:color="auto"/>
              <w:left w:val="nil"/>
              <w:bottom w:val="single" w:sz="4" w:space="0" w:color="auto"/>
              <w:right w:val="single" w:sz="4" w:space="0" w:color="auto"/>
            </w:tcBorders>
            <w:shd w:val="clear" w:color="auto" w:fill="auto"/>
            <w:vAlign w:val="center"/>
            <w:hideMark/>
          </w:tcPr>
          <w:p w14:paraId="170C8764" w14:textId="77777777" w:rsidR="00866CDF" w:rsidRPr="00594738" w:rsidRDefault="00866CDF" w:rsidP="00866CDF">
            <w:pPr>
              <w:rPr>
                <w:rFonts w:cs="Arial"/>
                <w:sz w:val="18"/>
                <w:szCs w:val="18"/>
                <w:lang w:val="fr-FR"/>
              </w:rPr>
            </w:pPr>
            <w:r w:rsidRPr="00594738">
              <w:rPr>
                <w:sz w:val="18"/>
                <w:lang w:val="fr-FR"/>
              </w:rPr>
              <w:t>La gestion de l'intervention est bien intégrée aux structures institutionnelles et a contribué d’une certaine manière au renforcement des capacités. Une expertise supplémentaire peut s’avérer requise. Des améliorations sont possibles en vue de garantir la durabilité.</w:t>
            </w:r>
          </w:p>
        </w:tc>
      </w:tr>
      <w:tr w:rsidR="00D2778A" w:rsidRPr="00594738" w14:paraId="74DBCBCC" w14:textId="77777777" w:rsidTr="00D2778A">
        <w:trPr>
          <w:trHeight w:val="510"/>
        </w:trPr>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1F0AA" w14:textId="77777777" w:rsidR="00866CDF" w:rsidRPr="00594738" w:rsidRDefault="00866CDF" w:rsidP="00866CDF">
            <w:pPr>
              <w:jc w:val="center"/>
              <w:rPr>
                <w:rFonts w:cs="Calibri"/>
                <w:b/>
                <w:bCs/>
                <w:sz w:val="18"/>
                <w:szCs w:val="18"/>
                <w:lang w:val="fr-FR"/>
              </w:rPr>
            </w:pPr>
          </w:p>
        </w:tc>
        <w:tc>
          <w:tcPr>
            <w:tcW w:w="251" w:type="pct"/>
            <w:tcBorders>
              <w:top w:val="single" w:sz="4" w:space="0" w:color="auto"/>
              <w:left w:val="nil"/>
              <w:bottom w:val="single" w:sz="4" w:space="0" w:color="auto"/>
              <w:right w:val="single" w:sz="4" w:space="0" w:color="auto"/>
            </w:tcBorders>
            <w:shd w:val="clear" w:color="000000" w:fill="FF9900"/>
            <w:vAlign w:val="center"/>
            <w:hideMark/>
          </w:tcPr>
          <w:p w14:paraId="33BA6387" w14:textId="77777777" w:rsidR="00866CDF" w:rsidRPr="00594738" w:rsidRDefault="00866CDF" w:rsidP="00866CDF">
            <w:pPr>
              <w:rPr>
                <w:rFonts w:cs="Arial"/>
                <w:b/>
                <w:bCs/>
                <w:sz w:val="18"/>
                <w:szCs w:val="18"/>
                <w:lang w:val="fr-FR"/>
              </w:rPr>
            </w:pPr>
            <w:r w:rsidRPr="00594738">
              <w:rPr>
                <w:b/>
                <w:sz w:val="18"/>
                <w:lang w:val="fr-FR"/>
              </w:rPr>
              <w:t>C</w:t>
            </w:r>
            <w:r w:rsidRPr="00594738">
              <w:rPr>
                <w:sz w:val="18"/>
                <w:lang w:val="fr-FR"/>
              </w:rPr>
              <w:t xml:space="preserve"> </w:t>
            </w:r>
          </w:p>
        </w:tc>
        <w:tc>
          <w:tcPr>
            <w:tcW w:w="4523" w:type="pct"/>
            <w:gridSpan w:val="5"/>
            <w:tcBorders>
              <w:top w:val="single" w:sz="4" w:space="0" w:color="auto"/>
              <w:left w:val="nil"/>
              <w:bottom w:val="single" w:sz="4" w:space="0" w:color="auto"/>
              <w:right w:val="single" w:sz="4" w:space="0" w:color="auto"/>
            </w:tcBorders>
            <w:shd w:val="clear" w:color="auto" w:fill="auto"/>
            <w:vAlign w:val="center"/>
            <w:hideMark/>
          </w:tcPr>
          <w:p w14:paraId="10890D9C" w14:textId="77777777" w:rsidR="00866CDF" w:rsidRPr="00594738" w:rsidRDefault="00866CDF" w:rsidP="00866CDF">
            <w:pPr>
              <w:rPr>
                <w:rFonts w:cs="Arial"/>
                <w:sz w:val="18"/>
                <w:szCs w:val="18"/>
                <w:lang w:val="fr-FR"/>
              </w:rPr>
            </w:pPr>
            <w:r w:rsidRPr="00594738">
              <w:rPr>
                <w:sz w:val="18"/>
                <w:lang w:val="fr-FR"/>
              </w:rPr>
              <w:t>L'intervention repose trop sur des structures ponctuelles plutôt que sur des institutions ; le renforcement des capacités n’a pas suffi à garantir pleinement la durabilité. Des mesures correctives sont requises.</w:t>
            </w:r>
          </w:p>
        </w:tc>
      </w:tr>
      <w:tr w:rsidR="00D2778A" w:rsidRPr="00594738" w14:paraId="47C1F014" w14:textId="77777777" w:rsidTr="00D2778A">
        <w:trPr>
          <w:trHeight w:val="525"/>
        </w:trPr>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263ECE" w14:textId="77777777" w:rsidR="00866CDF" w:rsidRPr="00594738" w:rsidRDefault="00866CDF" w:rsidP="00866CDF">
            <w:pPr>
              <w:jc w:val="center"/>
              <w:rPr>
                <w:rFonts w:cs="Calibri"/>
                <w:b/>
                <w:bCs/>
                <w:sz w:val="18"/>
                <w:szCs w:val="18"/>
                <w:lang w:val="fr-FR"/>
              </w:rPr>
            </w:pPr>
          </w:p>
        </w:tc>
        <w:tc>
          <w:tcPr>
            <w:tcW w:w="251" w:type="pct"/>
            <w:tcBorders>
              <w:top w:val="single" w:sz="4" w:space="0" w:color="auto"/>
              <w:left w:val="nil"/>
              <w:bottom w:val="single" w:sz="4" w:space="0" w:color="auto"/>
              <w:right w:val="single" w:sz="4" w:space="0" w:color="auto"/>
            </w:tcBorders>
            <w:shd w:val="clear" w:color="000000" w:fill="FF0000"/>
            <w:vAlign w:val="center"/>
            <w:hideMark/>
          </w:tcPr>
          <w:p w14:paraId="69443BAD" w14:textId="77777777" w:rsidR="00866CDF" w:rsidRPr="00594738" w:rsidRDefault="00866CDF" w:rsidP="00866CDF">
            <w:pPr>
              <w:rPr>
                <w:rFonts w:cs="Arial"/>
                <w:b/>
                <w:bCs/>
                <w:sz w:val="18"/>
                <w:szCs w:val="18"/>
                <w:lang w:val="fr-FR"/>
              </w:rPr>
            </w:pPr>
            <w:r w:rsidRPr="00594738">
              <w:rPr>
                <w:b/>
                <w:sz w:val="18"/>
                <w:lang w:val="fr-FR"/>
              </w:rPr>
              <w:t>D</w:t>
            </w:r>
          </w:p>
        </w:tc>
        <w:tc>
          <w:tcPr>
            <w:tcW w:w="4523" w:type="pct"/>
            <w:gridSpan w:val="5"/>
            <w:tcBorders>
              <w:top w:val="single" w:sz="4" w:space="0" w:color="auto"/>
              <w:left w:val="nil"/>
              <w:bottom w:val="single" w:sz="4" w:space="0" w:color="auto"/>
              <w:right w:val="single" w:sz="4" w:space="0" w:color="auto"/>
            </w:tcBorders>
            <w:shd w:val="clear" w:color="auto" w:fill="auto"/>
            <w:vAlign w:val="center"/>
            <w:hideMark/>
          </w:tcPr>
          <w:p w14:paraId="79B249B0" w14:textId="77777777" w:rsidR="00866CDF" w:rsidRPr="00594738" w:rsidRDefault="00866CDF" w:rsidP="00866CDF">
            <w:pPr>
              <w:rPr>
                <w:rFonts w:cs="Arial"/>
                <w:sz w:val="18"/>
                <w:szCs w:val="18"/>
                <w:lang w:val="fr-FR"/>
              </w:rPr>
            </w:pPr>
            <w:r w:rsidRPr="00594738">
              <w:rPr>
                <w:sz w:val="18"/>
                <w:lang w:val="fr-FR"/>
              </w:rPr>
              <w:t>L'intervention repose sur des structures ponctuelles et un transfert de compétences vers des institutions existantes, qui permettrait de garantir la durabilité, est improbable à moins que des changements fondamentaux n’interviennent.</w:t>
            </w:r>
          </w:p>
        </w:tc>
      </w:tr>
    </w:tbl>
    <w:p w14:paraId="300E353C" w14:textId="77777777" w:rsidR="00F35D8E" w:rsidRPr="00594738" w:rsidRDefault="00F35D8E" w:rsidP="005D6249">
      <w:pPr>
        <w:pStyle w:val="Titre2"/>
        <w:rPr>
          <w:color w:val="585756"/>
          <w:lang w:val="fr-FR"/>
        </w:rPr>
        <w:sectPr w:rsidR="00F35D8E" w:rsidRPr="00594738" w:rsidSect="004D1D78">
          <w:headerReference w:type="default" r:id="rId13"/>
          <w:footerReference w:type="default" r:id="rId14"/>
          <w:pgSz w:w="11905" w:h="16837"/>
          <w:pgMar w:top="1701" w:right="1418" w:bottom="1418" w:left="1701" w:header="709" w:footer="907" w:gutter="0"/>
          <w:cols w:space="708"/>
          <w:formProt w:val="0"/>
        </w:sectPr>
      </w:pPr>
      <w:bookmarkStart w:id="147" w:name="_Toc370814221"/>
      <w:bookmarkStart w:id="148" w:name="_Toc370814297"/>
      <w:bookmarkStart w:id="149" w:name="_Toc32399194"/>
      <w:bookmarkEnd w:id="145"/>
    </w:p>
    <w:p w14:paraId="37558D1D" w14:textId="7827F5D0" w:rsidR="005A5F7F" w:rsidRPr="00715E89" w:rsidRDefault="005A5F7F" w:rsidP="005D6249">
      <w:pPr>
        <w:pStyle w:val="Titre2"/>
        <w:rPr>
          <w:lang w:val="fr-FR"/>
        </w:rPr>
      </w:pPr>
      <w:bookmarkStart w:id="150" w:name="_Toc35937234"/>
      <w:r w:rsidRPr="00715E89">
        <w:rPr>
          <w:lang w:val="fr-FR"/>
        </w:rPr>
        <w:lastRenderedPageBreak/>
        <w:t>Cadre logique et/ou théorie de changement mis à jour</w:t>
      </w:r>
      <w:bookmarkEnd w:id="147"/>
      <w:bookmarkEnd w:id="148"/>
      <w:bookmarkEnd w:id="149"/>
      <w:bookmarkEnd w:id="150"/>
    </w:p>
    <w:p w14:paraId="15D7E2BC" w14:textId="42B1D3A4" w:rsidR="00F35D8E" w:rsidRPr="00715E89" w:rsidRDefault="00F35D8E" w:rsidP="00D72B45">
      <w:pPr>
        <w:pStyle w:val="Corpsdetexte"/>
        <w:spacing w:after="160" w:line="276" w:lineRule="auto"/>
        <w:rPr>
          <w:rFonts w:eastAsia="Calibri"/>
          <w:kern w:val="0"/>
          <w:sz w:val="21"/>
          <w:szCs w:val="22"/>
          <w:lang w:val="fr-FR"/>
        </w:rPr>
      </w:pPr>
      <w:r w:rsidRPr="00715E89">
        <w:rPr>
          <w:rFonts w:eastAsia="Calibri"/>
          <w:kern w:val="0"/>
          <w:sz w:val="21"/>
          <w:szCs w:val="22"/>
          <w:lang w:val="fr-FR"/>
        </w:rPr>
        <w:t xml:space="preserve">Ci-dessous la théorie de changement </w:t>
      </w:r>
      <w:r w:rsidR="005D23E1" w:rsidRPr="00715E89">
        <w:rPr>
          <w:rFonts w:eastAsia="Calibri"/>
          <w:kern w:val="0"/>
          <w:sz w:val="21"/>
          <w:szCs w:val="22"/>
          <w:lang w:val="fr-FR"/>
        </w:rPr>
        <w:t>qui a été dans l’</w:t>
      </w:r>
      <w:r w:rsidR="005B2134" w:rsidRPr="00715E89">
        <w:rPr>
          <w:rFonts w:eastAsia="Calibri"/>
          <w:kern w:val="0"/>
          <w:sz w:val="21"/>
          <w:szCs w:val="22"/>
          <w:lang w:val="fr-FR"/>
        </w:rPr>
        <w:t>ensemble</w:t>
      </w:r>
      <w:r w:rsidR="005D23E1" w:rsidRPr="00715E89">
        <w:rPr>
          <w:rFonts w:eastAsia="Calibri"/>
          <w:kern w:val="0"/>
          <w:sz w:val="21"/>
          <w:szCs w:val="22"/>
          <w:lang w:val="fr-FR"/>
        </w:rPr>
        <w:t xml:space="preserve"> confirmée mise à part l’introduction d’un nouveau facteur</w:t>
      </w:r>
      <w:r w:rsidR="00D72B45" w:rsidRPr="00715E89">
        <w:rPr>
          <w:rFonts w:eastAsia="Calibri"/>
          <w:kern w:val="0"/>
          <w:sz w:val="21"/>
          <w:szCs w:val="22"/>
          <w:lang w:val="fr-FR"/>
        </w:rPr>
        <w:t>, ‘</w:t>
      </w:r>
      <w:r w:rsidR="00D72B45" w:rsidRPr="00715E89">
        <w:rPr>
          <w:rFonts w:eastAsia="Calibri"/>
          <w:i/>
          <w:iCs/>
          <w:kern w:val="0"/>
          <w:sz w:val="21"/>
          <w:szCs w:val="22"/>
          <w:lang w:val="fr-FR"/>
        </w:rPr>
        <w:t>a</w:t>
      </w:r>
      <w:r w:rsidR="005D23E1" w:rsidRPr="00715E89">
        <w:rPr>
          <w:rFonts w:eastAsia="Calibri"/>
          <w:i/>
          <w:iCs/>
          <w:kern w:val="0"/>
          <w:sz w:val="21"/>
          <w:szCs w:val="22"/>
          <w:lang w:val="fr-FR"/>
        </w:rPr>
        <w:t xml:space="preserve">ttitude opportuniste des agents </w:t>
      </w:r>
      <w:r w:rsidR="005B2134">
        <w:rPr>
          <w:rFonts w:eastAsia="Calibri"/>
          <w:i/>
          <w:iCs/>
          <w:kern w:val="0"/>
          <w:sz w:val="21"/>
          <w:szCs w:val="22"/>
          <w:lang w:val="fr-FR"/>
        </w:rPr>
        <w:t>publics</w:t>
      </w:r>
      <w:r w:rsidR="005B2134" w:rsidRPr="00715E89">
        <w:rPr>
          <w:rFonts w:eastAsia="Calibri"/>
          <w:kern w:val="0"/>
          <w:sz w:val="21"/>
          <w:szCs w:val="22"/>
          <w:lang w:val="fr-FR"/>
        </w:rPr>
        <w:t xml:space="preserve">’ </w:t>
      </w:r>
      <w:r w:rsidR="005D23E1" w:rsidRPr="00715E89">
        <w:rPr>
          <w:rFonts w:eastAsia="Calibri"/>
          <w:kern w:val="0"/>
          <w:sz w:val="21"/>
          <w:szCs w:val="22"/>
          <w:lang w:val="fr-FR"/>
        </w:rPr>
        <w:t xml:space="preserve">et l’ampliation du facteur de </w:t>
      </w:r>
      <w:r w:rsidR="005D23E1" w:rsidRPr="00715E89">
        <w:rPr>
          <w:rFonts w:eastAsia="Calibri"/>
          <w:i/>
          <w:iCs/>
          <w:kern w:val="0"/>
          <w:sz w:val="21"/>
          <w:szCs w:val="22"/>
          <w:lang w:val="fr-FR"/>
        </w:rPr>
        <w:t>stabilité</w:t>
      </w:r>
      <w:r w:rsidR="005D23E1" w:rsidRPr="00715E89">
        <w:rPr>
          <w:rFonts w:eastAsia="Calibri"/>
          <w:kern w:val="0"/>
          <w:sz w:val="21"/>
          <w:szCs w:val="22"/>
          <w:lang w:val="fr-FR"/>
        </w:rPr>
        <w:t xml:space="preserve"> aussi </w:t>
      </w:r>
      <w:r w:rsidR="005D23E1" w:rsidRPr="00715E89">
        <w:rPr>
          <w:rFonts w:eastAsia="Calibri"/>
          <w:i/>
          <w:iCs/>
          <w:kern w:val="0"/>
          <w:sz w:val="21"/>
          <w:szCs w:val="22"/>
          <w:lang w:val="fr-FR"/>
        </w:rPr>
        <w:t>sociale</w:t>
      </w:r>
      <w:r w:rsidR="005D23E1" w:rsidRPr="00715E89">
        <w:rPr>
          <w:rFonts w:eastAsia="Calibri"/>
          <w:kern w:val="0"/>
          <w:sz w:val="21"/>
          <w:szCs w:val="22"/>
          <w:lang w:val="fr-FR"/>
        </w:rPr>
        <w:t xml:space="preserve"> </w:t>
      </w:r>
      <w:r w:rsidR="00D72B45" w:rsidRPr="00715E89">
        <w:rPr>
          <w:rFonts w:eastAsia="Calibri"/>
          <w:kern w:val="0"/>
          <w:sz w:val="21"/>
          <w:szCs w:val="22"/>
          <w:lang w:val="fr-FR"/>
        </w:rPr>
        <w:t xml:space="preserve">en plus du politique </w:t>
      </w:r>
      <w:r w:rsidR="005D23E1" w:rsidRPr="00715E89">
        <w:rPr>
          <w:rFonts w:eastAsia="Calibri"/>
          <w:kern w:val="0"/>
          <w:sz w:val="21"/>
          <w:szCs w:val="22"/>
          <w:lang w:val="fr-FR"/>
        </w:rPr>
        <w:t xml:space="preserve">et pas seulement politique. </w:t>
      </w:r>
      <w:r w:rsidR="00D72B45" w:rsidRPr="00715E89">
        <w:rPr>
          <w:rFonts w:eastAsia="Calibri"/>
          <w:kern w:val="0"/>
          <w:sz w:val="21"/>
          <w:szCs w:val="22"/>
          <w:lang w:val="fr-FR"/>
        </w:rPr>
        <w:t>Les couleurs représentent : jaune=OS, rose=résultats/changements intermédiaires, vert=acteurs, bleu clair=facteurs, orange=hypothèses, blanc=changements.</w:t>
      </w:r>
    </w:p>
    <w:p w14:paraId="226C3505" w14:textId="47175C93" w:rsidR="00866CDF" w:rsidRDefault="00F35D8E" w:rsidP="00594738">
      <w:pPr>
        <w:pStyle w:val="Corpsdetexte"/>
        <w:spacing w:after="160" w:line="276" w:lineRule="auto"/>
        <w:jc w:val="center"/>
        <w:rPr>
          <w:rFonts w:eastAsia="Calibri"/>
          <w:i/>
          <w:iCs/>
          <w:sz w:val="21"/>
          <w:szCs w:val="22"/>
          <w:lang w:val="fr-FR"/>
        </w:rPr>
      </w:pPr>
      <w:r w:rsidRPr="00715E89">
        <w:rPr>
          <w:rFonts w:eastAsia="Calibri"/>
          <w:noProof/>
          <w:kern w:val="0"/>
          <w:sz w:val="21"/>
          <w:szCs w:val="22"/>
          <w:lang w:eastAsia="fr-BE"/>
        </w:rPr>
        <w:drawing>
          <wp:inline distT="0" distB="0" distL="0" distR="0" wp14:anchorId="6D319AAE" wp14:editId="72C6A5F5">
            <wp:extent cx="8567057" cy="4001770"/>
            <wp:effectExtent l="0" t="0" r="571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873420" cy="4144876"/>
                    </a:xfrm>
                    <a:prstGeom prst="rect">
                      <a:avLst/>
                    </a:prstGeom>
                  </pic:spPr>
                </pic:pic>
              </a:graphicData>
            </a:graphic>
          </wp:inline>
        </w:drawing>
      </w:r>
      <w:bookmarkEnd w:id="89"/>
    </w:p>
    <w:p w14:paraId="54AA3765" w14:textId="77777777" w:rsidR="00CA2105" w:rsidRDefault="00CA2105" w:rsidP="00594738">
      <w:pPr>
        <w:pStyle w:val="Corpsdetexte"/>
        <w:spacing w:after="160" w:line="276" w:lineRule="auto"/>
        <w:jc w:val="center"/>
        <w:rPr>
          <w:rFonts w:eastAsia="Calibri"/>
          <w:i/>
          <w:iCs/>
          <w:sz w:val="21"/>
          <w:szCs w:val="22"/>
          <w:lang w:val="fr-FR"/>
        </w:rPr>
        <w:sectPr w:rsidR="00CA2105" w:rsidSect="00594738">
          <w:pgSz w:w="16837" w:h="11905" w:orient="landscape"/>
          <w:pgMar w:top="1701" w:right="1701" w:bottom="1418" w:left="1418" w:header="709" w:footer="907" w:gutter="0"/>
          <w:cols w:space="708"/>
          <w:formProt w:val="0"/>
          <w:docGrid w:linePitch="286"/>
        </w:sectPr>
      </w:pPr>
    </w:p>
    <w:p w14:paraId="1FEB2330" w14:textId="77777777" w:rsidR="00CA2105" w:rsidRDefault="00CA2105" w:rsidP="00CA2105">
      <w:r>
        <w:lastRenderedPageBreak/>
        <w:t xml:space="preserve">Changements apportés au cadre logique : 6 nouveaux indicateurs ajoutés  </w:t>
      </w:r>
    </w:p>
    <w:p w14:paraId="1AB19A91" w14:textId="77777777" w:rsidR="00CA2105" w:rsidRPr="00A37809" w:rsidRDefault="00CA2105" w:rsidP="00CA2105">
      <w:pPr>
        <w:rPr>
          <w:b/>
          <w:bCs/>
          <w:i/>
          <w:iCs/>
          <w:u w:val="single"/>
        </w:rPr>
      </w:pPr>
      <w:r w:rsidRPr="00F265F1">
        <w:rPr>
          <w:b/>
          <w:bCs/>
          <w:i/>
          <w:iCs/>
          <w:u w:val="single"/>
        </w:rPr>
        <w:t xml:space="preserve">NB : En couleur bleu, les nouveaux indicateurs ajoutés. </w:t>
      </w: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2"/>
        <w:gridCol w:w="775"/>
        <w:gridCol w:w="12"/>
        <w:gridCol w:w="23"/>
        <w:gridCol w:w="229"/>
        <w:gridCol w:w="704"/>
        <w:gridCol w:w="39"/>
        <w:gridCol w:w="32"/>
        <w:gridCol w:w="585"/>
        <w:gridCol w:w="732"/>
        <w:gridCol w:w="14"/>
        <w:gridCol w:w="67"/>
        <w:gridCol w:w="51"/>
        <w:gridCol w:w="630"/>
        <w:gridCol w:w="678"/>
        <w:gridCol w:w="153"/>
        <w:gridCol w:w="121"/>
        <w:gridCol w:w="58"/>
        <w:gridCol w:w="718"/>
        <w:gridCol w:w="194"/>
        <w:gridCol w:w="67"/>
        <w:gridCol w:w="710"/>
      </w:tblGrid>
      <w:tr w:rsidR="00CA2105" w:rsidRPr="00A37809" w14:paraId="10064792" w14:textId="77777777" w:rsidTr="00CA2105">
        <w:trPr>
          <w:jc w:val="center"/>
        </w:trPr>
        <w:tc>
          <w:tcPr>
            <w:tcW w:w="5000" w:type="pct"/>
            <w:gridSpan w:val="22"/>
            <w:tcBorders>
              <w:top w:val="single" w:sz="4" w:space="0" w:color="auto"/>
              <w:left w:val="single" w:sz="4" w:space="0" w:color="auto"/>
              <w:bottom w:val="single" w:sz="4" w:space="0" w:color="auto"/>
              <w:right w:val="single" w:sz="4" w:space="0" w:color="auto"/>
            </w:tcBorders>
            <w:vAlign w:val="center"/>
          </w:tcPr>
          <w:p w14:paraId="2A837402" w14:textId="77777777" w:rsidR="00CA2105" w:rsidRPr="00A37809" w:rsidRDefault="00CA2105" w:rsidP="00CA2105">
            <w:pPr>
              <w:spacing w:before="40" w:after="40"/>
              <w:rPr>
                <w:b/>
                <w:bCs/>
                <w:sz w:val="20"/>
                <w:szCs w:val="20"/>
                <w:lang w:val="fr-FR"/>
              </w:rPr>
            </w:pPr>
            <w:proofErr w:type="spellStart"/>
            <w:r w:rsidRPr="00A37809">
              <w:rPr>
                <w:b/>
                <w:bCs/>
                <w:sz w:val="20"/>
                <w:szCs w:val="20"/>
                <w:lang w:val="fr-FR"/>
              </w:rPr>
              <w:t>Outcome</w:t>
            </w:r>
            <w:proofErr w:type="spellEnd"/>
            <w:r w:rsidRPr="00A37809">
              <w:rPr>
                <w:b/>
                <w:bCs/>
                <w:sz w:val="20"/>
                <w:szCs w:val="20"/>
                <w:lang w:val="fr-FR"/>
              </w:rPr>
              <w:t> 1 : Les entreprises rurales et urbaines de la région du Centre-Est ont amélioré leur compétitivité et contribuent à la création d’emplois décents</w:t>
            </w:r>
          </w:p>
        </w:tc>
      </w:tr>
      <w:tr w:rsidR="00CA2105" w:rsidRPr="00A37809" w14:paraId="62840560" w14:textId="77777777" w:rsidTr="00CA2105">
        <w:trPr>
          <w:jc w:val="center"/>
        </w:trPr>
        <w:tc>
          <w:tcPr>
            <w:tcW w:w="1256" w:type="pct"/>
            <w:vAlign w:val="center"/>
          </w:tcPr>
          <w:p w14:paraId="5BF47385" w14:textId="77777777" w:rsidR="00CA2105" w:rsidRPr="00A37809" w:rsidRDefault="00CA2105" w:rsidP="00CA2105">
            <w:pPr>
              <w:spacing w:before="40" w:after="40"/>
              <w:jc w:val="center"/>
              <w:rPr>
                <w:b/>
                <w:bCs/>
                <w:sz w:val="20"/>
                <w:szCs w:val="20"/>
                <w:lang w:val="fr-FR"/>
              </w:rPr>
            </w:pPr>
            <w:r w:rsidRPr="00A37809">
              <w:rPr>
                <w:b/>
                <w:bCs/>
                <w:sz w:val="20"/>
                <w:szCs w:val="20"/>
                <w:lang w:val="fr-FR"/>
              </w:rPr>
              <w:t>Indicateurs/ marqueurs de progrès</w:t>
            </w:r>
          </w:p>
        </w:tc>
        <w:tc>
          <w:tcPr>
            <w:tcW w:w="590" w:type="pct"/>
            <w:gridSpan w:val="4"/>
            <w:vAlign w:val="center"/>
          </w:tcPr>
          <w:p w14:paraId="4C009A18" w14:textId="77777777" w:rsidR="00CA2105" w:rsidRPr="00A37809" w:rsidRDefault="00CA2105" w:rsidP="00CA2105">
            <w:pPr>
              <w:spacing w:before="40" w:after="40"/>
              <w:jc w:val="center"/>
              <w:rPr>
                <w:b/>
                <w:bCs/>
                <w:sz w:val="20"/>
                <w:szCs w:val="20"/>
                <w:lang w:val="fr-FR"/>
              </w:rPr>
            </w:pPr>
            <w:r w:rsidRPr="00A37809">
              <w:rPr>
                <w:b/>
                <w:bCs/>
                <w:sz w:val="20"/>
                <w:szCs w:val="20"/>
                <w:lang w:val="fr-FR"/>
              </w:rPr>
              <w:t>Valeur de base</w:t>
            </w:r>
          </w:p>
        </w:tc>
        <w:tc>
          <w:tcPr>
            <w:tcW w:w="772" w:type="pct"/>
            <w:gridSpan w:val="4"/>
            <w:vAlign w:val="center"/>
          </w:tcPr>
          <w:p w14:paraId="4E247052" w14:textId="77777777" w:rsidR="00CA2105" w:rsidRPr="00A37809" w:rsidRDefault="00CA2105" w:rsidP="00CA2105">
            <w:pPr>
              <w:spacing w:before="40" w:after="40"/>
              <w:jc w:val="center"/>
              <w:rPr>
                <w:b/>
                <w:bCs/>
                <w:sz w:val="20"/>
                <w:szCs w:val="20"/>
                <w:lang w:val="fr-FR"/>
              </w:rPr>
            </w:pPr>
            <w:r w:rsidRPr="00A37809">
              <w:rPr>
                <w:b/>
                <w:bCs/>
                <w:sz w:val="20"/>
                <w:szCs w:val="20"/>
                <w:lang w:val="fr-FR"/>
              </w:rPr>
              <w:t>Valeur année précédente</w:t>
            </w:r>
          </w:p>
        </w:tc>
        <w:tc>
          <w:tcPr>
            <w:tcW w:w="849" w:type="pct"/>
            <w:gridSpan w:val="5"/>
            <w:vAlign w:val="center"/>
          </w:tcPr>
          <w:p w14:paraId="66F5DF51" w14:textId="77777777" w:rsidR="00CA2105" w:rsidRPr="00A37809" w:rsidRDefault="00CA2105" w:rsidP="00CA2105">
            <w:pPr>
              <w:spacing w:before="40" w:after="40"/>
              <w:jc w:val="center"/>
              <w:rPr>
                <w:b/>
                <w:bCs/>
                <w:sz w:val="20"/>
                <w:szCs w:val="20"/>
                <w:lang w:val="fr-FR"/>
              </w:rPr>
            </w:pPr>
            <w:r w:rsidRPr="00A37809">
              <w:rPr>
                <w:b/>
                <w:bCs/>
                <w:sz w:val="20"/>
                <w:szCs w:val="20"/>
                <w:lang w:val="fr-FR"/>
              </w:rPr>
              <w:t>Valeur année rapportage</w:t>
            </w:r>
          </w:p>
        </w:tc>
        <w:tc>
          <w:tcPr>
            <w:tcW w:w="574" w:type="pct"/>
            <w:gridSpan w:val="4"/>
            <w:vAlign w:val="center"/>
          </w:tcPr>
          <w:p w14:paraId="018504FD" w14:textId="77777777" w:rsidR="00CA2105" w:rsidRPr="00A37809" w:rsidRDefault="00CA2105" w:rsidP="00CA2105">
            <w:pPr>
              <w:spacing w:before="40" w:after="40"/>
              <w:jc w:val="center"/>
              <w:rPr>
                <w:b/>
                <w:bCs/>
                <w:sz w:val="20"/>
                <w:szCs w:val="20"/>
                <w:lang w:val="fr-FR"/>
              </w:rPr>
            </w:pPr>
            <w:r w:rsidRPr="00A37809">
              <w:rPr>
                <w:b/>
                <w:bCs/>
                <w:sz w:val="20"/>
                <w:szCs w:val="20"/>
                <w:lang w:val="fr-FR"/>
              </w:rPr>
              <w:t>Cible année rapport</w:t>
            </w:r>
          </w:p>
        </w:tc>
        <w:tc>
          <w:tcPr>
            <w:tcW w:w="959" w:type="pct"/>
            <w:gridSpan w:val="4"/>
            <w:vAlign w:val="center"/>
          </w:tcPr>
          <w:p w14:paraId="671D1A3A" w14:textId="77777777" w:rsidR="00CA2105" w:rsidRPr="00A37809" w:rsidRDefault="00CA2105" w:rsidP="00CA2105">
            <w:pPr>
              <w:spacing w:before="40" w:after="40"/>
              <w:jc w:val="center"/>
              <w:rPr>
                <w:b/>
                <w:bCs/>
                <w:sz w:val="20"/>
                <w:szCs w:val="20"/>
                <w:lang w:val="fr-FR"/>
              </w:rPr>
            </w:pPr>
            <w:r w:rsidRPr="00A37809">
              <w:rPr>
                <w:b/>
                <w:bCs/>
                <w:sz w:val="20"/>
                <w:szCs w:val="20"/>
                <w:lang w:val="fr-FR"/>
              </w:rPr>
              <w:t>Cible finale</w:t>
            </w:r>
          </w:p>
        </w:tc>
      </w:tr>
      <w:tr w:rsidR="00CA2105" w:rsidRPr="00A37809" w14:paraId="7669D397" w14:textId="77777777" w:rsidTr="00CA2105">
        <w:trPr>
          <w:jc w:val="center"/>
        </w:trPr>
        <w:tc>
          <w:tcPr>
            <w:tcW w:w="1256" w:type="pct"/>
            <w:vAlign w:val="center"/>
          </w:tcPr>
          <w:p w14:paraId="7DCF252A" w14:textId="77777777" w:rsidR="00CA2105" w:rsidRPr="00A37809" w:rsidRDefault="00CA2105" w:rsidP="00CA2105">
            <w:pPr>
              <w:spacing w:before="40" w:after="40"/>
              <w:rPr>
                <w:sz w:val="20"/>
                <w:szCs w:val="20"/>
                <w:lang w:val="fr-FR"/>
              </w:rPr>
            </w:pPr>
            <w:r w:rsidRPr="00A37809">
              <w:rPr>
                <w:sz w:val="20"/>
                <w:szCs w:val="20"/>
                <w:lang w:val="fr-FR"/>
              </w:rPr>
              <w:t>Taux d’activité entrepreneuriale émergente (TAE)</w:t>
            </w:r>
          </w:p>
        </w:tc>
        <w:tc>
          <w:tcPr>
            <w:tcW w:w="590" w:type="pct"/>
            <w:gridSpan w:val="4"/>
            <w:vAlign w:val="center"/>
          </w:tcPr>
          <w:p w14:paraId="0ED1AEAD" w14:textId="77777777" w:rsidR="00CA2105" w:rsidRPr="00A37809" w:rsidRDefault="00CA2105" w:rsidP="00CA2105">
            <w:pPr>
              <w:spacing w:before="40" w:after="40"/>
              <w:ind w:left="113" w:right="113"/>
              <w:jc w:val="center"/>
              <w:rPr>
                <w:sz w:val="20"/>
                <w:szCs w:val="20"/>
                <w:lang w:val="fr-FR"/>
              </w:rPr>
            </w:pPr>
            <w:proofErr w:type="gramStart"/>
            <w:r w:rsidRPr="00A37809">
              <w:rPr>
                <w:sz w:val="20"/>
                <w:szCs w:val="20"/>
                <w:lang w:val="fr-FR"/>
              </w:rPr>
              <w:t>h</w:t>
            </w:r>
            <w:proofErr w:type="gramEnd"/>
            <w:r w:rsidRPr="00A37809">
              <w:rPr>
                <w:sz w:val="20"/>
                <w:szCs w:val="20"/>
                <w:lang w:val="fr-FR"/>
              </w:rPr>
              <w:t xml:space="preserve"> 33</w:t>
            </w:r>
          </w:p>
          <w:p w14:paraId="1D26E46A" w14:textId="77777777" w:rsidR="00CA2105" w:rsidRPr="00A37809" w:rsidRDefault="00CA2105" w:rsidP="00CA2105">
            <w:pPr>
              <w:spacing w:before="40" w:after="40"/>
              <w:jc w:val="center"/>
              <w:rPr>
                <w:sz w:val="20"/>
                <w:szCs w:val="20"/>
                <w:lang w:val="fr-FR"/>
              </w:rPr>
            </w:pPr>
            <w:proofErr w:type="gramStart"/>
            <w:r w:rsidRPr="00A37809">
              <w:rPr>
                <w:sz w:val="20"/>
                <w:szCs w:val="20"/>
                <w:lang w:val="fr-FR"/>
              </w:rPr>
              <w:t>f</w:t>
            </w:r>
            <w:proofErr w:type="gramEnd"/>
            <w:r w:rsidRPr="00A37809">
              <w:rPr>
                <w:sz w:val="20"/>
                <w:szCs w:val="20"/>
                <w:lang w:val="fr-FR"/>
              </w:rPr>
              <w:t xml:space="preserve"> 24</w:t>
            </w:r>
          </w:p>
        </w:tc>
        <w:tc>
          <w:tcPr>
            <w:tcW w:w="772" w:type="pct"/>
            <w:gridSpan w:val="4"/>
            <w:vAlign w:val="center"/>
          </w:tcPr>
          <w:p w14:paraId="78156782" w14:textId="77777777" w:rsidR="00CA2105" w:rsidRPr="00A37809" w:rsidRDefault="00CA2105" w:rsidP="00CA2105">
            <w:pPr>
              <w:spacing w:before="40" w:after="40"/>
              <w:jc w:val="center"/>
              <w:rPr>
                <w:sz w:val="20"/>
                <w:szCs w:val="20"/>
                <w:lang w:val="fr-FR"/>
              </w:rPr>
            </w:pPr>
            <w:r w:rsidRPr="00A37809">
              <w:rPr>
                <w:sz w:val="20"/>
                <w:szCs w:val="20"/>
                <w:lang w:val="fr-FR"/>
              </w:rPr>
              <w:t>N/A</w:t>
            </w:r>
          </w:p>
        </w:tc>
        <w:tc>
          <w:tcPr>
            <w:tcW w:w="849" w:type="pct"/>
            <w:gridSpan w:val="5"/>
            <w:vAlign w:val="center"/>
          </w:tcPr>
          <w:p w14:paraId="6830DE7C" w14:textId="77777777" w:rsidR="00CA2105" w:rsidRPr="00A37809" w:rsidRDefault="00CA2105" w:rsidP="00CA2105">
            <w:pPr>
              <w:spacing w:before="40" w:after="40"/>
              <w:jc w:val="center"/>
              <w:rPr>
                <w:sz w:val="20"/>
                <w:szCs w:val="20"/>
                <w:lang w:val="fr-FR"/>
              </w:rPr>
            </w:pPr>
            <w:r w:rsidRPr="00A37809">
              <w:rPr>
                <w:sz w:val="20"/>
                <w:szCs w:val="20"/>
                <w:lang w:val="fr-FR"/>
              </w:rPr>
              <w:t>Etude GEM en 2020</w:t>
            </w:r>
          </w:p>
        </w:tc>
        <w:tc>
          <w:tcPr>
            <w:tcW w:w="574" w:type="pct"/>
            <w:gridSpan w:val="4"/>
            <w:vAlign w:val="center"/>
          </w:tcPr>
          <w:p w14:paraId="35D4296B" w14:textId="77777777" w:rsidR="00CA2105" w:rsidRPr="00A37809" w:rsidRDefault="00CA2105" w:rsidP="00CA2105">
            <w:pPr>
              <w:spacing w:before="40" w:after="40"/>
              <w:jc w:val="center"/>
              <w:rPr>
                <w:sz w:val="20"/>
                <w:szCs w:val="20"/>
                <w:lang w:val="fr-FR"/>
              </w:rPr>
            </w:pPr>
          </w:p>
        </w:tc>
        <w:tc>
          <w:tcPr>
            <w:tcW w:w="959" w:type="pct"/>
            <w:gridSpan w:val="4"/>
            <w:vAlign w:val="center"/>
          </w:tcPr>
          <w:p w14:paraId="2745B6B4" w14:textId="77777777" w:rsidR="00CA2105" w:rsidRPr="00A37809" w:rsidRDefault="00CA2105" w:rsidP="00CA2105">
            <w:pPr>
              <w:spacing w:before="40" w:after="40"/>
              <w:ind w:left="113" w:right="113"/>
              <w:jc w:val="center"/>
              <w:rPr>
                <w:sz w:val="20"/>
                <w:szCs w:val="20"/>
                <w:lang w:val="fr-FR"/>
              </w:rPr>
            </w:pPr>
            <w:proofErr w:type="gramStart"/>
            <w:r w:rsidRPr="00A37809">
              <w:rPr>
                <w:sz w:val="20"/>
                <w:szCs w:val="20"/>
                <w:lang w:val="fr-FR"/>
              </w:rPr>
              <w:t>h</w:t>
            </w:r>
            <w:proofErr w:type="gramEnd"/>
            <w:r w:rsidRPr="00A37809">
              <w:rPr>
                <w:sz w:val="20"/>
                <w:szCs w:val="20"/>
                <w:lang w:val="fr-FR"/>
              </w:rPr>
              <w:t xml:space="preserve"> 42</w:t>
            </w:r>
          </w:p>
          <w:p w14:paraId="387EE026" w14:textId="77777777" w:rsidR="00CA2105" w:rsidRPr="00A37809" w:rsidRDefault="00CA2105" w:rsidP="00CA2105">
            <w:pPr>
              <w:spacing w:before="40" w:after="40"/>
              <w:jc w:val="center"/>
              <w:rPr>
                <w:sz w:val="20"/>
                <w:szCs w:val="20"/>
                <w:lang w:val="fr-FR"/>
              </w:rPr>
            </w:pPr>
            <w:proofErr w:type="gramStart"/>
            <w:r w:rsidRPr="00A37809">
              <w:rPr>
                <w:sz w:val="20"/>
                <w:szCs w:val="20"/>
                <w:lang w:val="fr-FR"/>
              </w:rPr>
              <w:t>f</w:t>
            </w:r>
            <w:proofErr w:type="gramEnd"/>
            <w:r w:rsidRPr="00A37809">
              <w:rPr>
                <w:sz w:val="20"/>
                <w:szCs w:val="20"/>
                <w:lang w:val="fr-FR"/>
              </w:rPr>
              <w:t xml:space="preserve"> 36</w:t>
            </w:r>
          </w:p>
        </w:tc>
      </w:tr>
      <w:tr w:rsidR="00CA2105" w:rsidRPr="00A37809" w14:paraId="510BA48F" w14:textId="77777777" w:rsidTr="00CA2105">
        <w:trPr>
          <w:jc w:val="center"/>
        </w:trPr>
        <w:tc>
          <w:tcPr>
            <w:tcW w:w="1256" w:type="pct"/>
            <w:vAlign w:val="center"/>
          </w:tcPr>
          <w:p w14:paraId="54E73420" w14:textId="77777777" w:rsidR="00CA2105" w:rsidRPr="00A37809" w:rsidRDefault="00CA2105" w:rsidP="00CA2105">
            <w:pPr>
              <w:spacing w:before="40" w:after="40"/>
              <w:rPr>
                <w:sz w:val="20"/>
                <w:szCs w:val="20"/>
                <w:lang w:val="fr-FR"/>
              </w:rPr>
            </w:pPr>
            <w:r w:rsidRPr="00A37809">
              <w:rPr>
                <w:sz w:val="20"/>
                <w:szCs w:val="20"/>
                <w:lang w:val="fr-FR"/>
              </w:rPr>
              <w:t>Nombre employé(e)s dans entreprises formelles</w:t>
            </w:r>
          </w:p>
        </w:tc>
        <w:tc>
          <w:tcPr>
            <w:tcW w:w="590" w:type="pct"/>
            <w:gridSpan w:val="4"/>
            <w:vAlign w:val="center"/>
          </w:tcPr>
          <w:p w14:paraId="44C79B99" w14:textId="77777777" w:rsidR="00CA2105" w:rsidRPr="00A37809" w:rsidRDefault="00CA2105" w:rsidP="00CA2105">
            <w:pPr>
              <w:spacing w:before="40" w:after="40"/>
              <w:ind w:left="113" w:right="113"/>
              <w:jc w:val="center"/>
              <w:rPr>
                <w:sz w:val="20"/>
                <w:szCs w:val="20"/>
                <w:lang w:val="fr-FR"/>
              </w:rPr>
            </w:pPr>
            <w:proofErr w:type="gramStart"/>
            <w:r w:rsidRPr="00A37809">
              <w:rPr>
                <w:sz w:val="20"/>
                <w:szCs w:val="20"/>
                <w:lang w:val="fr-FR"/>
              </w:rPr>
              <w:t>h</w:t>
            </w:r>
            <w:proofErr w:type="gramEnd"/>
            <w:r w:rsidRPr="00A37809">
              <w:rPr>
                <w:sz w:val="20"/>
                <w:szCs w:val="20"/>
                <w:lang w:val="fr-FR"/>
              </w:rPr>
              <w:t xml:space="preserve"> 5.172</w:t>
            </w:r>
          </w:p>
          <w:p w14:paraId="38A90C9B" w14:textId="77777777" w:rsidR="00CA2105" w:rsidRPr="00A37809" w:rsidRDefault="00CA2105" w:rsidP="00CA2105">
            <w:pPr>
              <w:spacing w:before="40" w:after="40"/>
              <w:jc w:val="center"/>
              <w:rPr>
                <w:sz w:val="20"/>
                <w:szCs w:val="20"/>
                <w:lang w:val="fr-FR"/>
              </w:rPr>
            </w:pPr>
            <w:proofErr w:type="gramStart"/>
            <w:r w:rsidRPr="00A37809">
              <w:rPr>
                <w:sz w:val="20"/>
                <w:szCs w:val="20"/>
                <w:lang w:val="fr-FR"/>
              </w:rPr>
              <w:t>f</w:t>
            </w:r>
            <w:proofErr w:type="gramEnd"/>
            <w:r w:rsidRPr="00A37809">
              <w:rPr>
                <w:sz w:val="20"/>
                <w:szCs w:val="20"/>
                <w:lang w:val="fr-FR"/>
              </w:rPr>
              <w:t xml:space="preserve"> 2.621</w:t>
            </w:r>
          </w:p>
        </w:tc>
        <w:tc>
          <w:tcPr>
            <w:tcW w:w="772" w:type="pct"/>
            <w:gridSpan w:val="4"/>
            <w:vAlign w:val="center"/>
          </w:tcPr>
          <w:p w14:paraId="48556FD9" w14:textId="77777777" w:rsidR="00CA2105" w:rsidRPr="00A37809" w:rsidRDefault="00CA2105" w:rsidP="00CA2105">
            <w:pPr>
              <w:spacing w:before="40" w:after="40"/>
              <w:jc w:val="center"/>
              <w:rPr>
                <w:sz w:val="20"/>
                <w:szCs w:val="20"/>
                <w:lang w:val="fr-FR"/>
              </w:rPr>
            </w:pPr>
            <w:r w:rsidRPr="00A37809">
              <w:rPr>
                <w:sz w:val="20"/>
                <w:szCs w:val="20"/>
                <w:lang w:val="fr-FR"/>
              </w:rPr>
              <w:t>N/A</w:t>
            </w:r>
          </w:p>
        </w:tc>
        <w:tc>
          <w:tcPr>
            <w:tcW w:w="849" w:type="pct"/>
            <w:gridSpan w:val="5"/>
            <w:vAlign w:val="center"/>
          </w:tcPr>
          <w:p w14:paraId="10B0B3FF" w14:textId="77777777" w:rsidR="00CA2105" w:rsidRPr="00A37809" w:rsidRDefault="00CA2105" w:rsidP="00CA2105">
            <w:pPr>
              <w:spacing w:before="40" w:after="40"/>
              <w:jc w:val="center"/>
              <w:rPr>
                <w:sz w:val="20"/>
                <w:szCs w:val="20"/>
                <w:lang w:val="fr-FR"/>
              </w:rPr>
            </w:pPr>
            <w:r w:rsidRPr="00A37809">
              <w:rPr>
                <w:sz w:val="20"/>
                <w:szCs w:val="20"/>
                <w:lang w:val="fr-FR"/>
              </w:rPr>
              <w:t>Planifier pour le MTR et l’ETR</w:t>
            </w:r>
          </w:p>
        </w:tc>
        <w:tc>
          <w:tcPr>
            <w:tcW w:w="574" w:type="pct"/>
            <w:gridSpan w:val="4"/>
            <w:vAlign w:val="center"/>
          </w:tcPr>
          <w:p w14:paraId="65F60125" w14:textId="77777777" w:rsidR="00CA2105" w:rsidRPr="00A37809" w:rsidRDefault="00CA2105" w:rsidP="00CA2105">
            <w:pPr>
              <w:spacing w:before="40" w:after="40"/>
              <w:jc w:val="center"/>
              <w:rPr>
                <w:sz w:val="20"/>
                <w:szCs w:val="20"/>
                <w:lang w:val="fr-FR"/>
              </w:rPr>
            </w:pPr>
            <w:r w:rsidRPr="00A37809">
              <w:rPr>
                <w:sz w:val="20"/>
                <w:szCs w:val="20"/>
                <w:lang w:val="fr-FR"/>
              </w:rPr>
              <w:t>-</w:t>
            </w:r>
          </w:p>
        </w:tc>
        <w:tc>
          <w:tcPr>
            <w:tcW w:w="959" w:type="pct"/>
            <w:gridSpan w:val="4"/>
            <w:vAlign w:val="center"/>
          </w:tcPr>
          <w:p w14:paraId="2996DB88" w14:textId="77777777" w:rsidR="00CA2105" w:rsidRPr="00A37809" w:rsidRDefault="00CA2105" w:rsidP="00CA2105">
            <w:pPr>
              <w:spacing w:before="40" w:after="40"/>
              <w:ind w:left="113" w:right="113"/>
              <w:jc w:val="center"/>
              <w:rPr>
                <w:sz w:val="20"/>
                <w:szCs w:val="20"/>
                <w:lang w:val="fr-FR"/>
              </w:rPr>
            </w:pPr>
            <w:proofErr w:type="gramStart"/>
            <w:r w:rsidRPr="00A37809">
              <w:rPr>
                <w:sz w:val="20"/>
                <w:szCs w:val="20"/>
                <w:lang w:val="fr-FR"/>
              </w:rPr>
              <w:t>h</w:t>
            </w:r>
            <w:proofErr w:type="gramEnd"/>
            <w:r w:rsidRPr="00A37809">
              <w:rPr>
                <w:sz w:val="20"/>
                <w:szCs w:val="20"/>
                <w:lang w:val="fr-FR"/>
              </w:rPr>
              <w:t xml:space="preserve"> 10.000</w:t>
            </w:r>
          </w:p>
          <w:p w14:paraId="1B70CA3F" w14:textId="77777777" w:rsidR="00CA2105" w:rsidRPr="00A37809" w:rsidRDefault="00CA2105" w:rsidP="00CA2105">
            <w:pPr>
              <w:spacing w:before="40" w:after="40"/>
              <w:jc w:val="center"/>
              <w:rPr>
                <w:sz w:val="20"/>
                <w:szCs w:val="20"/>
                <w:lang w:val="fr-FR"/>
              </w:rPr>
            </w:pPr>
            <w:proofErr w:type="gramStart"/>
            <w:r w:rsidRPr="00A37809">
              <w:rPr>
                <w:sz w:val="20"/>
                <w:szCs w:val="20"/>
                <w:lang w:val="fr-FR"/>
              </w:rPr>
              <w:t>f</w:t>
            </w:r>
            <w:proofErr w:type="gramEnd"/>
            <w:r w:rsidRPr="00A37809">
              <w:rPr>
                <w:sz w:val="20"/>
                <w:szCs w:val="20"/>
                <w:lang w:val="fr-FR"/>
              </w:rPr>
              <w:t xml:space="preserve"> 6.000</w:t>
            </w:r>
          </w:p>
        </w:tc>
      </w:tr>
      <w:tr w:rsidR="00CA2105" w:rsidRPr="00A37809" w14:paraId="4C480BAD" w14:textId="77777777" w:rsidTr="00CA2105">
        <w:trPr>
          <w:jc w:val="center"/>
        </w:trPr>
        <w:tc>
          <w:tcPr>
            <w:tcW w:w="1256" w:type="pct"/>
            <w:vAlign w:val="center"/>
          </w:tcPr>
          <w:p w14:paraId="46B4DB57" w14:textId="77777777" w:rsidR="00CA2105" w:rsidRPr="00A37809" w:rsidRDefault="00CA2105" w:rsidP="00CA2105">
            <w:pPr>
              <w:spacing w:before="40" w:after="40"/>
              <w:rPr>
                <w:sz w:val="20"/>
                <w:szCs w:val="20"/>
                <w:lang w:val="fr-FR"/>
              </w:rPr>
            </w:pPr>
            <w:r w:rsidRPr="00A37809">
              <w:rPr>
                <w:sz w:val="20"/>
                <w:szCs w:val="20"/>
                <w:lang w:val="fr-FR"/>
              </w:rPr>
              <w:t>Nombre entreprises formalisées</w:t>
            </w:r>
          </w:p>
        </w:tc>
        <w:tc>
          <w:tcPr>
            <w:tcW w:w="590" w:type="pct"/>
            <w:gridSpan w:val="4"/>
            <w:vAlign w:val="center"/>
          </w:tcPr>
          <w:p w14:paraId="234F66D5" w14:textId="77777777" w:rsidR="00CA2105" w:rsidRPr="00A37809" w:rsidRDefault="00CA2105" w:rsidP="00CA2105">
            <w:pPr>
              <w:spacing w:before="40" w:after="40"/>
              <w:ind w:left="113" w:right="113"/>
              <w:jc w:val="center"/>
              <w:rPr>
                <w:sz w:val="20"/>
                <w:szCs w:val="20"/>
                <w:lang w:val="fr-FR"/>
              </w:rPr>
            </w:pPr>
            <w:proofErr w:type="gramStart"/>
            <w:r w:rsidRPr="00A37809">
              <w:rPr>
                <w:sz w:val="20"/>
                <w:szCs w:val="20"/>
                <w:lang w:val="fr-FR"/>
              </w:rPr>
              <w:t>h</w:t>
            </w:r>
            <w:proofErr w:type="gramEnd"/>
            <w:r w:rsidRPr="00A37809">
              <w:rPr>
                <w:sz w:val="20"/>
                <w:szCs w:val="20"/>
                <w:lang w:val="fr-FR"/>
              </w:rPr>
              <w:t xml:space="preserve"> 2.773</w:t>
            </w:r>
          </w:p>
          <w:p w14:paraId="3828C522" w14:textId="77777777" w:rsidR="00CA2105" w:rsidRPr="00A37809" w:rsidRDefault="00CA2105" w:rsidP="00CA2105">
            <w:pPr>
              <w:spacing w:before="40" w:after="40"/>
              <w:jc w:val="center"/>
              <w:rPr>
                <w:sz w:val="20"/>
                <w:szCs w:val="20"/>
                <w:lang w:val="fr-FR"/>
              </w:rPr>
            </w:pPr>
            <w:proofErr w:type="gramStart"/>
            <w:r w:rsidRPr="00A37809">
              <w:rPr>
                <w:sz w:val="20"/>
                <w:szCs w:val="20"/>
                <w:lang w:val="fr-FR"/>
              </w:rPr>
              <w:t>f</w:t>
            </w:r>
            <w:proofErr w:type="gramEnd"/>
            <w:r w:rsidRPr="00A37809">
              <w:rPr>
                <w:sz w:val="20"/>
                <w:szCs w:val="20"/>
                <w:lang w:val="fr-FR"/>
              </w:rPr>
              <w:t xml:space="preserve"> 401</w:t>
            </w:r>
          </w:p>
        </w:tc>
        <w:tc>
          <w:tcPr>
            <w:tcW w:w="772" w:type="pct"/>
            <w:gridSpan w:val="4"/>
            <w:vAlign w:val="center"/>
          </w:tcPr>
          <w:p w14:paraId="0F1F7555" w14:textId="77777777" w:rsidR="00CA2105" w:rsidRPr="00A37809" w:rsidRDefault="00CA2105" w:rsidP="00CA2105">
            <w:pPr>
              <w:spacing w:before="40" w:after="40"/>
              <w:jc w:val="center"/>
              <w:rPr>
                <w:sz w:val="20"/>
                <w:szCs w:val="20"/>
                <w:lang w:val="fr-FR"/>
              </w:rPr>
            </w:pPr>
            <w:r w:rsidRPr="00A37809">
              <w:rPr>
                <w:sz w:val="20"/>
                <w:szCs w:val="20"/>
                <w:lang w:val="fr-FR"/>
              </w:rPr>
              <w:t>N/A</w:t>
            </w:r>
          </w:p>
        </w:tc>
        <w:tc>
          <w:tcPr>
            <w:tcW w:w="849" w:type="pct"/>
            <w:gridSpan w:val="5"/>
            <w:vAlign w:val="center"/>
          </w:tcPr>
          <w:p w14:paraId="44E4F866" w14:textId="77777777" w:rsidR="00CA2105" w:rsidRPr="00A37809" w:rsidRDefault="00CA2105" w:rsidP="00CA2105">
            <w:pPr>
              <w:spacing w:before="40" w:after="40"/>
              <w:jc w:val="center"/>
              <w:rPr>
                <w:sz w:val="20"/>
                <w:szCs w:val="20"/>
                <w:lang w:val="fr-FR"/>
              </w:rPr>
            </w:pPr>
            <w:r w:rsidRPr="00A37809">
              <w:rPr>
                <w:sz w:val="20"/>
                <w:szCs w:val="20"/>
                <w:lang w:val="fr-FR"/>
              </w:rPr>
              <w:t>-</w:t>
            </w:r>
          </w:p>
        </w:tc>
        <w:tc>
          <w:tcPr>
            <w:tcW w:w="574" w:type="pct"/>
            <w:gridSpan w:val="4"/>
            <w:vAlign w:val="center"/>
          </w:tcPr>
          <w:p w14:paraId="1F1A3593" w14:textId="77777777" w:rsidR="00CA2105" w:rsidRPr="00A37809" w:rsidRDefault="00CA2105" w:rsidP="00CA2105">
            <w:pPr>
              <w:spacing w:before="40" w:after="40"/>
              <w:jc w:val="center"/>
              <w:rPr>
                <w:sz w:val="20"/>
                <w:szCs w:val="20"/>
                <w:lang w:val="fr-FR"/>
              </w:rPr>
            </w:pPr>
            <w:r w:rsidRPr="00A37809">
              <w:rPr>
                <w:sz w:val="20"/>
                <w:szCs w:val="20"/>
                <w:lang w:val="fr-FR"/>
              </w:rPr>
              <w:t>-</w:t>
            </w:r>
          </w:p>
        </w:tc>
        <w:tc>
          <w:tcPr>
            <w:tcW w:w="959" w:type="pct"/>
            <w:gridSpan w:val="4"/>
            <w:vAlign w:val="center"/>
          </w:tcPr>
          <w:p w14:paraId="4B861E0C" w14:textId="77777777" w:rsidR="00CA2105" w:rsidRPr="00A37809" w:rsidRDefault="00CA2105" w:rsidP="00CA2105">
            <w:pPr>
              <w:spacing w:before="40" w:after="40"/>
              <w:ind w:left="113" w:right="113"/>
              <w:jc w:val="center"/>
              <w:rPr>
                <w:sz w:val="20"/>
                <w:szCs w:val="20"/>
                <w:lang w:val="fr-FR"/>
              </w:rPr>
            </w:pPr>
            <w:proofErr w:type="gramStart"/>
            <w:r w:rsidRPr="00A37809">
              <w:rPr>
                <w:sz w:val="20"/>
                <w:szCs w:val="20"/>
                <w:lang w:val="fr-FR"/>
              </w:rPr>
              <w:t>h</w:t>
            </w:r>
            <w:proofErr w:type="gramEnd"/>
            <w:r w:rsidRPr="00A37809">
              <w:rPr>
                <w:sz w:val="20"/>
                <w:szCs w:val="20"/>
                <w:lang w:val="fr-FR"/>
              </w:rPr>
              <w:t xml:space="preserve"> 5.500</w:t>
            </w:r>
          </w:p>
          <w:p w14:paraId="733B7D6F" w14:textId="77777777" w:rsidR="00CA2105" w:rsidRPr="00A37809" w:rsidRDefault="00CA2105" w:rsidP="00CA2105">
            <w:pPr>
              <w:spacing w:before="40" w:after="40"/>
              <w:jc w:val="center"/>
              <w:rPr>
                <w:sz w:val="20"/>
                <w:szCs w:val="20"/>
                <w:lang w:val="fr-FR"/>
              </w:rPr>
            </w:pPr>
            <w:proofErr w:type="gramStart"/>
            <w:r w:rsidRPr="00A37809">
              <w:rPr>
                <w:sz w:val="20"/>
                <w:szCs w:val="20"/>
                <w:lang w:val="fr-FR"/>
              </w:rPr>
              <w:t>f</w:t>
            </w:r>
            <w:proofErr w:type="gramEnd"/>
            <w:r w:rsidRPr="00A37809">
              <w:rPr>
                <w:sz w:val="20"/>
                <w:szCs w:val="20"/>
                <w:lang w:val="fr-FR"/>
              </w:rPr>
              <w:t xml:space="preserve"> 1.200</w:t>
            </w:r>
          </w:p>
        </w:tc>
      </w:tr>
      <w:tr w:rsidR="00CA2105" w:rsidRPr="00A37809" w14:paraId="45DC1EFF" w14:textId="77777777" w:rsidTr="00CA2105">
        <w:trPr>
          <w:jc w:val="center"/>
        </w:trPr>
        <w:tc>
          <w:tcPr>
            <w:tcW w:w="1256" w:type="pct"/>
            <w:vAlign w:val="center"/>
          </w:tcPr>
          <w:p w14:paraId="02F4CB89" w14:textId="77777777" w:rsidR="00CA2105" w:rsidRPr="00A37809" w:rsidRDefault="00CA2105" w:rsidP="00CA2105">
            <w:pPr>
              <w:spacing w:before="40" w:after="40"/>
              <w:rPr>
                <w:sz w:val="20"/>
                <w:szCs w:val="20"/>
                <w:lang w:val="fr-FR"/>
              </w:rPr>
            </w:pPr>
            <w:r w:rsidRPr="00A37809">
              <w:rPr>
                <w:sz w:val="20"/>
                <w:szCs w:val="20"/>
                <w:lang w:val="fr-FR"/>
              </w:rPr>
              <w:t>Performance des individus</w:t>
            </w:r>
          </w:p>
        </w:tc>
        <w:tc>
          <w:tcPr>
            <w:tcW w:w="590" w:type="pct"/>
            <w:gridSpan w:val="4"/>
            <w:vAlign w:val="center"/>
          </w:tcPr>
          <w:p w14:paraId="0430F887" w14:textId="77777777" w:rsidR="00CA2105" w:rsidRPr="00A37809" w:rsidRDefault="00CA2105" w:rsidP="00CA2105">
            <w:pPr>
              <w:spacing w:before="40" w:after="40"/>
              <w:jc w:val="center"/>
              <w:rPr>
                <w:sz w:val="20"/>
                <w:szCs w:val="20"/>
                <w:lang w:val="fr-FR"/>
              </w:rPr>
            </w:pPr>
            <w:r w:rsidRPr="00A37809">
              <w:rPr>
                <w:sz w:val="20"/>
                <w:szCs w:val="20"/>
                <w:lang w:val="fr-FR"/>
              </w:rPr>
              <w:t>N/A</w:t>
            </w:r>
          </w:p>
        </w:tc>
        <w:tc>
          <w:tcPr>
            <w:tcW w:w="772" w:type="pct"/>
            <w:gridSpan w:val="4"/>
            <w:vAlign w:val="center"/>
          </w:tcPr>
          <w:p w14:paraId="65BAF789" w14:textId="77777777" w:rsidR="00CA2105" w:rsidRPr="00A37809" w:rsidRDefault="00CA2105" w:rsidP="00CA2105">
            <w:pPr>
              <w:spacing w:before="40" w:after="40"/>
              <w:jc w:val="center"/>
              <w:rPr>
                <w:sz w:val="20"/>
                <w:szCs w:val="20"/>
                <w:lang w:val="fr-FR"/>
              </w:rPr>
            </w:pPr>
            <w:r w:rsidRPr="00A37809">
              <w:rPr>
                <w:sz w:val="20"/>
                <w:szCs w:val="20"/>
                <w:lang w:val="fr-FR"/>
              </w:rPr>
              <w:t>N/A</w:t>
            </w:r>
          </w:p>
        </w:tc>
        <w:tc>
          <w:tcPr>
            <w:tcW w:w="849" w:type="pct"/>
            <w:gridSpan w:val="5"/>
            <w:vAlign w:val="center"/>
          </w:tcPr>
          <w:p w14:paraId="50B71ED9" w14:textId="77777777" w:rsidR="00CA2105" w:rsidRPr="00A37809" w:rsidRDefault="00CA2105" w:rsidP="00CA2105">
            <w:pPr>
              <w:spacing w:before="40" w:after="40"/>
              <w:jc w:val="center"/>
              <w:rPr>
                <w:sz w:val="20"/>
                <w:szCs w:val="20"/>
                <w:lang w:val="fr-FR"/>
              </w:rPr>
            </w:pPr>
          </w:p>
        </w:tc>
        <w:tc>
          <w:tcPr>
            <w:tcW w:w="574" w:type="pct"/>
            <w:gridSpan w:val="4"/>
            <w:vAlign w:val="center"/>
          </w:tcPr>
          <w:p w14:paraId="1C273E74" w14:textId="77777777" w:rsidR="00CA2105" w:rsidRPr="00A37809" w:rsidRDefault="00CA2105" w:rsidP="00CA2105">
            <w:pPr>
              <w:spacing w:before="40" w:after="40"/>
              <w:jc w:val="center"/>
              <w:rPr>
                <w:sz w:val="20"/>
                <w:szCs w:val="20"/>
                <w:lang w:val="fr-FR"/>
              </w:rPr>
            </w:pPr>
            <w:r w:rsidRPr="00A37809">
              <w:rPr>
                <w:sz w:val="20"/>
                <w:szCs w:val="20"/>
                <w:lang w:val="fr-FR"/>
              </w:rPr>
              <w:t>-</w:t>
            </w:r>
          </w:p>
        </w:tc>
        <w:tc>
          <w:tcPr>
            <w:tcW w:w="959" w:type="pct"/>
            <w:gridSpan w:val="4"/>
            <w:vAlign w:val="center"/>
          </w:tcPr>
          <w:p w14:paraId="2893B6E4" w14:textId="77777777" w:rsidR="00CA2105" w:rsidRPr="00A37809" w:rsidRDefault="00CA2105" w:rsidP="00CA2105">
            <w:pPr>
              <w:spacing w:before="40" w:after="40"/>
              <w:jc w:val="center"/>
              <w:rPr>
                <w:sz w:val="20"/>
                <w:szCs w:val="20"/>
                <w:lang w:val="fr-FR"/>
              </w:rPr>
            </w:pPr>
            <w:r w:rsidRPr="00A37809">
              <w:rPr>
                <w:sz w:val="20"/>
                <w:szCs w:val="20"/>
                <w:lang w:val="fr-FR"/>
              </w:rPr>
              <w:t>N/A</w:t>
            </w:r>
          </w:p>
        </w:tc>
      </w:tr>
      <w:tr w:rsidR="00CA2105" w:rsidRPr="00A37809" w14:paraId="5E31B133" w14:textId="77777777" w:rsidTr="00CA2105">
        <w:trPr>
          <w:jc w:val="center"/>
        </w:trPr>
        <w:tc>
          <w:tcPr>
            <w:tcW w:w="1256" w:type="pct"/>
            <w:vAlign w:val="center"/>
          </w:tcPr>
          <w:p w14:paraId="289DF222" w14:textId="77777777" w:rsidR="00CA2105" w:rsidRPr="00A37809" w:rsidRDefault="00CA2105" w:rsidP="00CA2105">
            <w:pPr>
              <w:spacing w:before="40" w:after="40"/>
              <w:rPr>
                <w:sz w:val="20"/>
                <w:szCs w:val="20"/>
                <w:lang w:val="fr-FR"/>
              </w:rPr>
            </w:pPr>
            <w:r w:rsidRPr="00A37809">
              <w:rPr>
                <w:sz w:val="20"/>
                <w:szCs w:val="20"/>
                <w:lang w:val="fr-FR"/>
              </w:rPr>
              <w:t>Performances des organisations</w:t>
            </w:r>
          </w:p>
        </w:tc>
        <w:tc>
          <w:tcPr>
            <w:tcW w:w="590" w:type="pct"/>
            <w:gridSpan w:val="4"/>
            <w:vAlign w:val="center"/>
          </w:tcPr>
          <w:p w14:paraId="4E5EBF7E" w14:textId="77777777" w:rsidR="00CA2105" w:rsidRPr="00A37809" w:rsidRDefault="00CA2105" w:rsidP="00CA2105">
            <w:pPr>
              <w:spacing w:before="40" w:after="40"/>
              <w:jc w:val="center"/>
              <w:rPr>
                <w:sz w:val="20"/>
                <w:szCs w:val="20"/>
                <w:lang w:val="fr-FR"/>
              </w:rPr>
            </w:pPr>
            <w:r w:rsidRPr="00A37809">
              <w:rPr>
                <w:sz w:val="20"/>
                <w:szCs w:val="20"/>
                <w:lang w:val="fr-FR"/>
              </w:rPr>
              <w:t>N/A</w:t>
            </w:r>
          </w:p>
        </w:tc>
        <w:tc>
          <w:tcPr>
            <w:tcW w:w="772" w:type="pct"/>
            <w:gridSpan w:val="4"/>
            <w:vAlign w:val="center"/>
          </w:tcPr>
          <w:p w14:paraId="23E52702" w14:textId="77777777" w:rsidR="00CA2105" w:rsidRPr="00A37809" w:rsidRDefault="00CA2105" w:rsidP="00CA2105">
            <w:pPr>
              <w:spacing w:before="40" w:after="40"/>
              <w:jc w:val="center"/>
              <w:rPr>
                <w:sz w:val="20"/>
                <w:szCs w:val="20"/>
                <w:lang w:val="fr-FR"/>
              </w:rPr>
            </w:pPr>
            <w:r w:rsidRPr="00A37809">
              <w:rPr>
                <w:sz w:val="20"/>
                <w:szCs w:val="20"/>
                <w:lang w:val="fr-FR"/>
              </w:rPr>
              <w:t>N/A</w:t>
            </w:r>
          </w:p>
        </w:tc>
        <w:tc>
          <w:tcPr>
            <w:tcW w:w="849" w:type="pct"/>
            <w:gridSpan w:val="5"/>
            <w:vAlign w:val="center"/>
          </w:tcPr>
          <w:p w14:paraId="29163039" w14:textId="77777777" w:rsidR="00CA2105" w:rsidRPr="00A37809" w:rsidRDefault="00CA2105" w:rsidP="00CA2105">
            <w:pPr>
              <w:spacing w:before="40" w:after="40"/>
              <w:jc w:val="center"/>
              <w:rPr>
                <w:sz w:val="20"/>
                <w:szCs w:val="20"/>
                <w:lang w:val="fr-FR"/>
              </w:rPr>
            </w:pPr>
          </w:p>
        </w:tc>
        <w:tc>
          <w:tcPr>
            <w:tcW w:w="574" w:type="pct"/>
            <w:gridSpan w:val="4"/>
            <w:vAlign w:val="center"/>
          </w:tcPr>
          <w:p w14:paraId="5344D2E6" w14:textId="77777777" w:rsidR="00CA2105" w:rsidRPr="00A37809" w:rsidRDefault="00CA2105" w:rsidP="00CA2105">
            <w:pPr>
              <w:spacing w:before="40" w:after="40"/>
              <w:jc w:val="center"/>
              <w:rPr>
                <w:sz w:val="20"/>
                <w:szCs w:val="20"/>
                <w:lang w:val="fr-FR"/>
              </w:rPr>
            </w:pPr>
            <w:r w:rsidRPr="00A37809">
              <w:rPr>
                <w:sz w:val="20"/>
                <w:szCs w:val="20"/>
                <w:lang w:val="fr-FR"/>
              </w:rPr>
              <w:t>-</w:t>
            </w:r>
          </w:p>
        </w:tc>
        <w:tc>
          <w:tcPr>
            <w:tcW w:w="959" w:type="pct"/>
            <w:gridSpan w:val="4"/>
            <w:vAlign w:val="center"/>
          </w:tcPr>
          <w:p w14:paraId="125B9361" w14:textId="77777777" w:rsidR="00CA2105" w:rsidRPr="00A37809" w:rsidRDefault="00CA2105" w:rsidP="00CA2105">
            <w:pPr>
              <w:spacing w:before="40" w:after="40"/>
              <w:jc w:val="center"/>
              <w:rPr>
                <w:sz w:val="20"/>
                <w:szCs w:val="20"/>
                <w:lang w:val="fr-FR"/>
              </w:rPr>
            </w:pPr>
            <w:r w:rsidRPr="00A37809">
              <w:rPr>
                <w:sz w:val="20"/>
                <w:szCs w:val="20"/>
                <w:lang w:val="fr-FR"/>
              </w:rPr>
              <w:t>N/A</w:t>
            </w:r>
          </w:p>
        </w:tc>
      </w:tr>
      <w:tr w:rsidR="00CA2105" w:rsidRPr="00A37809" w14:paraId="570DAA93" w14:textId="77777777" w:rsidTr="00CA2105">
        <w:trPr>
          <w:jc w:val="center"/>
        </w:trPr>
        <w:tc>
          <w:tcPr>
            <w:tcW w:w="1256" w:type="pct"/>
            <w:vAlign w:val="center"/>
          </w:tcPr>
          <w:p w14:paraId="3367DDE0" w14:textId="77777777" w:rsidR="00CA2105" w:rsidRPr="00A37809" w:rsidRDefault="00CA2105" w:rsidP="00CA2105">
            <w:pPr>
              <w:spacing w:before="40" w:after="40"/>
              <w:rPr>
                <w:color w:val="0070C0"/>
                <w:sz w:val="20"/>
                <w:szCs w:val="20"/>
                <w:lang w:val="fr-FR"/>
              </w:rPr>
            </w:pPr>
            <w:r w:rsidRPr="00A37809">
              <w:rPr>
                <w:color w:val="0070C0"/>
                <w:sz w:val="20"/>
                <w:szCs w:val="20"/>
                <w:lang w:val="fr-FR"/>
              </w:rPr>
              <w:t>Perception du chiffre d’affaire entreprises</w:t>
            </w:r>
          </w:p>
        </w:tc>
        <w:tc>
          <w:tcPr>
            <w:tcW w:w="590" w:type="pct"/>
            <w:gridSpan w:val="4"/>
            <w:vAlign w:val="center"/>
          </w:tcPr>
          <w:p w14:paraId="32B7A6E1" w14:textId="77777777" w:rsidR="00CA2105" w:rsidRPr="00A37809" w:rsidRDefault="00CA2105" w:rsidP="00CA2105">
            <w:pPr>
              <w:spacing w:before="40" w:after="40"/>
              <w:jc w:val="center"/>
              <w:rPr>
                <w:color w:val="0070C0"/>
                <w:sz w:val="20"/>
                <w:szCs w:val="20"/>
                <w:lang w:val="fr-FR"/>
              </w:rPr>
            </w:pPr>
            <w:r w:rsidRPr="00A37809">
              <w:rPr>
                <w:color w:val="0070C0"/>
                <w:sz w:val="20"/>
                <w:szCs w:val="20"/>
                <w:lang w:val="fr-FR"/>
              </w:rPr>
              <w:t>N/A</w:t>
            </w:r>
          </w:p>
        </w:tc>
        <w:tc>
          <w:tcPr>
            <w:tcW w:w="772" w:type="pct"/>
            <w:gridSpan w:val="4"/>
            <w:vAlign w:val="center"/>
          </w:tcPr>
          <w:p w14:paraId="4A89CAAC" w14:textId="77777777" w:rsidR="00CA2105" w:rsidRPr="00A37809" w:rsidRDefault="00CA2105" w:rsidP="00CA2105">
            <w:pPr>
              <w:spacing w:before="40" w:after="40"/>
              <w:jc w:val="center"/>
              <w:rPr>
                <w:color w:val="0070C0"/>
                <w:sz w:val="20"/>
                <w:szCs w:val="20"/>
                <w:lang w:val="fr-FR"/>
              </w:rPr>
            </w:pPr>
            <w:r w:rsidRPr="00A37809">
              <w:rPr>
                <w:color w:val="0070C0"/>
                <w:sz w:val="20"/>
                <w:szCs w:val="20"/>
                <w:lang w:val="fr-FR"/>
              </w:rPr>
              <w:t>N/A</w:t>
            </w:r>
          </w:p>
        </w:tc>
        <w:tc>
          <w:tcPr>
            <w:tcW w:w="849" w:type="pct"/>
            <w:gridSpan w:val="5"/>
            <w:vAlign w:val="center"/>
          </w:tcPr>
          <w:p w14:paraId="23310685" w14:textId="77777777" w:rsidR="00CA2105" w:rsidRPr="00A37809" w:rsidRDefault="00CA2105" w:rsidP="00CA2105">
            <w:pPr>
              <w:spacing w:before="40" w:after="40"/>
              <w:jc w:val="center"/>
              <w:rPr>
                <w:color w:val="0070C0"/>
                <w:sz w:val="20"/>
                <w:szCs w:val="20"/>
                <w:lang w:val="fr-FR"/>
              </w:rPr>
            </w:pPr>
            <w:r w:rsidRPr="00A37809">
              <w:rPr>
                <w:color w:val="0070C0"/>
                <w:sz w:val="20"/>
                <w:szCs w:val="20"/>
                <w:lang w:val="fr-FR"/>
              </w:rPr>
              <w:t>Planifier pour le MTR et l’ETR</w:t>
            </w:r>
          </w:p>
        </w:tc>
        <w:tc>
          <w:tcPr>
            <w:tcW w:w="574" w:type="pct"/>
            <w:gridSpan w:val="4"/>
            <w:vAlign w:val="center"/>
          </w:tcPr>
          <w:p w14:paraId="2AD3F495" w14:textId="77777777" w:rsidR="00CA2105" w:rsidRPr="00A37809" w:rsidRDefault="00CA2105" w:rsidP="00CA2105">
            <w:pPr>
              <w:spacing w:before="40" w:after="40"/>
              <w:jc w:val="center"/>
              <w:rPr>
                <w:color w:val="0070C0"/>
                <w:sz w:val="20"/>
                <w:szCs w:val="20"/>
                <w:lang w:val="fr-FR"/>
              </w:rPr>
            </w:pPr>
            <w:r w:rsidRPr="00A37809">
              <w:rPr>
                <w:color w:val="0070C0"/>
                <w:sz w:val="20"/>
                <w:szCs w:val="20"/>
                <w:lang w:val="fr-FR"/>
              </w:rPr>
              <w:t>-</w:t>
            </w:r>
          </w:p>
        </w:tc>
        <w:tc>
          <w:tcPr>
            <w:tcW w:w="959" w:type="pct"/>
            <w:gridSpan w:val="4"/>
            <w:vAlign w:val="center"/>
          </w:tcPr>
          <w:p w14:paraId="205AD0EC" w14:textId="77777777" w:rsidR="00CA2105" w:rsidRPr="00A37809" w:rsidRDefault="00CA2105" w:rsidP="00CA2105">
            <w:pPr>
              <w:spacing w:before="40" w:after="40"/>
              <w:jc w:val="center"/>
              <w:rPr>
                <w:color w:val="0070C0"/>
                <w:sz w:val="20"/>
                <w:szCs w:val="20"/>
                <w:lang w:val="fr-FR"/>
              </w:rPr>
            </w:pPr>
            <w:r w:rsidRPr="00A37809">
              <w:rPr>
                <w:color w:val="0070C0"/>
                <w:sz w:val="20"/>
                <w:szCs w:val="20"/>
                <w:lang w:val="fr-FR"/>
              </w:rPr>
              <w:t>3/3</w:t>
            </w:r>
          </w:p>
        </w:tc>
      </w:tr>
      <w:tr w:rsidR="00CA2105" w:rsidRPr="00A37809" w14:paraId="6D38B29A" w14:textId="77777777" w:rsidTr="00CA2105">
        <w:trPr>
          <w:jc w:val="center"/>
        </w:trPr>
        <w:tc>
          <w:tcPr>
            <w:tcW w:w="5000" w:type="pct"/>
            <w:gridSpan w:val="22"/>
            <w:tcBorders>
              <w:top w:val="single" w:sz="4" w:space="0" w:color="auto"/>
              <w:left w:val="single" w:sz="4" w:space="0" w:color="auto"/>
              <w:bottom w:val="single" w:sz="4" w:space="0" w:color="auto"/>
              <w:right w:val="single" w:sz="4" w:space="0" w:color="auto"/>
            </w:tcBorders>
            <w:vAlign w:val="center"/>
          </w:tcPr>
          <w:p w14:paraId="4255B620" w14:textId="77777777" w:rsidR="00CA2105" w:rsidRPr="00A37809" w:rsidRDefault="00CA2105" w:rsidP="00CA2105">
            <w:pPr>
              <w:spacing w:before="40" w:after="40"/>
              <w:rPr>
                <w:b/>
                <w:bCs/>
                <w:sz w:val="20"/>
                <w:szCs w:val="20"/>
                <w:lang w:val="fr-FR"/>
              </w:rPr>
            </w:pPr>
            <w:r w:rsidRPr="00A37809">
              <w:rPr>
                <w:b/>
                <w:bCs/>
                <w:sz w:val="20"/>
                <w:szCs w:val="20"/>
                <w:lang w:val="fr-FR"/>
              </w:rPr>
              <w:t xml:space="preserve">Output 1 : </w:t>
            </w:r>
            <w:r w:rsidRPr="00A37809">
              <w:rPr>
                <w:rFonts w:eastAsia="Arial Unicode MS" w:cs="Arial"/>
                <w:b/>
                <w:bCs/>
                <w:kern w:val="2"/>
                <w:sz w:val="20"/>
                <w:szCs w:val="20"/>
                <w:lang w:val="fr-FR"/>
              </w:rPr>
              <w:t>Le tissu des PME et TPE est dynamisé et mieux structuré autour des opportunités émergeantes dans les secteurs porteurs</w:t>
            </w:r>
          </w:p>
        </w:tc>
      </w:tr>
      <w:tr w:rsidR="00CA2105" w:rsidRPr="00A37809" w14:paraId="6E093660" w14:textId="77777777" w:rsidTr="00CA2105">
        <w:trPr>
          <w:jc w:val="center"/>
        </w:trPr>
        <w:tc>
          <w:tcPr>
            <w:tcW w:w="1696" w:type="pct"/>
            <w:gridSpan w:val="2"/>
            <w:vAlign w:val="center"/>
          </w:tcPr>
          <w:p w14:paraId="3328BB00" w14:textId="77777777" w:rsidR="00CA2105" w:rsidRPr="00A37809" w:rsidRDefault="00CA2105" w:rsidP="00CA2105">
            <w:pPr>
              <w:spacing w:before="40" w:after="40"/>
              <w:jc w:val="center"/>
              <w:rPr>
                <w:b/>
                <w:bCs/>
                <w:sz w:val="20"/>
                <w:szCs w:val="20"/>
                <w:lang w:val="fr-FR"/>
              </w:rPr>
            </w:pPr>
            <w:r w:rsidRPr="00A37809">
              <w:rPr>
                <w:b/>
                <w:bCs/>
                <w:sz w:val="20"/>
                <w:szCs w:val="20"/>
                <w:lang w:val="fr-FR"/>
              </w:rPr>
              <w:t>Indicateurs/marqueurs de progrès</w:t>
            </w:r>
          </w:p>
        </w:tc>
        <w:tc>
          <w:tcPr>
            <w:tcW w:w="550" w:type="pct"/>
            <w:gridSpan w:val="4"/>
            <w:vAlign w:val="center"/>
          </w:tcPr>
          <w:p w14:paraId="3C9ACEFC" w14:textId="77777777" w:rsidR="00CA2105" w:rsidRPr="00A37809" w:rsidRDefault="00CA2105" w:rsidP="00CA2105">
            <w:pPr>
              <w:spacing w:before="40" w:after="40"/>
              <w:jc w:val="center"/>
              <w:rPr>
                <w:b/>
                <w:bCs/>
                <w:sz w:val="20"/>
                <w:szCs w:val="20"/>
                <w:lang w:val="fr-FR"/>
              </w:rPr>
            </w:pPr>
            <w:r w:rsidRPr="00A37809">
              <w:rPr>
                <w:b/>
                <w:bCs/>
                <w:sz w:val="20"/>
                <w:szCs w:val="20"/>
                <w:lang w:val="fr-FR"/>
              </w:rPr>
              <w:t>Valeur de base</w:t>
            </w:r>
          </w:p>
        </w:tc>
        <w:tc>
          <w:tcPr>
            <w:tcW w:w="796" w:type="pct"/>
            <w:gridSpan w:val="5"/>
            <w:vAlign w:val="center"/>
          </w:tcPr>
          <w:p w14:paraId="1A03672D" w14:textId="77777777" w:rsidR="00CA2105" w:rsidRPr="00A37809" w:rsidRDefault="00CA2105" w:rsidP="00CA2105">
            <w:pPr>
              <w:spacing w:before="40" w:after="40"/>
              <w:jc w:val="center"/>
              <w:rPr>
                <w:b/>
                <w:bCs/>
                <w:sz w:val="20"/>
                <w:szCs w:val="20"/>
                <w:lang w:val="fr-FR"/>
              </w:rPr>
            </w:pPr>
            <w:r w:rsidRPr="00A37809">
              <w:rPr>
                <w:b/>
                <w:bCs/>
                <w:sz w:val="20"/>
                <w:szCs w:val="20"/>
                <w:lang w:val="fr-FR"/>
              </w:rPr>
              <w:t>Valeur année précédente</w:t>
            </w:r>
          </w:p>
        </w:tc>
        <w:tc>
          <w:tcPr>
            <w:tcW w:w="810" w:type="pct"/>
            <w:gridSpan w:val="4"/>
            <w:vAlign w:val="center"/>
          </w:tcPr>
          <w:p w14:paraId="0F99E3B8" w14:textId="77777777" w:rsidR="00CA2105" w:rsidRPr="00A37809" w:rsidRDefault="00CA2105" w:rsidP="00CA2105">
            <w:pPr>
              <w:spacing w:before="40" w:after="40"/>
              <w:jc w:val="center"/>
              <w:rPr>
                <w:b/>
                <w:bCs/>
                <w:sz w:val="20"/>
                <w:szCs w:val="20"/>
                <w:lang w:val="fr-FR"/>
              </w:rPr>
            </w:pPr>
            <w:r w:rsidRPr="00A37809">
              <w:rPr>
                <w:b/>
                <w:bCs/>
                <w:sz w:val="20"/>
                <w:szCs w:val="20"/>
                <w:lang w:val="fr-FR"/>
              </w:rPr>
              <w:t>Valeur année rapportage</w:t>
            </w:r>
          </w:p>
        </w:tc>
        <w:tc>
          <w:tcPr>
            <w:tcW w:w="597" w:type="pct"/>
            <w:gridSpan w:val="4"/>
            <w:vAlign w:val="center"/>
          </w:tcPr>
          <w:p w14:paraId="1DC1D06E" w14:textId="77777777" w:rsidR="00CA2105" w:rsidRPr="00A37809" w:rsidRDefault="00CA2105" w:rsidP="00CA2105">
            <w:pPr>
              <w:spacing w:before="40" w:after="40"/>
              <w:jc w:val="center"/>
              <w:rPr>
                <w:b/>
                <w:bCs/>
                <w:sz w:val="20"/>
                <w:szCs w:val="20"/>
                <w:lang w:val="fr-FR"/>
              </w:rPr>
            </w:pPr>
            <w:r w:rsidRPr="00A37809">
              <w:rPr>
                <w:b/>
                <w:bCs/>
                <w:sz w:val="20"/>
                <w:szCs w:val="20"/>
                <w:lang w:val="fr-FR"/>
              </w:rPr>
              <w:t>Cible année rapport</w:t>
            </w:r>
          </w:p>
        </w:tc>
        <w:tc>
          <w:tcPr>
            <w:tcW w:w="552" w:type="pct"/>
            <w:gridSpan w:val="3"/>
            <w:vAlign w:val="center"/>
          </w:tcPr>
          <w:p w14:paraId="2F65C37C" w14:textId="77777777" w:rsidR="00CA2105" w:rsidRPr="00A37809" w:rsidRDefault="00CA2105" w:rsidP="00CA2105">
            <w:pPr>
              <w:spacing w:before="40" w:after="40"/>
              <w:jc w:val="center"/>
              <w:rPr>
                <w:b/>
                <w:bCs/>
                <w:sz w:val="20"/>
                <w:szCs w:val="20"/>
                <w:lang w:val="fr-FR"/>
              </w:rPr>
            </w:pPr>
            <w:r w:rsidRPr="00A37809">
              <w:rPr>
                <w:b/>
                <w:bCs/>
                <w:sz w:val="20"/>
                <w:szCs w:val="20"/>
                <w:lang w:val="fr-FR"/>
              </w:rPr>
              <w:t>Cible finale</w:t>
            </w:r>
          </w:p>
        </w:tc>
      </w:tr>
      <w:tr w:rsidR="00CA2105" w:rsidRPr="00A37809" w14:paraId="2A6A8D6D" w14:textId="77777777" w:rsidTr="00CA2105">
        <w:trPr>
          <w:jc w:val="center"/>
        </w:trPr>
        <w:tc>
          <w:tcPr>
            <w:tcW w:w="1696" w:type="pct"/>
            <w:gridSpan w:val="2"/>
            <w:vAlign w:val="center"/>
          </w:tcPr>
          <w:p w14:paraId="7277E1E8" w14:textId="77777777" w:rsidR="00CA2105" w:rsidRPr="00A37809" w:rsidRDefault="00CA2105" w:rsidP="00CA2105">
            <w:pPr>
              <w:spacing w:before="40" w:after="40"/>
              <w:rPr>
                <w:sz w:val="20"/>
                <w:szCs w:val="20"/>
                <w:lang w:val="fr-FR"/>
              </w:rPr>
            </w:pPr>
            <w:r w:rsidRPr="00A37809">
              <w:rPr>
                <w:sz w:val="20"/>
                <w:szCs w:val="20"/>
                <w:lang w:val="fr-FR"/>
              </w:rPr>
              <w:t>Taux de discontinuité entrepreneuriale</w:t>
            </w:r>
          </w:p>
        </w:tc>
        <w:tc>
          <w:tcPr>
            <w:tcW w:w="550" w:type="pct"/>
            <w:gridSpan w:val="4"/>
            <w:vAlign w:val="center"/>
          </w:tcPr>
          <w:p w14:paraId="7C2263CF" w14:textId="77777777" w:rsidR="00CA2105" w:rsidRPr="00A37809" w:rsidRDefault="00CA2105" w:rsidP="00CA2105">
            <w:pPr>
              <w:spacing w:before="40" w:after="40"/>
              <w:jc w:val="center"/>
              <w:rPr>
                <w:sz w:val="20"/>
                <w:szCs w:val="20"/>
                <w:lang w:val="fr-FR"/>
              </w:rPr>
            </w:pPr>
            <w:r w:rsidRPr="00A37809">
              <w:rPr>
                <w:sz w:val="20"/>
                <w:szCs w:val="20"/>
                <w:lang w:val="fr-FR"/>
              </w:rPr>
              <w:t>9%</w:t>
            </w:r>
          </w:p>
        </w:tc>
        <w:tc>
          <w:tcPr>
            <w:tcW w:w="796" w:type="pct"/>
            <w:gridSpan w:val="5"/>
            <w:vAlign w:val="center"/>
          </w:tcPr>
          <w:p w14:paraId="4E5BF702" w14:textId="77777777" w:rsidR="00CA2105" w:rsidRPr="00A37809" w:rsidRDefault="00CA2105" w:rsidP="00CA2105">
            <w:pPr>
              <w:spacing w:before="40" w:after="40"/>
              <w:jc w:val="center"/>
              <w:rPr>
                <w:sz w:val="20"/>
                <w:szCs w:val="20"/>
                <w:lang w:val="fr-FR"/>
              </w:rPr>
            </w:pPr>
            <w:r w:rsidRPr="00A37809">
              <w:rPr>
                <w:sz w:val="20"/>
                <w:szCs w:val="20"/>
                <w:lang w:val="fr-FR"/>
              </w:rPr>
              <w:t>N/A</w:t>
            </w:r>
          </w:p>
        </w:tc>
        <w:tc>
          <w:tcPr>
            <w:tcW w:w="810" w:type="pct"/>
            <w:gridSpan w:val="4"/>
            <w:vAlign w:val="center"/>
          </w:tcPr>
          <w:p w14:paraId="391FD67A" w14:textId="77777777" w:rsidR="00CA2105" w:rsidRPr="00A37809" w:rsidRDefault="00CA2105" w:rsidP="00CA2105">
            <w:pPr>
              <w:spacing w:before="40" w:after="40"/>
              <w:jc w:val="center"/>
              <w:rPr>
                <w:sz w:val="20"/>
                <w:szCs w:val="20"/>
                <w:lang w:val="fr-FR"/>
              </w:rPr>
            </w:pPr>
            <w:r w:rsidRPr="00A37809">
              <w:rPr>
                <w:sz w:val="20"/>
                <w:szCs w:val="20"/>
                <w:lang w:val="fr-FR"/>
              </w:rPr>
              <w:t>Etude GEM en 2020</w:t>
            </w:r>
          </w:p>
        </w:tc>
        <w:tc>
          <w:tcPr>
            <w:tcW w:w="597" w:type="pct"/>
            <w:gridSpan w:val="4"/>
            <w:vAlign w:val="center"/>
          </w:tcPr>
          <w:p w14:paraId="1573DC7E" w14:textId="77777777" w:rsidR="00CA2105" w:rsidRPr="00A37809" w:rsidRDefault="00CA2105" w:rsidP="00CA2105">
            <w:pPr>
              <w:spacing w:before="40" w:after="40"/>
              <w:jc w:val="center"/>
              <w:rPr>
                <w:sz w:val="20"/>
                <w:szCs w:val="20"/>
                <w:lang w:val="fr-FR"/>
              </w:rPr>
            </w:pPr>
            <w:r w:rsidRPr="00A37809">
              <w:rPr>
                <w:sz w:val="20"/>
                <w:szCs w:val="20"/>
                <w:lang w:val="fr-FR"/>
              </w:rPr>
              <w:t>-</w:t>
            </w:r>
          </w:p>
        </w:tc>
        <w:tc>
          <w:tcPr>
            <w:tcW w:w="552" w:type="pct"/>
            <w:gridSpan w:val="3"/>
            <w:vAlign w:val="center"/>
          </w:tcPr>
          <w:p w14:paraId="18DE7CE8" w14:textId="77777777" w:rsidR="00CA2105" w:rsidRPr="00A37809" w:rsidRDefault="00CA2105" w:rsidP="00CA2105">
            <w:pPr>
              <w:spacing w:before="40" w:after="40"/>
              <w:jc w:val="center"/>
              <w:rPr>
                <w:sz w:val="20"/>
                <w:szCs w:val="20"/>
                <w:lang w:val="fr-FR"/>
              </w:rPr>
            </w:pPr>
            <w:r w:rsidRPr="00A37809">
              <w:rPr>
                <w:sz w:val="20"/>
                <w:szCs w:val="20"/>
                <w:lang w:val="fr-FR"/>
              </w:rPr>
              <w:t>8%</w:t>
            </w:r>
          </w:p>
        </w:tc>
      </w:tr>
      <w:tr w:rsidR="00CA2105" w:rsidRPr="00A37809" w14:paraId="7C884D9A" w14:textId="77777777" w:rsidTr="00CA2105">
        <w:trPr>
          <w:jc w:val="center"/>
        </w:trPr>
        <w:tc>
          <w:tcPr>
            <w:tcW w:w="1696" w:type="pct"/>
            <w:gridSpan w:val="2"/>
            <w:vAlign w:val="center"/>
          </w:tcPr>
          <w:p w14:paraId="54C04A77" w14:textId="77777777" w:rsidR="00CA2105" w:rsidRPr="00A37809" w:rsidRDefault="00CA2105" w:rsidP="00CA2105">
            <w:pPr>
              <w:spacing w:before="40" w:after="40"/>
              <w:rPr>
                <w:sz w:val="20"/>
                <w:szCs w:val="20"/>
                <w:lang w:val="fr-FR"/>
              </w:rPr>
            </w:pPr>
            <w:r w:rsidRPr="00A37809">
              <w:rPr>
                <w:sz w:val="20"/>
                <w:szCs w:val="20"/>
                <w:lang w:val="fr-FR"/>
              </w:rPr>
              <w:t>TAE d'opportunité</w:t>
            </w:r>
          </w:p>
        </w:tc>
        <w:tc>
          <w:tcPr>
            <w:tcW w:w="550" w:type="pct"/>
            <w:gridSpan w:val="4"/>
            <w:vAlign w:val="center"/>
          </w:tcPr>
          <w:p w14:paraId="6FF59616" w14:textId="77777777" w:rsidR="00CA2105" w:rsidRPr="00A37809" w:rsidRDefault="00CA2105" w:rsidP="00CA2105">
            <w:pPr>
              <w:spacing w:before="40" w:after="40"/>
              <w:jc w:val="center"/>
              <w:rPr>
                <w:sz w:val="20"/>
                <w:szCs w:val="20"/>
                <w:lang w:val="fr-FR"/>
              </w:rPr>
            </w:pPr>
            <w:r w:rsidRPr="00A37809">
              <w:rPr>
                <w:sz w:val="20"/>
                <w:szCs w:val="20"/>
                <w:lang w:val="fr-FR"/>
              </w:rPr>
              <w:t>53%</w:t>
            </w:r>
          </w:p>
        </w:tc>
        <w:tc>
          <w:tcPr>
            <w:tcW w:w="796" w:type="pct"/>
            <w:gridSpan w:val="5"/>
            <w:vAlign w:val="center"/>
          </w:tcPr>
          <w:p w14:paraId="3B8BC88C" w14:textId="77777777" w:rsidR="00CA2105" w:rsidRPr="00A37809" w:rsidRDefault="00CA2105" w:rsidP="00CA2105">
            <w:pPr>
              <w:spacing w:before="40" w:after="40"/>
              <w:jc w:val="center"/>
              <w:rPr>
                <w:sz w:val="20"/>
                <w:szCs w:val="20"/>
                <w:lang w:val="fr-FR"/>
              </w:rPr>
            </w:pPr>
            <w:r w:rsidRPr="00A37809">
              <w:rPr>
                <w:sz w:val="20"/>
                <w:szCs w:val="20"/>
                <w:lang w:val="fr-FR"/>
              </w:rPr>
              <w:t>N/A</w:t>
            </w:r>
          </w:p>
        </w:tc>
        <w:tc>
          <w:tcPr>
            <w:tcW w:w="810" w:type="pct"/>
            <w:gridSpan w:val="4"/>
            <w:vAlign w:val="center"/>
          </w:tcPr>
          <w:p w14:paraId="7C9974C1" w14:textId="77777777" w:rsidR="00CA2105" w:rsidRPr="00A37809" w:rsidRDefault="00CA2105" w:rsidP="00CA2105">
            <w:pPr>
              <w:spacing w:before="40" w:after="40"/>
              <w:jc w:val="center"/>
              <w:rPr>
                <w:sz w:val="20"/>
                <w:szCs w:val="20"/>
                <w:lang w:val="fr-FR"/>
              </w:rPr>
            </w:pPr>
            <w:r w:rsidRPr="00A37809">
              <w:rPr>
                <w:sz w:val="20"/>
                <w:szCs w:val="20"/>
                <w:lang w:val="fr-FR"/>
              </w:rPr>
              <w:t>Etude GEM en 2020</w:t>
            </w:r>
          </w:p>
        </w:tc>
        <w:tc>
          <w:tcPr>
            <w:tcW w:w="597" w:type="pct"/>
            <w:gridSpan w:val="4"/>
            <w:vAlign w:val="center"/>
          </w:tcPr>
          <w:p w14:paraId="2620FE69" w14:textId="77777777" w:rsidR="00CA2105" w:rsidRPr="00A37809" w:rsidRDefault="00CA2105" w:rsidP="00CA2105">
            <w:pPr>
              <w:spacing w:before="40" w:after="40"/>
              <w:jc w:val="center"/>
              <w:rPr>
                <w:sz w:val="20"/>
                <w:szCs w:val="20"/>
                <w:lang w:val="fr-FR"/>
              </w:rPr>
            </w:pPr>
            <w:r w:rsidRPr="00A37809">
              <w:rPr>
                <w:sz w:val="20"/>
                <w:szCs w:val="20"/>
                <w:lang w:val="fr-FR"/>
              </w:rPr>
              <w:t>-</w:t>
            </w:r>
          </w:p>
        </w:tc>
        <w:tc>
          <w:tcPr>
            <w:tcW w:w="552" w:type="pct"/>
            <w:gridSpan w:val="3"/>
            <w:vAlign w:val="center"/>
          </w:tcPr>
          <w:p w14:paraId="5ACCC401" w14:textId="77777777" w:rsidR="00CA2105" w:rsidRPr="00A37809" w:rsidRDefault="00CA2105" w:rsidP="00CA2105">
            <w:pPr>
              <w:spacing w:before="40" w:after="40"/>
              <w:jc w:val="center"/>
              <w:rPr>
                <w:sz w:val="20"/>
                <w:szCs w:val="20"/>
                <w:lang w:val="fr-FR"/>
              </w:rPr>
            </w:pPr>
            <w:r w:rsidRPr="00A37809">
              <w:rPr>
                <w:sz w:val="20"/>
                <w:szCs w:val="20"/>
                <w:lang w:val="fr-FR"/>
              </w:rPr>
              <w:t>70%</w:t>
            </w:r>
          </w:p>
        </w:tc>
      </w:tr>
      <w:tr w:rsidR="00CA2105" w:rsidRPr="00A37809" w14:paraId="38D339CF" w14:textId="77777777" w:rsidTr="00CA2105">
        <w:trPr>
          <w:jc w:val="center"/>
        </w:trPr>
        <w:tc>
          <w:tcPr>
            <w:tcW w:w="1696" w:type="pct"/>
            <w:gridSpan w:val="2"/>
            <w:vAlign w:val="center"/>
          </w:tcPr>
          <w:p w14:paraId="1415F4B9" w14:textId="77777777" w:rsidR="00CA2105" w:rsidRPr="00A37809" w:rsidRDefault="00CA2105" w:rsidP="00CA2105">
            <w:pPr>
              <w:spacing w:before="40" w:after="40"/>
              <w:rPr>
                <w:sz w:val="20"/>
                <w:szCs w:val="20"/>
                <w:lang w:val="fr-FR"/>
              </w:rPr>
            </w:pPr>
            <w:r w:rsidRPr="00A37809">
              <w:rPr>
                <w:sz w:val="20"/>
                <w:szCs w:val="20"/>
                <w:lang w:val="fr-FR"/>
              </w:rPr>
              <w:t>Nombre de contrats d'approvisionnement</w:t>
            </w:r>
          </w:p>
        </w:tc>
        <w:tc>
          <w:tcPr>
            <w:tcW w:w="550" w:type="pct"/>
            <w:gridSpan w:val="4"/>
            <w:vAlign w:val="center"/>
          </w:tcPr>
          <w:p w14:paraId="295A26B7" w14:textId="77777777" w:rsidR="00CA2105" w:rsidRPr="00A37809" w:rsidRDefault="00CA2105" w:rsidP="00CA2105">
            <w:pPr>
              <w:spacing w:before="40" w:after="40"/>
              <w:jc w:val="center"/>
              <w:rPr>
                <w:sz w:val="20"/>
                <w:szCs w:val="20"/>
                <w:lang w:val="fr-FR"/>
              </w:rPr>
            </w:pPr>
            <w:r w:rsidRPr="00A37809">
              <w:rPr>
                <w:sz w:val="20"/>
                <w:szCs w:val="20"/>
                <w:lang w:val="fr-FR"/>
              </w:rPr>
              <w:t>0</w:t>
            </w:r>
          </w:p>
        </w:tc>
        <w:tc>
          <w:tcPr>
            <w:tcW w:w="796" w:type="pct"/>
            <w:gridSpan w:val="5"/>
            <w:vAlign w:val="center"/>
          </w:tcPr>
          <w:p w14:paraId="028BF53A" w14:textId="77777777" w:rsidR="00CA2105" w:rsidRPr="00A37809" w:rsidRDefault="00CA2105" w:rsidP="00CA2105">
            <w:pPr>
              <w:spacing w:before="40" w:after="40"/>
              <w:jc w:val="center"/>
              <w:rPr>
                <w:sz w:val="20"/>
                <w:szCs w:val="20"/>
                <w:lang w:val="fr-FR"/>
              </w:rPr>
            </w:pPr>
            <w:r w:rsidRPr="00A37809">
              <w:rPr>
                <w:sz w:val="20"/>
                <w:szCs w:val="20"/>
                <w:lang w:val="fr-FR"/>
              </w:rPr>
              <w:t>N/A</w:t>
            </w:r>
          </w:p>
        </w:tc>
        <w:tc>
          <w:tcPr>
            <w:tcW w:w="810" w:type="pct"/>
            <w:gridSpan w:val="4"/>
            <w:vAlign w:val="center"/>
          </w:tcPr>
          <w:p w14:paraId="4E4B7521" w14:textId="77777777" w:rsidR="00CA2105" w:rsidRPr="00A37809" w:rsidRDefault="00CA2105" w:rsidP="00CA2105">
            <w:pPr>
              <w:spacing w:before="40" w:after="40"/>
              <w:jc w:val="center"/>
              <w:rPr>
                <w:sz w:val="20"/>
                <w:szCs w:val="20"/>
                <w:lang w:val="fr-FR"/>
              </w:rPr>
            </w:pPr>
            <w:r w:rsidRPr="00A37809">
              <w:rPr>
                <w:sz w:val="20"/>
                <w:szCs w:val="20"/>
                <w:lang w:val="fr-FR"/>
              </w:rPr>
              <w:t>3</w:t>
            </w:r>
          </w:p>
        </w:tc>
        <w:tc>
          <w:tcPr>
            <w:tcW w:w="597" w:type="pct"/>
            <w:gridSpan w:val="4"/>
            <w:vAlign w:val="center"/>
          </w:tcPr>
          <w:p w14:paraId="3FD962A2" w14:textId="77777777" w:rsidR="00CA2105" w:rsidRPr="00A37809" w:rsidRDefault="00CA2105" w:rsidP="00CA2105">
            <w:pPr>
              <w:spacing w:before="40" w:after="40"/>
              <w:jc w:val="center"/>
              <w:rPr>
                <w:sz w:val="20"/>
                <w:szCs w:val="20"/>
                <w:lang w:val="fr-FR"/>
              </w:rPr>
            </w:pPr>
            <w:r w:rsidRPr="00A37809">
              <w:rPr>
                <w:sz w:val="20"/>
                <w:szCs w:val="20"/>
                <w:lang w:val="fr-FR"/>
              </w:rPr>
              <w:t>-</w:t>
            </w:r>
          </w:p>
        </w:tc>
        <w:tc>
          <w:tcPr>
            <w:tcW w:w="552" w:type="pct"/>
            <w:gridSpan w:val="3"/>
            <w:vAlign w:val="center"/>
          </w:tcPr>
          <w:p w14:paraId="11A9C40F" w14:textId="77777777" w:rsidR="00CA2105" w:rsidRPr="00A37809" w:rsidRDefault="00CA2105" w:rsidP="00CA2105">
            <w:pPr>
              <w:spacing w:before="40" w:after="40"/>
              <w:jc w:val="center"/>
              <w:rPr>
                <w:sz w:val="20"/>
                <w:szCs w:val="20"/>
                <w:lang w:val="fr-FR"/>
              </w:rPr>
            </w:pPr>
            <w:r w:rsidRPr="00A37809">
              <w:rPr>
                <w:sz w:val="20"/>
                <w:szCs w:val="20"/>
                <w:lang w:val="fr-FR"/>
              </w:rPr>
              <w:t>10</w:t>
            </w:r>
          </w:p>
        </w:tc>
      </w:tr>
      <w:tr w:rsidR="00CA2105" w:rsidRPr="00A37809" w14:paraId="107E5268" w14:textId="77777777" w:rsidTr="00CA2105">
        <w:trPr>
          <w:jc w:val="center"/>
        </w:trPr>
        <w:tc>
          <w:tcPr>
            <w:tcW w:w="5000" w:type="pct"/>
            <w:gridSpan w:val="22"/>
            <w:tcBorders>
              <w:top w:val="single" w:sz="4" w:space="0" w:color="auto"/>
              <w:left w:val="single" w:sz="4" w:space="0" w:color="auto"/>
              <w:bottom w:val="single" w:sz="4" w:space="0" w:color="auto"/>
              <w:right w:val="single" w:sz="4" w:space="0" w:color="auto"/>
            </w:tcBorders>
            <w:vAlign w:val="center"/>
          </w:tcPr>
          <w:p w14:paraId="1A5D832F" w14:textId="77777777" w:rsidR="00CA2105" w:rsidRPr="00A37809" w:rsidRDefault="00CA2105" w:rsidP="00CA2105">
            <w:pPr>
              <w:spacing w:before="40" w:after="40"/>
              <w:rPr>
                <w:b/>
                <w:bCs/>
                <w:sz w:val="20"/>
                <w:szCs w:val="20"/>
                <w:lang w:val="fr-FR"/>
              </w:rPr>
            </w:pPr>
            <w:r w:rsidRPr="00A37809">
              <w:rPr>
                <w:b/>
                <w:bCs/>
                <w:sz w:val="20"/>
                <w:szCs w:val="20"/>
                <w:lang w:val="fr-FR"/>
              </w:rPr>
              <w:t>Output 2 : L’offre de services financiers et non financiers pour la création et le développement des entreprises est diversifiée et améliorée</w:t>
            </w:r>
          </w:p>
        </w:tc>
      </w:tr>
      <w:tr w:rsidR="00CA2105" w:rsidRPr="00A37809" w14:paraId="29E7C018" w14:textId="77777777" w:rsidTr="00CA2105">
        <w:trPr>
          <w:jc w:val="center"/>
        </w:trPr>
        <w:tc>
          <w:tcPr>
            <w:tcW w:w="1703" w:type="pct"/>
            <w:gridSpan w:val="3"/>
            <w:vAlign w:val="center"/>
          </w:tcPr>
          <w:p w14:paraId="592C1953" w14:textId="77777777" w:rsidR="00CA2105" w:rsidRPr="00A37809" w:rsidRDefault="00CA2105" w:rsidP="00CA2105">
            <w:pPr>
              <w:spacing w:before="40" w:after="40"/>
              <w:jc w:val="center"/>
              <w:rPr>
                <w:b/>
                <w:bCs/>
                <w:sz w:val="20"/>
                <w:szCs w:val="20"/>
                <w:lang w:val="fr-FR"/>
              </w:rPr>
            </w:pPr>
            <w:r w:rsidRPr="00A37809">
              <w:rPr>
                <w:b/>
                <w:bCs/>
                <w:sz w:val="20"/>
                <w:szCs w:val="20"/>
                <w:lang w:val="fr-FR"/>
              </w:rPr>
              <w:t>Indicateurs/marqueurs de progrès</w:t>
            </w:r>
          </w:p>
        </w:tc>
        <w:tc>
          <w:tcPr>
            <w:tcW w:w="565" w:type="pct"/>
            <w:gridSpan w:val="4"/>
            <w:vAlign w:val="center"/>
          </w:tcPr>
          <w:p w14:paraId="0BD4722D" w14:textId="77777777" w:rsidR="00CA2105" w:rsidRPr="00A37809" w:rsidRDefault="00CA2105" w:rsidP="00CA2105">
            <w:pPr>
              <w:spacing w:before="40" w:after="40"/>
              <w:jc w:val="center"/>
              <w:rPr>
                <w:b/>
                <w:bCs/>
                <w:sz w:val="20"/>
                <w:szCs w:val="20"/>
                <w:lang w:val="fr-FR"/>
              </w:rPr>
            </w:pPr>
            <w:r w:rsidRPr="00A37809">
              <w:rPr>
                <w:b/>
                <w:bCs/>
                <w:sz w:val="20"/>
                <w:szCs w:val="20"/>
                <w:lang w:val="fr-FR"/>
              </w:rPr>
              <w:t>Valeur de base</w:t>
            </w:r>
          </w:p>
        </w:tc>
        <w:tc>
          <w:tcPr>
            <w:tcW w:w="812" w:type="pct"/>
            <w:gridSpan w:val="5"/>
            <w:vAlign w:val="center"/>
          </w:tcPr>
          <w:p w14:paraId="702CE6D6" w14:textId="77777777" w:rsidR="00CA2105" w:rsidRPr="00A37809" w:rsidRDefault="00CA2105" w:rsidP="00CA2105">
            <w:pPr>
              <w:spacing w:before="40" w:after="40"/>
              <w:jc w:val="center"/>
              <w:rPr>
                <w:b/>
                <w:bCs/>
                <w:sz w:val="20"/>
                <w:szCs w:val="20"/>
                <w:lang w:val="fr-FR"/>
              </w:rPr>
            </w:pPr>
            <w:r w:rsidRPr="00A37809">
              <w:rPr>
                <w:b/>
                <w:bCs/>
                <w:sz w:val="20"/>
                <w:szCs w:val="20"/>
                <w:lang w:val="fr-FR"/>
              </w:rPr>
              <w:t>Valeur année précédente</w:t>
            </w:r>
          </w:p>
        </w:tc>
        <w:tc>
          <w:tcPr>
            <w:tcW w:w="928" w:type="pct"/>
            <w:gridSpan w:val="5"/>
            <w:vAlign w:val="center"/>
          </w:tcPr>
          <w:p w14:paraId="05A08C51" w14:textId="77777777" w:rsidR="00CA2105" w:rsidRPr="00A37809" w:rsidRDefault="00CA2105" w:rsidP="00CA2105">
            <w:pPr>
              <w:spacing w:before="40" w:after="40"/>
              <w:jc w:val="center"/>
              <w:rPr>
                <w:b/>
                <w:bCs/>
                <w:sz w:val="20"/>
                <w:szCs w:val="20"/>
                <w:lang w:val="fr-FR"/>
              </w:rPr>
            </w:pPr>
            <w:r w:rsidRPr="00A37809">
              <w:rPr>
                <w:b/>
                <w:bCs/>
                <w:sz w:val="20"/>
                <w:szCs w:val="20"/>
                <w:lang w:val="fr-FR"/>
              </w:rPr>
              <w:t>Valeur année rapportage</w:t>
            </w:r>
          </w:p>
        </w:tc>
        <w:tc>
          <w:tcPr>
            <w:tcW w:w="589" w:type="pct"/>
            <w:gridSpan w:val="4"/>
            <w:vAlign w:val="center"/>
          </w:tcPr>
          <w:p w14:paraId="7B33BA8A" w14:textId="77777777" w:rsidR="00CA2105" w:rsidRPr="00A37809" w:rsidRDefault="00CA2105" w:rsidP="00CA2105">
            <w:pPr>
              <w:spacing w:before="40" w:after="40"/>
              <w:jc w:val="center"/>
              <w:rPr>
                <w:b/>
                <w:bCs/>
                <w:sz w:val="20"/>
                <w:szCs w:val="20"/>
                <w:lang w:val="fr-FR"/>
              </w:rPr>
            </w:pPr>
            <w:r w:rsidRPr="00A37809">
              <w:rPr>
                <w:b/>
                <w:bCs/>
                <w:sz w:val="20"/>
                <w:szCs w:val="20"/>
                <w:lang w:val="fr-FR"/>
              </w:rPr>
              <w:t>Cible année rapport</w:t>
            </w:r>
          </w:p>
        </w:tc>
        <w:tc>
          <w:tcPr>
            <w:tcW w:w="403" w:type="pct"/>
            <w:vAlign w:val="center"/>
          </w:tcPr>
          <w:p w14:paraId="0A884C67" w14:textId="77777777" w:rsidR="00CA2105" w:rsidRPr="00A37809" w:rsidRDefault="00CA2105" w:rsidP="00CA2105">
            <w:pPr>
              <w:spacing w:before="40" w:after="40"/>
              <w:jc w:val="center"/>
              <w:rPr>
                <w:b/>
                <w:bCs/>
                <w:sz w:val="20"/>
                <w:szCs w:val="20"/>
                <w:lang w:val="fr-FR"/>
              </w:rPr>
            </w:pPr>
            <w:r w:rsidRPr="00A37809">
              <w:rPr>
                <w:b/>
                <w:bCs/>
                <w:sz w:val="20"/>
                <w:szCs w:val="20"/>
                <w:lang w:val="fr-FR"/>
              </w:rPr>
              <w:t>Cible finale</w:t>
            </w:r>
          </w:p>
        </w:tc>
      </w:tr>
      <w:tr w:rsidR="00CA2105" w:rsidRPr="00A37809" w14:paraId="0C9CB9DB" w14:textId="77777777" w:rsidTr="00CA2105">
        <w:trPr>
          <w:jc w:val="center"/>
        </w:trPr>
        <w:tc>
          <w:tcPr>
            <w:tcW w:w="1703" w:type="pct"/>
            <w:gridSpan w:val="3"/>
            <w:vAlign w:val="center"/>
          </w:tcPr>
          <w:p w14:paraId="3AC126CB" w14:textId="77777777" w:rsidR="00CA2105" w:rsidRPr="00A37809" w:rsidRDefault="00CA2105" w:rsidP="00CA2105">
            <w:pPr>
              <w:spacing w:before="40" w:after="40"/>
              <w:rPr>
                <w:sz w:val="20"/>
                <w:szCs w:val="20"/>
                <w:lang w:val="fr-FR"/>
              </w:rPr>
            </w:pPr>
            <w:r w:rsidRPr="00A37809">
              <w:rPr>
                <w:sz w:val="20"/>
                <w:szCs w:val="20"/>
                <w:lang w:val="fr-FR"/>
              </w:rPr>
              <w:t>Taux d’utilisation des services financiers pour le crédit</w:t>
            </w:r>
          </w:p>
        </w:tc>
        <w:tc>
          <w:tcPr>
            <w:tcW w:w="565" w:type="pct"/>
            <w:gridSpan w:val="4"/>
            <w:vAlign w:val="center"/>
          </w:tcPr>
          <w:p w14:paraId="1EFA1DED" w14:textId="77777777" w:rsidR="00CA2105" w:rsidRPr="00A37809" w:rsidRDefault="00CA2105" w:rsidP="00CA2105">
            <w:pPr>
              <w:spacing w:before="40" w:after="40"/>
              <w:jc w:val="center"/>
              <w:rPr>
                <w:sz w:val="20"/>
                <w:szCs w:val="20"/>
                <w:lang w:val="fr-FR"/>
              </w:rPr>
            </w:pPr>
            <w:r w:rsidRPr="00A37809">
              <w:rPr>
                <w:sz w:val="20"/>
                <w:szCs w:val="20"/>
                <w:lang w:val="fr-FR"/>
              </w:rPr>
              <w:t>30%</w:t>
            </w:r>
          </w:p>
        </w:tc>
        <w:tc>
          <w:tcPr>
            <w:tcW w:w="812" w:type="pct"/>
            <w:gridSpan w:val="5"/>
            <w:vAlign w:val="center"/>
          </w:tcPr>
          <w:p w14:paraId="7C5AE150" w14:textId="77777777" w:rsidR="00CA2105" w:rsidRPr="00A37809" w:rsidRDefault="00CA2105" w:rsidP="00CA2105">
            <w:pPr>
              <w:spacing w:before="40" w:after="40"/>
              <w:jc w:val="center"/>
              <w:rPr>
                <w:sz w:val="20"/>
                <w:szCs w:val="20"/>
                <w:lang w:val="fr-FR"/>
              </w:rPr>
            </w:pPr>
            <w:r w:rsidRPr="00A37809">
              <w:rPr>
                <w:sz w:val="20"/>
                <w:szCs w:val="20"/>
                <w:lang w:val="fr-FR"/>
              </w:rPr>
              <w:t>N/A</w:t>
            </w:r>
          </w:p>
        </w:tc>
        <w:tc>
          <w:tcPr>
            <w:tcW w:w="928" w:type="pct"/>
            <w:gridSpan w:val="5"/>
            <w:vAlign w:val="center"/>
          </w:tcPr>
          <w:p w14:paraId="4582C08F" w14:textId="77777777" w:rsidR="00CA2105" w:rsidRPr="00A37809" w:rsidRDefault="00CA2105" w:rsidP="00CA2105">
            <w:pPr>
              <w:spacing w:before="40" w:after="40"/>
              <w:jc w:val="center"/>
              <w:rPr>
                <w:sz w:val="20"/>
                <w:szCs w:val="20"/>
                <w:lang w:val="fr-FR"/>
              </w:rPr>
            </w:pPr>
            <w:r w:rsidRPr="00A37809">
              <w:rPr>
                <w:sz w:val="20"/>
                <w:szCs w:val="20"/>
                <w:lang w:val="fr-FR"/>
              </w:rPr>
              <w:t>Planifier au MTR et ETR</w:t>
            </w:r>
          </w:p>
        </w:tc>
        <w:tc>
          <w:tcPr>
            <w:tcW w:w="589" w:type="pct"/>
            <w:gridSpan w:val="4"/>
            <w:vAlign w:val="center"/>
          </w:tcPr>
          <w:p w14:paraId="44220996" w14:textId="77777777" w:rsidR="00CA2105" w:rsidRPr="00A37809" w:rsidRDefault="00CA2105" w:rsidP="00CA2105">
            <w:pPr>
              <w:spacing w:before="40" w:after="40"/>
              <w:jc w:val="center"/>
              <w:rPr>
                <w:sz w:val="20"/>
                <w:szCs w:val="20"/>
                <w:lang w:val="fr-FR"/>
              </w:rPr>
            </w:pPr>
            <w:r w:rsidRPr="00A37809">
              <w:rPr>
                <w:sz w:val="20"/>
                <w:szCs w:val="20"/>
                <w:lang w:val="fr-FR"/>
              </w:rPr>
              <w:t>-</w:t>
            </w:r>
          </w:p>
        </w:tc>
        <w:tc>
          <w:tcPr>
            <w:tcW w:w="403" w:type="pct"/>
            <w:vAlign w:val="center"/>
          </w:tcPr>
          <w:p w14:paraId="68D69EF3" w14:textId="77777777" w:rsidR="00CA2105" w:rsidRPr="00A37809" w:rsidRDefault="00CA2105" w:rsidP="00CA2105">
            <w:pPr>
              <w:spacing w:before="40" w:after="40"/>
              <w:jc w:val="center"/>
              <w:rPr>
                <w:sz w:val="20"/>
                <w:szCs w:val="20"/>
                <w:lang w:val="fr-FR"/>
              </w:rPr>
            </w:pPr>
            <w:r w:rsidRPr="00A37809">
              <w:rPr>
                <w:sz w:val="20"/>
                <w:szCs w:val="20"/>
                <w:lang w:val="fr-FR"/>
              </w:rPr>
              <w:t>40%</w:t>
            </w:r>
          </w:p>
        </w:tc>
      </w:tr>
      <w:tr w:rsidR="00CA2105" w:rsidRPr="00A37809" w14:paraId="31C61517" w14:textId="77777777" w:rsidTr="00CA2105">
        <w:trPr>
          <w:jc w:val="center"/>
        </w:trPr>
        <w:tc>
          <w:tcPr>
            <w:tcW w:w="1703" w:type="pct"/>
            <w:gridSpan w:val="3"/>
            <w:vAlign w:val="center"/>
          </w:tcPr>
          <w:p w14:paraId="7392B769" w14:textId="77777777" w:rsidR="00CA2105" w:rsidRPr="00A37809" w:rsidRDefault="00CA2105" w:rsidP="00CA2105">
            <w:pPr>
              <w:spacing w:before="40" w:after="40"/>
              <w:rPr>
                <w:sz w:val="20"/>
                <w:szCs w:val="20"/>
                <w:lang w:val="fr-FR"/>
              </w:rPr>
            </w:pPr>
            <w:r w:rsidRPr="00A37809">
              <w:rPr>
                <w:sz w:val="20"/>
                <w:szCs w:val="20"/>
                <w:lang w:val="fr-FR"/>
              </w:rPr>
              <w:t>Niveau de satisfaction des services financiers</w:t>
            </w:r>
          </w:p>
        </w:tc>
        <w:tc>
          <w:tcPr>
            <w:tcW w:w="565" w:type="pct"/>
            <w:gridSpan w:val="4"/>
            <w:vAlign w:val="center"/>
          </w:tcPr>
          <w:p w14:paraId="5E932177" w14:textId="77777777" w:rsidR="00CA2105" w:rsidRPr="00A37809" w:rsidRDefault="00CA2105" w:rsidP="00CA2105">
            <w:pPr>
              <w:spacing w:before="40" w:after="40"/>
              <w:jc w:val="center"/>
              <w:rPr>
                <w:sz w:val="20"/>
                <w:szCs w:val="20"/>
                <w:lang w:val="fr-FR"/>
              </w:rPr>
            </w:pPr>
            <w:r w:rsidRPr="00A37809">
              <w:rPr>
                <w:sz w:val="20"/>
                <w:szCs w:val="20"/>
                <w:lang w:val="fr-FR"/>
              </w:rPr>
              <w:t>3,8/5</w:t>
            </w:r>
          </w:p>
        </w:tc>
        <w:tc>
          <w:tcPr>
            <w:tcW w:w="812" w:type="pct"/>
            <w:gridSpan w:val="5"/>
            <w:vAlign w:val="center"/>
          </w:tcPr>
          <w:p w14:paraId="4D77C8D7" w14:textId="77777777" w:rsidR="00CA2105" w:rsidRPr="00A37809" w:rsidRDefault="00CA2105" w:rsidP="00CA2105">
            <w:pPr>
              <w:spacing w:before="40" w:after="40"/>
              <w:jc w:val="center"/>
              <w:rPr>
                <w:sz w:val="20"/>
                <w:szCs w:val="20"/>
                <w:lang w:val="fr-FR"/>
              </w:rPr>
            </w:pPr>
            <w:r w:rsidRPr="00A37809">
              <w:rPr>
                <w:sz w:val="20"/>
                <w:szCs w:val="20"/>
                <w:lang w:val="fr-FR"/>
              </w:rPr>
              <w:t>N/A</w:t>
            </w:r>
          </w:p>
        </w:tc>
        <w:tc>
          <w:tcPr>
            <w:tcW w:w="928" w:type="pct"/>
            <w:gridSpan w:val="5"/>
            <w:vAlign w:val="center"/>
          </w:tcPr>
          <w:p w14:paraId="0760CE8E" w14:textId="77777777" w:rsidR="00CA2105" w:rsidRPr="00A37809" w:rsidRDefault="00CA2105" w:rsidP="00CA2105">
            <w:pPr>
              <w:spacing w:before="40" w:after="40"/>
              <w:jc w:val="center"/>
              <w:rPr>
                <w:sz w:val="20"/>
                <w:szCs w:val="20"/>
                <w:lang w:val="fr-FR"/>
              </w:rPr>
            </w:pPr>
            <w:proofErr w:type="gramStart"/>
            <w:r w:rsidRPr="00A37809">
              <w:rPr>
                <w:sz w:val="20"/>
                <w:szCs w:val="20"/>
                <w:lang w:val="fr-FR"/>
              </w:rPr>
              <w:t>idem</w:t>
            </w:r>
            <w:proofErr w:type="gramEnd"/>
          </w:p>
        </w:tc>
        <w:tc>
          <w:tcPr>
            <w:tcW w:w="589" w:type="pct"/>
            <w:gridSpan w:val="4"/>
            <w:vAlign w:val="center"/>
          </w:tcPr>
          <w:p w14:paraId="27E0C706" w14:textId="77777777" w:rsidR="00CA2105" w:rsidRPr="00A37809" w:rsidRDefault="00CA2105" w:rsidP="00CA2105">
            <w:pPr>
              <w:spacing w:before="40" w:after="40"/>
              <w:jc w:val="center"/>
              <w:rPr>
                <w:sz w:val="20"/>
                <w:szCs w:val="20"/>
                <w:lang w:val="fr-FR"/>
              </w:rPr>
            </w:pPr>
            <w:r w:rsidRPr="00A37809">
              <w:rPr>
                <w:sz w:val="20"/>
                <w:szCs w:val="20"/>
                <w:lang w:val="fr-FR"/>
              </w:rPr>
              <w:t>-</w:t>
            </w:r>
          </w:p>
        </w:tc>
        <w:tc>
          <w:tcPr>
            <w:tcW w:w="403" w:type="pct"/>
            <w:vAlign w:val="center"/>
          </w:tcPr>
          <w:p w14:paraId="753FF5D0" w14:textId="77777777" w:rsidR="00CA2105" w:rsidRPr="00A37809" w:rsidRDefault="00CA2105" w:rsidP="00CA2105">
            <w:pPr>
              <w:spacing w:before="40" w:after="40"/>
              <w:jc w:val="center"/>
              <w:rPr>
                <w:sz w:val="20"/>
                <w:szCs w:val="20"/>
                <w:lang w:val="fr-FR"/>
              </w:rPr>
            </w:pPr>
            <w:r w:rsidRPr="00A37809">
              <w:rPr>
                <w:sz w:val="20"/>
                <w:szCs w:val="20"/>
                <w:lang w:val="fr-FR"/>
              </w:rPr>
              <w:t>4,2/5</w:t>
            </w:r>
          </w:p>
        </w:tc>
      </w:tr>
      <w:tr w:rsidR="00CA2105" w:rsidRPr="00A37809" w14:paraId="30BDA1F0" w14:textId="77777777" w:rsidTr="00CA2105">
        <w:trPr>
          <w:jc w:val="center"/>
        </w:trPr>
        <w:tc>
          <w:tcPr>
            <w:tcW w:w="1703" w:type="pct"/>
            <w:gridSpan w:val="3"/>
            <w:vAlign w:val="center"/>
          </w:tcPr>
          <w:p w14:paraId="1723D5D2" w14:textId="77777777" w:rsidR="00CA2105" w:rsidRPr="00A37809" w:rsidRDefault="00CA2105" w:rsidP="00CA2105">
            <w:pPr>
              <w:spacing w:before="40" w:after="40"/>
              <w:rPr>
                <w:sz w:val="20"/>
                <w:szCs w:val="20"/>
                <w:lang w:val="fr-FR"/>
              </w:rPr>
            </w:pPr>
            <w:r w:rsidRPr="00A37809">
              <w:rPr>
                <w:sz w:val="20"/>
                <w:szCs w:val="20"/>
                <w:lang w:val="fr-FR"/>
              </w:rPr>
              <w:t xml:space="preserve">Taux d’utilisation des services non-financiers </w:t>
            </w:r>
          </w:p>
        </w:tc>
        <w:tc>
          <w:tcPr>
            <w:tcW w:w="565" w:type="pct"/>
            <w:gridSpan w:val="4"/>
            <w:vAlign w:val="center"/>
          </w:tcPr>
          <w:p w14:paraId="54CE912F" w14:textId="77777777" w:rsidR="00CA2105" w:rsidRPr="00A37809" w:rsidRDefault="00CA2105" w:rsidP="00CA2105">
            <w:pPr>
              <w:spacing w:before="40" w:after="40"/>
              <w:jc w:val="center"/>
              <w:rPr>
                <w:sz w:val="20"/>
                <w:szCs w:val="20"/>
                <w:lang w:val="fr-FR"/>
              </w:rPr>
            </w:pPr>
            <w:r w:rsidRPr="00A37809">
              <w:rPr>
                <w:sz w:val="20"/>
                <w:szCs w:val="20"/>
                <w:lang w:val="fr-FR"/>
              </w:rPr>
              <w:t>61%</w:t>
            </w:r>
          </w:p>
        </w:tc>
        <w:tc>
          <w:tcPr>
            <w:tcW w:w="812" w:type="pct"/>
            <w:gridSpan w:val="5"/>
            <w:vAlign w:val="center"/>
          </w:tcPr>
          <w:p w14:paraId="13A4A53F" w14:textId="77777777" w:rsidR="00CA2105" w:rsidRPr="00A37809" w:rsidRDefault="00CA2105" w:rsidP="00CA2105">
            <w:pPr>
              <w:spacing w:before="40" w:after="40"/>
              <w:jc w:val="center"/>
              <w:rPr>
                <w:sz w:val="20"/>
                <w:szCs w:val="20"/>
                <w:lang w:val="fr-FR"/>
              </w:rPr>
            </w:pPr>
            <w:r w:rsidRPr="00A37809">
              <w:rPr>
                <w:sz w:val="20"/>
                <w:szCs w:val="20"/>
                <w:lang w:val="fr-FR"/>
              </w:rPr>
              <w:t>N/A</w:t>
            </w:r>
          </w:p>
        </w:tc>
        <w:tc>
          <w:tcPr>
            <w:tcW w:w="928" w:type="pct"/>
            <w:gridSpan w:val="5"/>
            <w:vAlign w:val="center"/>
          </w:tcPr>
          <w:p w14:paraId="2E642E51" w14:textId="77777777" w:rsidR="00CA2105" w:rsidRPr="00A37809" w:rsidRDefault="00CA2105" w:rsidP="00CA2105">
            <w:pPr>
              <w:spacing w:before="40" w:after="40"/>
              <w:jc w:val="center"/>
              <w:rPr>
                <w:sz w:val="20"/>
                <w:szCs w:val="20"/>
                <w:lang w:val="fr-FR"/>
              </w:rPr>
            </w:pPr>
            <w:proofErr w:type="gramStart"/>
            <w:r w:rsidRPr="00A37809">
              <w:rPr>
                <w:sz w:val="20"/>
                <w:szCs w:val="20"/>
                <w:lang w:val="fr-FR"/>
              </w:rPr>
              <w:t>idem</w:t>
            </w:r>
            <w:proofErr w:type="gramEnd"/>
          </w:p>
        </w:tc>
        <w:tc>
          <w:tcPr>
            <w:tcW w:w="589" w:type="pct"/>
            <w:gridSpan w:val="4"/>
            <w:vAlign w:val="center"/>
          </w:tcPr>
          <w:p w14:paraId="54519764" w14:textId="77777777" w:rsidR="00CA2105" w:rsidRPr="00A37809" w:rsidRDefault="00CA2105" w:rsidP="00CA2105">
            <w:pPr>
              <w:spacing w:before="40" w:after="40"/>
              <w:jc w:val="center"/>
              <w:rPr>
                <w:sz w:val="20"/>
                <w:szCs w:val="20"/>
                <w:lang w:val="fr-FR"/>
              </w:rPr>
            </w:pPr>
            <w:r w:rsidRPr="00A37809">
              <w:rPr>
                <w:sz w:val="20"/>
                <w:szCs w:val="20"/>
                <w:lang w:val="fr-FR"/>
              </w:rPr>
              <w:t>-</w:t>
            </w:r>
          </w:p>
        </w:tc>
        <w:tc>
          <w:tcPr>
            <w:tcW w:w="403" w:type="pct"/>
            <w:vAlign w:val="center"/>
          </w:tcPr>
          <w:p w14:paraId="5929B97C" w14:textId="77777777" w:rsidR="00CA2105" w:rsidRPr="00A37809" w:rsidRDefault="00CA2105" w:rsidP="00CA2105">
            <w:pPr>
              <w:spacing w:before="40" w:after="40"/>
              <w:jc w:val="center"/>
              <w:rPr>
                <w:sz w:val="20"/>
                <w:szCs w:val="20"/>
                <w:lang w:val="fr-FR"/>
              </w:rPr>
            </w:pPr>
            <w:r w:rsidRPr="00A37809">
              <w:rPr>
                <w:sz w:val="20"/>
                <w:szCs w:val="20"/>
                <w:lang w:val="fr-FR"/>
              </w:rPr>
              <w:t>80%</w:t>
            </w:r>
          </w:p>
        </w:tc>
      </w:tr>
      <w:tr w:rsidR="00CA2105" w:rsidRPr="00A37809" w14:paraId="129AF366" w14:textId="77777777" w:rsidTr="00CA2105">
        <w:trPr>
          <w:jc w:val="center"/>
        </w:trPr>
        <w:tc>
          <w:tcPr>
            <w:tcW w:w="1703" w:type="pct"/>
            <w:gridSpan w:val="3"/>
            <w:vAlign w:val="center"/>
          </w:tcPr>
          <w:p w14:paraId="75FA507F" w14:textId="77777777" w:rsidR="00CA2105" w:rsidRPr="00A37809" w:rsidRDefault="00CA2105" w:rsidP="00CA2105">
            <w:pPr>
              <w:spacing w:before="40" w:after="40"/>
              <w:rPr>
                <w:sz w:val="20"/>
                <w:szCs w:val="20"/>
                <w:lang w:val="fr-FR"/>
              </w:rPr>
            </w:pPr>
            <w:r w:rsidRPr="00A37809">
              <w:rPr>
                <w:sz w:val="20"/>
                <w:szCs w:val="20"/>
                <w:lang w:val="fr-FR"/>
              </w:rPr>
              <w:t>Niveau de satisfaction des services non-financiers</w:t>
            </w:r>
          </w:p>
        </w:tc>
        <w:tc>
          <w:tcPr>
            <w:tcW w:w="565" w:type="pct"/>
            <w:gridSpan w:val="4"/>
            <w:vAlign w:val="center"/>
          </w:tcPr>
          <w:p w14:paraId="1EEF0FF3" w14:textId="77777777" w:rsidR="00CA2105" w:rsidRPr="00A37809" w:rsidRDefault="00CA2105" w:rsidP="00CA2105">
            <w:pPr>
              <w:spacing w:before="40" w:after="40"/>
              <w:jc w:val="center"/>
              <w:rPr>
                <w:sz w:val="20"/>
                <w:szCs w:val="20"/>
                <w:lang w:val="fr-FR"/>
              </w:rPr>
            </w:pPr>
            <w:r w:rsidRPr="00A37809">
              <w:rPr>
                <w:sz w:val="20"/>
                <w:szCs w:val="20"/>
                <w:lang w:val="fr-FR"/>
              </w:rPr>
              <w:t>3,6/5</w:t>
            </w:r>
          </w:p>
        </w:tc>
        <w:tc>
          <w:tcPr>
            <w:tcW w:w="812" w:type="pct"/>
            <w:gridSpan w:val="5"/>
            <w:vAlign w:val="center"/>
          </w:tcPr>
          <w:p w14:paraId="5443A1D6" w14:textId="77777777" w:rsidR="00CA2105" w:rsidRPr="00A37809" w:rsidRDefault="00CA2105" w:rsidP="00CA2105">
            <w:pPr>
              <w:spacing w:before="40" w:after="40"/>
              <w:jc w:val="center"/>
              <w:rPr>
                <w:sz w:val="20"/>
                <w:szCs w:val="20"/>
                <w:lang w:val="fr-FR"/>
              </w:rPr>
            </w:pPr>
            <w:r w:rsidRPr="00A37809">
              <w:rPr>
                <w:sz w:val="20"/>
                <w:szCs w:val="20"/>
                <w:lang w:val="fr-FR"/>
              </w:rPr>
              <w:t>N/A</w:t>
            </w:r>
          </w:p>
        </w:tc>
        <w:tc>
          <w:tcPr>
            <w:tcW w:w="928" w:type="pct"/>
            <w:gridSpan w:val="5"/>
            <w:vAlign w:val="center"/>
          </w:tcPr>
          <w:p w14:paraId="41A4704D" w14:textId="77777777" w:rsidR="00CA2105" w:rsidRPr="00A37809" w:rsidRDefault="00CA2105" w:rsidP="00CA2105">
            <w:pPr>
              <w:spacing w:before="40" w:after="40"/>
              <w:jc w:val="center"/>
              <w:rPr>
                <w:sz w:val="20"/>
                <w:szCs w:val="20"/>
                <w:lang w:val="fr-FR"/>
              </w:rPr>
            </w:pPr>
            <w:proofErr w:type="gramStart"/>
            <w:r w:rsidRPr="00A37809">
              <w:rPr>
                <w:sz w:val="20"/>
                <w:szCs w:val="20"/>
                <w:lang w:val="fr-FR"/>
              </w:rPr>
              <w:t>idem</w:t>
            </w:r>
            <w:proofErr w:type="gramEnd"/>
          </w:p>
        </w:tc>
        <w:tc>
          <w:tcPr>
            <w:tcW w:w="589" w:type="pct"/>
            <w:gridSpan w:val="4"/>
            <w:vAlign w:val="center"/>
          </w:tcPr>
          <w:p w14:paraId="5C75007B" w14:textId="77777777" w:rsidR="00CA2105" w:rsidRPr="00A37809" w:rsidRDefault="00CA2105" w:rsidP="00CA2105">
            <w:pPr>
              <w:spacing w:before="40" w:after="40"/>
              <w:jc w:val="center"/>
              <w:rPr>
                <w:sz w:val="20"/>
                <w:szCs w:val="20"/>
                <w:lang w:val="fr-FR"/>
              </w:rPr>
            </w:pPr>
            <w:r w:rsidRPr="00A37809">
              <w:rPr>
                <w:sz w:val="20"/>
                <w:szCs w:val="20"/>
                <w:lang w:val="fr-FR"/>
              </w:rPr>
              <w:t>-</w:t>
            </w:r>
          </w:p>
        </w:tc>
        <w:tc>
          <w:tcPr>
            <w:tcW w:w="403" w:type="pct"/>
            <w:vAlign w:val="center"/>
          </w:tcPr>
          <w:p w14:paraId="0FA0459B" w14:textId="77777777" w:rsidR="00CA2105" w:rsidRPr="00A37809" w:rsidRDefault="00CA2105" w:rsidP="00CA2105">
            <w:pPr>
              <w:spacing w:before="40" w:after="40"/>
              <w:jc w:val="center"/>
              <w:rPr>
                <w:sz w:val="20"/>
                <w:szCs w:val="20"/>
                <w:lang w:val="fr-FR"/>
              </w:rPr>
            </w:pPr>
            <w:r w:rsidRPr="00A37809">
              <w:rPr>
                <w:sz w:val="20"/>
                <w:szCs w:val="20"/>
                <w:lang w:val="fr-FR"/>
              </w:rPr>
              <w:t>4/5</w:t>
            </w:r>
          </w:p>
        </w:tc>
      </w:tr>
      <w:tr w:rsidR="00CA2105" w:rsidRPr="00A37809" w14:paraId="6AC91E4F" w14:textId="77777777" w:rsidTr="00CA2105">
        <w:trPr>
          <w:jc w:val="center"/>
        </w:trPr>
        <w:tc>
          <w:tcPr>
            <w:tcW w:w="5000" w:type="pct"/>
            <w:gridSpan w:val="22"/>
            <w:tcBorders>
              <w:top w:val="single" w:sz="4" w:space="0" w:color="auto"/>
              <w:left w:val="single" w:sz="4" w:space="0" w:color="auto"/>
              <w:bottom w:val="single" w:sz="4" w:space="0" w:color="auto"/>
              <w:right w:val="single" w:sz="4" w:space="0" w:color="auto"/>
            </w:tcBorders>
            <w:vAlign w:val="center"/>
          </w:tcPr>
          <w:p w14:paraId="5D784A59" w14:textId="77777777" w:rsidR="00CA2105" w:rsidRPr="00A37809" w:rsidRDefault="00CA2105" w:rsidP="00CA2105">
            <w:pPr>
              <w:spacing w:before="40" w:after="40"/>
              <w:rPr>
                <w:b/>
                <w:bCs/>
                <w:sz w:val="20"/>
                <w:szCs w:val="20"/>
                <w:lang w:val="fr-FR"/>
              </w:rPr>
            </w:pPr>
            <w:r w:rsidRPr="00A37809">
              <w:rPr>
                <w:b/>
                <w:bCs/>
                <w:sz w:val="20"/>
                <w:szCs w:val="20"/>
                <w:lang w:val="fr-FR"/>
              </w:rPr>
              <w:lastRenderedPageBreak/>
              <w:t>Output 3 : L’environnement des affaires est favorable au développement des entreprises dans la région</w:t>
            </w:r>
          </w:p>
        </w:tc>
      </w:tr>
      <w:tr w:rsidR="00CA2105" w:rsidRPr="00A37809" w14:paraId="4AF5AC8F" w14:textId="77777777" w:rsidTr="00CA2105">
        <w:trPr>
          <w:jc w:val="center"/>
        </w:trPr>
        <w:tc>
          <w:tcPr>
            <w:tcW w:w="1716" w:type="pct"/>
            <w:gridSpan w:val="4"/>
            <w:vAlign w:val="center"/>
          </w:tcPr>
          <w:p w14:paraId="409C9EB5" w14:textId="77777777" w:rsidR="00CA2105" w:rsidRPr="00A37809" w:rsidRDefault="00CA2105" w:rsidP="00CA2105">
            <w:pPr>
              <w:spacing w:before="40" w:after="40"/>
              <w:jc w:val="center"/>
              <w:rPr>
                <w:b/>
                <w:bCs/>
                <w:sz w:val="20"/>
                <w:szCs w:val="20"/>
                <w:lang w:val="fr-FR"/>
              </w:rPr>
            </w:pPr>
            <w:r w:rsidRPr="00A37809">
              <w:rPr>
                <w:b/>
                <w:bCs/>
                <w:sz w:val="20"/>
                <w:szCs w:val="20"/>
                <w:lang w:val="fr-FR"/>
              </w:rPr>
              <w:t>Indicateurs/marqueurs de progrès</w:t>
            </w:r>
          </w:p>
        </w:tc>
        <w:tc>
          <w:tcPr>
            <w:tcW w:w="570" w:type="pct"/>
            <w:gridSpan w:val="4"/>
            <w:vAlign w:val="center"/>
          </w:tcPr>
          <w:p w14:paraId="53814FB5" w14:textId="77777777" w:rsidR="00CA2105" w:rsidRPr="00A37809" w:rsidRDefault="00CA2105" w:rsidP="00CA2105">
            <w:pPr>
              <w:spacing w:before="40" w:after="40"/>
              <w:jc w:val="center"/>
              <w:rPr>
                <w:b/>
                <w:bCs/>
                <w:sz w:val="20"/>
                <w:szCs w:val="20"/>
                <w:lang w:val="fr-FR"/>
              </w:rPr>
            </w:pPr>
            <w:r w:rsidRPr="00A37809">
              <w:rPr>
                <w:b/>
                <w:bCs/>
                <w:sz w:val="20"/>
                <w:szCs w:val="20"/>
                <w:lang w:val="fr-FR"/>
              </w:rPr>
              <w:t>Valeur de base</w:t>
            </w:r>
          </w:p>
        </w:tc>
        <w:tc>
          <w:tcPr>
            <w:tcW w:w="823" w:type="pct"/>
            <w:gridSpan w:val="5"/>
            <w:vAlign w:val="center"/>
          </w:tcPr>
          <w:p w14:paraId="22DBB74F" w14:textId="77777777" w:rsidR="00CA2105" w:rsidRPr="00A37809" w:rsidRDefault="00CA2105" w:rsidP="00CA2105">
            <w:pPr>
              <w:spacing w:before="40" w:after="40"/>
              <w:jc w:val="center"/>
              <w:rPr>
                <w:b/>
                <w:bCs/>
                <w:sz w:val="20"/>
                <w:szCs w:val="20"/>
                <w:lang w:val="fr-FR"/>
              </w:rPr>
            </w:pPr>
            <w:r w:rsidRPr="00A37809">
              <w:rPr>
                <w:b/>
                <w:bCs/>
                <w:sz w:val="20"/>
                <w:szCs w:val="20"/>
                <w:lang w:val="fr-FR"/>
              </w:rPr>
              <w:t>Valeur année précédente</w:t>
            </w:r>
          </w:p>
        </w:tc>
        <w:tc>
          <w:tcPr>
            <w:tcW w:w="829" w:type="pct"/>
            <w:gridSpan w:val="3"/>
            <w:vAlign w:val="center"/>
          </w:tcPr>
          <w:p w14:paraId="62142265" w14:textId="77777777" w:rsidR="00CA2105" w:rsidRPr="00A37809" w:rsidRDefault="00CA2105" w:rsidP="00CA2105">
            <w:pPr>
              <w:spacing w:before="40" w:after="40"/>
              <w:jc w:val="center"/>
              <w:rPr>
                <w:b/>
                <w:bCs/>
                <w:sz w:val="20"/>
                <w:szCs w:val="20"/>
                <w:lang w:val="fr-FR"/>
              </w:rPr>
            </w:pPr>
            <w:r w:rsidRPr="00A37809">
              <w:rPr>
                <w:b/>
                <w:bCs/>
                <w:sz w:val="20"/>
                <w:szCs w:val="20"/>
                <w:lang w:val="fr-FR"/>
              </w:rPr>
              <w:t>Valeur année rapportage</w:t>
            </w:r>
          </w:p>
        </w:tc>
        <w:tc>
          <w:tcPr>
            <w:tcW w:w="620" w:type="pct"/>
            <w:gridSpan w:val="4"/>
            <w:vAlign w:val="center"/>
          </w:tcPr>
          <w:p w14:paraId="39786E95" w14:textId="77777777" w:rsidR="00CA2105" w:rsidRPr="00A37809" w:rsidRDefault="00CA2105" w:rsidP="00CA2105">
            <w:pPr>
              <w:spacing w:before="40" w:after="40"/>
              <w:jc w:val="center"/>
              <w:rPr>
                <w:b/>
                <w:bCs/>
                <w:sz w:val="20"/>
                <w:szCs w:val="20"/>
                <w:lang w:val="fr-FR"/>
              </w:rPr>
            </w:pPr>
            <w:r w:rsidRPr="00A37809">
              <w:rPr>
                <w:b/>
                <w:bCs/>
                <w:sz w:val="20"/>
                <w:szCs w:val="20"/>
                <w:lang w:val="fr-FR"/>
              </w:rPr>
              <w:t>Cible année rapport</w:t>
            </w:r>
          </w:p>
        </w:tc>
        <w:tc>
          <w:tcPr>
            <w:tcW w:w="442" w:type="pct"/>
            <w:gridSpan w:val="2"/>
            <w:vAlign w:val="center"/>
          </w:tcPr>
          <w:p w14:paraId="5C372790" w14:textId="77777777" w:rsidR="00CA2105" w:rsidRPr="00A37809" w:rsidRDefault="00CA2105" w:rsidP="00CA2105">
            <w:pPr>
              <w:spacing w:before="40" w:after="40"/>
              <w:jc w:val="center"/>
              <w:rPr>
                <w:b/>
                <w:bCs/>
                <w:sz w:val="20"/>
                <w:szCs w:val="20"/>
                <w:lang w:val="fr-FR"/>
              </w:rPr>
            </w:pPr>
            <w:r w:rsidRPr="00A37809">
              <w:rPr>
                <w:b/>
                <w:bCs/>
                <w:sz w:val="20"/>
                <w:szCs w:val="20"/>
                <w:lang w:val="fr-FR"/>
              </w:rPr>
              <w:t>Cible finale</w:t>
            </w:r>
          </w:p>
        </w:tc>
      </w:tr>
      <w:tr w:rsidR="00CA2105" w:rsidRPr="00A37809" w14:paraId="0DB4B9B1" w14:textId="77777777" w:rsidTr="00CA2105">
        <w:trPr>
          <w:jc w:val="center"/>
        </w:trPr>
        <w:tc>
          <w:tcPr>
            <w:tcW w:w="1716" w:type="pct"/>
            <w:gridSpan w:val="4"/>
            <w:vAlign w:val="center"/>
          </w:tcPr>
          <w:p w14:paraId="4DE9BD58" w14:textId="77777777" w:rsidR="00CA2105" w:rsidRPr="00A37809" w:rsidRDefault="00CA2105" w:rsidP="00CA2105">
            <w:pPr>
              <w:spacing w:before="40" w:after="40"/>
              <w:rPr>
                <w:sz w:val="20"/>
                <w:szCs w:val="20"/>
                <w:lang w:val="fr-FR"/>
              </w:rPr>
            </w:pPr>
            <w:r w:rsidRPr="00A37809">
              <w:rPr>
                <w:sz w:val="20"/>
                <w:szCs w:val="20"/>
                <w:lang w:val="fr-FR"/>
              </w:rPr>
              <w:t>Niveau d’appréciation des conditions cadre de l’entrepreneuriat</w:t>
            </w:r>
          </w:p>
        </w:tc>
        <w:tc>
          <w:tcPr>
            <w:tcW w:w="570" w:type="pct"/>
            <w:gridSpan w:val="4"/>
            <w:vAlign w:val="center"/>
          </w:tcPr>
          <w:p w14:paraId="1B11B92E" w14:textId="77777777" w:rsidR="00CA2105" w:rsidRPr="00A37809" w:rsidRDefault="00CA2105" w:rsidP="00CA2105">
            <w:pPr>
              <w:spacing w:before="40" w:after="40"/>
              <w:jc w:val="center"/>
              <w:rPr>
                <w:sz w:val="20"/>
                <w:szCs w:val="20"/>
                <w:lang w:val="fr-FR"/>
              </w:rPr>
            </w:pPr>
            <w:r w:rsidRPr="00A37809">
              <w:rPr>
                <w:sz w:val="20"/>
                <w:szCs w:val="20"/>
                <w:lang w:val="fr-FR"/>
              </w:rPr>
              <w:t>3,6/5</w:t>
            </w:r>
          </w:p>
        </w:tc>
        <w:tc>
          <w:tcPr>
            <w:tcW w:w="823" w:type="pct"/>
            <w:gridSpan w:val="5"/>
            <w:vAlign w:val="center"/>
          </w:tcPr>
          <w:p w14:paraId="11F9D5E2" w14:textId="77777777" w:rsidR="00CA2105" w:rsidRPr="00A37809" w:rsidRDefault="00CA2105" w:rsidP="00CA2105">
            <w:pPr>
              <w:spacing w:before="40" w:after="40"/>
              <w:jc w:val="center"/>
              <w:rPr>
                <w:sz w:val="20"/>
                <w:szCs w:val="20"/>
                <w:lang w:val="fr-FR"/>
              </w:rPr>
            </w:pPr>
            <w:r w:rsidRPr="00A37809">
              <w:rPr>
                <w:sz w:val="20"/>
                <w:szCs w:val="20"/>
                <w:lang w:val="fr-FR"/>
              </w:rPr>
              <w:t>N/A</w:t>
            </w:r>
          </w:p>
        </w:tc>
        <w:tc>
          <w:tcPr>
            <w:tcW w:w="829" w:type="pct"/>
            <w:gridSpan w:val="3"/>
            <w:vAlign w:val="center"/>
          </w:tcPr>
          <w:p w14:paraId="388EED1C" w14:textId="77777777" w:rsidR="00CA2105" w:rsidRPr="00A37809" w:rsidRDefault="00CA2105" w:rsidP="00CA2105">
            <w:pPr>
              <w:spacing w:before="40" w:after="40"/>
              <w:jc w:val="center"/>
              <w:rPr>
                <w:sz w:val="20"/>
                <w:szCs w:val="20"/>
                <w:lang w:val="fr-FR"/>
              </w:rPr>
            </w:pPr>
            <w:r w:rsidRPr="00A37809">
              <w:rPr>
                <w:sz w:val="20"/>
                <w:szCs w:val="20"/>
                <w:lang w:val="fr-FR"/>
              </w:rPr>
              <w:t>Planifier au MTR et l’ETR</w:t>
            </w:r>
          </w:p>
        </w:tc>
        <w:tc>
          <w:tcPr>
            <w:tcW w:w="620" w:type="pct"/>
            <w:gridSpan w:val="4"/>
            <w:vAlign w:val="center"/>
          </w:tcPr>
          <w:p w14:paraId="5E2B12E0" w14:textId="77777777" w:rsidR="00CA2105" w:rsidRPr="00A37809" w:rsidRDefault="00CA2105" w:rsidP="00CA2105">
            <w:pPr>
              <w:spacing w:before="40" w:after="40"/>
              <w:jc w:val="center"/>
              <w:rPr>
                <w:sz w:val="20"/>
                <w:szCs w:val="20"/>
                <w:lang w:val="fr-FR"/>
              </w:rPr>
            </w:pPr>
            <w:r w:rsidRPr="00A37809">
              <w:rPr>
                <w:sz w:val="20"/>
                <w:szCs w:val="20"/>
                <w:lang w:val="fr-FR"/>
              </w:rPr>
              <w:t>-</w:t>
            </w:r>
          </w:p>
        </w:tc>
        <w:tc>
          <w:tcPr>
            <w:tcW w:w="442" w:type="pct"/>
            <w:gridSpan w:val="2"/>
            <w:vAlign w:val="center"/>
          </w:tcPr>
          <w:p w14:paraId="3580150F" w14:textId="77777777" w:rsidR="00CA2105" w:rsidRPr="00A37809" w:rsidRDefault="00CA2105" w:rsidP="00CA2105">
            <w:pPr>
              <w:spacing w:before="40" w:after="40"/>
              <w:jc w:val="center"/>
              <w:rPr>
                <w:sz w:val="20"/>
                <w:szCs w:val="20"/>
                <w:lang w:val="fr-FR"/>
              </w:rPr>
            </w:pPr>
            <w:r w:rsidRPr="00A37809">
              <w:rPr>
                <w:sz w:val="20"/>
                <w:szCs w:val="20"/>
                <w:lang w:val="fr-FR"/>
              </w:rPr>
              <w:t>4/5</w:t>
            </w:r>
          </w:p>
        </w:tc>
      </w:tr>
      <w:tr w:rsidR="00CA2105" w:rsidRPr="00A37809" w14:paraId="2433E087" w14:textId="77777777" w:rsidTr="00CA2105">
        <w:trPr>
          <w:jc w:val="center"/>
        </w:trPr>
        <w:tc>
          <w:tcPr>
            <w:tcW w:w="1716" w:type="pct"/>
            <w:gridSpan w:val="4"/>
            <w:vAlign w:val="center"/>
          </w:tcPr>
          <w:p w14:paraId="69447B96" w14:textId="77777777" w:rsidR="00CA2105" w:rsidRPr="00A37809" w:rsidRDefault="00CA2105" w:rsidP="00CA2105">
            <w:pPr>
              <w:spacing w:before="40" w:after="40"/>
              <w:rPr>
                <w:color w:val="0070C0"/>
                <w:sz w:val="20"/>
                <w:szCs w:val="20"/>
                <w:lang w:val="fr-FR"/>
              </w:rPr>
            </w:pPr>
            <w:r w:rsidRPr="00A37809">
              <w:rPr>
                <w:color w:val="0070C0"/>
                <w:sz w:val="20"/>
                <w:szCs w:val="20"/>
                <w:lang w:val="fr-FR"/>
              </w:rPr>
              <w:t>Niveau d’appréciation de la sécurisation foncière</w:t>
            </w:r>
          </w:p>
        </w:tc>
        <w:tc>
          <w:tcPr>
            <w:tcW w:w="570" w:type="pct"/>
            <w:gridSpan w:val="4"/>
            <w:vAlign w:val="center"/>
          </w:tcPr>
          <w:p w14:paraId="034623DB" w14:textId="77777777" w:rsidR="00CA2105" w:rsidRPr="00A37809" w:rsidRDefault="00CA2105" w:rsidP="00CA2105">
            <w:pPr>
              <w:spacing w:before="40" w:after="40"/>
              <w:jc w:val="center"/>
              <w:rPr>
                <w:color w:val="0070C0"/>
                <w:sz w:val="20"/>
                <w:szCs w:val="20"/>
                <w:lang w:val="fr-FR"/>
              </w:rPr>
            </w:pPr>
            <w:r w:rsidRPr="00A37809">
              <w:rPr>
                <w:color w:val="0070C0"/>
                <w:sz w:val="20"/>
                <w:szCs w:val="20"/>
                <w:lang w:val="fr-FR"/>
              </w:rPr>
              <w:t>N/A</w:t>
            </w:r>
          </w:p>
        </w:tc>
        <w:tc>
          <w:tcPr>
            <w:tcW w:w="823" w:type="pct"/>
            <w:gridSpan w:val="5"/>
            <w:vAlign w:val="center"/>
          </w:tcPr>
          <w:p w14:paraId="34DA2D6D" w14:textId="77777777" w:rsidR="00CA2105" w:rsidRPr="00A37809" w:rsidRDefault="00CA2105" w:rsidP="00CA2105">
            <w:pPr>
              <w:spacing w:before="40" w:after="40"/>
              <w:jc w:val="center"/>
              <w:rPr>
                <w:color w:val="0070C0"/>
                <w:sz w:val="20"/>
                <w:szCs w:val="20"/>
                <w:lang w:val="fr-FR"/>
              </w:rPr>
            </w:pPr>
            <w:r w:rsidRPr="00A37809">
              <w:rPr>
                <w:color w:val="0070C0"/>
                <w:sz w:val="20"/>
                <w:szCs w:val="20"/>
                <w:lang w:val="fr-FR"/>
              </w:rPr>
              <w:t>N/A</w:t>
            </w:r>
          </w:p>
        </w:tc>
        <w:tc>
          <w:tcPr>
            <w:tcW w:w="829" w:type="pct"/>
            <w:gridSpan w:val="3"/>
            <w:vAlign w:val="center"/>
          </w:tcPr>
          <w:p w14:paraId="310D702A" w14:textId="77777777" w:rsidR="00CA2105" w:rsidRPr="00A37809" w:rsidRDefault="00CA2105" w:rsidP="00CA2105">
            <w:pPr>
              <w:spacing w:before="40" w:after="40"/>
              <w:jc w:val="center"/>
              <w:rPr>
                <w:color w:val="0070C0"/>
                <w:sz w:val="20"/>
                <w:szCs w:val="20"/>
                <w:lang w:val="fr-FR"/>
              </w:rPr>
            </w:pPr>
            <w:proofErr w:type="gramStart"/>
            <w:r w:rsidRPr="00A37809">
              <w:rPr>
                <w:color w:val="0070C0"/>
                <w:sz w:val="20"/>
                <w:szCs w:val="20"/>
                <w:lang w:val="fr-FR"/>
              </w:rPr>
              <w:t>idem</w:t>
            </w:r>
            <w:proofErr w:type="gramEnd"/>
            <w:r w:rsidRPr="00A37809">
              <w:rPr>
                <w:color w:val="0070C0"/>
                <w:sz w:val="20"/>
                <w:szCs w:val="20"/>
                <w:lang w:val="fr-FR"/>
              </w:rPr>
              <w:t xml:space="preserve"> </w:t>
            </w:r>
          </w:p>
        </w:tc>
        <w:tc>
          <w:tcPr>
            <w:tcW w:w="620" w:type="pct"/>
            <w:gridSpan w:val="4"/>
            <w:vAlign w:val="center"/>
          </w:tcPr>
          <w:p w14:paraId="6B94C343" w14:textId="77777777" w:rsidR="00CA2105" w:rsidRPr="00A37809" w:rsidRDefault="00CA2105" w:rsidP="00CA2105">
            <w:pPr>
              <w:spacing w:before="40" w:after="40"/>
              <w:jc w:val="center"/>
              <w:rPr>
                <w:color w:val="0070C0"/>
                <w:sz w:val="20"/>
                <w:szCs w:val="20"/>
                <w:lang w:val="fr-FR"/>
              </w:rPr>
            </w:pPr>
            <w:r w:rsidRPr="00A37809">
              <w:rPr>
                <w:color w:val="0070C0"/>
                <w:sz w:val="20"/>
                <w:szCs w:val="20"/>
                <w:lang w:val="fr-FR"/>
              </w:rPr>
              <w:t>-</w:t>
            </w:r>
          </w:p>
        </w:tc>
        <w:tc>
          <w:tcPr>
            <w:tcW w:w="442" w:type="pct"/>
            <w:gridSpan w:val="2"/>
            <w:vAlign w:val="center"/>
          </w:tcPr>
          <w:p w14:paraId="4513D089" w14:textId="77777777" w:rsidR="00CA2105" w:rsidRPr="00A37809" w:rsidRDefault="00CA2105" w:rsidP="00CA2105">
            <w:pPr>
              <w:spacing w:before="40" w:after="40"/>
              <w:jc w:val="center"/>
              <w:rPr>
                <w:color w:val="0070C0"/>
                <w:sz w:val="20"/>
                <w:szCs w:val="20"/>
                <w:lang w:val="fr-FR"/>
              </w:rPr>
            </w:pPr>
            <w:r w:rsidRPr="00A37809">
              <w:rPr>
                <w:color w:val="0070C0"/>
                <w:sz w:val="20"/>
                <w:szCs w:val="20"/>
                <w:lang w:val="fr-FR"/>
              </w:rPr>
              <w:t>N/A</w:t>
            </w:r>
          </w:p>
        </w:tc>
      </w:tr>
      <w:tr w:rsidR="00CA2105" w:rsidRPr="00A37809" w14:paraId="506CF81A" w14:textId="77777777" w:rsidTr="00CA2105">
        <w:trPr>
          <w:jc w:val="center"/>
        </w:trPr>
        <w:tc>
          <w:tcPr>
            <w:tcW w:w="1716" w:type="pct"/>
            <w:gridSpan w:val="4"/>
            <w:vAlign w:val="center"/>
          </w:tcPr>
          <w:p w14:paraId="75395CD4" w14:textId="77777777" w:rsidR="00CA2105" w:rsidRPr="00A37809" w:rsidRDefault="00CA2105" w:rsidP="00CA2105">
            <w:pPr>
              <w:spacing w:before="40" w:after="40"/>
              <w:rPr>
                <w:color w:val="0070C0"/>
                <w:sz w:val="20"/>
                <w:szCs w:val="20"/>
                <w:lang w:val="fr-FR"/>
              </w:rPr>
            </w:pPr>
            <w:r w:rsidRPr="00A37809">
              <w:rPr>
                <w:color w:val="0070C0"/>
                <w:sz w:val="20"/>
                <w:szCs w:val="20"/>
                <w:lang w:val="fr-FR"/>
              </w:rPr>
              <w:t xml:space="preserve">Nombre et type d’actes fonciers produits par les communes </w:t>
            </w:r>
          </w:p>
        </w:tc>
        <w:tc>
          <w:tcPr>
            <w:tcW w:w="570" w:type="pct"/>
            <w:gridSpan w:val="4"/>
            <w:vAlign w:val="center"/>
          </w:tcPr>
          <w:p w14:paraId="34AB1D4A" w14:textId="77777777" w:rsidR="00CA2105" w:rsidRPr="00A37809" w:rsidRDefault="00CA2105" w:rsidP="00CA2105">
            <w:pPr>
              <w:spacing w:before="40" w:after="40"/>
              <w:jc w:val="center"/>
              <w:rPr>
                <w:color w:val="0070C0"/>
                <w:sz w:val="20"/>
                <w:szCs w:val="20"/>
                <w:lang w:val="fr-FR"/>
              </w:rPr>
            </w:pPr>
            <w:r w:rsidRPr="00A37809">
              <w:rPr>
                <w:color w:val="0070C0"/>
                <w:sz w:val="20"/>
                <w:szCs w:val="20"/>
                <w:lang w:val="fr-FR"/>
              </w:rPr>
              <w:t>N/A</w:t>
            </w:r>
          </w:p>
        </w:tc>
        <w:tc>
          <w:tcPr>
            <w:tcW w:w="823" w:type="pct"/>
            <w:gridSpan w:val="5"/>
            <w:vAlign w:val="center"/>
          </w:tcPr>
          <w:p w14:paraId="238F657E" w14:textId="77777777" w:rsidR="00CA2105" w:rsidRPr="00A37809" w:rsidRDefault="00CA2105" w:rsidP="00CA2105">
            <w:pPr>
              <w:spacing w:before="40" w:after="40"/>
              <w:jc w:val="center"/>
              <w:rPr>
                <w:color w:val="0070C0"/>
                <w:sz w:val="20"/>
                <w:szCs w:val="20"/>
                <w:lang w:val="fr-FR"/>
              </w:rPr>
            </w:pPr>
            <w:r w:rsidRPr="00A37809">
              <w:rPr>
                <w:color w:val="0070C0"/>
                <w:sz w:val="20"/>
                <w:szCs w:val="20"/>
                <w:lang w:val="fr-FR"/>
              </w:rPr>
              <w:t>N/A</w:t>
            </w:r>
          </w:p>
        </w:tc>
        <w:tc>
          <w:tcPr>
            <w:tcW w:w="829" w:type="pct"/>
            <w:gridSpan w:val="3"/>
            <w:vAlign w:val="center"/>
          </w:tcPr>
          <w:p w14:paraId="4F3562CC" w14:textId="77777777" w:rsidR="00CA2105" w:rsidRPr="00A37809" w:rsidRDefault="00CA2105" w:rsidP="00CA2105">
            <w:pPr>
              <w:spacing w:before="40" w:after="40"/>
              <w:jc w:val="center"/>
              <w:rPr>
                <w:color w:val="0070C0"/>
                <w:sz w:val="20"/>
                <w:szCs w:val="20"/>
                <w:lang w:val="fr-FR"/>
              </w:rPr>
            </w:pPr>
            <w:r w:rsidRPr="00A37809">
              <w:rPr>
                <w:color w:val="0070C0"/>
                <w:sz w:val="20"/>
                <w:szCs w:val="20"/>
                <w:lang w:val="fr-FR"/>
              </w:rPr>
              <w:t>-</w:t>
            </w:r>
          </w:p>
        </w:tc>
        <w:tc>
          <w:tcPr>
            <w:tcW w:w="620" w:type="pct"/>
            <w:gridSpan w:val="4"/>
            <w:vAlign w:val="center"/>
          </w:tcPr>
          <w:p w14:paraId="4E1C05A6" w14:textId="77777777" w:rsidR="00CA2105" w:rsidRPr="00A37809" w:rsidRDefault="00CA2105" w:rsidP="00CA2105">
            <w:pPr>
              <w:spacing w:before="40" w:after="40"/>
              <w:jc w:val="center"/>
              <w:rPr>
                <w:color w:val="0070C0"/>
                <w:sz w:val="20"/>
                <w:szCs w:val="20"/>
                <w:lang w:val="fr-FR"/>
              </w:rPr>
            </w:pPr>
            <w:r w:rsidRPr="00A37809">
              <w:rPr>
                <w:color w:val="0070C0"/>
                <w:sz w:val="20"/>
                <w:szCs w:val="20"/>
                <w:lang w:val="fr-FR"/>
              </w:rPr>
              <w:t>-</w:t>
            </w:r>
          </w:p>
        </w:tc>
        <w:tc>
          <w:tcPr>
            <w:tcW w:w="442" w:type="pct"/>
            <w:gridSpan w:val="2"/>
            <w:vAlign w:val="center"/>
          </w:tcPr>
          <w:p w14:paraId="24118D78" w14:textId="77777777" w:rsidR="00CA2105" w:rsidRPr="00A37809" w:rsidRDefault="00CA2105" w:rsidP="00CA2105">
            <w:pPr>
              <w:spacing w:before="40" w:after="40"/>
              <w:jc w:val="center"/>
              <w:rPr>
                <w:color w:val="0070C0"/>
                <w:sz w:val="20"/>
                <w:szCs w:val="20"/>
                <w:lang w:val="fr-FR"/>
              </w:rPr>
            </w:pPr>
            <w:r w:rsidRPr="00A37809">
              <w:rPr>
                <w:color w:val="0070C0"/>
                <w:sz w:val="20"/>
                <w:szCs w:val="20"/>
                <w:lang w:val="fr-FR"/>
              </w:rPr>
              <w:t>N/A</w:t>
            </w:r>
          </w:p>
        </w:tc>
      </w:tr>
      <w:tr w:rsidR="00CA2105" w:rsidRPr="00A37809" w14:paraId="3F3829CC" w14:textId="77777777" w:rsidTr="00CA2105">
        <w:trPr>
          <w:jc w:val="center"/>
        </w:trPr>
        <w:tc>
          <w:tcPr>
            <w:tcW w:w="1716" w:type="pct"/>
            <w:gridSpan w:val="4"/>
            <w:vAlign w:val="center"/>
          </w:tcPr>
          <w:p w14:paraId="7F76F088" w14:textId="77777777" w:rsidR="00CA2105" w:rsidRPr="00A37809" w:rsidRDefault="00CA2105" w:rsidP="00CA2105">
            <w:pPr>
              <w:spacing w:before="40" w:after="40"/>
              <w:rPr>
                <w:color w:val="0070C0"/>
                <w:sz w:val="20"/>
                <w:szCs w:val="20"/>
                <w:lang w:val="fr-FR"/>
              </w:rPr>
            </w:pPr>
            <w:r w:rsidRPr="00A37809">
              <w:rPr>
                <w:color w:val="0070C0"/>
                <w:sz w:val="20"/>
                <w:szCs w:val="20"/>
                <w:lang w:val="fr-FR"/>
              </w:rPr>
              <w:t>Niveau de satisfaction par rapport au cadre de concertation public-privé</w:t>
            </w:r>
          </w:p>
        </w:tc>
        <w:tc>
          <w:tcPr>
            <w:tcW w:w="570" w:type="pct"/>
            <w:gridSpan w:val="4"/>
            <w:vAlign w:val="center"/>
          </w:tcPr>
          <w:p w14:paraId="10F6919D" w14:textId="77777777" w:rsidR="00CA2105" w:rsidRPr="00A37809" w:rsidRDefault="00CA2105" w:rsidP="00CA2105">
            <w:pPr>
              <w:spacing w:before="40" w:after="40"/>
              <w:jc w:val="center"/>
              <w:rPr>
                <w:color w:val="0070C0"/>
                <w:sz w:val="20"/>
                <w:szCs w:val="20"/>
                <w:lang w:val="fr-FR"/>
              </w:rPr>
            </w:pPr>
            <w:r w:rsidRPr="00A37809">
              <w:rPr>
                <w:color w:val="0070C0"/>
                <w:sz w:val="20"/>
                <w:szCs w:val="20"/>
                <w:lang w:val="fr-FR"/>
              </w:rPr>
              <w:t>N/A</w:t>
            </w:r>
          </w:p>
        </w:tc>
        <w:tc>
          <w:tcPr>
            <w:tcW w:w="823" w:type="pct"/>
            <w:gridSpan w:val="5"/>
            <w:vAlign w:val="center"/>
          </w:tcPr>
          <w:p w14:paraId="5E3CDF6B" w14:textId="77777777" w:rsidR="00CA2105" w:rsidRPr="00A37809" w:rsidRDefault="00CA2105" w:rsidP="00CA2105">
            <w:pPr>
              <w:spacing w:before="40" w:after="40"/>
              <w:jc w:val="center"/>
              <w:rPr>
                <w:color w:val="0070C0"/>
                <w:sz w:val="20"/>
                <w:szCs w:val="20"/>
                <w:lang w:val="fr-FR"/>
              </w:rPr>
            </w:pPr>
            <w:r w:rsidRPr="00A37809">
              <w:rPr>
                <w:color w:val="0070C0"/>
                <w:sz w:val="20"/>
                <w:szCs w:val="20"/>
                <w:lang w:val="fr-FR"/>
              </w:rPr>
              <w:t>N/A</w:t>
            </w:r>
          </w:p>
        </w:tc>
        <w:tc>
          <w:tcPr>
            <w:tcW w:w="829" w:type="pct"/>
            <w:gridSpan w:val="3"/>
            <w:vAlign w:val="center"/>
          </w:tcPr>
          <w:p w14:paraId="6053EC3A" w14:textId="77777777" w:rsidR="00CA2105" w:rsidRPr="00A37809" w:rsidRDefault="00CA2105" w:rsidP="00CA2105">
            <w:pPr>
              <w:spacing w:before="40" w:after="40"/>
              <w:jc w:val="center"/>
              <w:rPr>
                <w:color w:val="0070C0"/>
                <w:sz w:val="20"/>
                <w:szCs w:val="20"/>
                <w:lang w:val="fr-FR"/>
              </w:rPr>
            </w:pPr>
            <w:r w:rsidRPr="00A37809">
              <w:rPr>
                <w:color w:val="0070C0"/>
                <w:sz w:val="20"/>
                <w:szCs w:val="20"/>
                <w:lang w:val="fr-FR"/>
              </w:rPr>
              <w:t>-</w:t>
            </w:r>
          </w:p>
        </w:tc>
        <w:tc>
          <w:tcPr>
            <w:tcW w:w="620" w:type="pct"/>
            <w:gridSpan w:val="4"/>
            <w:vAlign w:val="center"/>
          </w:tcPr>
          <w:p w14:paraId="0E9A5D8B" w14:textId="77777777" w:rsidR="00CA2105" w:rsidRPr="00A37809" w:rsidRDefault="00CA2105" w:rsidP="00CA2105">
            <w:pPr>
              <w:spacing w:before="40" w:after="40"/>
              <w:jc w:val="center"/>
              <w:rPr>
                <w:color w:val="0070C0"/>
                <w:sz w:val="20"/>
                <w:szCs w:val="20"/>
                <w:lang w:val="fr-FR"/>
              </w:rPr>
            </w:pPr>
            <w:r w:rsidRPr="00A37809">
              <w:rPr>
                <w:color w:val="0070C0"/>
                <w:sz w:val="20"/>
                <w:szCs w:val="20"/>
                <w:lang w:val="fr-FR"/>
              </w:rPr>
              <w:t>-</w:t>
            </w:r>
          </w:p>
        </w:tc>
        <w:tc>
          <w:tcPr>
            <w:tcW w:w="442" w:type="pct"/>
            <w:gridSpan w:val="2"/>
            <w:vAlign w:val="center"/>
          </w:tcPr>
          <w:p w14:paraId="53034342" w14:textId="77777777" w:rsidR="00CA2105" w:rsidRPr="00A37809" w:rsidRDefault="00CA2105" w:rsidP="00CA2105">
            <w:pPr>
              <w:spacing w:before="40" w:after="40"/>
              <w:jc w:val="center"/>
              <w:rPr>
                <w:color w:val="0070C0"/>
                <w:sz w:val="20"/>
                <w:szCs w:val="20"/>
                <w:lang w:val="fr-FR"/>
              </w:rPr>
            </w:pPr>
            <w:r w:rsidRPr="00A37809">
              <w:rPr>
                <w:color w:val="0070C0"/>
                <w:sz w:val="20"/>
                <w:szCs w:val="20"/>
                <w:lang w:val="fr-FR"/>
              </w:rPr>
              <w:t>N/A</w:t>
            </w:r>
          </w:p>
        </w:tc>
      </w:tr>
      <w:tr w:rsidR="00CA2105" w:rsidRPr="00A37809" w14:paraId="1A2E035C" w14:textId="77777777" w:rsidTr="00CA2105">
        <w:trPr>
          <w:jc w:val="center"/>
        </w:trPr>
        <w:tc>
          <w:tcPr>
            <w:tcW w:w="5000" w:type="pct"/>
            <w:gridSpan w:val="22"/>
            <w:tcBorders>
              <w:top w:val="single" w:sz="4" w:space="0" w:color="auto"/>
              <w:left w:val="single" w:sz="4" w:space="0" w:color="auto"/>
              <w:bottom w:val="single" w:sz="4" w:space="0" w:color="auto"/>
              <w:right w:val="single" w:sz="4" w:space="0" w:color="auto"/>
            </w:tcBorders>
            <w:vAlign w:val="center"/>
          </w:tcPr>
          <w:p w14:paraId="68A84362" w14:textId="77777777" w:rsidR="00CA2105" w:rsidRPr="00A37809" w:rsidRDefault="00CA2105" w:rsidP="00CA2105">
            <w:pPr>
              <w:spacing w:before="40" w:after="40"/>
              <w:rPr>
                <w:b/>
                <w:bCs/>
                <w:sz w:val="20"/>
                <w:szCs w:val="20"/>
                <w:lang w:val="fr-FR"/>
              </w:rPr>
            </w:pPr>
            <w:r w:rsidRPr="00A37809">
              <w:rPr>
                <w:b/>
                <w:bCs/>
                <w:sz w:val="20"/>
                <w:szCs w:val="20"/>
                <w:lang w:val="fr-FR"/>
              </w:rPr>
              <w:t>Output 4 : L'accès des acteurs économiques de la région aux investissements structurants est amélioré</w:t>
            </w:r>
          </w:p>
        </w:tc>
      </w:tr>
      <w:tr w:rsidR="00CA2105" w:rsidRPr="00A37809" w14:paraId="7F2CE6FD" w14:textId="77777777" w:rsidTr="00CA2105">
        <w:trPr>
          <w:jc w:val="center"/>
        </w:trPr>
        <w:tc>
          <w:tcPr>
            <w:tcW w:w="1716" w:type="pct"/>
            <w:gridSpan w:val="4"/>
            <w:vAlign w:val="center"/>
          </w:tcPr>
          <w:p w14:paraId="7243A474" w14:textId="77777777" w:rsidR="00CA2105" w:rsidRPr="00A37809" w:rsidRDefault="00CA2105" w:rsidP="00CA2105">
            <w:pPr>
              <w:spacing w:before="40" w:after="40"/>
              <w:jc w:val="center"/>
              <w:rPr>
                <w:b/>
                <w:bCs/>
                <w:sz w:val="20"/>
                <w:szCs w:val="20"/>
                <w:lang w:val="fr-FR"/>
              </w:rPr>
            </w:pPr>
            <w:r w:rsidRPr="00A37809">
              <w:rPr>
                <w:b/>
                <w:bCs/>
                <w:sz w:val="20"/>
                <w:szCs w:val="20"/>
                <w:lang w:val="fr-FR"/>
              </w:rPr>
              <w:t>Indicateurs/marqueurs de progrès</w:t>
            </w:r>
          </w:p>
        </w:tc>
        <w:tc>
          <w:tcPr>
            <w:tcW w:w="570" w:type="pct"/>
            <w:gridSpan w:val="4"/>
            <w:vAlign w:val="center"/>
          </w:tcPr>
          <w:p w14:paraId="2808F3A6" w14:textId="77777777" w:rsidR="00CA2105" w:rsidRPr="00A37809" w:rsidRDefault="00CA2105" w:rsidP="00CA2105">
            <w:pPr>
              <w:spacing w:before="40" w:after="40"/>
              <w:jc w:val="center"/>
              <w:rPr>
                <w:b/>
                <w:bCs/>
                <w:sz w:val="20"/>
                <w:szCs w:val="20"/>
                <w:lang w:val="fr-FR"/>
              </w:rPr>
            </w:pPr>
            <w:r w:rsidRPr="00A37809">
              <w:rPr>
                <w:b/>
                <w:bCs/>
                <w:sz w:val="20"/>
                <w:szCs w:val="20"/>
                <w:lang w:val="fr-FR"/>
              </w:rPr>
              <w:t>Valeur de base</w:t>
            </w:r>
          </w:p>
        </w:tc>
        <w:tc>
          <w:tcPr>
            <w:tcW w:w="748" w:type="pct"/>
            <w:gridSpan w:val="2"/>
            <w:vAlign w:val="center"/>
          </w:tcPr>
          <w:p w14:paraId="7A77E45E" w14:textId="77777777" w:rsidR="00CA2105" w:rsidRPr="00A37809" w:rsidRDefault="00CA2105" w:rsidP="00CA2105">
            <w:pPr>
              <w:spacing w:before="40" w:after="40"/>
              <w:jc w:val="center"/>
              <w:rPr>
                <w:b/>
                <w:bCs/>
                <w:sz w:val="20"/>
                <w:szCs w:val="20"/>
                <w:lang w:val="fr-FR"/>
              </w:rPr>
            </w:pPr>
            <w:r w:rsidRPr="00A37809">
              <w:rPr>
                <w:b/>
                <w:bCs/>
                <w:sz w:val="20"/>
                <w:szCs w:val="20"/>
                <w:lang w:val="fr-FR"/>
              </w:rPr>
              <w:t>Valeur année précédente</w:t>
            </w:r>
          </w:p>
        </w:tc>
        <w:tc>
          <w:tcPr>
            <w:tcW w:w="905" w:type="pct"/>
            <w:gridSpan w:val="6"/>
            <w:vAlign w:val="center"/>
          </w:tcPr>
          <w:p w14:paraId="6480EBC6" w14:textId="77777777" w:rsidR="00CA2105" w:rsidRPr="00A37809" w:rsidRDefault="00CA2105" w:rsidP="00CA2105">
            <w:pPr>
              <w:spacing w:before="40" w:after="40"/>
              <w:jc w:val="center"/>
              <w:rPr>
                <w:b/>
                <w:bCs/>
                <w:sz w:val="20"/>
                <w:szCs w:val="20"/>
                <w:lang w:val="fr-FR"/>
              </w:rPr>
            </w:pPr>
            <w:r w:rsidRPr="00A37809">
              <w:rPr>
                <w:b/>
                <w:bCs/>
                <w:sz w:val="20"/>
                <w:szCs w:val="20"/>
                <w:lang w:val="fr-FR"/>
              </w:rPr>
              <w:t>Valeur année rapportage</w:t>
            </w:r>
          </w:p>
        </w:tc>
        <w:tc>
          <w:tcPr>
            <w:tcW w:w="620" w:type="pct"/>
            <w:gridSpan w:val="4"/>
            <w:vAlign w:val="center"/>
          </w:tcPr>
          <w:p w14:paraId="40E1EE0F" w14:textId="77777777" w:rsidR="00CA2105" w:rsidRPr="00A37809" w:rsidRDefault="00CA2105" w:rsidP="00CA2105">
            <w:pPr>
              <w:spacing w:before="40" w:after="40"/>
              <w:jc w:val="center"/>
              <w:rPr>
                <w:b/>
                <w:bCs/>
                <w:sz w:val="20"/>
                <w:szCs w:val="20"/>
                <w:lang w:val="fr-FR"/>
              </w:rPr>
            </w:pPr>
            <w:r w:rsidRPr="00A37809">
              <w:rPr>
                <w:b/>
                <w:bCs/>
                <w:sz w:val="20"/>
                <w:szCs w:val="20"/>
                <w:lang w:val="fr-FR"/>
              </w:rPr>
              <w:t>Cible année rapport</w:t>
            </w:r>
          </w:p>
        </w:tc>
        <w:tc>
          <w:tcPr>
            <w:tcW w:w="442" w:type="pct"/>
            <w:gridSpan w:val="2"/>
            <w:vAlign w:val="center"/>
          </w:tcPr>
          <w:p w14:paraId="36769B34" w14:textId="77777777" w:rsidR="00CA2105" w:rsidRPr="00A37809" w:rsidRDefault="00CA2105" w:rsidP="00CA2105">
            <w:pPr>
              <w:spacing w:before="40" w:after="40"/>
              <w:jc w:val="center"/>
              <w:rPr>
                <w:b/>
                <w:bCs/>
                <w:sz w:val="20"/>
                <w:szCs w:val="20"/>
                <w:lang w:val="fr-FR"/>
              </w:rPr>
            </w:pPr>
            <w:r w:rsidRPr="00A37809">
              <w:rPr>
                <w:b/>
                <w:bCs/>
                <w:sz w:val="20"/>
                <w:szCs w:val="20"/>
                <w:lang w:val="fr-FR"/>
              </w:rPr>
              <w:t>Cible finale</w:t>
            </w:r>
          </w:p>
        </w:tc>
      </w:tr>
      <w:tr w:rsidR="00CA2105" w:rsidRPr="00A37809" w14:paraId="268EF193" w14:textId="77777777" w:rsidTr="00CA2105">
        <w:trPr>
          <w:jc w:val="center"/>
        </w:trPr>
        <w:tc>
          <w:tcPr>
            <w:tcW w:w="1716" w:type="pct"/>
            <w:gridSpan w:val="4"/>
            <w:vAlign w:val="center"/>
          </w:tcPr>
          <w:p w14:paraId="78A67496" w14:textId="77777777" w:rsidR="00CA2105" w:rsidRPr="00A37809" w:rsidRDefault="00CA2105" w:rsidP="00CA2105">
            <w:pPr>
              <w:spacing w:before="40" w:after="40"/>
              <w:rPr>
                <w:sz w:val="20"/>
                <w:szCs w:val="20"/>
                <w:lang w:val="fr-FR"/>
              </w:rPr>
            </w:pPr>
            <w:r w:rsidRPr="00A37809">
              <w:rPr>
                <w:sz w:val="20"/>
                <w:szCs w:val="20"/>
                <w:lang w:val="fr-FR"/>
              </w:rPr>
              <w:t>Niveau d’appréciation des infrastructures</w:t>
            </w:r>
          </w:p>
        </w:tc>
        <w:tc>
          <w:tcPr>
            <w:tcW w:w="570" w:type="pct"/>
            <w:gridSpan w:val="4"/>
            <w:vAlign w:val="center"/>
          </w:tcPr>
          <w:p w14:paraId="24D3A84A" w14:textId="77777777" w:rsidR="00CA2105" w:rsidRPr="00A37809" w:rsidRDefault="00CA2105" w:rsidP="00CA2105">
            <w:pPr>
              <w:spacing w:before="40" w:after="40"/>
              <w:jc w:val="center"/>
              <w:rPr>
                <w:sz w:val="20"/>
                <w:szCs w:val="20"/>
                <w:lang w:val="fr-FR"/>
              </w:rPr>
            </w:pPr>
            <w:r w:rsidRPr="00A37809">
              <w:rPr>
                <w:sz w:val="20"/>
                <w:szCs w:val="20"/>
                <w:lang w:val="fr-FR"/>
              </w:rPr>
              <w:t>2,6/5</w:t>
            </w:r>
          </w:p>
        </w:tc>
        <w:tc>
          <w:tcPr>
            <w:tcW w:w="748" w:type="pct"/>
            <w:gridSpan w:val="2"/>
            <w:vAlign w:val="center"/>
          </w:tcPr>
          <w:p w14:paraId="66EBD3DB" w14:textId="77777777" w:rsidR="00CA2105" w:rsidRPr="00A37809" w:rsidRDefault="00CA2105" w:rsidP="00CA2105">
            <w:pPr>
              <w:spacing w:before="40" w:after="40"/>
              <w:jc w:val="center"/>
              <w:rPr>
                <w:sz w:val="20"/>
                <w:szCs w:val="20"/>
                <w:lang w:val="fr-FR"/>
              </w:rPr>
            </w:pPr>
            <w:r w:rsidRPr="00A37809">
              <w:rPr>
                <w:sz w:val="20"/>
                <w:szCs w:val="20"/>
                <w:lang w:val="fr-FR"/>
              </w:rPr>
              <w:t>N/A</w:t>
            </w:r>
          </w:p>
        </w:tc>
        <w:tc>
          <w:tcPr>
            <w:tcW w:w="905" w:type="pct"/>
            <w:gridSpan w:val="6"/>
            <w:vAlign w:val="center"/>
          </w:tcPr>
          <w:p w14:paraId="002B6283" w14:textId="77777777" w:rsidR="00CA2105" w:rsidRPr="00A37809" w:rsidRDefault="00CA2105" w:rsidP="00CA2105">
            <w:pPr>
              <w:spacing w:before="40" w:after="40"/>
              <w:jc w:val="center"/>
              <w:rPr>
                <w:sz w:val="20"/>
                <w:szCs w:val="20"/>
                <w:lang w:val="fr-FR"/>
              </w:rPr>
            </w:pPr>
            <w:r w:rsidRPr="00A37809">
              <w:rPr>
                <w:sz w:val="20"/>
                <w:szCs w:val="20"/>
                <w:lang w:val="fr-FR"/>
              </w:rPr>
              <w:t>Planifier au MTR et à l’ETR</w:t>
            </w:r>
          </w:p>
        </w:tc>
        <w:tc>
          <w:tcPr>
            <w:tcW w:w="620" w:type="pct"/>
            <w:gridSpan w:val="4"/>
            <w:vAlign w:val="center"/>
          </w:tcPr>
          <w:p w14:paraId="1B6EE8ED" w14:textId="77777777" w:rsidR="00CA2105" w:rsidRPr="00A37809" w:rsidRDefault="00CA2105" w:rsidP="00CA2105">
            <w:pPr>
              <w:spacing w:before="40" w:after="40"/>
              <w:jc w:val="center"/>
              <w:rPr>
                <w:sz w:val="20"/>
                <w:szCs w:val="20"/>
                <w:lang w:val="fr-FR"/>
              </w:rPr>
            </w:pPr>
            <w:r w:rsidRPr="00A37809">
              <w:rPr>
                <w:sz w:val="20"/>
                <w:szCs w:val="20"/>
                <w:lang w:val="fr-FR"/>
              </w:rPr>
              <w:t>-</w:t>
            </w:r>
          </w:p>
        </w:tc>
        <w:tc>
          <w:tcPr>
            <w:tcW w:w="442" w:type="pct"/>
            <w:gridSpan w:val="2"/>
            <w:vAlign w:val="center"/>
          </w:tcPr>
          <w:p w14:paraId="08EA7B75" w14:textId="77777777" w:rsidR="00CA2105" w:rsidRPr="00A37809" w:rsidRDefault="00CA2105" w:rsidP="00CA2105">
            <w:pPr>
              <w:spacing w:before="40" w:after="40"/>
              <w:jc w:val="center"/>
              <w:rPr>
                <w:sz w:val="20"/>
                <w:szCs w:val="20"/>
                <w:lang w:val="fr-FR"/>
              </w:rPr>
            </w:pPr>
            <w:r w:rsidRPr="00A37809">
              <w:rPr>
                <w:sz w:val="20"/>
                <w:szCs w:val="20"/>
                <w:lang w:val="fr-FR"/>
              </w:rPr>
              <w:t>3/5</w:t>
            </w:r>
          </w:p>
        </w:tc>
      </w:tr>
      <w:tr w:rsidR="00CA2105" w:rsidRPr="00A37809" w14:paraId="1C105A3B" w14:textId="77777777" w:rsidTr="00CA2105">
        <w:trPr>
          <w:jc w:val="center"/>
        </w:trPr>
        <w:tc>
          <w:tcPr>
            <w:tcW w:w="1716" w:type="pct"/>
            <w:gridSpan w:val="4"/>
            <w:vAlign w:val="center"/>
          </w:tcPr>
          <w:p w14:paraId="54D66579" w14:textId="77777777" w:rsidR="00CA2105" w:rsidRPr="00A37809" w:rsidRDefault="00CA2105" w:rsidP="00CA2105">
            <w:pPr>
              <w:spacing w:before="40" w:after="40"/>
              <w:rPr>
                <w:color w:val="0070C0"/>
                <w:sz w:val="20"/>
                <w:szCs w:val="20"/>
                <w:lang w:val="fr-FR"/>
              </w:rPr>
            </w:pPr>
            <w:r w:rsidRPr="00A37809">
              <w:rPr>
                <w:color w:val="0070C0"/>
                <w:sz w:val="20"/>
                <w:szCs w:val="20"/>
                <w:lang w:val="fr-FR"/>
              </w:rPr>
              <w:t xml:space="preserve">Taux de fonctionnalité des structures chargées de la gestion des infrastructures construites ou réhabilitées </w:t>
            </w:r>
          </w:p>
        </w:tc>
        <w:tc>
          <w:tcPr>
            <w:tcW w:w="570" w:type="pct"/>
            <w:gridSpan w:val="4"/>
            <w:vAlign w:val="center"/>
          </w:tcPr>
          <w:p w14:paraId="3FFFC154" w14:textId="77777777" w:rsidR="00CA2105" w:rsidRPr="00A37809" w:rsidRDefault="00CA2105" w:rsidP="00CA2105">
            <w:pPr>
              <w:spacing w:before="40" w:after="40"/>
              <w:jc w:val="center"/>
              <w:rPr>
                <w:color w:val="0070C0"/>
                <w:sz w:val="20"/>
                <w:szCs w:val="20"/>
                <w:lang w:val="fr-FR"/>
              </w:rPr>
            </w:pPr>
            <w:r w:rsidRPr="00A37809">
              <w:rPr>
                <w:color w:val="0070C0"/>
                <w:sz w:val="20"/>
                <w:szCs w:val="20"/>
                <w:lang w:val="fr-FR"/>
              </w:rPr>
              <w:t>N/A</w:t>
            </w:r>
          </w:p>
        </w:tc>
        <w:tc>
          <w:tcPr>
            <w:tcW w:w="748" w:type="pct"/>
            <w:gridSpan w:val="2"/>
            <w:vAlign w:val="center"/>
          </w:tcPr>
          <w:p w14:paraId="51A87C58" w14:textId="77777777" w:rsidR="00CA2105" w:rsidRPr="00A37809" w:rsidRDefault="00CA2105" w:rsidP="00CA2105">
            <w:pPr>
              <w:spacing w:before="40" w:after="40"/>
              <w:jc w:val="center"/>
              <w:rPr>
                <w:color w:val="0070C0"/>
                <w:sz w:val="20"/>
                <w:szCs w:val="20"/>
                <w:lang w:val="fr-FR"/>
              </w:rPr>
            </w:pPr>
            <w:r w:rsidRPr="00A37809">
              <w:rPr>
                <w:color w:val="0070C0"/>
                <w:sz w:val="20"/>
                <w:szCs w:val="20"/>
                <w:lang w:val="fr-FR"/>
              </w:rPr>
              <w:t>N/A</w:t>
            </w:r>
          </w:p>
        </w:tc>
        <w:tc>
          <w:tcPr>
            <w:tcW w:w="905" w:type="pct"/>
            <w:gridSpan w:val="6"/>
            <w:vAlign w:val="center"/>
          </w:tcPr>
          <w:p w14:paraId="47B72B16" w14:textId="77777777" w:rsidR="00CA2105" w:rsidRPr="00A37809" w:rsidRDefault="00CA2105" w:rsidP="00CA2105">
            <w:pPr>
              <w:spacing w:before="40" w:after="40"/>
              <w:jc w:val="center"/>
              <w:rPr>
                <w:color w:val="0070C0"/>
                <w:sz w:val="20"/>
                <w:szCs w:val="20"/>
                <w:lang w:val="fr-FR"/>
              </w:rPr>
            </w:pPr>
            <w:r w:rsidRPr="00A37809">
              <w:rPr>
                <w:color w:val="0070C0"/>
                <w:sz w:val="20"/>
                <w:szCs w:val="20"/>
                <w:lang w:val="fr-FR"/>
              </w:rPr>
              <w:t>-</w:t>
            </w:r>
          </w:p>
        </w:tc>
        <w:tc>
          <w:tcPr>
            <w:tcW w:w="620" w:type="pct"/>
            <w:gridSpan w:val="4"/>
            <w:vAlign w:val="center"/>
          </w:tcPr>
          <w:p w14:paraId="58FCD324" w14:textId="77777777" w:rsidR="00CA2105" w:rsidRPr="00A37809" w:rsidRDefault="00CA2105" w:rsidP="00CA2105">
            <w:pPr>
              <w:spacing w:before="40" w:after="40"/>
              <w:jc w:val="center"/>
              <w:rPr>
                <w:color w:val="0070C0"/>
                <w:sz w:val="20"/>
                <w:szCs w:val="20"/>
                <w:lang w:val="fr-FR"/>
              </w:rPr>
            </w:pPr>
            <w:r w:rsidRPr="00A37809">
              <w:rPr>
                <w:color w:val="0070C0"/>
                <w:sz w:val="20"/>
                <w:szCs w:val="20"/>
                <w:lang w:val="fr-FR"/>
              </w:rPr>
              <w:t>-</w:t>
            </w:r>
          </w:p>
        </w:tc>
        <w:tc>
          <w:tcPr>
            <w:tcW w:w="442" w:type="pct"/>
            <w:gridSpan w:val="2"/>
            <w:vAlign w:val="center"/>
          </w:tcPr>
          <w:p w14:paraId="763CF859" w14:textId="77777777" w:rsidR="00CA2105" w:rsidRPr="00A37809" w:rsidRDefault="00CA2105" w:rsidP="00CA2105">
            <w:pPr>
              <w:spacing w:before="40" w:after="40"/>
              <w:jc w:val="center"/>
              <w:rPr>
                <w:color w:val="0070C0"/>
                <w:sz w:val="20"/>
                <w:szCs w:val="20"/>
                <w:lang w:val="fr-FR"/>
              </w:rPr>
            </w:pPr>
            <w:r w:rsidRPr="00A37809">
              <w:rPr>
                <w:color w:val="0070C0"/>
                <w:sz w:val="20"/>
                <w:szCs w:val="20"/>
                <w:lang w:val="fr-FR"/>
              </w:rPr>
              <w:t>&gt;75%</w:t>
            </w:r>
          </w:p>
        </w:tc>
      </w:tr>
      <w:tr w:rsidR="00CA2105" w:rsidRPr="00A37809" w14:paraId="794D777B" w14:textId="77777777" w:rsidTr="00CA2105">
        <w:trPr>
          <w:jc w:val="center"/>
        </w:trPr>
        <w:tc>
          <w:tcPr>
            <w:tcW w:w="1716" w:type="pct"/>
            <w:gridSpan w:val="4"/>
            <w:vAlign w:val="center"/>
          </w:tcPr>
          <w:p w14:paraId="3A62527D" w14:textId="77777777" w:rsidR="00CA2105" w:rsidRPr="00A37809" w:rsidRDefault="00CA2105" w:rsidP="00CA2105">
            <w:pPr>
              <w:spacing w:before="40" w:after="40"/>
              <w:rPr>
                <w:color w:val="0070C0"/>
                <w:sz w:val="20"/>
                <w:szCs w:val="20"/>
                <w:lang w:val="fr-FR"/>
              </w:rPr>
            </w:pPr>
            <w:r w:rsidRPr="00A37809">
              <w:rPr>
                <w:color w:val="0070C0"/>
                <w:sz w:val="20"/>
                <w:szCs w:val="20"/>
                <w:lang w:val="fr-FR"/>
              </w:rPr>
              <w:t>Proportion d'infrastructures réalisées ou réhabilitées qui sont bien entretenues</w:t>
            </w:r>
          </w:p>
        </w:tc>
        <w:tc>
          <w:tcPr>
            <w:tcW w:w="570" w:type="pct"/>
            <w:gridSpan w:val="4"/>
            <w:vAlign w:val="center"/>
          </w:tcPr>
          <w:p w14:paraId="69036311" w14:textId="77777777" w:rsidR="00CA2105" w:rsidRPr="00A37809" w:rsidRDefault="00CA2105" w:rsidP="00CA2105">
            <w:pPr>
              <w:spacing w:before="40" w:after="40"/>
              <w:jc w:val="center"/>
              <w:rPr>
                <w:color w:val="0070C0"/>
                <w:sz w:val="20"/>
                <w:szCs w:val="20"/>
                <w:lang w:val="fr-FR"/>
              </w:rPr>
            </w:pPr>
            <w:r w:rsidRPr="00A37809">
              <w:rPr>
                <w:color w:val="0070C0"/>
                <w:sz w:val="20"/>
                <w:szCs w:val="20"/>
                <w:lang w:val="fr-FR"/>
              </w:rPr>
              <w:t>N/A</w:t>
            </w:r>
          </w:p>
        </w:tc>
        <w:tc>
          <w:tcPr>
            <w:tcW w:w="748" w:type="pct"/>
            <w:gridSpan w:val="2"/>
            <w:vAlign w:val="center"/>
          </w:tcPr>
          <w:p w14:paraId="41FC8554" w14:textId="77777777" w:rsidR="00CA2105" w:rsidRPr="00A37809" w:rsidRDefault="00CA2105" w:rsidP="00CA2105">
            <w:pPr>
              <w:spacing w:before="40" w:after="40"/>
              <w:jc w:val="center"/>
              <w:rPr>
                <w:color w:val="0070C0"/>
                <w:sz w:val="20"/>
                <w:szCs w:val="20"/>
                <w:lang w:val="fr-FR"/>
              </w:rPr>
            </w:pPr>
            <w:r w:rsidRPr="00A37809">
              <w:rPr>
                <w:color w:val="0070C0"/>
                <w:sz w:val="20"/>
                <w:szCs w:val="20"/>
                <w:lang w:val="fr-FR"/>
              </w:rPr>
              <w:t>N/A</w:t>
            </w:r>
          </w:p>
        </w:tc>
        <w:tc>
          <w:tcPr>
            <w:tcW w:w="905" w:type="pct"/>
            <w:gridSpan w:val="6"/>
            <w:vAlign w:val="center"/>
          </w:tcPr>
          <w:p w14:paraId="0F93AE8D" w14:textId="77777777" w:rsidR="00CA2105" w:rsidRPr="00A37809" w:rsidRDefault="00CA2105" w:rsidP="00CA2105">
            <w:pPr>
              <w:spacing w:before="40" w:after="40"/>
              <w:jc w:val="center"/>
              <w:rPr>
                <w:color w:val="0070C0"/>
                <w:sz w:val="20"/>
                <w:szCs w:val="20"/>
                <w:lang w:val="fr-FR"/>
              </w:rPr>
            </w:pPr>
            <w:r w:rsidRPr="00A37809">
              <w:rPr>
                <w:color w:val="0070C0"/>
                <w:sz w:val="20"/>
                <w:szCs w:val="20"/>
                <w:lang w:val="fr-FR"/>
              </w:rPr>
              <w:t>-</w:t>
            </w:r>
          </w:p>
        </w:tc>
        <w:tc>
          <w:tcPr>
            <w:tcW w:w="620" w:type="pct"/>
            <w:gridSpan w:val="4"/>
            <w:vAlign w:val="center"/>
          </w:tcPr>
          <w:p w14:paraId="2F9C1231" w14:textId="77777777" w:rsidR="00CA2105" w:rsidRPr="00A37809" w:rsidRDefault="00CA2105" w:rsidP="00CA2105">
            <w:pPr>
              <w:spacing w:before="40" w:after="40"/>
              <w:jc w:val="center"/>
              <w:rPr>
                <w:color w:val="0070C0"/>
                <w:sz w:val="20"/>
                <w:szCs w:val="20"/>
                <w:lang w:val="fr-FR"/>
              </w:rPr>
            </w:pPr>
            <w:r w:rsidRPr="00A37809">
              <w:rPr>
                <w:color w:val="0070C0"/>
                <w:sz w:val="20"/>
                <w:szCs w:val="20"/>
                <w:lang w:val="fr-FR"/>
              </w:rPr>
              <w:t>-</w:t>
            </w:r>
          </w:p>
        </w:tc>
        <w:tc>
          <w:tcPr>
            <w:tcW w:w="442" w:type="pct"/>
            <w:gridSpan w:val="2"/>
            <w:vAlign w:val="center"/>
          </w:tcPr>
          <w:p w14:paraId="1172B9C5" w14:textId="77777777" w:rsidR="00CA2105" w:rsidRPr="00A37809" w:rsidRDefault="00CA2105" w:rsidP="00CA2105">
            <w:pPr>
              <w:spacing w:before="40" w:after="40"/>
              <w:jc w:val="center"/>
              <w:rPr>
                <w:color w:val="0070C0"/>
                <w:sz w:val="20"/>
                <w:szCs w:val="20"/>
                <w:lang w:val="fr-FR"/>
              </w:rPr>
            </w:pPr>
            <w:r w:rsidRPr="00A37809">
              <w:rPr>
                <w:color w:val="0070C0"/>
                <w:sz w:val="20"/>
                <w:szCs w:val="20"/>
                <w:lang w:val="fr-FR"/>
              </w:rPr>
              <w:t>&gt;75%</w:t>
            </w:r>
          </w:p>
        </w:tc>
      </w:tr>
    </w:tbl>
    <w:p w14:paraId="35A25C5A" w14:textId="30BDC17D" w:rsidR="00CA2105" w:rsidRDefault="00CA2105" w:rsidP="00CA2105">
      <w:pPr>
        <w:pStyle w:val="Corpsdetexte"/>
        <w:spacing w:after="160" w:line="276" w:lineRule="auto"/>
        <w:rPr>
          <w:rFonts w:eastAsia="Calibri"/>
          <w:sz w:val="21"/>
          <w:szCs w:val="22"/>
          <w:lang w:val="fr-FR"/>
        </w:rPr>
      </w:pPr>
    </w:p>
    <w:p w14:paraId="0C7A11A4" w14:textId="77777777" w:rsidR="00CA2105" w:rsidRPr="006728D9" w:rsidRDefault="00CA2105" w:rsidP="00CA2105">
      <w:pPr>
        <w:pStyle w:val="Titre2"/>
        <w:spacing w:before="120"/>
        <w:jc w:val="left"/>
      </w:pPr>
      <w:bookmarkStart w:id="151" w:name="_Toc35591434"/>
      <w:bookmarkStart w:id="152" w:name="_Toc35937235"/>
      <w:r w:rsidRPr="006728D9">
        <w:t>Fiches de suivi de processus de changement (optionnel)</w:t>
      </w:r>
      <w:bookmarkEnd w:id="151"/>
      <w:bookmarkEnd w:id="152"/>
    </w:p>
    <w:p w14:paraId="4203751A" w14:textId="77777777" w:rsidR="00CA2105" w:rsidRPr="006728D9" w:rsidRDefault="00CA2105" w:rsidP="00CA2105">
      <w:pPr>
        <w:pStyle w:val="Corpsdetexte"/>
        <w:spacing w:after="160" w:line="276" w:lineRule="auto"/>
        <w:rPr>
          <w:rFonts w:eastAsia="Calibri"/>
          <w:kern w:val="0"/>
          <w:sz w:val="21"/>
          <w:szCs w:val="22"/>
        </w:rPr>
      </w:pPr>
      <w:r>
        <w:rPr>
          <w:rFonts w:eastAsia="Calibri"/>
          <w:kern w:val="0"/>
          <w:sz w:val="21"/>
          <w:szCs w:val="22"/>
        </w:rPr>
        <w:t>Non applicable pour la première année de mise en œuvre (2019)</w:t>
      </w:r>
    </w:p>
    <w:p w14:paraId="19B04CF3" w14:textId="77777777" w:rsidR="00CA2105" w:rsidRPr="006728D9" w:rsidRDefault="00CA2105" w:rsidP="00CA2105">
      <w:pPr>
        <w:pStyle w:val="Titre2"/>
        <w:spacing w:before="120"/>
        <w:jc w:val="left"/>
      </w:pPr>
      <w:bookmarkStart w:id="153" w:name="_Toc370814222"/>
      <w:bookmarkStart w:id="154" w:name="_Toc370814298"/>
      <w:bookmarkStart w:id="155" w:name="_Toc35591435"/>
      <w:bookmarkStart w:id="156" w:name="_Toc305765877"/>
      <w:bookmarkStart w:id="157" w:name="_Toc35937236"/>
      <w:r w:rsidRPr="006728D9">
        <w:t xml:space="preserve">Aperçu des </w:t>
      </w:r>
      <w:proofErr w:type="spellStart"/>
      <w:r w:rsidRPr="006728D9">
        <w:t>MoRe</w:t>
      </w:r>
      <w:proofErr w:type="spellEnd"/>
      <w:r w:rsidRPr="006728D9">
        <w:t xml:space="preserve"> </w:t>
      </w:r>
      <w:proofErr w:type="spellStart"/>
      <w:r w:rsidRPr="006728D9">
        <w:t>Results</w:t>
      </w:r>
      <w:bookmarkEnd w:id="153"/>
      <w:bookmarkEnd w:id="154"/>
      <w:bookmarkEnd w:id="155"/>
      <w:bookmarkEnd w:id="157"/>
      <w:proofErr w:type="spellEnd"/>
      <w:r w:rsidRPr="006728D9">
        <w:t xml:space="preserve"> </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06"/>
        <w:gridCol w:w="4139"/>
      </w:tblGrid>
      <w:tr w:rsidR="00CA2105" w:rsidRPr="007C198B" w14:paraId="1E63774C" w14:textId="77777777" w:rsidTr="00CA2105">
        <w:trPr>
          <w:trHeight w:val="255"/>
        </w:trPr>
        <w:tc>
          <w:tcPr>
            <w:tcW w:w="0" w:type="auto"/>
            <w:noWrap/>
            <w:tcMar>
              <w:top w:w="15" w:type="dxa"/>
              <w:left w:w="15" w:type="dxa"/>
              <w:bottom w:w="0" w:type="dxa"/>
              <w:right w:w="15" w:type="dxa"/>
            </w:tcMar>
            <w:vAlign w:val="center"/>
          </w:tcPr>
          <w:p w14:paraId="1B84CC56" w14:textId="77777777" w:rsidR="00CA2105" w:rsidRPr="00126743" w:rsidRDefault="00CA2105" w:rsidP="00CA2105">
            <w:pPr>
              <w:rPr>
                <w:rFonts w:cs="Calibri"/>
                <w:szCs w:val="21"/>
              </w:rPr>
            </w:pPr>
            <w:r w:rsidRPr="00126743">
              <w:rPr>
                <w:rFonts w:cs="Calibri"/>
                <w:szCs w:val="21"/>
              </w:rPr>
              <w:t>Résultats ou indicateurs du cadre logique modifiés au cours des 12 derniers mois ?</w:t>
            </w:r>
          </w:p>
        </w:tc>
        <w:tc>
          <w:tcPr>
            <w:tcW w:w="0" w:type="auto"/>
            <w:noWrap/>
            <w:tcMar>
              <w:top w:w="15" w:type="dxa"/>
              <w:left w:w="15" w:type="dxa"/>
              <w:bottom w:w="0" w:type="dxa"/>
              <w:right w:w="15" w:type="dxa"/>
            </w:tcMar>
            <w:vAlign w:val="center"/>
          </w:tcPr>
          <w:p w14:paraId="509FD2B6" w14:textId="34AE6FA6" w:rsidR="00CA2105" w:rsidRPr="00126743" w:rsidRDefault="00CA2105" w:rsidP="00CA2105">
            <w:r>
              <w:t>6</w:t>
            </w:r>
            <w:r w:rsidRPr="00126743">
              <w:t xml:space="preserve"> nouveaux indicateurs ajoutés. Cf. cadre logique mis à jour ci-dessus</w:t>
            </w:r>
          </w:p>
        </w:tc>
      </w:tr>
      <w:tr w:rsidR="00CA2105" w:rsidRPr="009B0B42" w14:paraId="34E4797B" w14:textId="77777777" w:rsidTr="00CA2105">
        <w:trPr>
          <w:trHeight w:val="255"/>
        </w:trPr>
        <w:tc>
          <w:tcPr>
            <w:tcW w:w="0" w:type="auto"/>
            <w:noWrap/>
            <w:tcMar>
              <w:top w:w="15" w:type="dxa"/>
              <w:left w:w="15" w:type="dxa"/>
              <w:bottom w:w="0" w:type="dxa"/>
              <w:right w:w="15" w:type="dxa"/>
            </w:tcMar>
            <w:vAlign w:val="center"/>
          </w:tcPr>
          <w:p w14:paraId="68E456A7" w14:textId="77777777" w:rsidR="00CA2105" w:rsidRPr="00126743" w:rsidRDefault="00CA2105" w:rsidP="00CA2105">
            <w:pPr>
              <w:rPr>
                <w:rFonts w:cs="Calibri"/>
                <w:szCs w:val="21"/>
              </w:rPr>
            </w:pPr>
            <w:r w:rsidRPr="00126743">
              <w:rPr>
                <w:rFonts w:cs="Calibri"/>
                <w:szCs w:val="21"/>
              </w:rPr>
              <w:t>Rapport Baseline enregistré dans PIT ?</w:t>
            </w:r>
          </w:p>
        </w:tc>
        <w:tc>
          <w:tcPr>
            <w:tcW w:w="0" w:type="auto"/>
            <w:noWrap/>
            <w:tcMar>
              <w:top w:w="15" w:type="dxa"/>
              <w:left w:w="15" w:type="dxa"/>
              <w:bottom w:w="0" w:type="dxa"/>
              <w:right w:w="15" w:type="dxa"/>
            </w:tcMar>
            <w:vAlign w:val="center"/>
          </w:tcPr>
          <w:p w14:paraId="1ADD3FC7" w14:textId="77777777" w:rsidR="00CA2105" w:rsidRPr="00FF1B46" w:rsidRDefault="00CA2105" w:rsidP="00CA2105">
            <w:pPr>
              <w:rPr>
                <w:rFonts w:cs="Calibri"/>
                <w:szCs w:val="21"/>
              </w:rPr>
            </w:pPr>
            <w:r w:rsidRPr="00FF1B46">
              <w:rPr>
                <w:rFonts w:cs="Calibri"/>
                <w:szCs w:val="21"/>
              </w:rPr>
              <w:t>Oui</w:t>
            </w:r>
          </w:p>
        </w:tc>
      </w:tr>
      <w:tr w:rsidR="00CA2105" w:rsidRPr="009B0B42" w14:paraId="46560CAA" w14:textId="77777777" w:rsidTr="00CA2105">
        <w:trPr>
          <w:trHeight w:val="255"/>
        </w:trPr>
        <w:tc>
          <w:tcPr>
            <w:tcW w:w="0" w:type="auto"/>
            <w:noWrap/>
            <w:tcMar>
              <w:top w:w="15" w:type="dxa"/>
              <w:left w:w="15" w:type="dxa"/>
              <w:bottom w:w="0" w:type="dxa"/>
              <w:right w:w="15" w:type="dxa"/>
            </w:tcMar>
            <w:vAlign w:val="center"/>
          </w:tcPr>
          <w:p w14:paraId="3C152266" w14:textId="77777777" w:rsidR="00CA2105" w:rsidRPr="00126743" w:rsidRDefault="00CA2105" w:rsidP="00CA2105">
            <w:pPr>
              <w:rPr>
                <w:rFonts w:cs="Calibri"/>
                <w:szCs w:val="21"/>
              </w:rPr>
            </w:pPr>
            <w:r w:rsidRPr="00126743">
              <w:rPr>
                <w:rFonts w:cs="Calibri"/>
                <w:szCs w:val="21"/>
              </w:rPr>
              <w:t>Planning de la MTR (enregistrement du rapport)</w:t>
            </w:r>
          </w:p>
        </w:tc>
        <w:tc>
          <w:tcPr>
            <w:tcW w:w="0" w:type="auto"/>
            <w:noWrap/>
            <w:tcMar>
              <w:top w:w="15" w:type="dxa"/>
              <w:left w:w="15" w:type="dxa"/>
              <w:bottom w:w="0" w:type="dxa"/>
              <w:right w:w="15" w:type="dxa"/>
            </w:tcMar>
            <w:vAlign w:val="center"/>
          </w:tcPr>
          <w:p w14:paraId="11D57E2C" w14:textId="77777777" w:rsidR="00CA2105" w:rsidRPr="00FF1B46" w:rsidRDefault="00CA2105" w:rsidP="00CA2105">
            <w:pPr>
              <w:rPr>
                <w:rFonts w:cs="Calibri"/>
                <w:szCs w:val="21"/>
              </w:rPr>
            </w:pPr>
            <w:proofErr w:type="gramStart"/>
            <w:r w:rsidRPr="00FF1B46">
              <w:rPr>
                <w:rFonts w:cs="Calibri"/>
                <w:szCs w:val="21"/>
              </w:rPr>
              <w:t>décembre</w:t>
            </w:r>
            <w:proofErr w:type="gramEnd"/>
            <w:r w:rsidRPr="00FF1B46">
              <w:rPr>
                <w:rFonts w:cs="Calibri"/>
                <w:szCs w:val="21"/>
              </w:rPr>
              <w:t xml:space="preserve"> 2021</w:t>
            </w:r>
          </w:p>
        </w:tc>
      </w:tr>
      <w:tr w:rsidR="00CA2105" w:rsidRPr="009B0B42" w14:paraId="0CADB602" w14:textId="77777777" w:rsidTr="00CA2105">
        <w:trPr>
          <w:trHeight w:val="255"/>
        </w:trPr>
        <w:tc>
          <w:tcPr>
            <w:tcW w:w="0" w:type="auto"/>
            <w:noWrap/>
            <w:tcMar>
              <w:top w:w="15" w:type="dxa"/>
              <w:left w:w="15" w:type="dxa"/>
              <w:bottom w:w="0" w:type="dxa"/>
              <w:right w:w="15" w:type="dxa"/>
            </w:tcMar>
            <w:vAlign w:val="center"/>
          </w:tcPr>
          <w:p w14:paraId="6E30B5D0" w14:textId="77777777" w:rsidR="00CA2105" w:rsidRPr="00126743" w:rsidRDefault="00CA2105" w:rsidP="00CA2105">
            <w:pPr>
              <w:rPr>
                <w:rFonts w:cs="Calibri"/>
                <w:szCs w:val="21"/>
              </w:rPr>
            </w:pPr>
            <w:r w:rsidRPr="00126743">
              <w:rPr>
                <w:rFonts w:cs="Calibri"/>
                <w:szCs w:val="21"/>
              </w:rPr>
              <w:t>Planning de l'ETR (enregistrement du rapport)</w:t>
            </w:r>
          </w:p>
        </w:tc>
        <w:tc>
          <w:tcPr>
            <w:tcW w:w="0" w:type="auto"/>
            <w:noWrap/>
            <w:tcMar>
              <w:top w:w="15" w:type="dxa"/>
              <w:left w:w="15" w:type="dxa"/>
              <w:bottom w:w="0" w:type="dxa"/>
              <w:right w:w="15" w:type="dxa"/>
            </w:tcMar>
            <w:vAlign w:val="center"/>
          </w:tcPr>
          <w:p w14:paraId="5DBBE785" w14:textId="77777777" w:rsidR="00CA2105" w:rsidRPr="00FF1B46" w:rsidRDefault="00CA2105" w:rsidP="00CA2105">
            <w:pPr>
              <w:rPr>
                <w:rFonts w:cs="Calibri"/>
                <w:szCs w:val="21"/>
              </w:rPr>
            </w:pPr>
            <w:proofErr w:type="gramStart"/>
            <w:r w:rsidRPr="00FF1B46">
              <w:rPr>
                <w:rFonts w:cs="Calibri"/>
                <w:szCs w:val="21"/>
              </w:rPr>
              <w:t>avril</w:t>
            </w:r>
            <w:proofErr w:type="gramEnd"/>
            <w:r w:rsidRPr="00FF1B46">
              <w:rPr>
                <w:rFonts w:cs="Calibri"/>
                <w:szCs w:val="21"/>
              </w:rPr>
              <w:t xml:space="preserve"> 2024</w:t>
            </w:r>
          </w:p>
        </w:tc>
      </w:tr>
      <w:tr w:rsidR="00CA2105" w:rsidRPr="009B0B42" w14:paraId="50D4E329" w14:textId="77777777" w:rsidTr="00CA2105">
        <w:trPr>
          <w:trHeight w:val="255"/>
        </w:trPr>
        <w:tc>
          <w:tcPr>
            <w:tcW w:w="0" w:type="auto"/>
            <w:noWrap/>
            <w:tcMar>
              <w:top w:w="15" w:type="dxa"/>
              <w:left w:w="15" w:type="dxa"/>
              <w:bottom w:w="0" w:type="dxa"/>
              <w:right w:w="15" w:type="dxa"/>
            </w:tcMar>
            <w:vAlign w:val="center"/>
          </w:tcPr>
          <w:p w14:paraId="7F2C1249" w14:textId="77777777" w:rsidR="00CA2105" w:rsidRPr="00126743" w:rsidRDefault="00CA2105" w:rsidP="00CA2105">
            <w:pPr>
              <w:rPr>
                <w:rFonts w:cs="Calibri"/>
                <w:szCs w:val="21"/>
              </w:rPr>
            </w:pPr>
            <w:r w:rsidRPr="00126743">
              <w:rPr>
                <w:rFonts w:cs="Calibri"/>
                <w:szCs w:val="21"/>
              </w:rPr>
              <w:t xml:space="preserve">Missions de </w:t>
            </w:r>
            <w:proofErr w:type="spellStart"/>
            <w:r w:rsidRPr="00126743">
              <w:rPr>
                <w:rFonts w:cs="Calibri"/>
                <w:szCs w:val="21"/>
              </w:rPr>
              <w:t>backstopping</w:t>
            </w:r>
            <w:proofErr w:type="spellEnd"/>
            <w:r w:rsidRPr="00126743">
              <w:rPr>
                <w:rFonts w:cs="Calibri"/>
                <w:szCs w:val="21"/>
              </w:rPr>
              <w:t xml:space="preserve"> depuis le 01/01/2019</w:t>
            </w:r>
          </w:p>
        </w:tc>
        <w:tc>
          <w:tcPr>
            <w:tcW w:w="0" w:type="auto"/>
            <w:noWrap/>
            <w:tcMar>
              <w:top w:w="15" w:type="dxa"/>
              <w:left w:w="15" w:type="dxa"/>
              <w:bottom w:w="0" w:type="dxa"/>
              <w:right w:w="15" w:type="dxa"/>
            </w:tcMar>
            <w:vAlign w:val="center"/>
          </w:tcPr>
          <w:p w14:paraId="58C67720" w14:textId="77777777" w:rsidR="00CA2105" w:rsidRPr="00FF1B46" w:rsidRDefault="00CA2105" w:rsidP="00CA2105">
            <w:pPr>
              <w:rPr>
                <w:rFonts w:cs="Calibri"/>
                <w:szCs w:val="21"/>
              </w:rPr>
            </w:pPr>
            <w:r w:rsidRPr="00FF1B46">
              <w:rPr>
                <w:rFonts w:cs="Calibri"/>
                <w:szCs w:val="21"/>
              </w:rPr>
              <w:t>0</w:t>
            </w:r>
            <w:r>
              <w:rPr>
                <w:rFonts w:cs="Calibri"/>
                <w:szCs w:val="21"/>
              </w:rPr>
              <w:t>2</w:t>
            </w:r>
          </w:p>
        </w:tc>
      </w:tr>
    </w:tbl>
    <w:p w14:paraId="121B8240" w14:textId="77777777" w:rsidR="00CA2105" w:rsidRPr="006728D9" w:rsidRDefault="00CA2105" w:rsidP="00CA2105">
      <w:pPr>
        <w:pStyle w:val="Corpsdetexte"/>
        <w:spacing w:after="160" w:line="240" w:lineRule="auto"/>
        <w:rPr>
          <w:rFonts w:eastAsia="Calibri"/>
          <w:kern w:val="0"/>
          <w:sz w:val="21"/>
          <w:szCs w:val="22"/>
        </w:rPr>
      </w:pPr>
    </w:p>
    <w:p w14:paraId="4460895F" w14:textId="77777777" w:rsidR="00CA2105" w:rsidRPr="006728D9" w:rsidRDefault="00CA2105" w:rsidP="00CA2105">
      <w:pPr>
        <w:pStyle w:val="Titre2"/>
        <w:spacing w:before="120"/>
        <w:jc w:val="left"/>
      </w:pPr>
      <w:bookmarkStart w:id="158" w:name="_Toc370464109"/>
      <w:bookmarkStart w:id="159" w:name="_Toc370814223"/>
      <w:bookmarkStart w:id="160" w:name="_Toc370814299"/>
      <w:bookmarkStart w:id="161" w:name="_Toc35591436"/>
      <w:bookmarkStart w:id="162" w:name="_Toc35937237"/>
      <w:r w:rsidRPr="006728D9">
        <w:lastRenderedPageBreak/>
        <w:t>Rapport « Budget versus Actuels (y – m) »</w:t>
      </w:r>
      <w:bookmarkEnd w:id="156"/>
      <w:bookmarkEnd w:id="158"/>
      <w:bookmarkEnd w:id="159"/>
      <w:bookmarkEnd w:id="160"/>
      <w:bookmarkEnd w:id="161"/>
      <w:bookmarkEnd w:id="162"/>
    </w:p>
    <w:p w14:paraId="4682DD39" w14:textId="77777777" w:rsidR="00CA2105" w:rsidRPr="006728D9" w:rsidRDefault="00CA2105" w:rsidP="00CA2105">
      <w:pPr>
        <w:pStyle w:val="Corpsdetexte"/>
        <w:spacing w:after="160" w:line="276" w:lineRule="auto"/>
        <w:rPr>
          <w:rFonts w:eastAsia="Calibri"/>
          <w:kern w:val="0"/>
          <w:sz w:val="21"/>
          <w:szCs w:val="22"/>
        </w:rPr>
      </w:pPr>
      <w:r w:rsidRPr="006728D9">
        <w:rPr>
          <w:rFonts w:eastAsia="Calibri"/>
          <w:kern w:val="0"/>
          <w:sz w:val="21"/>
          <w:szCs w:val="22"/>
        </w:rPr>
        <w:t>Fournir le rapport « Budget versus Actuels (y – m) </w:t>
      </w:r>
      <w:proofErr w:type="gramStart"/>
      <w:r w:rsidRPr="006728D9">
        <w:rPr>
          <w:rFonts w:eastAsia="Calibri"/>
          <w:kern w:val="0"/>
          <w:sz w:val="21"/>
          <w:szCs w:val="22"/>
        </w:rPr>
        <w:t>»  (</w:t>
      </w:r>
      <w:proofErr w:type="gramEnd"/>
      <w:r w:rsidRPr="006728D9">
        <w:rPr>
          <w:rFonts w:eastAsia="Calibri"/>
          <w:kern w:val="0"/>
          <w:sz w:val="21"/>
          <w:szCs w:val="22"/>
        </w:rPr>
        <w:t>il peut simplement être joint au présent document et ne doit pas faire partie du rapport en tant que tel).</w:t>
      </w:r>
    </w:p>
    <w:p w14:paraId="256DBA23" w14:textId="77777777" w:rsidR="00CA2105" w:rsidRPr="006728D9" w:rsidRDefault="00CA2105" w:rsidP="00CA2105">
      <w:pPr>
        <w:pStyle w:val="Titre2"/>
        <w:spacing w:before="120"/>
        <w:jc w:val="left"/>
      </w:pPr>
      <w:bookmarkStart w:id="163" w:name="_Toc370814224"/>
      <w:bookmarkStart w:id="164" w:name="_Toc370814300"/>
      <w:bookmarkStart w:id="165" w:name="_Toc35591437"/>
      <w:bookmarkStart w:id="166" w:name="_Toc35937238"/>
      <w:r w:rsidRPr="006728D9">
        <w:t>Ressources en termes de communication</w:t>
      </w:r>
      <w:bookmarkEnd w:id="163"/>
      <w:bookmarkEnd w:id="164"/>
      <w:bookmarkEnd w:id="165"/>
      <w:bookmarkEnd w:id="166"/>
    </w:p>
    <w:p w14:paraId="7D8A8FCD" w14:textId="77777777" w:rsidR="00CA2105" w:rsidRPr="006728D9" w:rsidRDefault="00CA2105" w:rsidP="00CA2105">
      <w:pPr>
        <w:pStyle w:val="Corpsdetexte"/>
        <w:spacing w:after="160" w:line="276" w:lineRule="auto"/>
        <w:rPr>
          <w:rFonts w:eastAsia="Calibri"/>
          <w:kern w:val="0"/>
          <w:sz w:val="21"/>
          <w:szCs w:val="22"/>
        </w:rPr>
      </w:pPr>
      <w:r>
        <w:rPr>
          <w:rFonts w:eastAsia="Calibri"/>
          <w:kern w:val="0"/>
          <w:sz w:val="21"/>
          <w:szCs w:val="22"/>
        </w:rPr>
        <w:t>Non applicable pour la première année de mise en œuvre (2019)</w:t>
      </w:r>
    </w:p>
    <w:p w14:paraId="47BBA96D" w14:textId="77777777" w:rsidR="00CA2105" w:rsidRPr="006728D9" w:rsidRDefault="00CA2105" w:rsidP="00CA2105">
      <w:pPr>
        <w:pStyle w:val="Corpsdetexte"/>
        <w:spacing w:after="160" w:line="276" w:lineRule="auto"/>
        <w:rPr>
          <w:rFonts w:eastAsia="Calibri"/>
          <w:kern w:val="0"/>
          <w:sz w:val="21"/>
          <w:szCs w:val="22"/>
        </w:rPr>
      </w:pPr>
    </w:p>
    <w:p w14:paraId="6F9F4179" w14:textId="77777777" w:rsidR="00CA2105" w:rsidRPr="00CA2105" w:rsidRDefault="00CA2105" w:rsidP="00594738">
      <w:pPr>
        <w:pStyle w:val="Corpsdetexte"/>
        <w:spacing w:after="160" w:line="276" w:lineRule="auto"/>
        <w:jc w:val="center"/>
        <w:rPr>
          <w:rFonts w:eastAsia="Calibri"/>
          <w:sz w:val="21"/>
          <w:szCs w:val="22"/>
        </w:rPr>
      </w:pPr>
    </w:p>
    <w:sectPr w:rsidR="00CA2105" w:rsidRPr="00CA2105" w:rsidSect="00CA2105">
      <w:pgSz w:w="11905" w:h="16837"/>
      <w:pgMar w:top="1701" w:right="1418" w:bottom="1418" w:left="1701" w:header="709" w:footer="907" w:gutter="0"/>
      <w:cols w:space="708"/>
      <w:formProt w:val="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2DA12" w14:textId="77777777" w:rsidR="00851803" w:rsidRDefault="00851803">
      <w:r>
        <w:separator/>
      </w:r>
    </w:p>
  </w:endnote>
  <w:endnote w:type="continuationSeparator" w:id="0">
    <w:p w14:paraId="06746B6E" w14:textId="77777777" w:rsidR="00851803" w:rsidRDefault="00851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Bol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OpenSymbol">
    <w:altName w:val="Calibri"/>
    <w:charset w:val="00"/>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9B7E1" w14:textId="77777777" w:rsidR="00CA2105" w:rsidRDefault="00CA2105">
    <w:pPr>
      <w:pStyle w:val="Pieddepage"/>
      <w:framePr w:wrap="auto" w:vAnchor="text" w:hAnchor="margin" w:xAlign="right" w:y="1"/>
      <w:rPr>
        <w:rStyle w:val="Numrodepage"/>
        <w:rFonts w:ascii="Times New Roman" w:hAnsi="Times New Roman"/>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18</w:t>
    </w:r>
    <w:r>
      <w:rPr>
        <w:rStyle w:val="Numrodepage"/>
      </w:rPr>
      <w:fldChar w:fldCharType="end"/>
    </w:r>
  </w:p>
  <w:p w14:paraId="7D10339D" w14:textId="4F1D68B3" w:rsidR="00CA2105" w:rsidRDefault="003278FB">
    <w:pPr>
      <w:pStyle w:val="Pieddepage"/>
      <w:tabs>
        <w:tab w:val="clear" w:pos="9637"/>
        <w:tab w:val="right" w:pos="9070"/>
      </w:tabs>
      <w:ind w:right="360"/>
      <w:rPr>
        <w:rStyle w:val="tw4winMark"/>
        <w:rFonts w:ascii="DejaVu Sans" w:hAnsi="DejaVu Sans" w:cs="DejaVu Sans"/>
        <w:vanish w:val="0"/>
      </w:rPr>
    </w:pPr>
    <w:r w:rsidRPr="003278FB">
      <w:t>BKF183211</w:t>
    </w:r>
    <w:r>
      <w:t>-</w:t>
    </w:r>
    <w:r w:rsidR="00CA2105">
      <w:t>Entreprenariat - Rapport des résultats 2019</w:t>
    </w:r>
  </w:p>
  <w:p w14:paraId="7198F80E" w14:textId="77777777" w:rsidR="00CA2105" w:rsidRDefault="00CA2105">
    <w:pPr>
      <w:pStyle w:val="Pieddepage"/>
      <w:tabs>
        <w:tab w:val="clear" w:pos="9637"/>
        <w:tab w:val="right" w:pos="9070"/>
      </w:tabs>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2197" w14:textId="77777777" w:rsidR="00CA2105" w:rsidRDefault="00CA2105">
    <w:pPr>
      <w:pStyle w:val="Pieddepage"/>
      <w:framePr w:wrap="auto" w:vAnchor="text" w:hAnchor="margin" w:xAlign="right" w:y="1"/>
      <w:rPr>
        <w:rStyle w:val="Numrodepage"/>
        <w:rFonts w:ascii="Times New Roman" w:hAnsi="Times New Roman"/>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26</w:t>
    </w:r>
    <w:r>
      <w:rPr>
        <w:rStyle w:val="Numrodepage"/>
      </w:rPr>
      <w:fldChar w:fldCharType="end"/>
    </w:r>
  </w:p>
  <w:p w14:paraId="5BB16FFA" w14:textId="77777777" w:rsidR="00CA2105" w:rsidRPr="00502A51" w:rsidRDefault="00CA2105">
    <w:pPr>
      <w:pStyle w:val="Pieddepage"/>
      <w:tabs>
        <w:tab w:val="clear" w:pos="9637"/>
        <w:tab w:val="right" w:pos="9070"/>
      </w:tabs>
      <w:rPr>
        <w:rFonts w:cs="Arial"/>
      </w:rPr>
    </w:pPr>
    <w:r>
      <w:t>Rapport des résultats</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1B3756" w14:textId="77777777" w:rsidR="00851803" w:rsidRDefault="00851803">
      <w:r>
        <w:separator/>
      </w:r>
    </w:p>
  </w:footnote>
  <w:footnote w:type="continuationSeparator" w:id="0">
    <w:p w14:paraId="5DC37D82" w14:textId="77777777" w:rsidR="00851803" w:rsidRDefault="00851803">
      <w:r>
        <w:continuationSeparator/>
      </w:r>
    </w:p>
  </w:footnote>
  <w:footnote w:id="1">
    <w:p w14:paraId="6F824FFA" w14:textId="4F22896E" w:rsidR="00CA2105" w:rsidRPr="0072289F" w:rsidRDefault="00CA2105" w:rsidP="00045D20">
      <w:pPr>
        <w:pStyle w:val="Notedebasdepage"/>
        <w:rPr>
          <w:color w:val="FF0000"/>
        </w:rPr>
      </w:pPr>
      <w:r>
        <w:rPr>
          <w:rStyle w:val="Appelnotedebasdep"/>
          <w:sz w:val="14"/>
        </w:rPr>
        <w:footnoteRef/>
      </w:r>
      <w:r>
        <w:rPr>
          <w:color w:val="FF0000"/>
        </w:rPr>
        <w:t xml:space="preserve"> </w:t>
      </w:r>
      <w:r w:rsidRPr="00045D20">
        <w:rPr>
          <w:color w:val="auto"/>
        </w:rPr>
        <w:t>« Résultats » réfère aux résultats de développement.</w:t>
      </w:r>
      <w:r>
        <w:rPr>
          <w:color w:val="FF0000"/>
        </w:rPr>
        <w:t xml:space="preserve"> </w:t>
      </w:r>
      <w:r>
        <w:t xml:space="preserve">L'impact se réfère à l'objectif général ; l'outcome se réfère à l'objectif spécifique ; l'output se réfère au résultat escompté ; les outcomes intermédiaires se réfèrent aux changements générés </w:t>
      </w:r>
      <w:proofErr w:type="gramStart"/>
      <w:r>
        <w:t>suite à</w:t>
      </w:r>
      <w:proofErr w:type="gramEnd"/>
      <w:r>
        <w:t xml:space="preserve"> l’atteinte des outputs et permettant l’avancée vers l’outcome de l’intervention, à un plus haut niveau.</w:t>
      </w:r>
    </w:p>
  </w:footnote>
  <w:footnote w:id="2">
    <w:p w14:paraId="1961AD91" w14:textId="433C69E7" w:rsidR="00CA2105" w:rsidRPr="00264AEE" w:rsidRDefault="00CA2105">
      <w:pPr>
        <w:pStyle w:val="Notedebasdepage"/>
        <w:rPr>
          <w:lang w:val="fr-FR"/>
        </w:rPr>
      </w:pPr>
      <w:r>
        <w:rPr>
          <w:rStyle w:val="Appelnotedebasdep"/>
        </w:rPr>
        <w:footnoteRef/>
      </w:r>
      <w:r>
        <w:t xml:space="preserve"> </w:t>
      </w:r>
      <w:r>
        <w:rPr>
          <w:lang w:val="fr-FR"/>
        </w:rPr>
        <w:t xml:space="preserve">Mycotoxine qui se forme dans ces deux produits et qui peut causer des maladies graves aux consommateurs. </w:t>
      </w:r>
    </w:p>
  </w:footnote>
  <w:footnote w:id="3">
    <w:p w14:paraId="11FE4A0B" w14:textId="5D539873" w:rsidR="00CA2105" w:rsidRDefault="00CA2105">
      <w:pPr>
        <w:pStyle w:val="Notedebasdepage"/>
      </w:pPr>
      <w:r>
        <w:rPr>
          <w:rStyle w:val="Appelnotedebasdep"/>
        </w:rPr>
        <w:footnoteRef/>
      </w:r>
      <w:r>
        <w:t xml:space="preserve"> Attiéké = </w:t>
      </w:r>
    </w:p>
  </w:footnote>
  <w:footnote w:id="4">
    <w:p w14:paraId="56FE1F09" w14:textId="3CB1606D" w:rsidR="00CA2105" w:rsidRDefault="00CA2105">
      <w:pPr>
        <w:pStyle w:val="Notedebasdepage"/>
      </w:pPr>
      <w:r>
        <w:rPr>
          <w:rStyle w:val="Appelnotedebasdep"/>
        </w:rPr>
        <w:footnoteRef/>
      </w:r>
      <w:r>
        <w:t xml:space="preserve"> Cellule d’appui au développement du secteur privé de </w:t>
      </w:r>
      <w:proofErr w:type="spellStart"/>
      <w:r>
        <w:t>Enablel</w:t>
      </w:r>
      <w:proofErr w:type="spellEnd"/>
    </w:p>
  </w:footnote>
  <w:footnote w:id="5">
    <w:p w14:paraId="38B98E22" w14:textId="0BE61651" w:rsidR="00CA2105" w:rsidRDefault="00CA2105">
      <w:pPr>
        <w:pStyle w:val="Notedebasdepage"/>
      </w:pPr>
      <w:r>
        <w:rPr>
          <w:rStyle w:val="Appelnotedebasdep"/>
        </w:rPr>
        <w:footnoteRef/>
      </w:r>
      <w:r>
        <w:t xml:space="preserve"> Une suite de réponse à cette note était encore en cours de réflexion au siège en 2019</w:t>
      </w:r>
    </w:p>
  </w:footnote>
  <w:footnote w:id="6">
    <w:p w14:paraId="477E81DE" w14:textId="77777777" w:rsidR="00CA2105" w:rsidRPr="00363407" w:rsidRDefault="00CA2105" w:rsidP="00741BAB">
      <w:pPr>
        <w:pStyle w:val="Notedebasdepage"/>
        <w:rPr>
          <w:lang w:val="fr-FR"/>
        </w:rPr>
      </w:pPr>
      <w:r>
        <w:rPr>
          <w:rStyle w:val="Appelnotedebasdep"/>
        </w:rPr>
        <w:footnoteRef/>
      </w:r>
      <w:r>
        <w:t xml:space="preserve">  Renforcement de l’employabilité et de l’entreprenariat des jeunes pour réduire les risques de migration irrégulière dans la région du Centre-Est : Burkina Faso</w:t>
      </w:r>
    </w:p>
  </w:footnote>
  <w:footnote w:id="7">
    <w:p w14:paraId="353D601A" w14:textId="6A3845A2" w:rsidR="00CA2105" w:rsidRPr="00127657" w:rsidRDefault="00CA2105">
      <w:pPr>
        <w:pStyle w:val="Notedebasdepage"/>
      </w:pPr>
      <w:r>
        <w:rPr>
          <w:rStyle w:val="Appelnotedebasdep"/>
        </w:rPr>
        <w:footnoteRef/>
      </w:r>
      <w:r>
        <w:t xml:space="preserve"> Travaux en </w:t>
      </w:r>
      <w:r>
        <w:rPr>
          <w:lang w:val="fr-FR"/>
        </w:rPr>
        <w:t>haute intensité de main d’œuvre</w:t>
      </w:r>
    </w:p>
  </w:footnote>
  <w:footnote w:id="8">
    <w:p w14:paraId="58EEBAEB" w14:textId="19B3A690" w:rsidR="00CA2105" w:rsidRDefault="00CA2105">
      <w:pPr>
        <w:pStyle w:val="Notedebasdepage"/>
      </w:pPr>
      <w:r>
        <w:rPr>
          <w:rStyle w:val="Appelnotedebasdep"/>
        </w:rPr>
        <w:footnoteRef/>
      </w:r>
      <w:r>
        <w:t xml:space="preserve"> Référer au Rapport de portefeuille-pays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2FB02" w14:textId="31A8AB8D" w:rsidR="00CA2105" w:rsidRDefault="00CA2105">
    <w:pPr>
      <w:pStyle w:val="En-tte"/>
    </w:pPr>
    <w:r>
      <w:rPr>
        <w:noProof/>
        <w:lang w:eastAsia="fr-BE"/>
      </w:rPr>
      <w:drawing>
        <wp:anchor distT="0" distB="0" distL="114300" distR="114300" simplePos="0" relativeHeight="251657728" behindDoc="1" locked="0" layoutInCell="1" allowOverlap="1" wp14:anchorId="6DFA556A" wp14:editId="06DEEFF8">
          <wp:simplePos x="0" y="0"/>
          <wp:positionH relativeFrom="column">
            <wp:posOffset>-344805</wp:posOffset>
          </wp:positionH>
          <wp:positionV relativeFrom="page">
            <wp:posOffset>22860</wp:posOffset>
          </wp:positionV>
          <wp:extent cx="7548880" cy="10683240"/>
          <wp:effectExtent l="0" t="0" r="0" b="0"/>
          <wp:wrapNone/>
          <wp:docPr id="11" name="Image 1" descr="CTB-17-18908-Templates Rapport-UK-cr-131217-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TB-17-18908-Templates Rapport-UK-cr-131217-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06832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1CBB1" w14:textId="77777777" w:rsidR="00CA2105" w:rsidRDefault="00CA2105">
    <w:pPr>
      <w:pStyle w:val="En-tte"/>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2C993" w14:textId="77777777" w:rsidR="00CA2105" w:rsidRDefault="00CA2105">
    <w:pPr>
      <w:pStyle w:val="En-tte"/>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5A62F0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Arial" w:hAnsi="Arial" w:cs="Arial" w:hint="default"/>
      </w:rPr>
    </w:lvl>
    <w:lvl w:ilvl="2">
      <w:start w:val="1"/>
      <w:numFmt w:val="decimal"/>
      <w:lvlText w:val="%1.%2.%3"/>
      <w:lvlJc w:val="left"/>
      <w:pPr>
        <w:tabs>
          <w:tab w:val="num" w:pos="2138"/>
        </w:tabs>
        <w:ind w:left="2138"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 w15:restartNumberingAfterBreak="0">
    <w:nsid w:val="00EF70E5"/>
    <w:multiLevelType w:val="hybridMultilevel"/>
    <w:tmpl w:val="8AEC18D0"/>
    <w:lvl w:ilvl="0" w:tplc="461E5782">
      <w:numFmt w:val="bullet"/>
      <w:lvlText w:val="-"/>
      <w:lvlJc w:val="left"/>
      <w:pPr>
        <w:ind w:left="720" w:hanging="360"/>
      </w:pPr>
      <w:rPr>
        <w:rFonts w:ascii="Georgia" w:eastAsia="Calibri" w:hAnsi="Georgia" w:cs="Times New Roman" w:hint="default"/>
        <w:sz w:val="2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70A41E0"/>
    <w:multiLevelType w:val="hybridMultilevel"/>
    <w:tmpl w:val="9D22ABD6"/>
    <w:lvl w:ilvl="0" w:tplc="C98226D4">
      <w:start w:val="5"/>
      <w:numFmt w:val="bullet"/>
      <w:lvlText w:val="-"/>
      <w:lvlJc w:val="left"/>
      <w:pPr>
        <w:ind w:left="720" w:hanging="360"/>
      </w:pPr>
      <w:rPr>
        <w:rFonts w:ascii="Georgia" w:eastAsia="Calibri" w:hAnsi="Georg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8333E0D"/>
    <w:multiLevelType w:val="hybridMultilevel"/>
    <w:tmpl w:val="8E1EAD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8A2F35"/>
    <w:multiLevelType w:val="hybridMultilevel"/>
    <w:tmpl w:val="763427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541CC2"/>
    <w:multiLevelType w:val="multilevel"/>
    <w:tmpl w:val="8780BBD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0B14CBC"/>
    <w:multiLevelType w:val="hybridMultilevel"/>
    <w:tmpl w:val="4C747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0572A3"/>
    <w:multiLevelType w:val="hybridMultilevel"/>
    <w:tmpl w:val="35B260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3C4521"/>
    <w:multiLevelType w:val="hybridMultilevel"/>
    <w:tmpl w:val="7F5A0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876D64"/>
    <w:multiLevelType w:val="hybridMultilevel"/>
    <w:tmpl w:val="B4860324"/>
    <w:lvl w:ilvl="0" w:tplc="84624D60">
      <w:start w:val="1"/>
      <w:numFmt w:val="decimal"/>
      <w:pStyle w:val="BTCnumberlist"/>
      <w:lvlText w:val="%1."/>
      <w:lvlJc w:val="left"/>
      <w:pPr>
        <w:tabs>
          <w:tab w:val="num" w:pos="2138"/>
        </w:tabs>
        <w:ind w:left="2138" w:hanging="360"/>
      </w:pPr>
    </w:lvl>
    <w:lvl w:ilvl="1" w:tplc="B3067282">
      <w:start w:val="1"/>
      <w:numFmt w:val="lowerLetter"/>
      <w:lvlText w:val="%2."/>
      <w:lvlJc w:val="left"/>
      <w:pPr>
        <w:tabs>
          <w:tab w:val="num" w:pos="2858"/>
        </w:tabs>
        <w:ind w:left="2858" w:hanging="360"/>
      </w:pPr>
    </w:lvl>
    <w:lvl w:ilvl="2" w:tplc="548282A8">
      <w:start w:val="1"/>
      <w:numFmt w:val="lowerRoman"/>
      <w:lvlText w:val="%3."/>
      <w:lvlJc w:val="right"/>
      <w:pPr>
        <w:tabs>
          <w:tab w:val="num" w:pos="3578"/>
        </w:tabs>
        <w:ind w:left="3578" w:hanging="180"/>
      </w:pPr>
    </w:lvl>
    <w:lvl w:ilvl="3" w:tplc="E520C002">
      <w:start w:val="1"/>
      <w:numFmt w:val="decimal"/>
      <w:lvlText w:val="%4."/>
      <w:lvlJc w:val="left"/>
      <w:pPr>
        <w:tabs>
          <w:tab w:val="num" w:pos="4298"/>
        </w:tabs>
        <w:ind w:left="4298" w:hanging="360"/>
      </w:pPr>
    </w:lvl>
    <w:lvl w:ilvl="4" w:tplc="7D5813EC">
      <w:start w:val="1"/>
      <w:numFmt w:val="lowerLetter"/>
      <w:lvlText w:val="%5."/>
      <w:lvlJc w:val="left"/>
      <w:pPr>
        <w:tabs>
          <w:tab w:val="num" w:pos="5018"/>
        </w:tabs>
        <w:ind w:left="5018" w:hanging="360"/>
      </w:pPr>
    </w:lvl>
    <w:lvl w:ilvl="5" w:tplc="96608408">
      <w:start w:val="1"/>
      <w:numFmt w:val="lowerRoman"/>
      <w:lvlText w:val="%6."/>
      <w:lvlJc w:val="right"/>
      <w:pPr>
        <w:tabs>
          <w:tab w:val="num" w:pos="5738"/>
        </w:tabs>
        <w:ind w:left="5738" w:hanging="180"/>
      </w:pPr>
    </w:lvl>
    <w:lvl w:ilvl="6" w:tplc="988A8DC4">
      <w:start w:val="1"/>
      <w:numFmt w:val="decimal"/>
      <w:lvlText w:val="%7."/>
      <w:lvlJc w:val="left"/>
      <w:pPr>
        <w:tabs>
          <w:tab w:val="num" w:pos="6458"/>
        </w:tabs>
        <w:ind w:left="6458" w:hanging="360"/>
      </w:pPr>
    </w:lvl>
    <w:lvl w:ilvl="7" w:tplc="3F6C974A">
      <w:start w:val="1"/>
      <w:numFmt w:val="lowerLetter"/>
      <w:lvlText w:val="%8."/>
      <w:lvlJc w:val="left"/>
      <w:pPr>
        <w:tabs>
          <w:tab w:val="num" w:pos="7178"/>
        </w:tabs>
        <w:ind w:left="7178" w:hanging="360"/>
      </w:pPr>
    </w:lvl>
    <w:lvl w:ilvl="8" w:tplc="936C2580">
      <w:start w:val="1"/>
      <w:numFmt w:val="lowerRoman"/>
      <w:lvlText w:val="%9."/>
      <w:lvlJc w:val="right"/>
      <w:pPr>
        <w:tabs>
          <w:tab w:val="num" w:pos="7898"/>
        </w:tabs>
        <w:ind w:left="7898" w:hanging="180"/>
      </w:pPr>
    </w:lvl>
  </w:abstractNum>
  <w:abstractNum w:abstractNumId="10" w15:restartNumberingAfterBreak="0">
    <w:nsid w:val="30AC65D0"/>
    <w:multiLevelType w:val="multilevel"/>
    <w:tmpl w:val="4EEABE78"/>
    <w:lvl w:ilvl="0">
      <w:start w:val="1"/>
      <w:numFmt w:val="decimal"/>
      <w:pStyle w:val="BulletText1"/>
      <w:lvlText w:val="%1"/>
      <w:lvlJc w:val="left"/>
      <w:pPr>
        <w:tabs>
          <w:tab w:val="num" w:pos="720"/>
        </w:tabs>
        <w:ind w:left="720" w:hanging="720"/>
      </w:pPr>
      <w:rPr>
        <w:rFonts w:hint="default"/>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ind w:left="567"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86231C"/>
    <w:multiLevelType w:val="hybridMultilevel"/>
    <w:tmpl w:val="317A6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1C1F6D"/>
    <w:multiLevelType w:val="hybridMultilevel"/>
    <w:tmpl w:val="87F66F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0E57D4"/>
    <w:multiLevelType w:val="multilevel"/>
    <w:tmpl w:val="756C49F4"/>
    <w:lvl w:ilvl="0">
      <w:start w:val="10"/>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E283F0B"/>
    <w:multiLevelType w:val="multilevel"/>
    <w:tmpl w:val="E0C8D2B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pStyle w:val="Liste"/>
      <w:lvlText w:val="%1.%2.%3.%4.%5.%6.%7.%8.%9."/>
      <w:lvlJc w:val="left"/>
      <w:pPr>
        <w:tabs>
          <w:tab w:val="num" w:pos="5760"/>
        </w:tabs>
        <w:ind w:left="4680" w:hanging="1440"/>
      </w:pPr>
      <w:rPr>
        <w:rFonts w:hint="default"/>
      </w:rPr>
    </w:lvl>
  </w:abstractNum>
  <w:abstractNum w:abstractNumId="15" w15:restartNumberingAfterBreak="0">
    <w:nsid w:val="44093F0F"/>
    <w:multiLevelType w:val="hybridMultilevel"/>
    <w:tmpl w:val="6EE812CA"/>
    <w:lvl w:ilvl="0" w:tplc="DA382B50">
      <w:start w:val="1"/>
      <w:numFmt w:val="bullet"/>
      <w:pStyle w:val="BTCBullets"/>
      <w:lvlText w:val=""/>
      <w:lvlJc w:val="left"/>
      <w:pPr>
        <w:tabs>
          <w:tab w:val="num" w:pos="363"/>
        </w:tabs>
        <w:ind w:left="363" w:hanging="363"/>
      </w:pPr>
      <w:rPr>
        <w:rFonts w:ascii="Symbol" w:hAnsi="Symbol" w:cs="Times New Roman" w:hint="default"/>
      </w:rPr>
    </w:lvl>
    <w:lvl w:ilvl="1" w:tplc="22764C16">
      <w:start w:val="1"/>
      <w:numFmt w:val="bullet"/>
      <w:lvlText w:val="o"/>
      <w:lvlJc w:val="left"/>
      <w:pPr>
        <w:tabs>
          <w:tab w:val="num" w:pos="1083"/>
        </w:tabs>
        <w:ind w:left="1083" w:hanging="360"/>
      </w:pPr>
      <w:rPr>
        <w:rFonts w:ascii="Courier New" w:hAnsi="Courier New" w:cs="Courier New" w:hint="default"/>
      </w:rPr>
    </w:lvl>
    <w:lvl w:ilvl="2" w:tplc="475CE666">
      <w:start w:val="1"/>
      <w:numFmt w:val="bullet"/>
      <w:lvlText w:val=""/>
      <w:lvlJc w:val="left"/>
      <w:pPr>
        <w:tabs>
          <w:tab w:val="num" w:pos="1803"/>
        </w:tabs>
        <w:ind w:left="1803" w:hanging="360"/>
      </w:pPr>
      <w:rPr>
        <w:rFonts w:ascii="Wingdings" w:hAnsi="Wingdings" w:cs="Times New Roman" w:hint="default"/>
      </w:rPr>
    </w:lvl>
    <w:lvl w:ilvl="3" w:tplc="5C0EFD48">
      <w:start w:val="1"/>
      <w:numFmt w:val="bullet"/>
      <w:lvlText w:val=""/>
      <w:lvlJc w:val="left"/>
      <w:pPr>
        <w:tabs>
          <w:tab w:val="num" w:pos="2523"/>
        </w:tabs>
        <w:ind w:left="2523" w:hanging="360"/>
      </w:pPr>
      <w:rPr>
        <w:rFonts w:ascii="Symbol" w:hAnsi="Symbol" w:cs="Times New Roman" w:hint="default"/>
      </w:rPr>
    </w:lvl>
    <w:lvl w:ilvl="4" w:tplc="73502730">
      <w:start w:val="1"/>
      <w:numFmt w:val="bullet"/>
      <w:lvlText w:val="o"/>
      <w:lvlJc w:val="left"/>
      <w:pPr>
        <w:tabs>
          <w:tab w:val="num" w:pos="3243"/>
        </w:tabs>
        <w:ind w:left="3243" w:hanging="360"/>
      </w:pPr>
      <w:rPr>
        <w:rFonts w:ascii="Courier New" w:hAnsi="Courier New" w:cs="Courier New" w:hint="default"/>
      </w:rPr>
    </w:lvl>
    <w:lvl w:ilvl="5" w:tplc="9EFEF312">
      <w:start w:val="1"/>
      <w:numFmt w:val="bullet"/>
      <w:lvlText w:val=""/>
      <w:lvlJc w:val="left"/>
      <w:pPr>
        <w:tabs>
          <w:tab w:val="num" w:pos="3963"/>
        </w:tabs>
        <w:ind w:left="3963" w:hanging="360"/>
      </w:pPr>
      <w:rPr>
        <w:rFonts w:ascii="Wingdings" w:hAnsi="Wingdings" w:cs="Times New Roman" w:hint="default"/>
      </w:rPr>
    </w:lvl>
    <w:lvl w:ilvl="6" w:tplc="C23CFD2E">
      <w:start w:val="1"/>
      <w:numFmt w:val="bullet"/>
      <w:lvlText w:val=""/>
      <w:lvlJc w:val="left"/>
      <w:pPr>
        <w:tabs>
          <w:tab w:val="num" w:pos="4683"/>
        </w:tabs>
        <w:ind w:left="4683" w:hanging="360"/>
      </w:pPr>
      <w:rPr>
        <w:rFonts w:ascii="Symbol" w:hAnsi="Symbol" w:cs="Times New Roman" w:hint="default"/>
      </w:rPr>
    </w:lvl>
    <w:lvl w:ilvl="7" w:tplc="5A5C129A">
      <w:start w:val="1"/>
      <w:numFmt w:val="bullet"/>
      <w:lvlText w:val="o"/>
      <w:lvlJc w:val="left"/>
      <w:pPr>
        <w:tabs>
          <w:tab w:val="num" w:pos="5403"/>
        </w:tabs>
        <w:ind w:left="5403" w:hanging="360"/>
      </w:pPr>
      <w:rPr>
        <w:rFonts w:ascii="Courier New" w:hAnsi="Courier New" w:cs="Courier New" w:hint="default"/>
      </w:rPr>
    </w:lvl>
    <w:lvl w:ilvl="8" w:tplc="F8C065E2">
      <w:start w:val="1"/>
      <w:numFmt w:val="bullet"/>
      <w:lvlText w:val=""/>
      <w:lvlJc w:val="left"/>
      <w:pPr>
        <w:tabs>
          <w:tab w:val="num" w:pos="6123"/>
        </w:tabs>
        <w:ind w:left="6123" w:hanging="360"/>
      </w:pPr>
      <w:rPr>
        <w:rFonts w:ascii="Wingdings" w:hAnsi="Wingdings" w:cs="Times New Roman" w:hint="default"/>
      </w:rPr>
    </w:lvl>
  </w:abstractNum>
  <w:abstractNum w:abstractNumId="16" w15:restartNumberingAfterBreak="0">
    <w:nsid w:val="487A24D4"/>
    <w:multiLevelType w:val="hybridMultilevel"/>
    <w:tmpl w:val="C032D114"/>
    <w:lvl w:ilvl="0" w:tplc="0032EC6E">
      <w:start w:val="1"/>
      <w:numFmt w:val="decimal"/>
      <w:lvlText w:val="%1-"/>
      <w:lvlJc w:val="left"/>
      <w:pPr>
        <w:ind w:left="480" w:hanging="360"/>
      </w:pPr>
      <w:rPr>
        <w:rFonts w:hint="default"/>
      </w:rPr>
    </w:lvl>
    <w:lvl w:ilvl="1" w:tplc="10000019" w:tentative="1">
      <w:start w:val="1"/>
      <w:numFmt w:val="lowerLetter"/>
      <w:lvlText w:val="%2."/>
      <w:lvlJc w:val="left"/>
      <w:pPr>
        <w:ind w:left="1200" w:hanging="360"/>
      </w:pPr>
    </w:lvl>
    <w:lvl w:ilvl="2" w:tplc="1000001B" w:tentative="1">
      <w:start w:val="1"/>
      <w:numFmt w:val="lowerRoman"/>
      <w:lvlText w:val="%3."/>
      <w:lvlJc w:val="right"/>
      <w:pPr>
        <w:ind w:left="1920" w:hanging="180"/>
      </w:pPr>
    </w:lvl>
    <w:lvl w:ilvl="3" w:tplc="1000000F" w:tentative="1">
      <w:start w:val="1"/>
      <w:numFmt w:val="decimal"/>
      <w:lvlText w:val="%4."/>
      <w:lvlJc w:val="left"/>
      <w:pPr>
        <w:ind w:left="2640" w:hanging="360"/>
      </w:pPr>
    </w:lvl>
    <w:lvl w:ilvl="4" w:tplc="10000019" w:tentative="1">
      <w:start w:val="1"/>
      <w:numFmt w:val="lowerLetter"/>
      <w:lvlText w:val="%5."/>
      <w:lvlJc w:val="left"/>
      <w:pPr>
        <w:ind w:left="3360" w:hanging="360"/>
      </w:pPr>
    </w:lvl>
    <w:lvl w:ilvl="5" w:tplc="1000001B" w:tentative="1">
      <w:start w:val="1"/>
      <w:numFmt w:val="lowerRoman"/>
      <w:lvlText w:val="%6."/>
      <w:lvlJc w:val="right"/>
      <w:pPr>
        <w:ind w:left="4080" w:hanging="180"/>
      </w:pPr>
    </w:lvl>
    <w:lvl w:ilvl="6" w:tplc="1000000F" w:tentative="1">
      <w:start w:val="1"/>
      <w:numFmt w:val="decimal"/>
      <w:lvlText w:val="%7."/>
      <w:lvlJc w:val="left"/>
      <w:pPr>
        <w:ind w:left="4800" w:hanging="360"/>
      </w:pPr>
    </w:lvl>
    <w:lvl w:ilvl="7" w:tplc="10000019" w:tentative="1">
      <w:start w:val="1"/>
      <w:numFmt w:val="lowerLetter"/>
      <w:lvlText w:val="%8."/>
      <w:lvlJc w:val="left"/>
      <w:pPr>
        <w:ind w:left="5520" w:hanging="360"/>
      </w:pPr>
    </w:lvl>
    <w:lvl w:ilvl="8" w:tplc="1000001B" w:tentative="1">
      <w:start w:val="1"/>
      <w:numFmt w:val="lowerRoman"/>
      <w:lvlText w:val="%9."/>
      <w:lvlJc w:val="right"/>
      <w:pPr>
        <w:ind w:left="6240" w:hanging="180"/>
      </w:pPr>
    </w:lvl>
  </w:abstractNum>
  <w:abstractNum w:abstractNumId="17" w15:restartNumberingAfterBreak="0">
    <w:nsid w:val="50FC09C8"/>
    <w:multiLevelType w:val="hybridMultilevel"/>
    <w:tmpl w:val="DB04A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4329EB"/>
    <w:multiLevelType w:val="hybridMultilevel"/>
    <w:tmpl w:val="8154E7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F73B7B"/>
    <w:multiLevelType w:val="hybridMultilevel"/>
    <w:tmpl w:val="24EE3E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17919DE"/>
    <w:multiLevelType w:val="hybridMultilevel"/>
    <w:tmpl w:val="867A570A"/>
    <w:lvl w:ilvl="0" w:tplc="461E5782">
      <w:numFmt w:val="bullet"/>
      <w:lvlText w:val="-"/>
      <w:lvlJc w:val="left"/>
      <w:pPr>
        <w:ind w:left="720" w:hanging="360"/>
      </w:pPr>
      <w:rPr>
        <w:rFonts w:ascii="Georgia" w:eastAsia="Calibri" w:hAnsi="Georgia" w:cs="Times New Roman" w:hint="default"/>
        <w:sz w:val="2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1DD3968"/>
    <w:multiLevelType w:val="hybridMultilevel"/>
    <w:tmpl w:val="2370D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421AFE"/>
    <w:multiLevelType w:val="hybridMultilevel"/>
    <w:tmpl w:val="46741FF6"/>
    <w:lvl w:ilvl="0" w:tplc="B12C8C78">
      <w:start w:val="1"/>
      <w:numFmt w:val="bullet"/>
      <w:pStyle w:val="BTCbulletsCTB"/>
      <w:lvlText w:val=""/>
      <w:lvlJc w:val="left"/>
      <w:pPr>
        <w:tabs>
          <w:tab w:val="num" w:pos="1778"/>
        </w:tabs>
        <w:ind w:left="1778" w:hanging="360"/>
      </w:pPr>
      <w:rPr>
        <w:rFonts w:ascii="Symbol" w:hAnsi="Symbol" w:cs="Times New Roman" w:hint="default"/>
      </w:rPr>
    </w:lvl>
    <w:lvl w:ilvl="1" w:tplc="5EB0F916">
      <w:start w:val="1"/>
      <w:numFmt w:val="decimal"/>
      <w:lvlText w:val="%2."/>
      <w:lvlJc w:val="left"/>
      <w:pPr>
        <w:tabs>
          <w:tab w:val="num" w:pos="1440"/>
        </w:tabs>
        <w:ind w:left="1080"/>
      </w:pPr>
      <w:rPr>
        <w:rFonts w:hint="default"/>
      </w:rPr>
    </w:lvl>
    <w:lvl w:ilvl="2" w:tplc="5E5C4AEA">
      <w:start w:val="1"/>
      <w:numFmt w:val="bullet"/>
      <w:lvlText w:val=""/>
      <w:lvlJc w:val="left"/>
      <w:pPr>
        <w:tabs>
          <w:tab w:val="num" w:pos="2160"/>
        </w:tabs>
        <w:ind w:left="2160" w:hanging="360"/>
      </w:pPr>
      <w:rPr>
        <w:rFonts w:ascii="Wingdings" w:hAnsi="Wingdings" w:cs="Times New Roman" w:hint="default"/>
      </w:rPr>
    </w:lvl>
    <w:lvl w:ilvl="3" w:tplc="67B2B4AA">
      <w:start w:val="1"/>
      <w:numFmt w:val="bullet"/>
      <w:lvlText w:val=""/>
      <w:lvlJc w:val="left"/>
      <w:pPr>
        <w:tabs>
          <w:tab w:val="num" w:pos="2880"/>
        </w:tabs>
        <w:ind w:left="2880" w:hanging="360"/>
      </w:pPr>
      <w:rPr>
        <w:rFonts w:ascii="Symbol" w:hAnsi="Symbol" w:cs="Times New Roman" w:hint="default"/>
      </w:rPr>
    </w:lvl>
    <w:lvl w:ilvl="4" w:tplc="4B72C634">
      <w:start w:val="1"/>
      <w:numFmt w:val="bullet"/>
      <w:lvlText w:val="o"/>
      <w:lvlJc w:val="left"/>
      <w:pPr>
        <w:tabs>
          <w:tab w:val="num" w:pos="3600"/>
        </w:tabs>
        <w:ind w:left="3600" w:hanging="360"/>
      </w:pPr>
      <w:rPr>
        <w:rFonts w:ascii="Courier New" w:hAnsi="Courier New" w:cs="Courier New" w:hint="default"/>
      </w:rPr>
    </w:lvl>
    <w:lvl w:ilvl="5" w:tplc="36FCC8AC">
      <w:start w:val="1"/>
      <w:numFmt w:val="bullet"/>
      <w:lvlText w:val=""/>
      <w:lvlJc w:val="left"/>
      <w:pPr>
        <w:tabs>
          <w:tab w:val="num" w:pos="4320"/>
        </w:tabs>
        <w:ind w:left="4320" w:hanging="360"/>
      </w:pPr>
      <w:rPr>
        <w:rFonts w:ascii="Wingdings" w:hAnsi="Wingdings" w:cs="Times New Roman" w:hint="default"/>
      </w:rPr>
    </w:lvl>
    <w:lvl w:ilvl="6" w:tplc="0B3EB402">
      <w:start w:val="1"/>
      <w:numFmt w:val="bullet"/>
      <w:lvlText w:val=""/>
      <w:lvlJc w:val="left"/>
      <w:pPr>
        <w:tabs>
          <w:tab w:val="num" w:pos="5040"/>
        </w:tabs>
        <w:ind w:left="5040" w:hanging="360"/>
      </w:pPr>
      <w:rPr>
        <w:rFonts w:ascii="Symbol" w:hAnsi="Symbol" w:cs="Times New Roman" w:hint="default"/>
      </w:rPr>
    </w:lvl>
    <w:lvl w:ilvl="7" w:tplc="58704428">
      <w:start w:val="1"/>
      <w:numFmt w:val="bullet"/>
      <w:lvlText w:val="o"/>
      <w:lvlJc w:val="left"/>
      <w:pPr>
        <w:tabs>
          <w:tab w:val="num" w:pos="5760"/>
        </w:tabs>
        <w:ind w:left="5760" w:hanging="360"/>
      </w:pPr>
      <w:rPr>
        <w:rFonts w:ascii="Courier New" w:hAnsi="Courier New" w:cs="Courier New" w:hint="default"/>
      </w:rPr>
    </w:lvl>
    <w:lvl w:ilvl="8" w:tplc="27D098EE">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714064D4"/>
    <w:multiLevelType w:val="hybridMultilevel"/>
    <w:tmpl w:val="DE748F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FE66FD4"/>
    <w:multiLevelType w:val="hybridMultilevel"/>
    <w:tmpl w:val="F1084E82"/>
    <w:lvl w:ilvl="0" w:tplc="461E5782">
      <w:numFmt w:val="bullet"/>
      <w:lvlText w:val="-"/>
      <w:lvlJc w:val="left"/>
      <w:pPr>
        <w:ind w:left="720" w:hanging="360"/>
      </w:pPr>
      <w:rPr>
        <w:rFonts w:ascii="Georgia" w:eastAsia="Calibri" w:hAnsi="Georgia" w:cs="Times New Roman" w:hint="default"/>
        <w:sz w:val="2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4"/>
  </w:num>
  <w:num w:numId="4">
    <w:abstractNumId w:val="10"/>
  </w:num>
  <w:num w:numId="5">
    <w:abstractNumId w:val="22"/>
  </w:num>
  <w:num w:numId="6">
    <w:abstractNumId w:val="9"/>
  </w:num>
  <w:num w:numId="7">
    <w:abstractNumId w:val="0"/>
  </w:num>
  <w:num w:numId="8">
    <w:abstractNumId w:val="24"/>
  </w:num>
  <w:num w:numId="9">
    <w:abstractNumId w:val="20"/>
  </w:num>
  <w:num w:numId="10">
    <w:abstractNumId w:val="2"/>
  </w:num>
  <w:num w:numId="11">
    <w:abstractNumId w:val="5"/>
  </w:num>
  <w:num w:numId="12">
    <w:abstractNumId w:val="7"/>
  </w:num>
  <w:num w:numId="13">
    <w:abstractNumId w:val="23"/>
  </w:num>
  <w:num w:numId="14">
    <w:abstractNumId w:val="18"/>
  </w:num>
  <w:num w:numId="15">
    <w:abstractNumId w:val="19"/>
  </w:num>
  <w:num w:numId="16">
    <w:abstractNumId w:val="12"/>
  </w:num>
  <w:num w:numId="17">
    <w:abstractNumId w:val="4"/>
  </w:num>
  <w:num w:numId="18">
    <w:abstractNumId w:val="17"/>
  </w:num>
  <w:num w:numId="19">
    <w:abstractNumId w:val="11"/>
  </w:num>
  <w:num w:numId="20">
    <w:abstractNumId w:val="6"/>
  </w:num>
  <w:num w:numId="21">
    <w:abstractNumId w:val="21"/>
  </w:num>
  <w:num w:numId="22">
    <w:abstractNumId w:val="8"/>
  </w:num>
  <w:num w:numId="23">
    <w:abstractNumId w:val="3"/>
  </w:num>
  <w:num w:numId="24">
    <w:abstractNumId w:val="1"/>
  </w:num>
  <w:num w:numId="25">
    <w:abstractNumId w:val="13"/>
  </w:num>
  <w:num w:numId="26">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strictFirstAndLastChars/>
  <w:hdrShapeDefaults>
    <o:shapedefaults v:ext="edit" spidmax="2049" style="mso-position-horizontal-relative:char;mso-position-vertical-relative:line" fill="f" fillcolor="white">
      <v:fill color="whit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CDA"/>
    <w:rsid w:val="0000002E"/>
    <w:rsid w:val="00012A41"/>
    <w:rsid w:val="00014385"/>
    <w:rsid w:val="000143D4"/>
    <w:rsid w:val="000166F3"/>
    <w:rsid w:val="00016DB9"/>
    <w:rsid w:val="00021C42"/>
    <w:rsid w:val="000270E0"/>
    <w:rsid w:val="00045D20"/>
    <w:rsid w:val="00051032"/>
    <w:rsid w:val="00054E70"/>
    <w:rsid w:val="0006013C"/>
    <w:rsid w:val="00062CA1"/>
    <w:rsid w:val="00076189"/>
    <w:rsid w:val="00082819"/>
    <w:rsid w:val="0009111F"/>
    <w:rsid w:val="0009503C"/>
    <w:rsid w:val="000967D8"/>
    <w:rsid w:val="000A29C0"/>
    <w:rsid w:val="000B5362"/>
    <w:rsid w:val="000C25DA"/>
    <w:rsid w:val="000D0E75"/>
    <w:rsid w:val="000D2279"/>
    <w:rsid w:val="000D63D5"/>
    <w:rsid w:val="000E494F"/>
    <w:rsid w:val="000F3E31"/>
    <w:rsid w:val="0010032B"/>
    <w:rsid w:val="001017CF"/>
    <w:rsid w:val="00112C6A"/>
    <w:rsid w:val="00120D9A"/>
    <w:rsid w:val="00121E87"/>
    <w:rsid w:val="00122083"/>
    <w:rsid w:val="00123DA4"/>
    <w:rsid w:val="001266B9"/>
    <w:rsid w:val="00127657"/>
    <w:rsid w:val="00131566"/>
    <w:rsid w:val="00145BBD"/>
    <w:rsid w:val="00157793"/>
    <w:rsid w:val="00160981"/>
    <w:rsid w:val="00162E94"/>
    <w:rsid w:val="00167193"/>
    <w:rsid w:val="00170ECD"/>
    <w:rsid w:val="00171D8F"/>
    <w:rsid w:val="0017663E"/>
    <w:rsid w:val="0018627B"/>
    <w:rsid w:val="00193F6D"/>
    <w:rsid w:val="001966B4"/>
    <w:rsid w:val="001A0E37"/>
    <w:rsid w:val="001B29E7"/>
    <w:rsid w:val="001B2C87"/>
    <w:rsid w:val="001B5CCC"/>
    <w:rsid w:val="001B6C02"/>
    <w:rsid w:val="001C384E"/>
    <w:rsid w:val="001C3CD2"/>
    <w:rsid w:val="001D189B"/>
    <w:rsid w:val="001D7BFF"/>
    <w:rsid w:val="001F40DF"/>
    <w:rsid w:val="001F596F"/>
    <w:rsid w:val="0020354B"/>
    <w:rsid w:val="002043FD"/>
    <w:rsid w:val="0022449B"/>
    <w:rsid w:val="002263E3"/>
    <w:rsid w:val="00230376"/>
    <w:rsid w:val="002361E3"/>
    <w:rsid w:val="00244954"/>
    <w:rsid w:val="00264AEE"/>
    <w:rsid w:val="00266E8E"/>
    <w:rsid w:val="00267B60"/>
    <w:rsid w:val="002E4C43"/>
    <w:rsid w:val="002F0086"/>
    <w:rsid w:val="002F07F4"/>
    <w:rsid w:val="002F4221"/>
    <w:rsid w:val="002F521B"/>
    <w:rsid w:val="00305EA1"/>
    <w:rsid w:val="0030610F"/>
    <w:rsid w:val="00321254"/>
    <w:rsid w:val="003278FB"/>
    <w:rsid w:val="00345AAA"/>
    <w:rsid w:val="003520DA"/>
    <w:rsid w:val="003533B8"/>
    <w:rsid w:val="003553F9"/>
    <w:rsid w:val="00355E0B"/>
    <w:rsid w:val="003564FA"/>
    <w:rsid w:val="003618FE"/>
    <w:rsid w:val="00364BBB"/>
    <w:rsid w:val="00364CC5"/>
    <w:rsid w:val="00371FC7"/>
    <w:rsid w:val="003736A3"/>
    <w:rsid w:val="003749C9"/>
    <w:rsid w:val="00375E6C"/>
    <w:rsid w:val="00377CE4"/>
    <w:rsid w:val="003843A0"/>
    <w:rsid w:val="0038516D"/>
    <w:rsid w:val="00386690"/>
    <w:rsid w:val="00387667"/>
    <w:rsid w:val="00392BFD"/>
    <w:rsid w:val="003959EF"/>
    <w:rsid w:val="00397E5E"/>
    <w:rsid w:val="003B498E"/>
    <w:rsid w:val="003B7AF1"/>
    <w:rsid w:val="003C05A5"/>
    <w:rsid w:val="003C177E"/>
    <w:rsid w:val="003D3A67"/>
    <w:rsid w:val="003E2A44"/>
    <w:rsid w:val="003E3F0D"/>
    <w:rsid w:val="0040734A"/>
    <w:rsid w:val="00415A6F"/>
    <w:rsid w:val="004179DE"/>
    <w:rsid w:val="00422ACD"/>
    <w:rsid w:val="00427FA8"/>
    <w:rsid w:val="00434339"/>
    <w:rsid w:val="00445D2B"/>
    <w:rsid w:val="0045209E"/>
    <w:rsid w:val="004619F6"/>
    <w:rsid w:val="004634C5"/>
    <w:rsid w:val="004765B6"/>
    <w:rsid w:val="00483BF4"/>
    <w:rsid w:val="004A01DF"/>
    <w:rsid w:val="004A7B2A"/>
    <w:rsid w:val="004B564D"/>
    <w:rsid w:val="004B5E56"/>
    <w:rsid w:val="004C43EA"/>
    <w:rsid w:val="004D1D78"/>
    <w:rsid w:val="004D7C8F"/>
    <w:rsid w:val="004F0D97"/>
    <w:rsid w:val="004F3262"/>
    <w:rsid w:val="004F4F19"/>
    <w:rsid w:val="005075A1"/>
    <w:rsid w:val="00507FFA"/>
    <w:rsid w:val="00513AEA"/>
    <w:rsid w:val="00514E2D"/>
    <w:rsid w:val="0052529A"/>
    <w:rsid w:val="00526686"/>
    <w:rsid w:val="005300F9"/>
    <w:rsid w:val="00545074"/>
    <w:rsid w:val="00546E87"/>
    <w:rsid w:val="00547E60"/>
    <w:rsid w:val="0055466E"/>
    <w:rsid w:val="005567CD"/>
    <w:rsid w:val="00561483"/>
    <w:rsid w:val="0056647A"/>
    <w:rsid w:val="005769AE"/>
    <w:rsid w:val="00594738"/>
    <w:rsid w:val="005A5F7F"/>
    <w:rsid w:val="005B1201"/>
    <w:rsid w:val="005B181F"/>
    <w:rsid w:val="005B2134"/>
    <w:rsid w:val="005C16D2"/>
    <w:rsid w:val="005C4E74"/>
    <w:rsid w:val="005D23E1"/>
    <w:rsid w:val="005D6249"/>
    <w:rsid w:val="005D682B"/>
    <w:rsid w:val="005F6395"/>
    <w:rsid w:val="00606121"/>
    <w:rsid w:val="00626E85"/>
    <w:rsid w:val="00632C55"/>
    <w:rsid w:val="00637A91"/>
    <w:rsid w:val="00637B07"/>
    <w:rsid w:val="00647721"/>
    <w:rsid w:val="00647967"/>
    <w:rsid w:val="006559D2"/>
    <w:rsid w:val="00657F05"/>
    <w:rsid w:val="00664179"/>
    <w:rsid w:val="006661ED"/>
    <w:rsid w:val="0067639C"/>
    <w:rsid w:val="006929D0"/>
    <w:rsid w:val="00695615"/>
    <w:rsid w:val="006A6B4F"/>
    <w:rsid w:val="006B4BC6"/>
    <w:rsid w:val="006B72DB"/>
    <w:rsid w:val="006C23A3"/>
    <w:rsid w:val="006C439E"/>
    <w:rsid w:val="006E735F"/>
    <w:rsid w:val="006F0671"/>
    <w:rsid w:val="006F53AC"/>
    <w:rsid w:val="00704598"/>
    <w:rsid w:val="00715E89"/>
    <w:rsid w:val="00717E0F"/>
    <w:rsid w:val="007208FE"/>
    <w:rsid w:val="00720CB5"/>
    <w:rsid w:val="007231C2"/>
    <w:rsid w:val="007302A8"/>
    <w:rsid w:val="007347B4"/>
    <w:rsid w:val="007374DB"/>
    <w:rsid w:val="00741BAB"/>
    <w:rsid w:val="00744B08"/>
    <w:rsid w:val="00755FDA"/>
    <w:rsid w:val="007561F0"/>
    <w:rsid w:val="00756559"/>
    <w:rsid w:val="00761BAF"/>
    <w:rsid w:val="007632DD"/>
    <w:rsid w:val="00772F8B"/>
    <w:rsid w:val="00775564"/>
    <w:rsid w:val="00775A46"/>
    <w:rsid w:val="00781DBA"/>
    <w:rsid w:val="00794194"/>
    <w:rsid w:val="007963DB"/>
    <w:rsid w:val="007A49CB"/>
    <w:rsid w:val="007B2D26"/>
    <w:rsid w:val="007B6FB3"/>
    <w:rsid w:val="007C202F"/>
    <w:rsid w:val="007C532D"/>
    <w:rsid w:val="007C6DFD"/>
    <w:rsid w:val="007D7493"/>
    <w:rsid w:val="007E0FFE"/>
    <w:rsid w:val="007E3A68"/>
    <w:rsid w:val="007E44BD"/>
    <w:rsid w:val="007F15B3"/>
    <w:rsid w:val="007F3341"/>
    <w:rsid w:val="008001D0"/>
    <w:rsid w:val="00800221"/>
    <w:rsid w:val="00802AFD"/>
    <w:rsid w:val="008060FF"/>
    <w:rsid w:val="00806A23"/>
    <w:rsid w:val="00821931"/>
    <w:rsid w:val="008220D7"/>
    <w:rsid w:val="00822899"/>
    <w:rsid w:val="00827665"/>
    <w:rsid w:val="008325D9"/>
    <w:rsid w:val="00833653"/>
    <w:rsid w:val="00837A34"/>
    <w:rsid w:val="00843FBE"/>
    <w:rsid w:val="00844D68"/>
    <w:rsid w:val="00845394"/>
    <w:rsid w:val="00846CEA"/>
    <w:rsid w:val="00847BE8"/>
    <w:rsid w:val="00851311"/>
    <w:rsid w:val="00851803"/>
    <w:rsid w:val="008560F8"/>
    <w:rsid w:val="00866CDF"/>
    <w:rsid w:val="008730B7"/>
    <w:rsid w:val="00886587"/>
    <w:rsid w:val="008869AD"/>
    <w:rsid w:val="00894816"/>
    <w:rsid w:val="008A1758"/>
    <w:rsid w:val="008C3FE4"/>
    <w:rsid w:val="008C4A28"/>
    <w:rsid w:val="008C7552"/>
    <w:rsid w:val="008E3CA3"/>
    <w:rsid w:val="008E41A5"/>
    <w:rsid w:val="008E7E28"/>
    <w:rsid w:val="008F67C2"/>
    <w:rsid w:val="00904121"/>
    <w:rsid w:val="00906E72"/>
    <w:rsid w:val="00913637"/>
    <w:rsid w:val="00917350"/>
    <w:rsid w:val="0093428E"/>
    <w:rsid w:val="00946F17"/>
    <w:rsid w:val="009478E3"/>
    <w:rsid w:val="009747B7"/>
    <w:rsid w:val="009752AE"/>
    <w:rsid w:val="0098198E"/>
    <w:rsid w:val="00984CE1"/>
    <w:rsid w:val="00985B3A"/>
    <w:rsid w:val="009955F0"/>
    <w:rsid w:val="00996E4F"/>
    <w:rsid w:val="009A46B2"/>
    <w:rsid w:val="009B65EA"/>
    <w:rsid w:val="009C7AC6"/>
    <w:rsid w:val="009C7FEC"/>
    <w:rsid w:val="009D3298"/>
    <w:rsid w:val="009F54DC"/>
    <w:rsid w:val="00A0305C"/>
    <w:rsid w:val="00A056F3"/>
    <w:rsid w:val="00A05CCB"/>
    <w:rsid w:val="00A27BCC"/>
    <w:rsid w:val="00A3786C"/>
    <w:rsid w:val="00A413B3"/>
    <w:rsid w:val="00A448F0"/>
    <w:rsid w:val="00A45926"/>
    <w:rsid w:val="00A542B2"/>
    <w:rsid w:val="00A55C03"/>
    <w:rsid w:val="00A64990"/>
    <w:rsid w:val="00A67C46"/>
    <w:rsid w:val="00A76D01"/>
    <w:rsid w:val="00A86448"/>
    <w:rsid w:val="00A93689"/>
    <w:rsid w:val="00A938F3"/>
    <w:rsid w:val="00A93B0D"/>
    <w:rsid w:val="00AA1F0F"/>
    <w:rsid w:val="00AB0328"/>
    <w:rsid w:val="00AB2DE5"/>
    <w:rsid w:val="00AB32CF"/>
    <w:rsid w:val="00AC5F9E"/>
    <w:rsid w:val="00AD1AA5"/>
    <w:rsid w:val="00AD43DE"/>
    <w:rsid w:val="00AD790C"/>
    <w:rsid w:val="00AE2425"/>
    <w:rsid w:val="00AE7E64"/>
    <w:rsid w:val="00AF09E7"/>
    <w:rsid w:val="00AF3C0D"/>
    <w:rsid w:val="00AF6B8C"/>
    <w:rsid w:val="00B02080"/>
    <w:rsid w:val="00B124E2"/>
    <w:rsid w:val="00B230E2"/>
    <w:rsid w:val="00B32107"/>
    <w:rsid w:val="00B345CD"/>
    <w:rsid w:val="00B35A05"/>
    <w:rsid w:val="00B37FA1"/>
    <w:rsid w:val="00B401C0"/>
    <w:rsid w:val="00B40F83"/>
    <w:rsid w:val="00B42E88"/>
    <w:rsid w:val="00B50ED6"/>
    <w:rsid w:val="00B51680"/>
    <w:rsid w:val="00B56316"/>
    <w:rsid w:val="00B6171F"/>
    <w:rsid w:val="00B63216"/>
    <w:rsid w:val="00B72F40"/>
    <w:rsid w:val="00B74B63"/>
    <w:rsid w:val="00B767D3"/>
    <w:rsid w:val="00B80CC1"/>
    <w:rsid w:val="00B838C3"/>
    <w:rsid w:val="00B900D5"/>
    <w:rsid w:val="00B92778"/>
    <w:rsid w:val="00B93A6B"/>
    <w:rsid w:val="00BA0C17"/>
    <w:rsid w:val="00BA5005"/>
    <w:rsid w:val="00BB6CDA"/>
    <w:rsid w:val="00BC34E7"/>
    <w:rsid w:val="00BD203F"/>
    <w:rsid w:val="00BD2182"/>
    <w:rsid w:val="00BD4739"/>
    <w:rsid w:val="00BD4AF2"/>
    <w:rsid w:val="00BD7355"/>
    <w:rsid w:val="00BE2391"/>
    <w:rsid w:val="00BE26F0"/>
    <w:rsid w:val="00BF643D"/>
    <w:rsid w:val="00C03401"/>
    <w:rsid w:val="00C036D0"/>
    <w:rsid w:val="00C056B6"/>
    <w:rsid w:val="00C07A82"/>
    <w:rsid w:val="00C12DEF"/>
    <w:rsid w:val="00C21083"/>
    <w:rsid w:val="00C21E92"/>
    <w:rsid w:val="00C42CC7"/>
    <w:rsid w:val="00C44B3A"/>
    <w:rsid w:val="00C604B0"/>
    <w:rsid w:val="00C648BB"/>
    <w:rsid w:val="00C720A7"/>
    <w:rsid w:val="00C816C4"/>
    <w:rsid w:val="00C82643"/>
    <w:rsid w:val="00C85877"/>
    <w:rsid w:val="00C860B3"/>
    <w:rsid w:val="00C93C59"/>
    <w:rsid w:val="00CA2105"/>
    <w:rsid w:val="00CA25EE"/>
    <w:rsid w:val="00CB1108"/>
    <w:rsid w:val="00CB1219"/>
    <w:rsid w:val="00CB5CD2"/>
    <w:rsid w:val="00CB7E22"/>
    <w:rsid w:val="00CC037A"/>
    <w:rsid w:val="00CC45D8"/>
    <w:rsid w:val="00CC7A13"/>
    <w:rsid w:val="00CD0411"/>
    <w:rsid w:val="00CD0EFF"/>
    <w:rsid w:val="00CD24C5"/>
    <w:rsid w:val="00CD57F4"/>
    <w:rsid w:val="00CD602C"/>
    <w:rsid w:val="00CE0CBA"/>
    <w:rsid w:val="00CE6BBE"/>
    <w:rsid w:val="00CF55C0"/>
    <w:rsid w:val="00D05ABB"/>
    <w:rsid w:val="00D13C2A"/>
    <w:rsid w:val="00D2143F"/>
    <w:rsid w:val="00D21687"/>
    <w:rsid w:val="00D25C3B"/>
    <w:rsid w:val="00D25EBB"/>
    <w:rsid w:val="00D2778A"/>
    <w:rsid w:val="00D348AF"/>
    <w:rsid w:val="00D37087"/>
    <w:rsid w:val="00D428E5"/>
    <w:rsid w:val="00D46286"/>
    <w:rsid w:val="00D52160"/>
    <w:rsid w:val="00D622E2"/>
    <w:rsid w:val="00D658A0"/>
    <w:rsid w:val="00D72B45"/>
    <w:rsid w:val="00D83FC4"/>
    <w:rsid w:val="00D842F9"/>
    <w:rsid w:val="00D9064D"/>
    <w:rsid w:val="00D93306"/>
    <w:rsid w:val="00D95293"/>
    <w:rsid w:val="00DA1783"/>
    <w:rsid w:val="00DA24BD"/>
    <w:rsid w:val="00DA27DF"/>
    <w:rsid w:val="00DA6466"/>
    <w:rsid w:val="00DA7601"/>
    <w:rsid w:val="00DB273B"/>
    <w:rsid w:val="00DB3062"/>
    <w:rsid w:val="00DB3F28"/>
    <w:rsid w:val="00DB5279"/>
    <w:rsid w:val="00DB70CB"/>
    <w:rsid w:val="00DB762B"/>
    <w:rsid w:val="00DC4683"/>
    <w:rsid w:val="00DD0CE8"/>
    <w:rsid w:val="00DD4F72"/>
    <w:rsid w:val="00DE1889"/>
    <w:rsid w:val="00DE78A2"/>
    <w:rsid w:val="00DE7BEF"/>
    <w:rsid w:val="00E01A8E"/>
    <w:rsid w:val="00E01F84"/>
    <w:rsid w:val="00E10865"/>
    <w:rsid w:val="00E11DE8"/>
    <w:rsid w:val="00E13AF4"/>
    <w:rsid w:val="00E33AB0"/>
    <w:rsid w:val="00E3547B"/>
    <w:rsid w:val="00E35BC9"/>
    <w:rsid w:val="00E36343"/>
    <w:rsid w:val="00E40D97"/>
    <w:rsid w:val="00E410B7"/>
    <w:rsid w:val="00E46D1D"/>
    <w:rsid w:val="00E57543"/>
    <w:rsid w:val="00E7743E"/>
    <w:rsid w:val="00E92731"/>
    <w:rsid w:val="00E92B69"/>
    <w:rsid w:val="00E951C1"/>
    <w:rsid w:val="00EA24BA"/>
    <w:rsid w:val="00ED7D22"/>
    <w:rsid w:val="00EE33E1"/>
    <w:rsid w:val="00EF13CE"/>
    <w:rsid w:val="00EF5E4F"/>
    <w:rsid w:val="00F11632"/>
    <w:rsid w:val="00F16780"/>
    <w:rsid w:val="00F2150D"/>
    <w:rsid w:val="00F26ED0"/>
    <w:rsid w:val="00F276F3"/>
    <w:rsid w:val="00F27B49"/>
    <w:rsid w:val="00F343D9"/>
    <w:rsid w:val="00F34680"/>
    <w:rsid w:val="00F35D8E"/>
    <w:rsid w:val="00F60357"/>
    <w:rsid w:val="00F63EA1"/>
    <w:rsid w:val="00F70AE2"/>
    <w:rsid w:val="00F80BEA"/>
    <w:rsid w:val="00F81E92"/>
    <w:rsid w:val="00F94195"/>
    <w:rsid w:val="00FA2555"/>
    <w:rsid w:val="00FA5950"/>
    <w:rsid w:val="00FB0C26"/>
    <w:rsid w:val="00FB2600"/>
    <w:rsid w:val="00FC138C"/>
    <w:rsid w:val="00FC3555"/>
    <w:rsid w:val="00FC4E26"/>
    <w:rsid w:val="00FE3FBB"/>
    <w:rsid w:val="00FE5067"/>
    <w:rsid w:val="00FE5660"/>
    <w:rsid w:val="00FF0A50"/>
    <w:rsid w:val="00FF79F9"/>
    <w:rsid w:val="00FF7B13"/>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char;mso-position-vertical-relative:line" fill="f" fillcolor="white">
      <v:fill color="white" on="f"/>
    </o:shapedefaults>
    <o:shapelayout v:ext="edit">
      <o:idmap v:ext="edit" data="1"/>
    </o:shapelayout>
  </w:shapeDefaults>
  <w:decimalSymbol w:val=","/>
  <w:listSeparator w:val=";"/>
  <w14:docId w14:val="0736866B"/>
  <w15:docId w15:val="{F4C3267F-71AA-4093-A1DB-C551DC35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FDA"/>
    <w:pPr>
      <w:spacing w:before="120" w:after="120"/>
      <w:jc w:val="both"/>
    </w:pPr>
    <w:rPr>
      <w:rFonts w:ascii="Georgia" w:hAnsi="Georgia"/>
      <w:color w:val="585756"/>
      <w:sz w:val="21"/>
      <w:szCs w:val="22"/>
      <w:lang w:eastAsia="en-US"/>
    </w:rPr>
  </w:style>
  <w:style w:type="paragraph" w:styleId="Titre1">
    <w:name w:val="heading 1"/>
    <w:aliases w:val="Title 1"/>
    <w:basedOn w:val="Normal"/>
    <w:next w:val="Normal"/>
    <w:link w:val="Titre1Car"/>
    <w:uiPriority w:val="9"/>
    <w:qFormat/>
    <w:rsid w:val="00AD1AA5"/>
    <w:pPr>
      <w:numPr>
        <w:numId w:val="11"/>
      </w:numPr>
      <w:shd w:val="clear" w:color="auto" w:fill="D81A1C"/>
      <w:autoSpaceDE w:val="0"/>
      <w:autoSpaceDN w:val="0"/>
      <w:adjustRightInd w:val="0"/>
      <w:spacing w:before="360"/>
      <w:ind w:left="431" w:hanging="431"/>
      <w:outlineLvl w:val="0"/>
    </w:pPr>
    <w:rPr>
      <w:rFonts w:ascii="Calibri" w:hAnsi="Calibri" w:cs="Calibri"/>
      <w:b/>
      <w:color w:val="FFFFFF"/>
      <w:sz w:val="32"/>
      <w:szCs w:val="32"/>
    </w:rPr>
  </w:style>
  <w:style w:type="paragraph" w:styleId="Titre2">
    <w:name w:val="heading 2"/>
    <w:aliases w:val="Chapter Title,Title 2"/>
    <w:basedOn w:val="Normal"/>
    <w:next w:val="Normal"/>
    <w:link w:val="Titre2Car"/>
    <w:uiPriority w:val="9"/>
    <w:unhideWhenUsed/>
    <w:qFormat/>
    <w:rsid w:val="004D1D78"/>
    <w:pPr>
      <w:keepNext/>
      <w:keepLines/>
      <w:numPr>
        <w:ilvl w:val="1"/>
        <w:numId w:val="11"/>
      </w:numPr>
      <w:spacing w:before="360"/>
      <w:outlineLvl w:val="1"/>
    </w:pPr>
    <w:rPr>
      <w:rFonts w:ascii="Calibri" w:eastAsia="Arial Unicode MS" w:hAnsi="Calibri"/>
      <w:b/>
      <w:color w:val="D81A1A"/>
      <w:sz w:val="28"/>
      <w:szCs w:val="26"/>
    </w:rPr>
  </w:style>
  <w:style w:type="paragraph" w:styleId="Titre3">
    <w:name w:val="heading 3"/>
    <w:aliases w:val="Title 3,Car"/>
    <w:basedOn w:val="Paragraphedeliste"/>
    <w:next w:val="Normal"/>
    <w:link w:val="Titre3Car"/>
    <w:uiPriority w:val="9"/>
    <w:unhideWhenUsed/>
    <w:qFormat/>
    <w:rsid w:val="004B5E56"/>
    <w:pPr>
      <w:numPr>
        <w:ilvl w:val="2"/>
        <w:numId w:val="11"/>
      </w:numPr>
      <w:autoSpaceDE w:val="0"/>
      <w:autoSpaceDN w:val="0"/>
      <w:adjustRightInd w:val="0"/>
      <w:spacing w:before="240"/>
      <w:contextualSpacing/>
      <w:outlineLvl w:val="2"/>
    </w:pPr>
    <w:rPr>
      <w:rFonts w:ascii="Calibri" w:hAnsi="Calibri" w:cs="Calibri-Bold"/>
      <w:b/>
      <w:bCs/>
      <w:sz w:val="24"/>
      <w:szCs w:val="24"/>
      <w:lang w:val="fr-FR"/>
    </w:rPr>
  </w:style>
  <w:style w:type="paragraph" w:styleId="Titre4">
    <w:name w:val="heading 4"/>
    <w:basedOn w:val="Normal"/>
    <w:next w:val="Normal"/>
    <w:link w:val="Titre4Car"/>
    <w:unhideWhenUsed/>
    <w:qFormat/>
    <w:rsid w:val="00DD4F72"/>
    <w:pPr>
      <w:keepNext/>
      <w:keepLines/>
      <w:numPr>
        <w:ilvl w:val="3"/>
        <w:numId w:val="11"/>
      </w:numPr>
      <w:spacing w:before="240" w:after="60"/>
      <w:outlineLvl w:val="3"/>
    </w:pPr>
    <w:rPr>
      <w:rFonts w:ascii="Calibri" w:eastAsia="Arial Unicode MS" w:hAnsi="Calibri"/>
      <w:b/>
      <w:iCs/>
    </w:rPr>
  </w:style>
  <w:style w:type="paragraph" w:styleId="Titre5">
    <w:name w:val="heading 5"/>
    <w:basedOn w:val="Normal"/>
    <w:next w:val="Normal"/>
    <w:link w:val="Titre5Car"/>
    <w:unhideWhenUsed/>
    <w:qFormat/>
    <w:rsid w:val="003553F9"/>
    <w:pPr>
      <w:keepNext/>
      <w:keepLines/>
      <w:numPr>
        <w:ilvl w:val="4"/>
        <w:numId w:val="11"/>
      </w:numPr>
      <w:spacing w:before="40" w:after="0"/>
      <w:outlineLvl w:val="4"/>
    </w:pPr>
    <w:rPr>
      <w:rFonts w:ascii="Calibri Light" w:eastAsia="Arial Unicode MS" w:hAnsi="Calibri Light"/>
      <w:color w:val="2E74B5"/>
    </w:rPr>
  </w:style>
  <w:style w:type="paragraph" w:styleId="Titre6">
    <w:name w:val="heading 6"/>
    <w:basedOn w:val="Normal"/>
    <w:next w:val="Normal"/>
    <w:link w:val="Titre6Car"/>
    <w:unhideWhenUsed/>
    <w:qFormat/>
    <w:rsid w:val="003553F9"/>
    <w:pPr>
      <w:keepNext/>
      <w:keepLines/>
      <w:numPr>
        <w:ilvl w:val="5"/>
        <w:numId w:val="11"/>
      </w:numPr>
      <w:spacing w:before="40" w:after="0"/>
      <w:outlineLvl w:val="5"/>
    </w:pPr>
    <w:rPr>
      <w:rFonts w:ascii="Calibri Light" w:eastAsia="Arial Unicode MS" w:hAnsi="Calibri Light"/>
      <w:color w:val="1F4D78"/>
    </w:rPr>
  </w:style>
  <w:style w:type="paragraph" w:styleId="Titre7">
    <w:name w:val="heading 7"/>
    <w:basedOn w:val="Normal"/>
    <w:next w:val="Normal"/>
    <w:link w:val="Titre7Car"/>
    <w:unhideWhenUsed/>
    <w:qFormat/>
    <w:rsid w:val="003553F9"/>
    <w:pPr>
      <w:keepNext/>
      <w:keepLines/>
      <w:numPr>
        <w:ilvl w:val="6"/>
        <w:numId w:val="11"/>
      </w:numPr>
      <w:spacing w:before="40" w:after="0"/>
      <w:outlineLvl w:val="6"/>
    </w:pPr>
    <w:rPr>
      <w:rFonts w:ascii="Calibri Light" w:eastAsia="Arial Unicode MS" w:hAnsi="Calibri Light"/>
      <w:i/>
      <w:iCs/>
      <w:color w:val="1F4D78"/>
    </w:rPr>
  </w:style>
  <w:style w:type="paragraph" w:styleId="Titre8">
    <w:name w:val="heading 8"/>
    <w:basedOn w:val="Normal"/>
    <w:next w:val="Normal"/>
    <w:link w:val="Titre8Car"/>
    <w:unhideWhenUsed/>
    <w:qFormat/>
    <w:rsid w:val="003553F9"/>
    <w:pPr>
      <w:keepNext/>
      <w:keepLines/>
      <w:numPr>
        <w:ilvl w:val="7"/>
        <w:numId w:val="11"/>
      </w:numPr>
      <w:spacing w:before="40" w:after="0"/>
      <w:outlineLvl w:val="7"/>
    </w:pPr>
    <w:rPr>
      <w:rFonts w:ascii="Calibri Light" w:eastAsia="Arial Unicode MS" w:hAnsi="Calibri Light"/>
      <w:color w:val="272727"/>
      <w:szCs w:val="21"/>
    </w:rPr>
  </w:style>
  <w:style w:type="paragraph" w:styleId="Titre9">
    <w:name w:val="heading 9"/>
    <w:basedOn w:val="Normal"/>
    <w:next w:val="Normal"/>
    <w:link w:val="Titre9Car"/>
    <w:unhideWhenUsed/>
    <w:qFormat/>
    <w:rsid w:val="003553F9"/>
    <w:pPr>
      <w:keepNext/>
      <w:keepLines/>
      <w:numPr>
        <w:ilvl w:val="8"/>
        <w:numId w:val="7"/>
      </w:numPr>
      <w:tabs>
        <w:tab w:val="clear" w:pos="1584"/>
      </w:tabs>
      <w:spacing w:before="40" w:after="0"/>
      <w:outlineLvl w:val="8"/>
    </w:pPr>
    <w:rPr>
      <w:rFonts w:ascii="Calibri Light" w:eastAsia="Arial Unicode MS"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
    <w:name w:val="Heading"/>
    <w:basedOn w:val="Normal"/>
    <w:next w:val="Normal"/>
    <w:pPr>
      <w:keepNext/>
      <w:spacing w:before="240"/>
    </w:pPr>
    <w:rPr>
      <w:rFonts w:eastAsia="Arial Unicode MS"/>
      <w:sz w:val="28"/>
      <w:szCs w:val="28"/>
    </w:rPr>
  </w:style>
  <w:style w:type="character" w:customStyle="1" w:styleId="NumberingSymbols">
    <w:name w:val="Numbering Symbols"/>
  </w:style>
  <w:style w:type="character" w:customStyle="1" w:styleId="Bullets">
    <w:name w:val="Bullets"/>
    <w:rPr>
      <w:rFonts w:ascii="OpenSymbol" w:eastAsia="Times New Roman" w:hAnsi="OpenSymbol"/>
      <w:lang w:val="fr-FR" w:eastAsia="fr-FR"/>
    </w:rPr>
  </w:style>
  <w:style w:type="character" w:customStyle="1" w:styleId="Placeholder">
    <w:name w:val="Placeholder"/>
    <w:rPr>
      <w:smallCaps/>
      <w:color w:val="008080"/>
      <w:u w:val="dotted"/>
      <w:lang w:val="fr-FR" w:eastAsia="fr-FR"/>
    </w:rPr>
  </w:style>
  <w:style w:type="character" w:customStyle="1" w:styleId="FootnoteCharacters">
    <w:name w:val="Footnote Characters"/>
  </w:style>
  <w:style w:type="character" w:styleId="Appelnotedebasdep">
    <w:name w:val="footnote reference"/>
    <w:semiHidden/>
    <w:rPr>
      <w:i/>
      <w:iCs/>
      <w:sz w:val="20"/>
      <w:vertAlign w:val="superscript"/>
      <w:lang w:val="fr-FR" w:eastAsia="fr-FR"/>
    </w:rPr>
  </w:style>
  <w:style w:type="character" w:styleId="Lienhypertexte">
    <w:name w:val="Hyperlink"/>
    <w:uiPriority w:val="99"/>
    <w:rPr>
      <w:color w:val="000080"/>
      <w:u w:val="single"/>
      <w:lang w:val="fr-FR" w:eastAsia="fr-FR"/>
    </w:rPr>
  </w:style>
  <w:style w:type="character" w:styleId="Appeldenotedefin">
    <w:name w:val="endnote reference"/>
    <w:semiHidden/>
    <w:rPr>
      <w:vertAlign w:val="superscript"/>
      <w:lang w:val="fr-FR" w:eastAsia="fr-FR"/>
    </w:rPr>
  </w:style>
  <w:style w:type="character" w:customStyle="1" w:styleId="EndnoteCharacters">
    <w:name w:val="Endnote Characters"/>
  </w:style>
  <w:style w:type="paragraph" w:styleId="Corpsdetexte">
    <w:name w:val="Body Text"/>
    <w:basedOn w:val="Normal"/>
    <w:link w:val="CorpsdetexteCar"/>
    <w:semiHidden/>
    <w:pPr>
      <w:spacing w:line="288" w:lineRule="auto"/>
    </w:pPr>
    <w:rPr>
      <w:rFonts w:eastAsia="Arial Unicode MS"/>
      <w:kern w:val="18"/>
      <w:sz w:val="20"/>
      <w:szCs w:val="20"/>
    </w:rPr>
  </w:style>
  <w:style w:type="paragraph" w:styleId="Liste">
    <w:name w:val="List"/>
    <w:basedOn w:val="Normal"/>
    <w:semiHidden/>
    <w:pPr>
      <w:numPr>
        <w:ilvl w:val="8"/>
        <w:numId w:val="3"/>
      </w:numPr>
      <w:spacing w:line="288" w:lineRule="auto"/>
    </w:pPr>
    <w:rPr>
      <w:kern w:val="18"/>
      <w:sz w:val="20"/>
      <w:szCs w:val="20"/>
    </w:rPr>
  </w:style>
  <w:style w:type="paragraph" w:styleId="Lgende">
    <w:name w:val="caption"/>
    <w:basedOn w:val="Normal"/>
    <w:uiPriority w:val="35"/>
    <w:unhideWhenUsed/>
    <w:qFormat/>
    <w:pPr>
      <w:spacing w:after="200"/>
    </w:pPr>
    <w:rPr>
      <w:b/>
      <w:bCs/>
      <w:color w:val="4F81BD"/>
      <w:sz w:val="18"/>
      <w:szCs w:val="18"/>
    </w:rPr>
  </w:style>
  <w:style w:type="paragraph" w:customStyle="1" w:styleId="Index">
    <w:name w:val="Index"/>
    <w:basedOn w:val="Normal"/>
    <w:pPr>
      <w:suppressLineNumbers/>
    </w:pPr>
  </w:style>
  <w:style w:type="paragraph" w:styleId="En-tte">
    <w:name w:val="header"/>
    <w:basedOn w:val="Normal"/>
    <w:semiHidden/>
    <w:pPr>
      <w:suppressLineNumbers/>
      <w:tabs>
        <w:tab w:val="center" w:pos="4818"/>
        <w:tab w:val="right" w:pos="9637"/>
      </w:tabs>
    </w:pPr>
  </w:style>
  <w:style w:type="paragraph" w:styleId="Pieddepage">
    <w:name w:val="footer"/>
    <w:basedOn w:val="Normal"/>
    <w:link w:val="PieddepageCar"/>
    <w:semiHidden/>
    <w:pPr>
      <w:suppressLineNumbers/>
      <w:tabs>
        <w:tab w:val="center" w:pos="4818"/>
        <w:tab w:val="right" w:pos="9637"/>
      </w:tabs>
    </w:pPr>
    <w:rPr>
      <w:sz w:val="14"/>
      <w:szCs w:val="14"/>
    </w:rPr>
  </w:style>
  <w:style w:type="paragraph" w:customStyle="1" w:styleId="CTBGrandtitre">
    <w:name w:val="CTB_Grand titre"/>
    <w:basedOn w:val="Normal"/>
    <w:next w:val="CTBSoustitre"/>
    <w:pPr>
      <w:spacing w:before="3402"/>
      <w:ind w:left="1503"/>
    </w:pPr>
    <w:rPr>
      <w:b/>
      <w:bCs/>
      <w:caps/>
      <w:color w:val="50B848"/>
      <w:sz w:val="60"/>
      <w:szCs w:val="60"/>
    </w:rPr>
  </w:style>
  <w:style w:type="paragraph" w:customStyle="1" w:styleId="CTBSoustitre">
    <w:name w:val="CTB_Sous titre"/>
    <w:basedOn w:val="Normal"/>
    <w:next w:val="Normal"/>
    <w:pPr>
      <w:ind w:left="1503"/>
      <w:textAlignment w:val="top"/>
    </w:pPr>
    <w:rPr>
      <w:b/>
      <w:bCs/>
      <w:caps/>
      <w:color w:val="50B848"/>
      <w:sz w:val="44"/>
      <w:szCs w:val="44"/>
    </w:rPr>
  </w:style>
  <w:style w:type="paragraph" w:customStyle="1" w:styleId="Framecontents">
    <w:name w:val="Frame contents"/>
    <w:basedOn w:val="Normal"/>
    <w:pPr>
      <w:tabs>
        <w:tab w:val="num" w:pos="5760"/>
      </w:tabs>
      <w:spacing w:line="288" w:lineRule="auto"/>
      <w:ind w:left="4680" w:hanging="1440"/>
    </w:pPr>
    <w:rPr>
      <w:kern w:val="18"/>
      <w:sz w:val="20"/>
      <w:szCs w:val="20"/>
    </w:rPr>
  </w:style>
  <w:style w:type="paragraph" w:customStyle="1" w:styleId="ContentsHeading">
    <w:name w:val="Contents Heading"/>
    <w:basedOn w:val="Heading"/>
    <w:pPr>
      <w:suppressLineNumbers/>
    </w:pPr>
    <w:rPr>
      <w:b/>
      <w:bCs/>
      <w:color w:val="50B848"/>
      <w:sz w:val="32"/>
      <w:szCs w:val="32"/>
    </w:rPr>
  </w:style>
  <w:style w:type="paragraph" w:styleId="TM1">
    <w:name w:val="toc 1"/>
    <w:basedOn w:val="Normal"/>
    <w:next w:val="Normal"/>
    <w:autoRedefine/>
    <w:uiPriority w:val="39"/>
    <w:rsid w:val="00822899"/>
    <w:pPr>
      <w:tabs>
        <w:tab w:val="left" w:pos="480"/>
        <w:tab w:val="right" w:leader="dot" w:pos="8776"/>
      </w:tabs>
      <w:spacing w:before="80" w:after="40"/>
    </w:pPr>
    <w:rPr>
      <w:b/>
      <w:bCs/>
      <w:smallCaps/>
    </w:rPr>
  </w:style>
  <w:style w:type="paragraph" w:styleId="TM2">
    <w:name w:val="toc 2"/>
    <w:basedOn w:val="Normal"/>
    <w:next w:val="Normal"/>
    <w:autoRedefine/>
    <w:uiPriority w:val="39"/>
    <w:rsid w:val="00822899"/>
    <w:pPr>
      <w:tabs>
        <w:tab w:val="left" w:pos="960"/>
        <w:tab w:val="right" w:leader="dot" w:pos="8776"/>
      </w:tabs>
      <w:spacing w:before="40" w:after="40"/>
      <w:ind w:left="238"/>
    </w:pPr>
    <w:rPr>
      <w:noProof/>
    </w:rPr>
  </w:style>
  <w:style w:type="paragraph" w:styleId="TM3">
    <w:name w:val="toc 3"/>
    <w:basedOn w:val="Normal"/>
    <w:next w:val="Normal"/>
    <w:autoRedefine/>
    <w:uiPriority w:val="39"/>
    <w:pPr>
      <w:ind w:left="480"/>
    </w:pPr>
    <w:rPr>
      <w:rFonts w:ascii="Times New Roman" w:hAnsi="Times New Roman"/>
      <w:i/>
      <w:iCs/>
    </w:rPr>
  </w:style>
  <w:style w:type="paragraph" w:styleId="TM4">
    <w:name w:val="toc 4"/>
    <w:basedOn w:val="Normal"/>
    <w:next w:val="Normal"/>
    <w:autoRedefine/>
    <w:semiHidden/>
    <w:pPr>
      <w:ind w:left="720"/>
    </w:pPr>
    <w:rPr>
      <w:rFonts w:ascii="Times New Roman" w:hAnsi="Times New Roman"/>
      <w:szCs w:val="21"/>
    </w:rPr>
  </w:style>
  <w:style w:type="paragraph" w:styleId="TM5">
    <w:name w:val="toc 5"/>
    <w:basedOn w:val="Normal"/>
    <w:next w:val="Normal"/>
    <w:autoRedefine/>
    <w:semiHidden/>
    <w:pPr>
      <w:ind w:left="960"/>
    </w:pPr>
    <w:rPr>
      <w:rFonts w:ascii="Times New Roman" w:hAnsi="Times New Roman"/>
      <w:szCs w:val="21"/>
    </w:rPr>
  </w:style>
  <w:style w:type="paragraph" w:styleId="TM6">
    <w:name w:val="toc 6"/>
    <w:basedOn w:val="Index"/>
    <w:autoRedefine/>
    <w:semiHidden/>
    <w:pPr>
      <w:suppressLineNumbers w:val="0"/>
      <w:ind w:left="1200"/>
    </w:pPr>
    <w:rPr>
      <w:rFonts w:ascii="Times New Roman" w:hAnsi="Times New Roman"/>
      <w:szCs w:val="21"/>
    </w:rPr>
  </w:style>
  <w:style w:type="paragraph" w:styleId="TM7">
    <w:name w:val="toc 7"/>
    <w:basedOn w:val="Index"/>
    <w:autoRedefine/>
    <w:semiHidden/>
    <w:pPr>
      <w:suppressLineNumbers w:val="0"/>
      <w:ind w:left="1440"/>
    </w:pPr>
    <w:rPr>
      <w:rFonts w:ascii="Times New Roman" w:hAnsi="Times New Roman"/>
      <w:szCs w:val="21"/>
    </w:rPr>
  </w:style>
  <w:style w:type="paragraph" w:styleId="TM8">
    <w:name w:val="toc 8"/>
    <w:basedOn w:val="Index"/>
    <w:autoRedefine/>
    <w:semiHidden/>
    <w:pPr>
      <w:suppressLineNumbers w:val="0"/>
      <w:ind w:left="1680"/>
    </w:pPr>
    <w:rPr>
      <w:rFonts w:ascii="Times New Roman" w:hAnsi="Times New Roman"/>
      <w:szCs w:val="21"/>
    </w:rPr>
  </w:style>
  <w:style w:type="paragraph" w:styleId="TM9">
    <w:name w:val="toc 9"/>
    <w:basedOn w:val="Index"/>
    <w:autoRedefine/>
    <w:semiHidden/>
    <w:pPr>
      <w:suppressLineNumbers w:val="0"/>
      <w:ind w:left="1920"/>
    </w:pPr>
    <w:rPr>
      <w:rFonts w:ascii="Times New Roman" w:hAnsi="Times New Roman"/>
      <w:szCs w:val="21"/>
    </w:rPr>
  </w:style>
  <w:style w:type="paragraph" w:customStyle="1" w:styleId="Contents10">
    <w:name w:val="Contents 10"/>
    <w:basedOn w:val="Index"/>
    <w:pPr>
      <w:tabs>
        <w:tab w:val="right" w:leader="dot" w:pos="9637"/>
      </w:tabs>
      <w:ind w:left="2547"/>
    </w:pPr>
    <w:rPr>
      <w:sz w:val="18"/>
      <w:szCs w:val="18"/>
    </w:rPr>
  </w:style>
  <w:style w:type="paragraph" w:customStyle="1" w:styleId="PreformattedText">
    <w:name w:val="Preformatted Text"/>
    <w:basedOn w:val="Normal"/>
    <w:rPr>
      <w:rFonts w:ascii="Times New Roman" w:hAnsi="Times New Roman"/>
      <w:sz w:val="20"/>
      <w:szCs w:val="20"/>
    </w:rPr>
  </w:style>
  <w:style w:type="paragraph" w:styleId="Notedebasdepage">
    <w:name w:val="footnote text"/>
    <w:basedOn w:val="Normal"/>
    <w:link w:val="NotedebasdepageCar"/>
    <w:semiHidden/>
    <w:unhideWhenUsed/>
    <w:qFormat/>
    <w:rsid w:val="003553F9"/>
    <w:pPr>
      <w:spacing w:after="0"/>
    </w:pPr>
    <w:rPr>
      <w:rFonts w:ascii="Calibri" w:hAnsi="Calibri"/>
      <w:sz w:val="14"/>
      <w:szCs w:val="20"/>
      <w:lang w:eastAsia="fr-BE"/>
    </w:rPr>
  </w:style>
  <w:style w:type="paragraph" w:customStyle="1" w:styleId="Heading10">
    <w:name w:val="Heading 10"/>
    <w:basedOn w:val="Heading"/>
    <w:next w:val="Normal"/>
    <w:pPr>
      <w:tabs>
        <w:tab w:val="num" w:pos="1584"/>
      </w:tabs>
      <w:ind w:left="1584" w:hanging="1584"/>
      <w:outlineLvl w:val="8"/>
    </w:pPr>
    <w:rPr>
      <w:b/>
      <w:bCs/>
      <w:sz w:val="21"/>
      <w:szCs w:val="21"/>
    </w:rPr>
  </w:style>
  <w:style w:type="paragraph" w:customStyle="1" w:styleId="Sansnom1">
    <w:name w:val="Sans nom1"/>
    <w:basedOn w:val="Normal"/>
    <w:pPr>
      <w:tabs>
        <w:tab w:val="left" w:pos="1985"/>
        <w:tab w:val="right" w:leader="dot" w:pos="9060"/>
      </w:tabs>
      <w:spacing w:before="60" w:after="100" w:afterAutospacing="1"/>
      <w:ind w:left="850"/>
    </w:pPr>
    <w:rPr>
      <w:rFonts w:cs="Arial"/>
      <w:noProof/>
      <w:sz w:val="20"/>
      <w:szCs w:val="20"/>
    </w:rPr>
  </w:style>
  <w:style w:type="paragraph" w:customStyle="1" w:styleId="Illustration">
    <w:name w:val="Illustration"/>
    <w:basedOn w:val="Lgende"/>
  </w:style>
  <w:style w:type="paragraph" w:customStyle="1" w:styleId="Text">
    <w:name w:val="Text"/>
    <w:basedOn w:val="Lgende"/>
  </w:style>
  <w:style w:type="paragraph" w:customStyle="1" w:styleId="TableContents">
    <w:name w:val="Table Contents"/>
    <w:basedOn w:val="Normal"/>
    <w:pPr>
      <w:suppressLineNumbers/>
    </w:pPr>
  </w:style>
  <w:style w:type="paragraph" w:styleId="Explorateurdedocuments">
    <w:name w:val="Document Map"/>
    <w:basedOn w:val="Normal"/>
    <w:semiHidden/>
    <w:pPr>
      <w:shd w:val="clear" w:color="auto" w:fill="000080"/>
    </w:pPr>
    <w:rPr>
      <w:rFonts w:ascii="Times New Roman" w:hAnsi="Times New Roman"/>
    </w:rPr>
  </w:style>
  <w:style w:type="character" w:styleId="Numrodepage">
    <w:name w:val="page number"/>
    <w:basedOn w:val="Policepardfaut"/>
    <w:semiHidden/>
  </w:style>
  <w:style w:type="paragraph" w:customStyle="1" w:styleId="BTCBullets">
    <w:name w:val="BTC Bullets"/>
    <w:basedOn w:val="Normal"/>
    <w:pPr>
      <w:numPr>
        <w:numId w:val="2"/>
      </w:numPr>
      <w:spacing w:after="60" w:line="288" w:lineRule="auto"/>
    </w:pPr>
    <w:rPr>
      <w:kern w:val="18"/>
      <w:sz w:val="20"/>
      <w:szCs w:val="20"/>
    </w:rPr>
  </w:style>
  <w:style w:type="paragraph" w:customStyle="1" w:styleId="BTCbulletsCTB">
    <w:name w:val="BTC bullets CTB"/>
    <w:basedOn w:val="Normal"/>
    <w:autoRedefine/>
    <w:pPr>
      <w:numPr>
        <w:numId w:val="5"/>
      </w:numPr>
      <w:tabs>
        <w:tab w:val="num" w:pos="540"/>
      </w:tabs>
      <w:ind w:left="900" w:hanging="540"/>
    </w:pPr>
    <w:rPr>
      <w:rFonts w:ascii="Times New Roman" w:hAnsi="Times New Roman"/>
      <w:snapToGrid w:val="0"/>
      <w:sz w:val="22"/>
    </w:rPr>
  </w:style>
  <w:style w:type="paragraph" w:customStyle="1" w:styleId="BTCnumberlist">
    <w:name w:val="BTC number list"/>
    <w:autoRedefine/>
    <w:pPr>
      <w:numPr>
        <w:numId w:val="6"/>
      </w:numPr>
      <w:tabs>
        <w:tab w:val="decimal" w:pos="1780"/>
      </w:tabs>
      <w:ind w:left="1418"/>
    </w:pPr>
    <w:rPr>
      <w:sz w:val="24"/>
      <w:szCs w:val="24"/>
      <w:lang w:val="fr-FR" w:eastAsia="fr-FR"/>
    </w:rPr>
  </w:style>
  <w:style w:type="paragraph" w:customStyle="1" w:styleId="StyleHeading2LatinVerdanaAsianTimesNewRomanIndigo">
    <w:name w:val="Style Heading 2 + (Latin) Verdana (Asian) Times New Roman Indigo..."/>
    <w:basedOn w:val="Titre2"/>
    <w:pPr>
      <w:keepNext w:val="0"/>
      <w:spacing w:before="240" w:after="60"/>
    </w:pPr>
    <w:rPr>
      <w:rFonts w:ascii="Verdana" w:eastAsia="Times New Roman" w:hAnsi="Verdana"/>
      <w:b w:val="0"/>
      <w:bCs/>
      <w:snapToGrid w:val="0"/>
      <w:color w:val="000000"/>
      <w:spacing w:val="20"/>
    </w:rPr>
  </w:style>
  <w:style w:type="paragraph" w:customStyle="1" w:styleId="BulletText1">
    <w:name w:val="Bullet Text 1"/>
    <w:basedOn w:val="Normal"/>
    <w:pPr>
      <w:numPr>
        <w:numId w:val="4"/>
      </w:numPr>
    </w:pPr>
    <w:rPr>
      <w:rFonts w:ascii="Times New Roman" w:hAnsi="Times New Roman"/>
      <w:snapToGrid w:val="0"/>
    </w:rPr>
  </w:style>
  <w:style w:type="paragraph" w:styleId="Normalcentr">
    <w:name w:val="Block Text"/>
    <w:basedOn w:val="Normal"/>
    <w:semiHidden/>
    <w:rPr>
      <w:rFonts w:ascii="Times New Roman" w:hAnsi="Times New Roman"/>
      <w:snapToGrid w:val="0"/>
    </w:rPr>
  </w:style>
  <w:style w:type="character" w:styleId="Lienhypertextesuivivisit">
    <w:name w:val="FollowedHyperlink"/>
    <w:semiHidden/>
    <w:rPr>
      <w:color w:val="800080"/>
      <w:u w:val="single"/>
      <w:lang w:val="fr-FR" w:eastAsia="fr-FR"/>
    </w:rPr>
  </w:style>
  <w:style w:type="character" w:customStyle="1" w:styleId="tw4winMark">
    <w:name w:val="tw4winMark"/>
    <w:rPr>
      <w:rFonts w:ascii="Courier New" w:hAnsi="Courier New" w:cs="Courier New"/>
      <w:vanish/>
      <w:color w:val="800080"/>
      <w:sz w:val="24"/>
      <w:szCs w:val="24"/>
      <w:vertAlign w:val="subscript"/>
      <w:lang w:val="fr-FR" w:eastAsia="fr-FR"/>
    </w:rPr>
  </w:style>
  <w:style w:type="character" w:customStyle="1" w:styleId="tw4winError">
    <w:name w:val="tw4winError"/>
    <w:rPr>
      <w:rFonts w:ascii="Courier New" w:hAnsi="Courier New" w:cs="Courier New"/>
      <w:color w:val="00FF00"/>
      <w:sz w:val="40"/>
      <w:szCs w:val="40"/>
      <w:lang w:val="fr-FR" w:eastAsia="fr-FR"/>
    </w:rPr>
  </w:style>
  <w:style w:type="character" w:customStyle="1" w:styleId="tw4winTerm">
    <w:name w:val="tw4winTerm"/>
    <w:rPr>
      <w:color w:val="0000FF"/>
      <w:lang w:val="fr-FR" w:eastAsia="fr-FR"/>
    </w:rPr>
  </w:style>
  <w:style w:type="character" w:customStyle="1" w:styleId="tw4winPopup">
    <w:name w:val="tw4winPopup"/>
    <w:rPr>
      <w:rFonts w:ascii="Courier New" w:hAnsi="Courier New" w:cs="Courier New"/>
      <w:noProof/>
      <w:color w:val="008000"/>
      <w:lang w:val="fr-FR" w:eastAsia="fr-FR"/>
    </w:rPr>
  </w:style>
  <w:style w:type="character" w:customStyle="1" w:styleId="tw4winJump">
    <w:name w:val="tw4winJump"/>
    <w:rPr>
      <w:rFonts w:ascii="Courier New" w:hAnsi="Courier New" w:cs="Courier New"/>
      <w:noProof/>
      <w:color w:val="008080"/>
      <w:lang w:val="fr-FR" w:eastAsia="fr-FR"/>
    </w:rPr>
  </w:style>
  <w:style w:type="character" w:customStyle="1" w:styleId="tw4winExternal">
    <w:name w:val="tw4winExternal"/>
    <w:rPr>
      <w:rFonts w:ascii="Courier New" w:hAnsi="Courier New" w:cs="Courier New"/>
      <w:noProof/>
      <w:color w:val="808080"/>
      <w:lang w:val="fr-FR" w:eastAsia="fr-FR"/>
    </w:rPr>
  </w:style>
  <w:style w:type="character" w:customStyle="1" w:styleId="tw4winInternal">
    <w:name w:val="tw4winInternal"/>
    <w:rPr>
      <w:rFonts w:ascii="Courier New" w:hAnsi="Courier New" w:cs="Courier New"/>
      <w:noProof/>
      <w:color w:val="FF0000"/>
      <w:lang w:val="fr-FR" w:eastAsia="fr-FR"/>
    </w:rPr>
  </w:style>
  <w:style w:type="character" w:customStyle="1" w:styleId="DONOTTRANSLATE">
    <w:name w:val="DO_NOT_TRANSLATE"/>
    <w:rPr>
      <w:rFonts w:ascii="Courier New" w:hAnsi="Courier New" w:cs="Courier New"/>
      <w:noProof/>
      <w:color w:val="800000"/>
      <w:lang w:val="fr-FR" w:eastAsia="fr-FR"/>
    </w:rPr>
  </w:style>
  <w:style w:type="paragraph" w:customStyle="1" w:styleId="Ballontekst1">
    <w:name w:val="Ballontekst1"/>
    <w:basedOn w:val="Normal"/>
    <w:unhideWhenUsed/>
    <w:rPr>
      <w:rFonts w:ascii="Tahoma" w:hAnsi="Tahoma" w:cs="Tahoma"/>
      <w:sz w:val="16"/>
      <w:szCs w:val="16"/>
    </w:rPr>
  </w:style>
  <w:style w:type="character" w:customStyle="1" w:styleId="BallontekstChar">
    <w:name w:val="Ballontekst Char"/>
    <w:semiHidden/>
    <w:rPr>
      <w:rFonts w:ascii="Tahoma" w:hAnsi="Tahoma" w:cs="Tahoma"/>
      <w:snapToGrid w:val="0"/>
      <w:kern w:val="1"/>
      <w:sz w:val="16"/>
      <w:szCs w:val="16"/>
      <w:lang w:val="fr-FR" w:eastAsia="fr-FR"/>
    </w:rPr>
  </w:style>
  <w:style w:type="paragraph" w:styleId="Corpsdetexte2">
    <w:name w:val="Body Text 2"/>
    <w:basedOn w:val="Normal"/>
    <w:semiHidden/>
    <w:rPr>
      <w:rFonts w:cs="Arial"/>
      <w:i/>
      <w:iCs/>
      <w:noProof/>
      <w:sz w:val="20"/>
      <w:szCs w:val="20"/>
    </w:rPr>
  </w:style>
  <w:style w:type="paragraph" w:customStyle="1" w:styleId="MapTitleContinued">
    <w:name w:val="Map Title. Continued"/>
    <w:basedOn w:val="Normal"/>
    <w:next w:val="Normal"/>
    <w:pPr>
      <w:spacing w:after="240"/>
    </w:pPr>
    <w:rPr>
      <w:rFonts w:cs="Arial"/>
      <w:b/>
      <w:bCs/>
      <w:snapToGrid w:val="0"/>
      <w:color w:val="000000"/>
      <w:sz w:val="32"/>
      <w:szCs w:val="32"/>
    </w:rPr>
  </w:style>
  <w:style w:type="paragraph" w:styleId="NormalWeb">
    <w:name w:val="Normal (Web)"/>
    <w:basedOn w:val="Normal"/>
    <w:pPr>
      <w:spacing w:before="100" w:beforeAutospacing="1" w:after="100" w:afterAutospacing="1"/>
    </w:pPr>
    <w:rPr>
      <w:rFonts w:ascii="Times New Roman" w:hAnsi="Times New Roman"/>
      <w:snapToGrid w:val="0"/>
    </w:rPr>
  </w:style>
  <w:style w:type="paragraph" w:styleId="Textedebulles">
    <w:name w:val="Balloon Text"/>
    <w:basedOn w:val="Normal"/>
    <w:link w:val="TextedebullesCar"/>
    <w:uiPriority w:val="99"/>
    <w:semiHidden/>
    <w:unhideWhenUsed/>
    <w:rsid w:val="00BB6CDA"/>
    <w:rPr>
      <w:rFonts w:ascii="Tahoma" w:hAnsi="Tahoma" w:cs="Tahoma"/>
      <w:sz w:val="16"/>
      <w:szCs w:val="16"/>
    </w:rPr>
  </w:style>
  <w:style w:type="character" w:customStyle="1" w:styleId="TextedebullesCar">
    <w:name w:val="Texte de bulles Car"/>
    <w:link w:val="Textedebulles"/>
    <w:uiPriority w:val="99"/>
    <w:semiHidden/>
    <w:rsid w:val="00BB6CDA"/>
    <w:rPr>
      <w:rFonts w:ascii="Tahoma" w:hAnsi="Tahoma" w:cs="Tahoma"/>
      <w:snapToGrid w:val="0"/>
      <w:kern w:val="1"/>
      <w:sz w:val="16"/>
      <w:szCs w:val="16"/>
      <w:lang w:val="fr-FR" w:eastAsia="fr-FR"/>
    </w:rPr>
  </w:style>
  <w:style w:type="paragraph" w:styleId="Sansinterligne">
    <w:name w:val="No Spacing"/>
    <w:uiPriority w:val="1"/>
    <w:qFormat/>
    <w:rsid w:val="00BD259B"/>
    <w:rPr>
      <w:rFonts w:ascii="Georgia" w:hAnsi="Georgia"/>
      <w:color w:val="585756"/>
      <w:sz w:val="21"/>
      <w:szCs w:val="22"/>
      <w:lang w:eastAsia="en-US"/>
    </w:rPr>
  </w:style>
  <w:style w:type="table" w:styleId="Grilledutableau">
    <w:name w:val="Table Grid"/>
    <w:basedOn w:val="TableauNormal"/>
    <w:uiPriority w:val="59"/>
    <w:rsid w:val="00525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link w:val="Notedebasdepage"/>
    <w:semiHidden/>
    <w:rsid w:val="003553F9"/>
    <w:rPr>
      <w:color w:val="585756"/>
      <w:sz w:val="14"/>
    </w:rPr>
  </w:style>
  <w:style w:type="character" w:customStyle="1" w:styleId="Titre3Car">
    <w:name w:val="Titre 3 Car"/>
    <w:aliases w:val="Title 3 Car,Car Car"/>
    <w:link w:val="Titre3"/>
    <w:uiPriority w:val="9"/>
    <w:rsid w:val="004B5E56"/>
    <w:rPr>
      <w:rFonts w:cs="Calibri-Bold"/>
      <w:b/>
      <w:bCs/>
      <w:color w:val="585756"/>
      <w:sz w:val="24"/>
      <w:szCs w:val="24"/>
      <w:lang w:val="fr-FR" w:eastAsia="en-US"/>
    </w:rPr>
  </w:style>
  <w:style w:type="character" w:styleId="Marquedecommentaire">
    <w:name w:val="annotation reference"/>
    <w:uiPriority w:val="99"/>
    <w:semiHidden/>
    <w:unhideWhenUsed/>
    <w:rsid w:val="004208A2"/>
    <w:rPr>
      <w:sz w:val="16"/>
      <w:szCs w:val="16"/>
      <w:lang w:val="fr-FR" w:eastAsia="fr-FR"/>
    </w:rPr>
  </w:style>
  <w:style w:type="paragraph" w:styleId="Commentaire">
    <w:name w:val="annotation text"/>
    <w:basedOn w:val="Normal"/>
    <w:link w:val="CommentaireCar"/>
    <w:uiPriority w:val="99"/>
    <w:semiHidden/>
    <w:unhideWhenUsed/>
    <w:rsid w:val="004208A2"/>
    <w:rPr>
      <w:sz w:val="20"/>
      <w:szCs w:val="20"/>
    </w:rPr>
  </w:style>
  <w:style w:type="character" w:customStyle="1" w:styleId="CommentaireCar">
    <w:name w:val="Commentaire Car"/>
    <w:link w:val="Commentaire"/>
    <w:uiPriority w:val="99"/>
    <w:semiHidden/>
    <w:rsid w:val="004208A2"/>
    <w:rPr>
      <w:rFonts w:ascii="Arial" w:hAnsi="Arial"/>
      <w:snapToGrid w:val="0"/>
      <w:kern w:val="1"/>
      <w:lang w:val="fr-FR" w:eastAsia="fr-FR"/>
    </w:rPr>
  </w:style>
  <w:style w:type="paragraph" w:styleId="Objetducommentaire">
    <w:name w:val="annotation subject"/>
    <w:basedOn w:val="Commentaire"/>
    <w:next w:val="Commentaire"/>
    <w:link w:val="ObjetducommentaireCar"/>
    <w:uiPriority w:val="99"/>
    <w:semiHidden/>
    <w:unhideWhenUsed/>
    <w:rsid w:val="004208A2"/>
    <w:rPr>
      <w:b/>
      <w:bCs/>
    </w:rPr>
  </w:style>
  <w:style w:type="character" w:customStyle="1" w:styleId="ObjetducommentaireCar">
    <w:name w:val="Objet du commentaire Car"/>
    <w:link w:val="Objetducommentaire"/>
    <w:uiPriority w:val="99"/>
    <w:semiHidden/>
    <w:rsid w:val="004208A2"/>
    <w:rPr>
      <w:rFonts w:ascii="Arial" w:hAnsi="Arial"/>
      <w:b/>
      <w:bCs/>
      <w:snapToGrid w:val="0"/>
      <w:kern w:val="1"/>
      <w:lang w:val="fr-FR" w:eastAsia="fr-FR"/>
    </w:rPr>
  </w:style>
  <w:style w:type="paragraph" w:customStyle="1" w:styleId="CTBCorpsdetexte">
    <w:name w:val="CTB Corps de texte"/>
    <w:basedOn w:val="Normal"/>
    <w:rsid w:val="004F1905"/>
    <w:rPr>
      <w:snapToGrid w:val="0"/>
      <w:kern w:val="18"/>
      <w:sz w:val="20"/>
      <w:szCs w:val="20"/>
    </w:rPr>
  </w:style>
  <w:style w:type="paragraph" w:styleId="Rvision">
    <w:name w:val="Revision"/>
    <w:hidden/>
    <w:uiPriority w:val="99"/>
    <w:semiHidden/>
    <w:rsid w:val="003A2DFA"/>
    <w:rPr>
      <w:rFonts w:ascii="Arial" w:hAnsi="Arial"/>
      <w:snapToGrid w:val="0"/>
      <w:kern w:val="1"/>
      <w:sz w:val="24"/>
      <w:szCs w:val="24"/>
      <w:lang w:val="fr-FR" w:eastAsia="fr-FR"/>
    </w:rPr>
  </w:style>
  <w:style w:type="paragraph" w:customStyle="1" w:styleId="cover">
    <w:name w:val="cover"/>
    <w:basedOn w:val="Normal"/>
    <w:link w:val="coverCar"/>
    <w:qFormat/>
    <w:rsid w:val="003553F9"/>
    <w:rPr>
      <w:rFonts w:ascii="Calibri" w:hAnsi="Calibri"/>
      <w:sz w:val="32"/>
    </w:rPr>
  </w:style>
  <w:style w:type="character" w:customStyle="1" w:styleId="coverCar">
    <w:name w:val="cover Car"/>
    <w:link w:val="cover"/>
    <w:rsid w:val="003553F9"/>
    <w:rPr>
      <w:color w:val="585756"/>
      <w:sz w:val="32"/>
      <w:szCs w:val="22"/>
      <w:lang w:eastAsia="en-US"/>
    </w:rPr>
  </w:style>
  <w:style w:type="paragraph" w:styleId="Sous-titre">
    <w:name w:val="Subtitle"/>
    <w:basedOn w:val="Titrecouverture"/>
    <w:next w:val="Normal"/>
    <w:link w:val="Sous-titreCar"/>
    <w:uiPriority w:val="11"/>
    <w:qFormat/>
    <w:rsid w:val="003553F9"/>
  </w:style>
  <w:style w:type="character" w:customStyle="1" w:styleId="Sous-titreCar">
    <w:name w:val="Sous-titre Car"/>
    <w:link w:val="Sous-titre"/>
    <w:uiPriority w:val="11"/>
    <w:rsid w:val="003553F9"/>
    <w:rPr>
      <w:color w:val="262626"/>
      <w:sz w:val="32"/>
    </w:rPr>
  </w:style>
  <w:style w:type="paragraph" w:styleId="En-ttedetabledesmatires">
    <w:name w:val="TOC Heading"/>
    <w:basedOn w:val="Titre1"/>
    <w:next w:val="Normal"/>
    <w:uiPriority w:val="39"/>
    <w:unhideWhenUsed/>
    <w:qFormat/>
    <w:rsid w:val="003553F9"/>
    <w:pPr>
      <w:keepNext/>
      <w:keepLines/>
      <w:numPr>
        <w:numId w:val="0"/>
      </w:numPr>
      <w:shd w:val="clear" w:color="auto" w:fill="auto"/>
      <w:autoSpaceDE/>
      <w:autoSpaceDN/>
      <w:adjustRightInd/>
      <w:spacing w:after="0" w:line="259" w:lineRule="auto"/>
      <w:outlineLvl w:val="9"/>
    </w:pPr>
    <w:rPr>
      <w:rFonts w:eastAsia="Times New Roman"/>
      <w:b w:val="0"/>
      <w:color w:val="000000"/>
      <w:lang w:eastAsia="fr-BE"/>
    </w:rPr>
  </w:style>
  <w:style w:type="character" w:customStyle="1" w:styleId="Titre1Car">
    <w:name w:val="Titre 1 Car"/>
    <w:aliases w:val="Title 1 Car"/>
    <w:link w:val="Titre1"/>
    <w:uiPriority w:val="9"/>
    <w:rsid w:val="00AD1AA5"/>
    <w:rPr>
      <w:rFonts w:cs="Calibri"/>
      <w:b/>
      <w:color w:val="FFFFFF"/>
      <w:sz w:val="32"/>
      <w:szCs w:val="32"/>
      <w:shd w:val="clear" w:color="auto" w:fill="D81A1C"/>
      <w:lang w:eastAsia="en-US"/>
    </w:rPr>
  </w:style>
  <w:style w:type="character" w:customStyle="1" w:styleId="CorpsdetexteCar">
    <w:name w:val="Corps de texte Car"/>
    <w:link w:val="Corpsdetexte"/>
    <w:semiHidden/>
    <w:rsid w:val="00B37FA1"/>
    <w:rPr>
      <w:rFonts w:ascii="Arial" w:eastAsia="Arial Unicode MS" w:hAnsi="Arial"/>
      <w:snapToGrid w:val="0"/>
      <w:kern w:val="18"/>
      <w:lang w:val="fr-FR" w:eastAsia="fr-FR"/>
    </w:rPr>
  </w:style>
  <w:style w:type="character" w:customStyle="1" w:styleId="Titre2Car">
    <w:name w:val="Titre 2 Car"/>
    <w:aliases w:val="Chapter Title Car,Title 2 Car"/>
    <w:link w:val="Titre2"/>
    <w:uiPriority w:val="9"/>
    <w:rsid w:val="004D1D78"/>
    <w:rPr>
      <w:rFonts w:eastAsia="Arial Unicode MS"/>
      <w:b/>
      <w:color w:val="D81A1A"/>
      <w:sz w:val="28"/>
      <w:szCs w:val="26"/>
      <w:lang w:eastAsia="en-US"/>
    </w:rPr>
  </w:style>
  <w:style w:type="paragraph" w:customStyle="1" w:styleId="Titrecouverture">
    <w:name w:val="Titre couverture"/>
    <w:basedOn w:val="Normal"/>
    <w:link w:val="TitrecouvertureCar"/>
    <w:qFormat/>
    <w:rsid w:val="003553F9"/>
    <w:rPr>
      <w:rFonts w:ascii="Calibri" w:hAnsi="Calibri"/>
      <w:color w:val="262626"/>
      <w:sz w:val="32"/>
      <w:szCs w:val="20"/>
      <w:lang w:eastAsia="fr-BE"/>
    </w:rPr>
  </w:style>
  <w:style w:type="character" w:customStyle="1" w:styleId="TitrecouvertureCar">
    <w:name w:val="Titre couverture Car"/>
    <w:link w:val="Titrecouverture"/>
    <w:rsid w:val="003553F9"/>
    <w:rPr>
      <w:color w:val="262626"/>
      <w:sz w:val="32"/>
    </w:rPr>
  </w:style>
  <w:style w:type="paragraph" w:customStyle="1" w:styleId="Basdepage">
    <w:name w:val="Bas de page"/>
    <w:basedOn w:val="Normal"/>
    <w:link w:val="BasdepageCar"/>
    <w:qFormat/>
    <w:rsid w:val="003553F9"/>
    <w:pPr>
      <w:keepNext/>
      <w:keepLines/>
      <w:spacing w:after="0"/>
      <w:outlineLvl w:val="0"/>
    </w:pPr>
    <w:rPr>
      <w:rFonts w:ascii="Calibri" w:eastAsia="Times New Roman" w:hAnsi="Calibri"/>
      <w:color w:val="262626"/>
      <w:sz w:val="18"/>
      <w:szCs w:val="24"/>
      <w:lang w:val="fr-FR" w:eastAsia="fr-BE"/>
    </w:rPr>
  </w:style>
  <w:style w:type="character" w:customStyle="1" w:styleId="BasdepageCar">
    <w:name w:val="Bas de page Car"/>
    <w:link w:val="Basdepage"/>
    <w:rsid w:val="003553F9"/>
    <w:rPr>
      <w:rFonts w:eastAsia="Times New Roman"/>
      <w:color w:val="262626"/>
      <w:sz w:val="18"/>
      <w:szCs w:val="24"/>
      <w:lang w:val="fr-FR"/>
    </w:rPr>
  </w:style>
  <w:style w:type="paragraph" w:customStyle="1" w:styleId="notedebasdepage0">
    <w:name w:val="note de bas de page"/>
    <w:basedOn w:val="Normal"/>
    <w:link w:val="notedebasdepageCar0"/>
    <w:qFormat/>
    <w:rsid w:val="003553F9"/>
    <w:pPr>
      <w:autoSpaceDE w:val="0"/>
      <w:autoSpaceDN w:val="0"/>
      <w:adjustRightInd w:val="0"/>
      <w:spacing w:after="0"/>
    </w:pPr>
    <w:rPr>
      <w:rFonts w:ascii="Calibri" w:hAnsi="Calibri" w:cs="Calibri"/>
      <w:sz w:val="14"/>
      <w:szCs w:val="21"/>
      <w:lang w:eastAsia="fr-BE"/>
    </w:rPr>
  </w:style>
  <w:style w:type="character" w:customStyle="1" w:styleId="notedebasdepageCar0">
    <w:name w:val="note de bas de page Car"/>
    <w:link w:val="notedebasdepage0"/>
    <w:rsid w:val="003553F9"/>
    <w:rPr>
      <w:rFonts w:cs="Calibri"/>
      <w:color w:val="585756"/>
      <w:sz w:val="14"/>
      <w:szCs w:val="21"/>
    </w:rPr>
  </w:style>
  <w:style w:type="paragraph" w:customStyle="1" w:styleId="StyleEnabel">
    <w:name w:val="StyleEnabel"/>
    <w:basedOn w:val="TM4"/>
    <w:link w:val="StyleEnabelChar"/>
    <w:qFormat/>
    <w:rsid w:val="003553F9"/>
    <w:pPr>
      <w:tabs>
        <w:tab w:val="left" w:pos="879"/>
        <w:tab w:val="right" w:leader="dot" w:pos="8494"/>
      </w:tabs>
      <w:spacing w:after="100"/>
      <w:ind w:left="210"/>
    </w:pPr>
    <w:rPr>
      <w:rFonts w:ascii="Calibri" w:hAnsi="Calibri"/>
      <w:noProof/>
      <w:szCs w:val="22"/>
    </w:rPr>
  </w:style>
  <w:style w:type="character" w:customStyle="1" w:styleId="StyleEnabelChar">
    <w:name w:val="StyleEnabel Char"/>
    <w:link w:val="StyleEnabel"/>
    <w:rsid w:val="003553F9"/>
    <w:rPr>
      <w:noProof/>
      <w:color w:val="585756"/>
      <w:sz w:val="21"/>
      <w:szCs w:val="22"/>
      <w:lang w:eastAsia="en-US"/>
    </w:rPr>
  </w:style>
  <w:style w:type="paragraph" w:styleId="Paragraphedeliste">
    <w:name w:val="List Paragraph"/>
    <w:basedOn w:val="Normal"/>
    <w:uiPriority w:val="34"/>
    <w:rsid w:val="00387667"/>
    <w:pPr>
      <w:spacing w:before="60" w:after="60"/>
      <w:ind w:left="709"/>
    </w:pPr>
  </w:style>
  <w:style w:type="character" w:customStyle="1" w:styleId="Titre4Car">
    <w:name w:val="Titre 4 Car"/>
    <w:link w:val="Titre4"/>
    <w:rsid w:val="00DD4F72"/>
    <w:rPr>
      <w:rFonts w:eastAsia="Arial Unicode MS"/>
      <w:b/>
      <w:iCs/>
      <w:color w:val="585756"/>
      <w:sz w:val="21"/>
      <w:szCs w:val="22"/>
      <w:lang w:eastAsia="en-US"/>
    </w:rPr>
  </w:style>
  <w:style w:type="character" w:customStyle="1" w:styleId="Titre5Car">
    <w:name w:val="Titre 5 Car"/>
    <w:link w:val="Titre5"/>
    <w:rsid w:val="003553F9"/>
    <w:rPr>
      <w:rFonts w:ascii="Calibri Light" w:eastAsia="Arial Unicode MS" w:hAnsi="Calibri Light"/>
      <w:color w:val="2E74B5"/>
      <w:sz w:val="21"/>
      <w:szCs w:val="22"/>
      <w:lang w:eastAsia="en-US"/>
    </w:rPr>
  </w:style>
  <w:style w:type="character" w:customStyle="1" w:styleId="Titre6Car">
    <w:name w:val="Titre 6 Car"/>
    <w:link w:val="Titre6"/>
    <w:rsid w:val="003553F9"/>
    <w:rPr>
      <w:rFonts w:ascii="Calibri Light" w:eastAsia="Arial Unicode MS" w:hAnsi="Calibri Light"/>
      <w:color w:val="1F4D78"/>
      <w:sz w:val="21"/>
      <w:szCs w:val="22"/>
      <w:lang w:eastAsia="en-US"/>
    </w:rPr>
  </w:style>
  <w:style w:type="character" w:customStyle="1" w:styleId="Titre7Car">
    <w:name w:val="Titre 7 Car"/>
    <w:link w:val="Titre7"/>
    <w:rsid w:val="003553F9"/>
    <w:rPr>
      <w:rFonts w:ascii="Calibri Light" w:eastAsia="Arial Unicode MS" w:hAnsi="Calibri Light"/>
      <w:i/>
      <w:iCs/>
      <w:color w:val="1F4D78"/>
      <w:sz w:val="21"/>
      <w:szCs w:val="22"/>
      <w:lang w:eastAsia="en-US"/>
    </w:rPr>
  </w:style>
  <w:style w:type="character" w:customStyle="1" w:styleId="Titre8Car">
    <w:name w:val="Titre 8 Car"/>
    <w:link w:val="Titre8"/>
    <w:rsid w:val="003553F9"/>
    <w:rPr>
      <w:rFonts w:ascii="Calibri Light" w:eastAsia="Arial Unicode MS" w:hAnsi="Calibri Light"/>
      <w:color w:val="272727"/>
      <w:sz w:val="21"/>
      <w:szCs w:val="21"/>
      <w:lang w:eastAsia="en-US"/>
    </w:rPr>
  </w:style>
  <w:style w:type="character" w:customStyle="1" w:styleId="Titre9Car">
    <w:name w:val="Titre 9 Car"/>
    <w:link w:val="Titre9"/>
    <w:rsid w:val="003553F9"/>
    <w:rPr>
      <w:rFonts w:ascii="Calibri Light" w:eastAsia="Arial Unicode MS" w:hAnsi="Calibri Light"/>
      <w:i/>
      <w:iCs/>
      <w:color w:val="272727"/>
      <w:sz w:val="21"/>
      <w:szCs w:val="21"/>
      <w:lang w:eastAsia="en-US"/>
    </w:rPr>
  </w:style>
  <w:style w:type="character" w:customStyle="1" w:styleId="PieddepageCar">
    <w:name w:val="Pied de page Car"/>
    <w:link w:val="Pieddepage"/>
    <w:semiHidden/>
    <w:rsid w:val="00AB0328"/>
    <w:rPr>
      <w:rFonts w:ascii="Georgia" w:hAnsi="Georgia"/>
      <w:color w:val="585756"/>
      <w:sz w:val="14"/>
      <w:szCs w:val="1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0309">
      <w:bodyDiv w:val="1"/>
      <w:marLeft w:val="0"/>
      <w:marRight w:val="0"/>
      <w:marTop w:val="0"/>
      <w:marBottom w:val="0"/>
      <w:divBdr>
        <w:top w:val="none" w:sz="0" w:space="0" w:color="auto"/>
        <w:left w:val="none" w:sz="0" w:space="0" w:color="auto"/>
        <w:bottom w:val="none" w:sz="0" w:space="0" w:color="auto"/>
        <w:right w:val="none" w:sz="0" w:space="0" w:color="auto"/>
      </w:divBdr>
    </w:div>
    <w:div w:id="39014659">
      <w:bodyDiv w:val="1"/>
      <w:marLeft w:val="0"/>
      <w:marRight w:val="0"/>
      <w:marTop w:val="0"/>
      <w:marBottom w:val="0"/>
      <w:divBdr>
        <w:top w:val="none" w:sz="0" w:space="0" w:color="auto"/>
        <w:left w:val="none" w:sz="0" w:space="0" w:color="auto"/>
        <w:bottom w:val="none" w:sz="0" w:space="0" w:color="auto"/>
        <w:right w:val="none" w:sz="0" w:space="0" w:color="auto"/>
      </w:divBdr>
    </w:div>
    <w:div w:id="150368159">
      <w:bodyDiv w:val="1"/>
      <w:marLeft w:val="0"/>
      <w:marRight w:val="0"/>
      <w:marTop w:val="0"/>
      <w:marBottom w:val="0"/>
      <w:divBdr>
        <w:top w:val="none" w:sz="0" w:space="0" w:color="auto"/>
        <w:left w:val="none" w:sz="0" w:space="0" w:color="auto"/>
        <w:bottom w:val="none" w:sz="0" w:space="0" w:color="auto"/>
        <w:right w:val="none" w:sz="0" w:space="0" w:color="auto"/>
      </w:divBdr>
    </w:div>
    <w:div w:id="174657288">
      <w:bodyDiv w:val="1"/>
      <w:marLeft w:val="0"/>
      <w:marRight w:val="0"/>
      <w:marTop w:val="0"/>
      <w:marBottom w:val="0"/>
      <w:divBdr>
        <w:top w:val="none" w:sz="0" w:space="0" w:color="auto"/>
        <w:left w:val="none" w:sz="0" w:space="0" w:color="auto"/>
        <w:bottom w:val="none" w:sz="0" w:space="0" w:color="auto"/>
        <w:right w:val="none" w:sz="0" w:space="0" w:color="auto"/>
      </w:divBdr>
    </w:div>
    <w:div w:id="282426943">
      <w:bodyDiv w:val="1"/>
      <w:marLeft w:val="0"/>
      <w:marRight w:val="0"/>
      <w:marTop w:val="0"/>
      <w:marBottom w:val="0"/>
      <w:divBdr>
        <w:top w:val="none" w:sz="0" w:space="0" w:color="auto"/>
        <w:left w:val="none" w:sz="0" w:space="0" w:color="auto"/>
        <w:bottom w:val="none" w:sz="0" w:space="0" w:color="auto"/>
        <w:right w:val="none" w:sz="0" w:space="0" w:color="auto"/>
      </w:divBdr>
    </w:div>
    <w:div w:id="331105353">
      <w:bodyDiv w:val="1"/>
      <w:marLeft w:val="0"/>
      <w:marRight w:val="0"/>
      <w:marTop w:val="0"/>
      <w:marBottom w:val="0"/>
      <w:divBdr>
        <w:top w:val="none" w:sz="0" w:space="0" w:color="auto"/>
        <w:left w:val="none" w:sz="0" w:space="0" w:color="auto"/>
        <w:bottom w:val="none" w:sz="0" w:space="0" w:color="auto"/>
        <w:right w:val="none" w:sz="0" w:space="0" w:color="auto"/>
      </w:divBdr>
    </w:div>
    <w:div w:id="391736921">
      <w:bodyDiv w:val="1"/>
      <w:marLeft w:val="0"/>
      <w:marRight w:val="0"/>
      <w:marTop w:val="0"/>
      <w:marBottom w:val="0"/>
      <w:divBdr>
        <w:top w:val="none" w:sz="0" w:space="0" w:color="auto"/>
        <w:left w:val="none" w:sz="0" w:space="0" w:color="auto"/>
        <w:bottom w:val="none" w:sz="0" w:space="0" w:color="auto"/>
        <w:right w:val="none" w:sz="0" w:space="0" w:color="auto"/>
      </w:divBdr>
    </w:div>
    <w:div w:id="561983332">
      <w:bodyDiv w:val="1"/>
      <w:marLeft w:val="0"/>
      <w:marRight w:val="0"/>
      <w:marTop w:val="0"/>
      <w:marBottom w:val="0"/>
      <w:divBdr>
        <w:top w:val="none" w:sz="0" w:space="0" w:color="auto"/>
        <w:left w:val="none" w:sz="0" w:space="0" w:color="auto"/>
        <w:bottom w:val="none" w:sz="0" w:space="0" w:color="auto"/>
        <w:right w:val="none" w:sz="0" w:space="0" w:color="auto"/>
      </w:divBdr>
    </w:div>
    <w:div w:id="574628989">
      <w:bodyDiv w:val="1"/>
      <w:marLeft w:val="0"/>
      <w:marRight w:val="0"/>
      <w:marTop w:val="0"/>
      <w:marBottom w:val="0"/>
      <w:divBdr>
        <w:top w:val="none" w:sz="0" w:space="0" w:color="auto"/>
        <w:left w:val="none" w:sz="0" w:space="0" w:color="auto"/>
        <w:bottom w:val="none" w:sz="0" w:space="0" w:color="auto"/>
        <w:right w:val="none" w:sz="0" w:space="0" w:color="auto"/>
      </w:divBdr>
    </w:div>
    <w:div w:id="805857961">
      <w:bodyDiv w:val="1"/>
      <w:marLeft w:val="0"/>
      <w:marRight w:val="0"/>
      <w:marTop w:val="0"/>
      <w:marBottom w:val="0"/>
      <w:divBdr>
        <w:top w:val="none" w:sz="0" w:space="0" w:color="auto"/>
        <w:left w:val="none" w:sz="0" w:space="0" w:color="auto"/>
        <w:bottom w:val="none" w:sz="0" w:space="0" w:color="auto"/>
        <w:right w:val="none" w:sz="0" w:space="0" w:color="auto"/>
      </w:divBdr>
    </w:div>
    <w:div w:id="960113058">
      <w:bodyDiv w:val="1"/>
      <w:marLeft w:val="0"/>
      <w:marRight w:val="0"/>
      <w:marTop w:val="0"/>
      <w:marBottom w:val="0"/>
      <w:divBdr>
        <w:top w:val="none" w:sz="0" w:space="0" w:color="auto"/>
        <w:left w:val="none" w:sz="0" w:space="0" w:color="auto"/>
        <w:bottom w:val="none" w:sz="0" w:space="0" w:color="auto"/>
        <w:right w:val="none" w:sz="0" w:space="0" w:color="auto"/>
      </w:divBdr>
    </w:div>
    <w:div w:id="960918361">
      <w:bodyDiv w:val="1"/>
      <w:marLeft w:val="0"/>
      <w:marRight w:val="0"/>
      <w:marTop w:val="0"/>
      <w:marBottom w:val="0"/>
      <w:divBdr>
        <w:top w:val="none" w:sz="0" w:space="0" w:color="auto"/>
        <w:left w:val="none" w:sz="0" w:space="0" w:color="auto"/>
        <w:bottom w:val="none" w:sz="0" w:space="0" w:color="auto"/>
        <w:right w:val="none" w:sz="0" w:space="0" w:color="auto"/>
      </w:divBdr>
    </w:div>
    <w:div w:id="1092046110">
      <w:bodyDiv w:val="1"/>
      <w:marLeft w:val="0"/>
      <w:marRight w:val="0"/>
      <w:marTop w:val="0"/>
      <w:marBottom w:val="0"/>
      <w:divBdr>
        <w:top w:val="none" w:sz="0" w:space="0" w:color="auto"/>
        <w:left w:val="none" w:sz="0" w:space="0" w:color="auto"/>
        <w:bottom w:val="none" w:sz="0" w:space="0" w:color="auto"/>
        <w:right w:val="none" w:sz="0" w:space="0" w:color="auto"/>
      </w:divBdr>
    </w:div>
    <w:div w:id="1122576088">
      <w:bodyDiv w:val="1"/>
      <w:marLeft w:val="0"/>
      <w:marRight w:val="0"/>
      <w:marTop w:val="0"/>
      <w:marBottom w:val="0"/>
      <w:divBdr>
        <w:top w:val="none" w:sz="0" w:space="0" w:color="auto"/>
        <w:left w:val="none" w:sz="0" w:space="0" w:color="auto"/>
        <w:bottom w:val="none" w:sz="0" w:space="0" w:color="auto"/>
        <w:right w:val="none" w:sz="0" w:space="0" w:color="auto"/>
      </w:divBdr>
    </w:div>
    <w:div w:id="1123688756">
      <w:bodyDiv w:val="1"/>
      <w:marLeft w:val="0"/>
      <w:marRight w:val="0"/>
      <w:marTop w:val="0"/>
      <w:marBottom w:val="0"/>
      <w:divBdr>
        <w:top w:val="none" w:sz="0" w:space="0" w:color="auto"/>
        <w:left w:val="none" w:sz="0" w:space="0" w:color="auto"/>
        <w:bottom w:val="none" w:sz="0" w:space="0" w:color="auto"/>
        <w:right w:val="none" w:sz="0" w:space="0" w:color="auto"/>
      </w:divBdr>
    </w:div>
    <w:div w:id="1165164908">
      <w:bodyDiv w:val="1"/>
      <w:marLeft w:val="0"/>
      <w:marRight w:val="0"/>
      <w:marTop w:val="0"/>
      <w:marBottom w:val="0"/>
      <w:divBdr>
        <w:top w:val="none" w:sz="0" w:space="0" w:color="auto"/>
        <w:left w:val="none" w:sz="0" w:space="0" w:color="auto"/>
        <w:bottom w:val="none" w:sz="0" w:space="0" w:color="auto"/>
        <w:right w:val="none" w:sz="0" w:space="0" w:color="auto"/>
      </w:divBdr>
    </w:div>
    <w:div w:id="1374311792">
      <w:bodyDiv w:val="1"/>
      <w:marLeft w:val="0"/>
      <w:marRight w:val="0"/>
      <w:marTop w:val="0"/>
      <w:marBottom w:val="0"/>
      <w:divBdr>
        <w:top w:val="none" w:sz="0" w:space="0" w:color="auto"/>
        <w:left w:val="none" w:sz="0" w:space="0" w:color="auto"/>
        <w:bottom w:val="none" w:sz="0" w:space="0" w:color="auto"/>
        <w:right w:val="none" w:sz="0" w:space="0" w:color="auto"/>
      </w:divBdr>
    </w:div>
    <w:div w:id="1885361137">
      <w:bodyDiv w:val="1"/>
      <w:marLeft w:val="0"/>
      <w:marRight w:val="0"/>
      <w:marTop w:val="0"/>
      <w:marBottom w:val="0"/>
      <w:divBdr>
        <w:top w:val="none" w:sz="0" w:space="0" w:color="auto"/>
        <w:left w:val="none" w:sz="0" w:space="0" w:color="auto"/>
        <w:bottom w:val="none" w:sz="0" w:space="0" w:color="auto"/>
        <w:right w:val="none" w:sz="0" w:space="0" w:color="auto"/>
      </w:divBdr>
    </w:div>
    <w:div w:id="2029476791">
      <w:bodyDiv w:val="1"/>
      <w:marLeft w:val="0"/>
      <w:marRight w:val="0"/>
      <w:marTop w:val="0"/>
      <w:marBottom w:val="0"/>
      <w:divBdr>
        <w:top w:val="none" w:sz="0" w:space="0" w:color="auto"/>
        <w:left w:val="none" w:sz="0" w:space="0" w:color="auto"/>
        <w:bottom w:val="none" w:sz="0" w:space="0" w:color="auto"/>
        <w:right w:val="none" w:sz="0" w:space="0" w:color="auto"/>
      </w:divBdr>
    </w:div>
    <w:div w:id="214500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B7614-D829-49D0-937E-AE5233D22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12266</Words>
  <Characters>67469</Characters>
  <Application>Microsoft Office Word</Application>
  <DocSecurity>0</DocSecurity>
  <Lines>562</Lines>
  <Paragraphs>159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TITRE RAPPORT</vt:lpstr>
      <vt:lpstr>TITRE RAPPORT</vt:lpstr>
    </vt:vector>
  </TitlesOfParts>
  <Company>BTCCTB</Company>
  <LinksUpToDate>false</LinksUpToDate>
  <CharactersWithSpaces>79576</CharactersWithSpaces>
  <SharedDoc>false</SharedDoc>
  <HLinks>
    <vt:vector size="288" baseType="variant">
      <vt:variant>
        <vt:i4>1048631</vt:i4>
      </vt:variant>
      <vt:variant>
        <vt:i4>284</vt:i4>
      </vt:variant>
      <vt:variant>
        <vt:i4>0</vt:i4>
      </vt:variant>
      <vt:variant>
        <vt:i4>5</vt:i4>
      </vt:variant>
      <vt:variant>
        <vt:lpwstr/>
      </vt:variant>
      <vt:variant>
        <vt:lpwstr>_Toc371336653</vt:lpwstr>
      </vt:variant>
      <vt:variant>
        <vt:i4>1048631</vt:i4>
      </vt:variant>
      <vt:variant>
        <vt:i4>278</vt:i4>
      </vt:variant>
      <vt:variant>
        <vt:i4>0</vt:i4>
      </vt:variant>
      <vt:variant>
        <vt:i4>5</vt:i4>
      </vt:variant>
      <vt:variant>
        <vt:lpwstr/>
      </vt:variant>
      <vt:variant>
        <vt:lpwstr>_Toc371336652</vt:lpwstr>
      </vt:variant>
      <vt:variant>
        <vt:i4>1048631</vt:i4>
      </vt:variant>
      <vt:variant>
        <vt:i4>272</vt:i4>
      </vt:variant>
      <vt:variant>
        <vt:i4>0</vt:i4>
      </vt:variant>
      <vt:variant>
        <vt:i4>5</vt:i4>
      </vt:variant>
      <vt:variant>
        <vt:lpwstr/>
      </vt:variant>
      <vt:variant>
        <vt:lpwstr>_Toc371336651</vt:lpwstr>
      </vt:variant>
      <vt:variant>
        <vt:i4>1048631</vt:i4>
      </vt:variant>
      <vt:variant>
        <vt:i4>266</vt:i4>
      </vt:variant>
      <vt:variant>
        <vt:i4>0</vt:i4>
      </vt:variant>
      <vt:variant>
        <vt:i4>5</vt:i4>
      </vt:variant>
      <vt:variant>
        <vt:lpwstr/>
      </vt:variant>
      <vt:variant>
        <vt:lpwstr>_Toc371336650</vt:lpwstr>
      </vt:variant>
      <vt:variant>
        <vt:i4>1114167</vt:i4>
      </vt:variant>
      <vt:variant>
        <vt:i4>260</vt:i4>
      </vt:variant>
      <vt:variant>
        <vt:i4>0</vt:i4>
      </vt:variant>
      <vt:variant>
        <vt:i4>5</vt:i4>
      </vt:variant>
      <vt:variant>
        <vt:lpwstr/>
      </vt:variant>
      <vt:variant>
        <vt:lpwstr>_Toc371336649</vt:lpwstr>
      </vt:variant>
      <vt:variant>
        <vt:i4>1114167</vt:i4>
      </vt:variant>
      <vt:variant>
        <vt:i4>254</vt:i4>
      </vt:variant>
      <vt:variant>
        <vt:i4>0</vt:i4>
      </vt:variant>
      <vt:variant>
        <vt:i4>5</vt:i4>
      </vt:variant>
      <vt:variant>
        <vt:lpwstr/>
      </vt:variant>
      <vt:variant>
        <vt:lpwstr>_Toc371336648</vt:lpwstr>
      </vt:variant>
      <vt:variant>
        <vt:i4>1114167</vt:i4>
      </vt:variant>
      <vt:variant>
        <vt:i4>248</vt:i4>
      </vt:variant>
      <vt:variant>
        <vt:i4>0</vt:i4>
      </vt:variant>
      <vt:variant>
        <vt:i4>5</vt:i4>
      </vt:variant>
      <vt:variant>
        <vt:lpwstr/>
      </vt:variant>
      <vt:variant>
        <vt:lpwstr>_Toc371336647</vt:lpwstr>
      </vt:variant>
      <vt:variant>
        <vt:i4>1114167</vt:i4>
      </vt:variant>
      <vt:variant>
        <vt:i4>242</vt:i4>
      </vt:variant>
      <vt:variant>
        <vt:i4>0</vt:i4>
      </vt:variant>
      <vt:variant>
        <vt:i4>5</vt:i4>
      </vt:variant>
      <vt:variant>
        <vt:lpwstr/>
      </vt:variant>
      <vt:variant>
        <vt:lpwstr>_Toc371336646</vt:lpwstr>
      </vt:variant>
      <vt:variant>
        <vt:i4>1114167</vt:i4>
      </vt:variant>
      <vt:variant>
        <vt:i4>236</vt:i4>
      </vt:variant>
      <vt:variant>
        <vt:i4>0</vt:i4>
      </vt:variant>
      <vt:variant>
        <vt:i4>5</vt:i4>
      </vt:variant>
      <vt:variant>
        <vt:lpwstr/>
      </vt:variant>
      <vt:variant>
        <vt:lpwstr>_Toc371336645</vt:lpwstr>
      </vt:variant>
      <vt:variant>
        <vt:i4>1114167</vt:i4>
      </vt:variant>
      <vt:variant>
        <vt:i4>230</vt:i4>
      </vt:variant>
      <vt:variant>
        <vt:i4>0</vt:i4>
      </vt:variant>
      <vt:variant>
        <vt:i4>5</vt:i4>
      </vt:variant>
      <vt:variant>
        <vt:lpwstr/>
      </vt:variant>
      <vt:variant>
        <vt:lpwstr>_Toc371336644</vt:lpwstr>
      </vt:variant>
      <vt:variant>
        <vt:i4>1114167</vt:i4>
      </vt:variant>
      <vt:variant>
        <vt:i4>224</vt:i4>
      </vt:variant>
      <vt:variant>
        <vt:i4>0</vt:i4>
      </vt:variant>
      <vt:variant>
        <vt:i4>5</vt:i4>
      </vt:variant>
      <vt:variant>
        <vt:lpwstr/>
      </vt:variant>
      <vt:variant>
        <vt:lpwstr>_Toc371336643</vt:lpwstr>
      </vt:variant>
      <vt:variant>
        <vt:i4>1114167</vt:i4>
      </vt:variant>
      <vt:variant>
        <vt:i4>218</vt:i4>
      </vt:variant>
      <vt:variant>
        <vt:i4>0</vt:i4>
      </vt:variant>
      <vt:variant>
        <vt:i4>5</vt:i4>
      </vt:variant>
      <vt:variant>
        <vt:lpwstr/>
      </vt:variant>
      <vt:variant>
        <vt:lpwstr>_Toc371336642</vt:lpwstr>
      </vt:variant>
      <vt:variant>
        <vt:i4>1114167</vt:i4>
      </vt:variant>
      <vt:variant>
        <vt:i4>212</vt:i4>
      </vt:variant>
      <vt:variant>
        <vt:i4>0</vt:i4>
      </vt:variant>
      <vt:variant>
        <vt:i4>5</vt:i4>
      </vt:variant>
      <vt:variant>
        <vt:lpwstr/>
      </vt:variant>
      <vt:variant>
        <vt:lpwstr>_Toc371336641</vt:lpwstr>
      </vt:variant>
      <vt:variant>
        <vt:i4>1114167</vt:i4>
      </vt:variant>
      <vt:variant>
        <vt:i4>206</vt:i4>
      </vt:variant>
      <vt:variant>
        <vt:i4>0</vt:i4>
      </vt:variant>
      <vt:variant>
        <vt:i4>5</vt:i4>
      </vt:variant>
      <vt:variant>
        <vt:lpwstr/>
      </vt:variant>
      <vt:variant>
        <vt:lpwstr>_Toc371336640</vt:lpwstr>
      </vt:variant>
      <vt:variant>
        <vt:i4>1441847</vt:i4>
      </vt:variant>
      <vt:variant>
        <vt:i4>200</vt:i4>
      </vt:variant>
      <vt:variant>
        <vt:i4>0</vt:i4>
      </vt:variant>
      <vt:variant>
        <vt:i4>5</vt:i4>
      </vt:variant>
      <vt:variant>
        <vt:lpwstr/>
      </vt:variant>
      <vt:variant>
        <vt:lpwstr>_Toc371336639</vt:lpwstr>
      </vt:variant>
      <vt:variant>
        <vt:i4>1441847</vt:i4>
      </vt:variant>
      <vt:variant>
        <vt:i4>194</vt:i4>
      </vt:variant>
      <vt:variant>
        <vt:i4>0</vt:i4>
      </vt:variant>
      <vt:variant>
        <vt:i4>5</vt:i4>
      </vt:variant>
      <vt:variant>
        <vt:lpwstr/>
      </vt:variant>
      <vt:variant>
        <vt:lpwstr>_Toc371336638</vt:lpwstr>
      </vt:variant>
      <vt:variant>
        <vt:i4>1441847</vt:i4>
      </vt:variant>
      <vt:variant>
        <vt:i4>188</vt:i4>
      </vt:variant>
      <vt:variant>
        <vt:i4>0</vt:i4>
      </vt:variant>
      <vt:variant>
        <vt:i4>5</vt:i4>
      </vt:variant>
      <vt:variant>
        <vt:lpwstr/>
      </vt:variant>
      <vt:variant>
        <vt:lpwstr>_Toc371336637</vt:lpwstr>
      </vt:variant>
      <vt:variant>
        <vt:i4>1441847</vt:i4>
      </vt:variant>
      <vt:variant>
        <vt:i4>182</vt:i4>
      </vt:variant>
      <vt:variant>
        <vt:i4>0</vt:i4>
      </vt:variant>
      <vt:variant>
        <vt:i4>5</vt:i4>
      </vt:variant>
      <vt:variant>
        <vt:lpwstr/>
      </vt:variant>
      <vt:variant>
        <vt:lpwstr>_Toc371336636</vt:lpwstr>
      </vt:variant>
      <vt:variant>
        <vt:i4>1441847</vt:i4>
      </vt:variant>
      <vt:variant>
        <vt:i4>176</vt:i4>
      </vt:variant>
      <vt:variant>
        <vt:i4>0</vt:i4>
      </vt:variant>
      <vt:variant>
        <vt:i4>5</vt:i4>
      </vt:variant>
      <vt:variant>
        <vt:lpwstr/>
      </vt:variant>
      <vt:variant>
        <vt:lpwstr>_Toc371336635</vt:lpwstr>
      </vt:variant>
      <vt:variant>
        <vt:i4>1441847</vt:i4>
      </vt:variant>
      <vt:variant>
        <vt:i4>170</vt:i4>
      </vt:variant>
      <vt:variant>
        <vt:i4>0</vt:i4>
      </vt:variant>
      <vt:variant>
        <vt:i4>5</vt:i4>
      </vt:variant>
      <vt:variant>
        <vt:lpwstr/>
      </vt:variant>
      <vt:variant>
        <vt:lpwstr>_Toc371336634</vt:lpwstr>
      </vt:variant>
      <vt:variant>
        <vt:i4>1441847</vt:i4>
      </vt:variant>
      <vt:variant>
        <vt:i4>164</vt:i4>
      </vt:variant>
      <vt:variant>
        <vt:i4>0</vt:i4>
      </vt:variant>
      <vt:variant>
        <vt:i4>5</vt:i4>
      </vt:variant>
      <vt:variant>
        <vt:lpwstr/>
      </vt:variant>
      <vt:variant>
        <vt:lpwstr>_Toc371336633</vt:lpwstr>
      </vt:variant>
      <vt:variant>
        <vt:i4>1441847</vt:i4>
      </vt:variant>
      <vt:variant>
        <vt:i4>158</vt:i4>
      </vt:variant>
      <vt:variant>
        <vt:i4>0</vt:i4>
      </vt:variant>
      <vt:variant>
        <vt:i4>5</vt:i4>
      </vt:variant>
      <vt:variant>
        <vt:lpwstr/>
      </vt:variant>
      <vt:variant>
        <vt:lpwstr>_Toc371336632</vt:lpwstr>
      </vt:variant>
      <vt:variant>
        <vt:i4>1441847</vt:i4>
      </vt:variant>
      <vt:variant>
        <vt:i4>152</vt:i4>
      </vt:variant>
      <vt:variant>
        <vt:i4>0</vt:i4>
      </vt:variant>
      <vt:variant>
        <vt:i4>5</vt:i4>
      </vt:variant>
      <vt:variant>
        <vt:lpwstr/>
      </vt:variant>
      <vt:variant>
        <vt:lpwstr>_Toc371336631</vt:lpwstr>
      </vt:variant>
      <vt:variant>
        <vt:i4>1441847</vt:i4>
      </vt:variant>
      <vt:variant>
        <vt:i4>146</vt:i4>
      </vt:variant>
      <vt:variant>
        <vt:i4>0</vt:i4>
      </vt:variant>
      <vt:variant>
        <vt:i4>5</vt:i4>
      </vt:variant>
      <vt:variant>
        <vt:lpwstr/>
      </vt:variant>
      <vt:variant>
        <vt:lpwstr>_Toc371336630</vt:lpwstr>
      </vt:variant>
      <vt:variant>
        <vt:i4>1507383</vt:i4>
      </vt:variant>
      <vt:variant>
        <vt:i4>140</vt:i4>
      </vt:variant>
      <vt:variant>
        <vt:i4>0</vt:i4>
      </vt:variant>
      <vt:variant>
        <vt:i4>5</vt:i4>
      </vt:variant>
      <vt:variant>
        <vt:lpwstr/>
      </vt:variant>
      <vt:variant>
        <vt:lpwstr>_Toc371336629</vt:lpwstr>
      </vt:variant>
      <vt:variant>
        <vt:i4>1507383</vt:i4>
      </vt:variant>
      <vt:variant>
        <vt:i4>134</vt:i4>
      </vt:variant>
      <vt:variant>
        <vt:i4>0</vt:i4>
      </vt:variant>
      <vt:variant>
        <vt:i4>5</vt:i4>
      </vt:variant>
      <vt:variant>
        <vt:lpwstr/>
      </vt:variant>
      <vt:variant>
        <vt:lpwstr>_Toc371336628</vt:lpwstr>
      </vt:variant>
      <vt:variant>
        <vt:i4>1507383</vt:i4>
      </vt:variant>
      <vt:variant>
        <vt:i4>128</vt:i4>
      </vt:variant>
      <vt:variant>
        <vt:i4>0</vt:i4>
      </vt:variant>
      <vt:variant>
        <vt:i4>5</vt:i4>
      </vt:variant>
      <vt:variant>
        <vt:lpwstr/>
      </vt:variant>
      <vt:variant>
        <vt:lpwstr>_Toc371336627</vt:lpwstr>
      </vt:variant>
      <vt:variant>
        <vt:i4>1507383</vt:i4>
      </vt:variant>
      <vt:variant>
        <vt:i4>122</vt:i4>
      </vt:variant>
      <vt:variant>
        <vt:i4>0</vt:i4>
      </vt:variant>
      <vt:variant>
        <vt:i4>5</vt:i4>
      </vt:variant>
      <vt:variant>
        <vt:lpwstr/>
      </vt:variant>
      <vt:variant>
        <vt:lpwstr>_Toc371336626</vt:lpwstr>
      </vt:variant>
      <vt:variant>
        <vt:i4>1507383</vt:i4>
      </vt:variant>
      <vt:variant>
        <vt:i4>116</vt:i4>
      </vt:variant>
      <vt:variant>
        <vt:i4>0</vt:i4>
      </vt:variant>
      <vt:variant>
        <vt:i4>5</vt:i4>
      </vt:variant>
      <vt:variant>
        <vt:lpwstr/>
      </vt:variant>
      <vt:variant>
        <vt:lpwstr>_Toc371336625</vt:lpwstr>
      </vt:variant>
      <vt:variant>
        <vt:i4>1507383</vt:i4>
      </vt:variant>
      <vt:variant>
        <vt:i4>110</vt:i4>
      </vt:variant>
      <vt:variant>
        <vt:i4>0</vt:i4>
      </vt:variant>
      <vt:variant>
        <vt:i4>5</vt:i4>
      </vt:variant>
      <vt:variant>
        <vt:lpwstr/>
      </vt:variant>
      <vt:variant>
        <vt:lpwstr>_Toc371336624</vt:lpwstr>
      </vt:variant>
      <vt:variant>
        <vt:i4>1507383</vt:i4>
      </vt:variant>
      <vt:variant>
        <vt:i4>104</vt:i4>
      </vt:variant>
      <vt:variant>
        <vt:i4>0</vt:i4>
      </vt:variant>
      <vt:variant>
        <vt:i4>5</vt:i4>
      </vt:variant>
      <vt:variant>
        <vt:lpwstr/>
      </vt:variant>
      <vt:variant>
        <vt:lpwstr>_Toc371336623</vt:lpwstr>
      </vt:variant>
      <vt:variant>
        <vt:i4>1507383</vt:i4>
      </vt:variant>
      <vt:variant>
        <vt:i4>98</vt:i4>
      </vt:variant>
      <vt:variant>
        <vt:i4>0</vt:i4>
      </vt:variant>
      <vt:variant>
        <vt:i4>5</vt:i4>
      </vt:variant>
      <vt:variant>
        <vt:lpwstr/>
      </vt:variant>
      <vt:variant>
        <vt:lpwstr>_Toc371336622</vt:lpwstr>
      </vt:variant>
      <vt:variant>
        <vt:i4>1507383</vt:i4>
      </vt:variant>
      <vt:variant>
        <vt:i4>92</vt:i4>
      </vt:variant>
      <vt:variant>
        <vt:i4>0</vt:i4>
      </vt:variant>
      <vt:variant>
        <vt:i4>5</vt:i4>
      </vt:variant>
      <vt:variant>
        <vt:lpwstr/>
      </vt:variant>
      <vt:variant>
        <vt:lpwstr>_Toc371336621</vt:lpwstr>
      </vt:variant>
      <vt:variant>
        <vt:i4>1507383</vt:i4>
      </vt:variant>
      <vt:variant>
        <vt:i4>86</vt:i4>
      </vt:variant>
      <vt:variant>
        <vt:i4>0</vt:i4>
      </vt:variant>
      <vt:variant>
        <vt:i4>5</vt:i4>
      </vt:variant>
      <vt:variant>
        <vt:lpwstr/>
      </vt:variant>
      <vt:variant>
        <vt:lpwstr>_Toc371336620</vt:lpwstr>
      </vt:variant>
      <vt:variant>
        <vt:i4>1310775</vt:i4>
      </vt:variant>
      <vt:variant>
        <vt:i4>80</vt:i4>
      </vt:variant>
      <vt:variant>
        <vt:i4>0</vt:i4>
      </vt:variant>
      <vt:variant>
        <vt:i4>5</vt:i4>
      </vt:variant>
      <vt:variant>
        <vt:lpwstr/>
      </vt:variant>
      <vt:variant>
        <vt:lpwstr>_Toc371336619</vt:lpwstr>
      </vt:variant>
      <vt:variant>
        <vt:i4>1310775</vt:i4>
      </vt:variant>
      <vt:variant>
        <vt:i4>74</vt:i4>
      </vt:variant>
      <vt:variant>
        <vt:i4>0</vt:i4>
      </vt:variant>
      <vt:variant>
        <vt:i4>5</vt:i4>
      </vt:variant>
      <vt:variant>
        <vt:lpwstr/>
      </vt:variant>
      <vt:variant>
        <vt:lpwstr>_Toc371336618</vt:lpwstr>
      </vt:variant>
      <vt:variant>
        <vt:i4>1310775</vt:i4>
      </vt:variant>
      <vt:variant>
        <vt:i4>68</vt:i4>
      </vt:variant>
      <vt:variant>
        <vt:i4>0</vt:i4>
      </vt:variant>
      <vt:variant>
        <vt:i4>5</vt:i4>
      </vt:variant>
      <vt:variant>
        <vt:lpwstr/>
      </vt:variant>
      <vt:variant>
        <vt:lpwstr>_Toc371336617</vt:lpwstr>
      </vt:variant>
      <vt:variant>
        <vt:i4>1310775</vt:i4>
      </vt:variant>
      <vt:variant>
        <vt:i4>62</vt:i4>
      </vt:variant>
      <vt:variant>
        <vt:i4>0</vt:i4>
      </vt:variant>
      <vt:variant>
        <vt:i4>5</vt:i4>
      </vt:variant>
      <vt:variant>
        <vt:lpwstr/>
      </vt:variant>
      <vt:variant>
        <vt:lpwstr>_Toc371336616</vt:lpwstr>
      </vt:variant>
      <vt:variant>
        <vt:i4>1310775</vt:i4>
      </vt:variant>
      <vt:variant>
        <vt:i4>56</vt:i4>
      </vt:variant>
      <vt:variant>
        <vt:i4>0</vt:i4>
      </vt:variant>
      <vt:variant>
        <vt:i4>5</vt:i4>
      </vt:variant>
      <vt:variant>
        <vt:lpwstr/>
      </vt:variant>
      <vt:variant>
        <vt:lpwstr>_Toc371336615</vt:lpwstr>
      </vt:variant>
      <vt:variant>
        <vt:i4>1310775</vt:i4>
      </vt:variant>
      <vt:variant>
        <vt:i4>50</vt:i4>
      </vt:variant>
      <vt:variant>
        <vt:i4>0</vt:i4>
      </vt:variant>
      <vt:variant>
        <vt:i4>5</vt:i4>
      </vt:variant>
      <vt:variant>
        <vt:lpwstr/>
      </vt:variant>
      <vt:variant>
        <vt:lpwstr>_Toc371336614</vt:lpwstr>
      </vt:variant>
      <vt:variant>
        <vt:i4>1310775</vt:i4>
      </vt:variant>
      <vt:variant>
        <vt:i4>44</vt:i4>
      </vt:variant>
      <vt:variant>
        <vt:i4>0</vt:i4>
      </vt:variant>
      <vt:variant>
        <vt:i4>5</vt:i4>
      </vt:variant>
      <vt:variant>
        <vt:lpwstr/>
      </vt:variant>
      <vt:variant>
        <vt:lpwstr>_Toc371336613</vt:lpwstr>
      </vt:variant>
      <vt:variant>
        <vt:i4>1310775</vt:i4>
      </vt:variant>
      <vt:variant>
        <vt:i4>38</vt:i4>
      </vt:variant>
      <vt:variant>
        <vt:i4>0</vt:i4>
      </vt:variant>
      <vt:variant>
        <vt:i4>5</vt:i4>
      </vt:variant>
      <vt:variant>
        <vt:lpwstr/>
      </vt:variant>
      <vt:variant>
        <vt:lpwstr>_Toc371336612</vt:lpwstr>
      </vt:variant>
      <vt:variant>
        <vt:i4>1310775</vt:i4>
      </vt:variant>
      <vt:variant>
        <vt:i4>32</vt:i4>
      </vt:variant>
      <vt:variant>
        <vt:i4>0</vt:i4>
      </vt:variant>
      <vt:variant>
        <vt:i4>5</vt:i4>
      </vt:variant>
      <vt:variant>
        <vt:lpwstr/>
      </vt:variant>
      <vt:variant>
        <vt:lpwstr>_Toc371336611</vt:lpwstr>
      </vt:variant>
      <vt:variant>
        <vt:i4>1310775</vt:i4>
      </vt:variant>
      <vt:variant>
        <vt:i4>26</vt:i4>
      </vt:variant>
      <vt:variant>
        <vt:i4>0</vt:i4>
      </vt:variant>
      <vt:variant>
        <vt:i4>5</vt:i4>
      </vt:variant>
      <vt:variant>
        <vt:lpwstr/>
      </vt:variant>
      <vt:variant>
        <vt:lpwstr>_Toc371336610</vt:lpwstr>
      </vt:variant>
      <vt:variant>
        <vt:i4>1376311</vt:i4>
      </vt:variant>
      <vt:variant>
        <vt:i4>20</vt:i4>
      </vt:variant>
      <vt:variant>
        <vt:i4>0</vt:i4>
      </vt:variant>
      <vt:variant>
        <vt:i4>5</vt:i4>
      </vt:variant>
      <vt:variant>
        <vt:lpwstr/>
      </vt:variant>
      <vt:variant>
        <vt:lpwstr>_Toc371336609</vt:lpwstr>
      </vt:variant>
      <vt:variant>
        <vt:i4>1376311</vt:i4>
      </vt:variant>
      <vt:variant>
        <vt:i4>14</vt:i4>
      </vt:variant>
      <vt:variant>
        <vt:i4>0</vt:i4>
      </vt:variant>
      <vt:variant>
        <vt:i4>5</vt:i4>
      </vt:variant>
      <vt:variant>
        <vt:lpwstr/>
      </vt:variant>
      <vt:variant>
        <vt:lpwstr>_Toc371336608</vt:lpwstr>
      </vt:variant>
      <vt:variant>
        <vt:i4>1376311</vt:i4>
      </vt:variant>
      <vt:variant>
        <vt:i4>8</vt:i4>
      </vt:variant>
      <vt:variant>
        <vt:i4>0</vt:i4>
      </vt:variant>
      <vt:variant>
        <vt:i4>5</vt:i4>
      </vt:variant>
      <vt:variant>
        <vt:lpwstr/>
      </vt:variant>
      <vt:variant>
        <vt:lpwstr>_Toc371336607</vt:lpwstr>
      </vt:variant>
      <vt:variant>
        <vt:i4>1376311</vt:i4>
      </vt:variant>
      <vt:variant>
        <vt:i4>2</vt:i4>
      </vt:variant>
      <vt:variant>
        <vt:i4>0</vt:i4>
      </vt:variant>
      <vt:variant>
        <vt:i4>5</vt:i4>
      </vt:variant>
      <vt:variant>
        <vt:lpwstr/>
      </vt:variant>
      <vt:variant>
        <vt:lpwstr>_Toc371336606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RAPPORT</dc:title>
  <dc:creator>Administrator</dc:creator>
  <cp:lastModifiedBy>KOUDA, Karim</cp:lastModifiedBy>
  <cp:revision>2</cp:revision>
  <cp:lastPrinted>2020-03-20T16:56:00Z</cp:lastPrinted>
  <dcterms:created xsi:type="dcterms:W3CDTF">2020-03-24T10:14:00Z</dcterms:created>
  <dcterms:modified xsi:type="dcterms:W3CDTF">2020-03-24T10:14:00Z</dcterms:modified>
</cp:coreProperties>
</file>