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W w:w="0" w:type="auto"/>
        <w:tblInd w:w="767" w:type="dxa"/>
        <w:tblLayout w:type="fixed"/>
        <w:tblCellMar>
          <w:top w:w="55" w:type="dxa"/>
          <w:left w:w="55" w:type="dxa"/>
          <w:bottom w:w="55" w:type="dxa"/>
          <w:right w:w="55" w:type="dxa"/>
        </w:tblCellMar>
        <w:tblLook w:val="0000" w:firstRow="0" w:lastRow="0" w:firstColumn="0" w:lastColumn="0" w:noHBand="0" w:noVBand="0"/>
      </w:tblPr>
      <w:tblGrid>
        <w:gridCol w:w="9521"/>
      </w:tblGrid>
      <w:tr w:rsidR="00866CDF" w14:paraId="4F49EB89" w14:textId="77777777">
        <w:trPr>
          <w:trHeight w:val="6276"/>
        </w:trPr>
        <w:tc>
          <w:tcPr>
            <w:tcW w:w="9521" w:type="dxa"/>
            <w:tcBorders>
              <w:top w:val="nil"/>
              <w:left w:val="nil"/>
              <w:bottom w:val="nil"/>
              <w:right w:val="nil"/>
            </w:tcBorders>
          </w:tcPr>
          <w:p w14:paraId="419369AD" w14:textId="35AD55BB" w:rsidR="00866CDF" w:rsidRDefault="0070364D" w:rsidP="00B37FA1">
            <w:pPr>
              <w:pStyle w:val="TableContents"/>
              <w:ind w:left="763"/>
              <w:rPr>
                <w:rFonts w:ascii="Times New Roman" w:hAnsi="Times New Roman"/>
              </w:rPr>
            </w:pPr>
            <w:bookmarkStart w:id="0" w:name="Sous_titre_Signet"/>
            <w:bookmarkStart w:id="1" w:name="Titre_Signet"/>
            <w:r>
              <w:rPr>
                <w:rFonts w:ascii="Calibri" w:hAnsi="Calibri"/>
                <w:bCs/>
                <w:caps/>
                <w:noProof/>
                <w:sz w:val="32"/>
                <w:lang w:val="en-US"/>
              </w:rPr>
              <mc:AlternateContent>
                <mc:Choice Requires="wps">
                  <w:drawing>
                    <wp:anchor distT="0" distB="0" distL="114300" distR="114300" simplePos="0" relativeHeight="251658240" behindDoc="0" locked="1" layoutInCell="1" allowOverlap="1" wp14:anchorId="09A91B3F" wp14:editId="5C06C331">
                      <wp:simplePos x="0" y="0"/>
                      <wp:positionH relativeFrom="column">
                        <wp:posOffset>546735</wp:posOffset>
                      </wp:positionH>
                      <wp:positionV relativeFrom="page">
                        <wp:posOffset>3077845</wp:posOffset>
                      </wp:positionV>
                      <wp:extent cx="3819525" cy="4024630"/>
                      <wp:effectExtent l="0" t="0" r="0" b="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9525" cy="4024630"/>
                              </a:xfrm>
                              <a:prstGeom prst="rect">
                                <a:avLst/>
                              </a:prstGeom>
                              <a:solidFill>
                                <a:sysClr val="window" lastClr="FFFFFF"/>
                              </a:solidFill>
                              <a:ln w="6350">
                                <a:noFill/>
                              </a:ln>
                              <a:effectLst/>
                            </wps:spPr>
                            <wps:txbx>
                              <w:txbxContent>
                                <w:p w14:paraId="15EDA9E7" w14:textId="3CC73E9C" w:rsidR="00AB0328" w:rsidRPr="003A62BF" w:rsidRDefault="00AB0328" w:rsidP="00B37FA1">
                                  <w:pPr>
                                    <w:pStyle w:val="cover"/>
                                    <w:rPr>
                                      <w:b/>
                                    </w:rPr>
                                  </w:pPr>
                                  <w:r>
                                    <w:rPr>
                                      <w:b/>
                                    </w:rPr>
                                    <w:t>Rapport de résultats 20</w:t>
                                  </w:r>
                                  <w:r w:rsidR="0070364D">
                                    <w:rPr>
                                      <w:b/>
                                    </w:rPr>
                                    <w:t>2</w:t>
                                  </w:r>
                                  <w:r w:rsidR="005B2802">
                                    <w:rPr>
                                      <w:b/>
                                    </w:rPr>
                                    <w:t>2</w:t>
                                  </w:r>
                                </w:p>
                                <w:p w14:paraId="6F1ABEFB" w14:textId="77777777" w:rsidR="004008AA" w:rsidRPr="0013208B" w:rsidRDefault="004008AA" w:rsidP="004008AA">
                                  <w:pPr>
                                    <w:widowControl w:val="0"/>
                                    <w:rPr>
                                      <w:color w:val="808080" w:themeColor="background1" w:themeShade="80"/>
                                      <w:sz w:val="24"/>
                                      <w:szCs w:val="24"/>
                                    </w:rPr>
                                  </w:pPr>
                                  <w:r w:rsidRPr="0013208B">
                                    <w:rPr>
                                      <w:color w:val="808080" w:themeColor="background1" w:themeShade="80"/>
                                      <w:sz w:val="24"/>
                                      <w:szCs w:val="24"/>
                                    </w:rPr>
                                    <w:t>Appui aux services de sécurité sur la thématique de la lutte contre les violences faites aux femmes</w:t>
                                  </w:r>
                                </w:p>
                                <w:p w14:paraId="701DA016" w14:textId="77777777" w:rsidR="004008AA" w:rsidRPr="0013208B" w:rsidRDefault="004008AA" w:rsidP="004008AA">
                                  <w:pPr>
                                    <w:widowControl w:val="0"/>
                                    <w:rPr>
                                      <w:color w:val="808080" w:themeColor="background1" w:themeShade="80"/>
                                      <w:sz w:val="24"/>
                                      <w:szCs w:val="24"/>
                                    </w:rPr>
                                  </w:pPr>
                                  <w:r w:rsidRPr="0013208B">
                                    <w:rPr>
                                      <w:color w:val="808080" w:themeColor="background1" w:themeShade="80"/>
                                      <w:sz w:val="24"/>
                                      <w:szCs w:val="24"/>
                                    </w:rPr>
                                    <w:t>Maroc</w:t>
                                  </w:r>
                                </w:p>
                                <w:p w14:paraId="46970BF3" w14:textId="77777777" w:rsidR="004008AA" w:rsidRPr="0013208B" w:rsidRDefault="004008AA" w:rsidP="004008AA">
                                  <w:pPr>
                                    <w:widowControl w:val="0"/>
                                    <w:rPr>
                                      <w:color w:val="808080" w:themeColor="background1" w:themeShade="80"/>
                                      <w:sz w:val="24"/>
                                      <w:szCs w:val="24"/>
                                    </w:rPr>
                                  </w:pPr>
                                  <w:r w:rsidRPr="0013208B">
                                    <w:rPr>
                                      <w:color w:val="808080" w:themeColor="background1" w:themeShade="80"/>
                                      <w:sz w:val="24"/>
                                      <w:szCs w:val="24"/>
                                    </w:rPr>
                                    <w:t>Code DGD : NN 3007795</w:t>
                                  </w:r>
                                </w:p>
                                <w:p w14:paraId="2BB25314" w14:textId="77777777" w:rsidR="004008AA" w:rsidRPr="0013208B" w:rsidRDefault="004008AA" w:rsidP="004008AA">
                                  <w:pPr>
                                    <w:widowControl w:val="0"/>
                                    <w:rPr>
                                      <w:color w:val="808080" w:themeColor="background1" w:themeShade="80"/>
                                      <w:sz w:val="24"/>
                                      <w:szCs w:val="24"/>
                                    </w:rPr>
                                  </w:pPr>
                                  <w:r w:rsidRPr="0013208B">
                                    <w:rPr>
                                      <w:color w:val="808080" w:themeColor="background1" w:themeShade="80"/>
                                      <w:sz w:val="24"/>
                                      <w:szCs w:val="24"/>
                                    </w:rPr>
                                    <w:t>Code Navision : MOR 16 054 11</w:t>
                                  </w:r>
                                </w:p>
                                <w:p w14:paraId="40457158" w14:textId="77777777" w:rsidR="00AB0328" w:rsidRPr="003A62BF" w:rsidRDefault="00AB0328" w:rsidP="00B37FA1">
                                  <w:pPr>
                                    <w:pStyle w:val="cover"/>
                                    <w:rPr>
                                      <w:sz w:val="24"/>
                                      <w:szCs w:val="24"/>
                                    </w:rPr>
                                  </w:pPr>
                                </w:p>
                                <w:p w14:paraId="24526A24" w14:textId="77777777" w:rsidR="00AB0328" w:rsidRPr="00B37FA1" w:rsidRDefault="00AB0328" w:rsidP="00B37FA1">
                                  <w:pPr>
                                    <w:pStyle w:val="cover"/>
                                    <w:rPr>
                                      <w:sz w:val="24"/>
                                      <w:szCs w:val="24"/>
                                    </w:rPr>
                                  </w:pPr>
                                </w:p>
                                <w:p w14:paraId="08BE9D8E" w14:textId="77777777" w:rsidR="00AB0328" w:rsidRPr="00B37FA1" w:rsidRDefault="00AB0328" w:rsidP="00B37FA1">
                                  <w:pPr>
                                    <w:pStyle w:val="cov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A91B3F" id="_x0000_t202" coordsize="21600,21600" o:spt="202" path="m,l,21600r21600,l21600,xe">
                      <v:stroke joinstyle="miter"/>
                      <v:path gradientshapeok="t" o:connecttype="rect"/>
                    </v:shapetype>
                    <v:shape id="Zone de texte 2" o:spid="_x0000_s1026" type="#_x0000_t202" style="position:absolute;left:0;text-align:left;margin-left:43.05pt;margin-top:242.35pt;width:300.75pt;height:31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" fillcolor="window" stroked="f" strokeweight=".5pt">
                      <v:textbox>
                        <w:txbxContent>
                          <w:p w14:paraId="15EDA9E7" w14:textId="3CC73E9C" w:rsidR="00AB0328" w:rsidRPr="003A62BF" w:rsidRDefault="00AB0328" w:rsidP="00B37FA1">
                            <w:pPr>
                              <w:pStyle w:val="cover"/>
                              <w:rPr>
                                <w:b/>
                              </w:rPr>
                            </w:pPr>
                            <w:r>
                              <w:rPr>
                                <w:b/>
                              </w:rPr>
                              <w:t>Rapport de résultats 20</w:t>
                            </w:r>
                            <w:r w:rsidR="0070364D">
                              <w:rPr>
                                <w:b/>
                              </w:rPr>
                              <w:t>2</w:t>
                            </w:r>
                            <w:r w:rsidR="005B2802">
                              <w:rPr>
                                <w:b/>
                              </w:rPr>
                              <w:t>2</w:t>
                            </w:r>
                          </w:p>
                          <w:p w14:paraId="6F1ABEFB" w14:textId="77777777" w:rsidR="004008AA" w:rsidRPr="0013208B" w:rsidRDefault="004008AA" w:rsidP="004008AA">
                            <w:pPr>
                              <w:widowControl w:val="0"/>
                              <w:rPr>
                                <w:color w:val="808080" w:themeColor="background1" w:themeShade="80"/>
                                <w:sz w:val="24"/>
                                <w:szCs w:val="24"/>
                              </w:rPr>
                            </w:pPr>
                            <w:r w:rsidRPr="0013208B">
                              <w:rPr>
                                <w:color w:val="808080" w:themeColor="background1" w:themeShade="80"/>
                                <w:sz w:val="24"/>
                                <w:szCs w:val="24"/>
                              </w:rPr>
                              <w:t>Appui aux services de sécurité sur la thématique de la lutte contre les violences faites aux femmes</w:t>
                            </w:r>
                          </w:p>
                          <w:p w14:paraId="701DA016" w14:textId="77777777" w:rsidR="004008AA" w:rsidRPr="0013208B" w:rsidRDefault="004008AA" w:rsidP="004008AA">
                            <w:pPr>
                              <w:widowControl w:val="0"/>
                              <w:rPr>
                                <w:color w:val="808080" w:themeColor="background1" w:themeShade="80"/>
                                <w:sz w:val="24"/>
                                <w:szCs w:val="24"/>
                              </w:rPr>
                            </w:pPr>
                            <w:r w:rsidRPr="0013208B">
                              <w:rPr>
                                <w:color w:val="808080" w:themeColor="background1" w:themeShade="80"/>
                                <w:sz w:val="24"/>
                                <w:szCs w:val="24"/>
                              </w:rPr>
                              <w:t>Maroc</w:t>
                            </w:r>
                          </w:p>
                          <w:p w14:paraId="46970BF3" w14:textId="77777777" w:rsidR="004008AA" w:rsidRPr="0013208B" w:rsidRDefault="004008AA" w:rsidP="004008AA">
                            <w:pPr>
                              <w:widowControl w:val="0"/>
                              <w:rPr>
                                <w:color w:val="808080" w:themeColor="background1" w:themeShade="80"/>
                                <w:sz w:val="24"/>
                                <w:szCs w:val="24"/>
                              </w:rPr>
                            </w:pPr>
                            <w:r w:rsidRPr="0013208B">
                              <w:rPr>
                                <w:color w:val="808080" w:themeColor="background1" w:themeShade="80"/>
                                <w:sz w:val="24"/>
                                <w:szCs w:val="24"/>
                              </w:rPr>
                              <w:t>Code DGD : NN 3007795</w:t>
                            </w:r>
                          </w:p>
                          <w:p w14:paraId="2BB25314" w14:textId="77777777" w:rsidR="004008AA" w:rsidRPr="0013208B" w:rsidRDefault="004008AA" w:rsidP="004008AA">
                            <w:pPr>
                              <w:widowControl w:val="0"/>
                              <w:rPr>
                                <w:color w:val="808080" w:themeColor="background1" w:themeShade="80"/>
                                <w:sz w:val="24"/>
                                <w:szCs w:val="24"/>
                              </w:rPr>
                            </w:pPr>
                            <w:r w:rsidRPr="0013208B">
                              <w:rPr>
                                <w:color w:val="808080" w:themeColor="background1" w:themeShade="80"/>
                                <w:sz w:val="24"/>
                                <w:szCs w:val="24"/>
                              </w:rPr>
                              <w:t>Code Navision : MOR 16 054 11</w:t>
                            </w:r>
                          </w:p>
                          <w:p w14:paraId="40457158" w14:textId="77777777" w:rsidR="00AB0328" w:rsidRPr="003A62BF" w:rsidRDefault="00AB0328" w:rsidP="00B37FA1">
                            <w:pPr>
                              <w:pStyle w:val="cover"/>
                              <w:rPr>
                                <w:sz w:val="24"/>
                                <w:szCs w:val="24"/>
                              </w:rPr>
                            </w:pPr>
                          </w:p>
                          <w:p w14:paraId="24526A24" w14:textId="77777777" w:rsidR="00AB0328" w:rsidRPr="00B37FA1" w:rsidRDefault="00AB0328" w:rsidP="00B37FA1">
                            <w:pPr>
                              <w:pStyle w:val="cover"/>
                              <w:rPr>
                                <w:sz w:val="24"/>
                                <w:szCs w:val="24"/>
                              </w:rPr>
                            </w:pPr>
                          </w:p>
                          <w:p w14:paraId="08BE9D8E" w14:textId="77777777" w:rsidR="00AB0328" w:rsidRPr="00B37FA1" w:rsidRDefault="00AB0328" w:rsidP="00B37FA1">
                            <w:pPr>
                              <w:pStyle w:val="cover"/>
                              <w:rPr>
                                <w:sz w:val="24"/>
                                <w:szCs w:val="24"/>
                              </w:rPr>
                            </w:pPr>
                          </w:p>
                        </w:txbxContent>
                      </v:textbox>
                      <w10:wrap anchory="page"/>
                      <w10:anchorlock/>
                    </v:shape>
                  </w:pict>
                </mc:Fallback>
              </mc:AlternateContent>
            </w:r>
            <w:bookmarkEnd w:id="0"/>
            <w:bookmarkEnd w:id="1"/>
          </w:p>
        </w:tc>
      </w:tr>
    </w:tbl>
    <w:p w14:paraId="61DDD0DE" w14:textId="77777777" w:rsidR="00866CDF" w:rsidRDefault="00866CDF">
      <w:pPr>
        <w:sectPr w:rsidR="00866CDF">
          <w:headerReference w:type="first" r:id="rId11"/>
          <w:pgSz w:w="11905" w:h="16837"/>
          <w:pgMar w:top="851" w:right="1134" w:bottom="567" w:left="567" w:header="567" w:footer="708" w:gutter="0"/>
          <w:cols w:space="708"/>
          <w:formProt w:val="0"/>
          <w:titlePg/>
        </w:sectPr>
      </w:pPr>
    </w:p>
    <w:p w14:paraId="15A2B648" w14:textId="77777777" w:rsidR="00866CDF" w:rsidRDefault="00866CDF">
      <w:pPr>
        <w:pStyle w:val="TM1"/>
        <w:tabs>
          <w:tab w:val="right" w:leader="dot" w:pos="7925"/>
        </w:tabs>
        <w:rPr>
          <w:rFonts w:ascii="Arial" w:hAnsi="Arial" w:cs="Arial"/>
        </w:rPr>
      </w:pPr>
      <w:bookmarkStart w:id="2" w:name="Index_Signet"/>
      <w:bookmarkStart w:id="3" w:name="_Toc305765841"/>
      <w:bookmarkEnd w:id="2"/>
    </w:p>
    <w:p w14:paraId="1E37B5A2" w14:textId="77777777" w:rsidR="00866CDF" w:rsidRDefault="00866CDF">
      <w:pPr>
        <w:pStyle w:val="TM1"/>
        <w:tabs>
          <w:tab w:val="right" w:leader="dot" w:pos="7925"/>
        </w:tabs>
        <w:rPr>
          <w:rFonts w:ascii="Arial" w:hAnsi="Arial" w:cs="Arial"/>
        </w:rPr>
      </w:pPr>
    </w:p>
    <w:p w14:paraId="5A3FDAA5" w14:textId="77777777" w:rsidR="00866CDF" w:rsidRDefault="00866CDF">
      <w:pPr>
        <w:pStyle w:val="TM1"/>
        <w:tabs>
          <w:tab w:val="right" w:leader="dot" w:pos="7925"/>
        </w:tabs>
        <w:rPr>
          <w:rFonts w:ascii="Arial" w:hAnsi="Arial" w:cs="Arial"/>
        </w:rPr>
      </w:pPr>
    </w:p>
    <w:p w14:paraId="5EB3E121" w14:textId="77777777" w:rsidR="00866CDF" w:rsidRDefault="00866CDF">
      <w:pPr>
        <w:pStyle w:val="TM1"/>
        <w:tabs>
          <w:tab w:val="right" w:leader="dot" w:pos="7925"/>
        </w:tabs>
        <w:rPr>
          <w:rFonts w:ascii="Arial" w:hAnsi="Arial" w:cs="Arial"/>
        </w:rPr>
      </w:pPr>
    </w:p>
    <w:p w14:paraId="4957AEFC" w14:textId="77777777" w:rsidR="00B37FA1" w:rsidRDefault="00B37FA1" w:rsidP="00B37FA1"/>
    <w:p w14:paraId="43E0D46F" w14:textId="77777777" w:rsidR="00B37FA1" w:rsidRDefault="00B37FA1" w:rsidP="00B37FA1"/>
    <w:p w14:paraId="23428CD4" w14:textId="77777777" w:rsidR="00B37FA1" w:rsidRDefault="00B37FA1" w:rsidP="00B37FA1"/>
    <w:p w14:paraId="4B216713" w14:textId="77777777" w:rsidR="00B37FA1" w:rsidRDefault="00B37FA1" w:rsidP="00B37FA1"/>
    <w:p w14:paraId="5B7C175F" w14:textId="77777777" w:rsidR="00B37FA1" w:rsidRDefault="00B37FA1" w:rsidP="00B37FA1"/>
    <w:p w14:paraId="42997EB0" w14:textId="77777777" w:rsidR="00B37FA1" w:rsidRDefault="00B37FA1" w:rsidP="00B37FA1"/>
    <w:p w14:paraId="159E045A" w14:textId="77777777" w:rsidR="00B37FA1" w:rsidRDefault="00B37FA1" w:rsidP="00B37FA1"/>
    <w:p w14:paraId="6A199F13" w14:textId="77777777" w:rsidR="00B37FA1" w:rsidRDefault="00B37FA1" w:rsidP="00B37FA1"/>
    <w:p w14:paraId="73F88673" w14:textId="77777777" w:rsidR="00B37FA1" w:rsidRDefault="00B37FA1" w:rsidP="00B37FA1"/>
    <w:p w14:paraId="204ACEDC" w14:textId="77777777" w:rsidR="00B37FA1" w:rsidRDefault="00B37FA1" w:rsidP="00B37FA1"/>
    <w:p w14:paraId="70EE82BE" w14:textId="77777777" w:rsidR="00B37FA1" w:rsidRPr="00B37FA1" w:rsidRDefault="00B37FA1" w:rsidP="00B37FA1">
      <w:pPr>
        <w:pStyle w:val="cover"/>
        <w:rPr>
          <w:sz w:val="24"/>
          <w:szCs w:val="24"/>
        </w:rPr>
      </w:pPr>
    </w:p>
    <w:p w14:paraId="091AB567" w14:textId="77777777" w:rsidR="00B37FA1" w:rsidRPr="00B37FA1" w:rsidRDefault="00B37FA1" w:rsidP="00B37FA1">
      <w:pPr>
        <w:pStyle w:val="cover"/>
        <w:rPr>
          <w:sz w:val="24"/>
          <w:szCs w:val="24"/>
        </w:rPr>
      </w:pPr>
    </w:p>
    <w:p w14:paraId="60ADE5FD" w14:textId="77777777" w:rsidR="00B37FA1" w:rsidRPr="00B37FA1" w:rsidRDefault="00B37FA1" w:rsidP="00B37FA1">
      <w:pPr>
        <w:pStyle w:val="cover"/>
        <w:rPr>
          <w:sz w:val="24"/>
          <w:szCs w:val="24"/>
        </w:rPr>
      </w:pPr>
    </w:p>
    <w:p w14:paraId="0A5D163F" w14:textId="77777777" w:rsidR="00B37FA1" w:rsidRPr="00B37FA1" w:rsidRDefault="00B37FA1" w:rsidP="00B37FA1">
      <w:pPr>
        <w:pStyle w:val="cover"/>
        <w:rPr>
          <w:sz w:val="24"/>
          <w:szCs w:val="24"/>
        </w:rPr>
      </w:pPr>
    </w:p>
    <w:p w14:paraId="302B219D" w14:textId="77777777" w:rsidR="00B37FA1" w:rsidRPr="00B37FA1" w:rsidRDefault="00B37FA1" w:rsidP="00B37FA1">
      <w:pPr>
        <w:pStyle w:val="cover"/>
        <w:rPr>
          <w:sz w:val="24"/>
          <w:szCs w:val="24"/>
        </w:rPr>
      </w:pPr>
    </w:p>
    <w:p w14:paraId="72F37584" w14:textId="77777777" w:rsidR="00B37FA1" w:rsidRPr="00A05CCB" w:rsidRDefault="00B37FA1" w:rsidP="00A05CCB">
      <w:pPr>
        <w:pStyle w:val="cover"/>
        <w:rPr>
          <w:b/>
        </w:rPr>
      </w:pPr>
      <w:r w:rsidRPr="00A05CCB">
        <w:rPr>
          <w:b/>
        </w:rPr>
        <w:t>Table des matières</w:t>
      </w:r>
    </w:p>
    <w:bookmarkStart w:id="4" w:name="_Toc370814183"/>
    <w:p w14:paraId="7B4123BA" w14:textId="5258E815" w:rsidR="00636D00" w:rsidRDefault="00866CDF">
      <w:pPr>
        <w:pStyle w:val="TM1"/>
        <w:tabs>
          <w:tab w:val="left" w:pos="480"/>
          <w:tab w:val="right" w:leader="dot" w:pos="7925"/>
        </w:tabs>
        <w:rPr>
          <w:rFonts w:asciiTheme="minorHAnsi" w:eastAsiaTheme="minorEastAsia" w:hAnsiTheme="minorHAnsi" w:cstheme="minorBidi"/>
          <w:b w:val="0"/>
          <w:bCs w:val="0"/>
          <w:caps w:val="0"/>
          <w:noProof/>
          <w:color w:val="auto"/>
          <w:sz w:val="22"/>
          <w:lang w:val="fr-FR" w:eastAsia="fr-FR"/>
        </w:rPr>
      </w:pPr>
      <w:r>
        <w:fldChar w:fldCharType="begin"/>
      </w:r>
      <w:r>
        <w:instrText xml:space="preserve"> TOC \o "1-3" \h \z \u </w:instrText>
      </w:r>
      <w:r>
        <w:fldChar w:fldCharType="separate"/>
      </w:r>
      <w:hyperlink w:anchor="_Toc130942217" w:history="1">
        <w:r w:rsidR="00636D00" w:rsidRPr="000E646D">
          <w:rPr>
            <w:rStyle w:val="Lienhypertexte"/>
            <w:noProof/>
          </w:rPr>
          <w:t>1</w:t>
        </w:r>
        <w:r w:rsidR="00636D00">
          <w:rPr>
            <w:rFonts w:asciiTheme="minorHAnsi" w:eastAsiaTheme="minorEastAsia" w:hAnsiTheme="minorHAnsi" w:cstheme="minorBidi"/>
            <w:b w:val="0"/>
            <w:bCs w:val="0"/>
            <w:caps w:val="0"/>
            <w:noProof/>
            <w:color w:val="auto"/>
            <w:sz w:val="22"/>
            <w:lang w:val="fr-FR" w:eastAsia="fr-FR"/>
          </w:rPr>
          <w:tab/>
        </w:r>
        <w:r w:rsidR="00636D00" w:rsidRPr="000E646D">
          <w:rPr>
            <w:rStyle w:val="Lienhypertexte"/>
            <w:noProof/>
          </w:rPr>
          <w:t>Acronymes</w:t>
        </w:r>
        <w:r w:rsidR="00636D00">
          <w:rPr>
            <w:noProof/>
            <w:webHidden/>
          </w:rPr>
          <w:tab/>
        </w:r>
        <w:r w:rsidR="00636D00">
          <w:rPr>
            <w:noProof/>
            <w:webHidden/>
          </w:rPr>
          <w:fldChar w:fldCharType="begin"/>
        </w:r>
        <w:r w:rsidR="00636D00">
          <w:rPr>
            <w:noProof/>
            <w:webHidden/>
          </w:rPr>
          <w:instrText xml:space="preserve"> PAGEREF _Toc130942217 \h </w:instrText>
        </w:r>
        <w:r w:rsidR="00636D00">
          <w:rPr>
            <w:noProof/>
            <w:webHidden/>
          </w:rPr>
        </w:r>
        <w:r w:rsidR="00636D00">
          <w:rPr>
            <w:noProof/>
            <w:webHidden/>
          </w:rPr>
          <w:fldChar w:fldCharType="separate"/>
        </w:r>
        <w:r w:rsidR="00636D00">
          <w:rPr>
            <w:noProof/>
            <w:webHidden/>
          </w:rPr>
          <w:t>4</w:t>
        </w:r>
        <w:r w:rsidR="00636D00">
          <w:rPr>
            <w:noProof/>
            <w:webHidden/>
          </w:rPr>
          <w:fldChar w:fldCharType="end"/>
        </w:r>
      </w:hyperlink>
    </w:p>
    <w:p w14:paraId="0D0482C5" w14:textId="399B2E3F" w:rsidR="00636D00" w:rsidRDefault="00636D00">
      <w:pPr>
        <w:pStyle w:val="TM1"/>
        <w:tabs>
          <w:tab w:val="left" w:pos="480"/>
          <w:tab w:val="right" w:leader="dot" w:pos="7925"/>
        </w:tabs>
        <w:rPr>
          <w:rFonts w:asciiTheme="minorHAnsi" w:eastAsiaTheme="minorEastAsia" w:hAnsiTheme="minorHAnsi" w:cstheme="minorBidi"/>
          <w:b w:val="0"/>
          <w:bCs w:val="0"/>
          <w:caps w:val="0"/>
          <w:noProof/>
          <w:color w:val="auto"/>
          <w:sz w:val="22"/>
          <w:lang w:val="fr-FR" w:eastAsia="fr-FR"/>
        </w:rPr>
      </w:pPr>
      <w:hyperlink w:anchor="_Toc130942218" w:history="1">
        <w:r w:rsidRPr="000E646D">
          <w:rPr>
            <w:rStyle w:val="Lienhypertexte"/>
            <w:noProof/>
          </w:rPr>
          <w:t>2</w:t>
        </w:r>
        <w:r>
          <w:rPr>
            <w:rFonts w:asciiTheme="minorHAnsi" w:eastAsiaTheme="minorEastAsia" w:hAnsiTheme="minorHAnsi" w:cstheme="minorBidi"/>
            <w:b w:val="0"/>
            <w:bCs w:val="0"/>
            <w:caps w:val="0"/>
            <w:noProof/>
            <w:color w:val="auto"/>
            <w:sz w:val="22"/>
            <w:lang w:val="fr-FR" w:eastAsia="fr-FR"/>
          </w:rPr>
          <w:tab/>
        </w:r>
        <w:r w:rsidRPr="000E646D">
          <w:rPr>
            <w:rStyle w:val="Lienhypertexte"/>
            <w:noProof/>
          </w:rPr>
          <w:t>Aperçu de l’intervention</w:t>
        </w:r>
        <w:r>
          <w:rPr>
            <w:noProof/>
            <w:webHidden/>
          </w:rPr>
          <w:tab/>
        </w:r>
        <w:r>
          <w:rPr>
            <w:noProof/>
            <w:webHidden/>
          </w:rPr>
          <w:fldChar w:fldCharType="begin"/>
        </w:r>
        <w:r>
          <w:rPr>
            <w:noProof/>
            <w:webHidden/>
          </w:rPr>
          <w:instrText xml:space="preserve"> PAGEREF _Toc130942218 \h </w:instrText>
        </w:r>
        <w:r>
          <w:rPr>
            <w:noProof/>
            <w:webHidden/>
          </w:rPr>
        </w:r>
        <w:r>
          <w:rPr>
            <w:noProof/>
            <w:webHidden/>
          </w:rPr>
          <w:fldChar w:fldCharType="separate"/>
        </w:r>
        <w:r>
          <w:rPr>
            <w:noProof/>
            <w:webHidden/>
          </w:rPr>
          <w:t>7</w:t>
        </w:r>
        <w:r>
          <w:rPr>
            <w:noProof/>
            <w:webHidden/>
          </w:rPr>
          <w:fldChar w:fldCharType="end"/>
        </w:r>
      </w:hyperlink>
    </w:p>
    <w:p w14:paraId="01197E23" w14:textId="4A93988E" w:rsidR="00636D00" w:rsidRDefault="00636D00">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130942219" w:history="1">
        <w:r w:rsidRPr="000E646D">
          <w:rPr>
            <w:rStyle w:val="Lienhypertexte"/>
            <w:noProof/>
          </w:rPr>
          <w:t>2.1</w:t>
        </w:r>
        <w:r>
          <w:rPr>
            <w:rFonts w:asciiTheme="minorHAnsi" w:eastAsiaTheme="minorEastAsia" w:hAnsiTheme="minorHAnsi" w:cstheme="minorBidi"/>
            <w:smallCaps w:val="0"/>
            <w:noProof/>
            <w:color w:val="auto"/>
            <w:sz w:val="22"/>
            <w:lang w:val="fr-FR" w:eastAsia="fr-FR"/>
          </w:rPr>
          <w:tab/>
        </w:r>
        <w:r w:rsidRPr="000E646D">
          <w:rPr>
            <w:rStyle w:val="Lienhypertexte"/>
            <w:noProof/>
          </w:rPr>
          <w:t>Fiche d’intervention</w:t>
        </w:r>
        <w:r>
          <w:rPr>
            <w:noProof/>
            <w:webHidden/>
          </w:rPr>
          <w:tab/>
        </w:r>
        <w:r>
          <w:rPr>
            <w:noProof/>
            <w:webHidden/>
          </w:rPr>
          <w:fldChar w:fldCharType="begin"/>
        </w:r>
        <w:r>
          <w:rPr>
            <w:noProof/>
            <w:webHidden/>
          </w:rPr>
          <w:instrText xml:space="preserve"> PAGEREF _Toc130942219 \h </w:instrText>
        </w:r>
        <w:r>
          <w:rPr>
            <w:noProof/>
            <w:webHidden/>
          </w:rPr>
        </w:r>
        <w:r>
          <w:rPr>
            <w:noProof/>
            <w:webHidden/>
          </w:rPr>
          <w:fldChar w:fldCharType="separate"/>
        </w:r>
        <w:r>
          <w:rPr>
            <w:noProof/>
            <w:webHidden/>
          </w:rPr>
          <w:t>7</w:t>
        </w:r>
        <w:r>
          <w:rPr>
            <w:noProof/>
            <w:webHidden/>
          </w:rPr>
          <w:fldChar w:fldCharType="end"/>
        </w:r>
      </w:hyperlink>
    </w:p>
    <w:p w14:paraId="4A08AB87" w14:textId="3D9A05B3" w:rsidR="00636D00" w:rsidRDefault="00636D00">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130942220" w:history="1">
        <w:r w:rsidRPr="000E646D">
          <w:rPr>
            <w:rStyle w:val="Lienhypertexte"/>
            <w:rFonts w:cs="Calibri"/>
            <w:noProof/>
          </w:rPr>
          <w:t>2.2</w:t>
        </w:r>
        <w:r>
          <w:rPr>
            <w:rFonts w:asciiTheme="minorHAnsi" w:eastAsiaTheme="minorEastAsia" w:hAnsiTheme="minorHAnsi" w:cstheme="minorBidi"/>
            <w:smallCaps w:val="0"/>
            <w:noProof/>
            <w:color w:val="auto"/>
            <w:sz w:val="22"/>
            <w:lang w:val="fr-FR" w:eastAsia="fr-FR"/>
          </w:rPr>
          <w:tab/>
        </w:r>
        <w:r w:rsidRPr="000E646D">
          <w:rPr>
            <w:rStyle w:val="Lienhypertexte"/>
            <w:noProof/>
          </w:rPr>
          <w:t>Auto-évaluation de la performance</w:t>
        </w:r>
        <w:r>
          <w:rPr>
            <w:noProof/>
            <w:webHidden/>
          </w:rPr>
          <w:tab/>
        </w:r>
        <w:r>
          <w:rPr>
            <w:noProof/>
            <w:webHidden/>
          </w:rPr>
          <w:fldChar w:fldCharType="begin"/>
        </w:r>
        <w:r>
          <w:rPr>
            <w:noProof/>
            <w:webHidden/>
          </w:rPr>
          <w:instrText xml:space="preserve"> PAGEREF _Toc130942220 \h </w:instrText>
        </w:r>
        <w:r>
          <w:rPr>
            <w:noProof/>
            <w:webHidden/>
          </w:rPr>
        </w:r>
        <w:r>
          <w:rPr>
            <w:noProof/>
            <w:webHidden/>
          </w:rPr>
          <w:fldChar w:fldCharType="separate"/>
        </w:r>
        <w:r>
          <w:rPr>
            <w:noProof/>
            <w:webHidden/>
          </w:rPr>
          <w:t>8</w:t>
        </w:r>
        <w:r>
          <w:rPr>
            <w:noProof/>
            <w:webHidden/>
          </w:rPr>
          <w:fldChar w:fldCharType="end"/>
        </w:r>
      </w:hyperlink>
    </w:p>
    <w:p w14:paraId="49A93754" w14:textId="7E8F874E" w:rsidR="00636D00" w:rsidRDefault="00636D00">
      <w:pPr>
        <w:pStyle w:val="TM3"/>
        <w:tabs>
          <w:tab w:val="left" w:pos="1200"/>
          <w:tab w:val="right" w:leader="dot" w:pos="7925"/>
        </w:tabs>
        <w:rPr>
          <w:rFonts w:asciiTheme="minorHAnsi" w:eastAsiaTheme="minorEastAsia" w:hAnsiTheme="minorHAnsi" w:cstheme="minorBidi"/>
          <w:i w:val="0"/>
          <w:iCs w:val="0"/>
          <w:noProof/>
          <w:color w:val="auto"/>
          <w:sz w:val="22"/>
          <w:lang w:val="fr-FR" w:eastAsia="fr-FR"/>
        </w:rPr>
      </w:pPr>
      <w:hyperlink w:anchor="_Toc130942221" w:history="1">
        <w:r w:rsidRPr="000E646D">
          <w:rPr>
            <w:rStyle w:val="Lienhypertexte"/>
            <w:noProof/>
            <w:lang w:val="fr-BE"/>
          </w:rPr>
          <w:t>1.1.1</w:t>
        </w:r>
        <w:r>
          <w:rPr>
            <w:rFonts w:asciiTheme="minorHAnsi" w:eastAsiaTheme="minorEastAsia" w:hAnsiTheme="minorHAnsi" w:cstheme="minorBidi"/>
            <w:i w:val="0"/>
            <w:iCs w:val="0"/>
            <w:noProof/>
            <w:color w:val="auto"/>
            <w:sz w:val="22"/>
            <w:lang w:val="fr-FR" w:eastAsia="fr-FR"/>
          </w:rPr>
          <w:tab/>
        </w:r>
        <w:r w:rsidRPr="000E646D">
          <w:rPr>
            <w:rStyle w:val="Lienhypertexte"/>
            <w:noProof/>
            <w:lang w:val="fr-BE"/>
          </w:rPr>
          <w:t>Pertinence</w:t>
        </w:r>
        <w:r>
          <w:rPr>
            <w:noProof/>
            <w:webHidden/>
          </w:rPr>
          <w:tab/>
        </w:r>
        <w:r>
          <w:rPr>
            <w:noProof/>
            <w:webHidden/>
          </w:rPr>
          <w:fldChar w:fldCharType="begin"/>
        </w:r>
        <w:r>
          <w:rPr>
            <w:noProof/>
            <w:webHidden/>
          </w:rPr>
          <w:instrText xml:space="preserve"> PAGEREF _Toc130942221 \h </w:instrText>
        </w:r>
        <w:r>
          <w:rPr>
            <w:noProof/>
            <w:webHidden/>
          </w:rPr>
        </w:r>
        <w:r>
          <w:rPr>
            <w:noProof/>
            <w:webHidden/>
          </w:rPr>
          <w:fldChar w:fldCharType="separate"/>
        </w:r>
        <w:r>
          <w:rPr>
            <w:noProof/>
            <w:webHidden/>
          </w:rPr>
          <w:t>8</w:t>
        </w:r>
        <w:r>
          <w:rPr>
            <w:noProof/>
            <w:webHidden/>
          </w:rPr>
          <w:fldChar w:fldCharType="end"/>
        </w:r>
      </w:hyperlink>
    </w:p>
    <w:p w14:paraId="7BBC7C49" w14:textId="385C0ECE" w:rsidR="00636D00" w:rsidRDefault="00636D00">
      <w:pPr>
        <w:pStyle w:val="TM3"/>
        <w:tabs>
          <w:tab w:val="left" w:pos="1200"/>
          <w:tab w:val="right" w:leader="dot" w:pos="7925"/>
        </w:tabs>
        <w:rPr>
          <w:rFonts w:asciiTheme="minorHAnsi" w:eastAsiaTheme="minorEastAsia" w:hAnsiTheme="minorHAnsi" w:cstheme="minorBidi"/>
          <w:i w:val="0"/>
          <w:iCs w:val="0"/>
          <w:noProof/>
          <w:color w:val="auto"/>
          <w:sz w:val="22"/>
          <w:lang w:val="fr-FR" w:eastAsia="fr-FR"/>
        </w:rPr>
      </w:pPr>
      <w:hyperlink w:anchor="_Toc130942222" w:history="1">
        <w:r w:rsidRPr="000E646D">
          <w:rPr>
            <w:rStyle w:val="Lienhypertexte"/>
            <w:noProof/>
            <w:lang w:val="fr-BE"/>
          </w:rPr>
          <w:t>1.1.2</w:t>
        </w:r>
        <w:r>
          <w:rPr>
            <w:rFonts w:asciiTheme="minorHAnsi" w:eastAsiaTheme="minorEastAsia" w:hAnsiTheme="minorHAnsi" w:cstheme="minorBidi"/>
            <w:i w:val="0"/>
            <w:iCs w:val="0"/>
            <w:noProof/>
            <w:color w:val="auto"/>
            <w:sz w:val="22"/>
            <w:lang w:val="fr-FR" w:eastAsia="fr-FR"/>
          </w:rPr>
          <w:tab/>
        </w:r>
        <w:r w:rsidRPr="000E646D">
          <w:rPr>
            <w:rStyle w:val="Lienhypertexte"/>
            <w:noProof/>
            <w:lang w:val="fr-BE"/>
          </w:rPr>
          <w:t>Efficacité</w:t>
        </w:r>
        <w:r>
          <w:rPr>
            <w:noProof/>
            <w:webHidden/>
          </w:rPr>
          <w:tab/>
        </w:r>
        <w:r>
          <w:rPr>
            <w:noProof/>
            <w:webHidden/>
          </w:rPr>
          <w:fldChar w:fldCharType="begin"/>
        </w:r>
        <w:r>
          <w:rPr>
            <w:noProof/>
            <w:webHidden/>
          </w:rPr>
          <w:instrText xml:space="preserve"> PAGEREF _Toc130942222 \h </w:instrText>
        </w:r>
        <w:r>
          <w:rPr>
            <w:noProof/>
            <w:webHidden/>
          </w:rPr>
        </w:r>
        <w:r>
          <w:rPr>
            <w:noProof/>
            <w:webHidden/>
          </w:rPr>
          <w:fldChar w:fldCharType="separate"/>
        </w:r>
        <w:r>
          <w:rPr>
            <w:noProof/>
            <w:webHidden/>
          </w:rPr>
          <w:t>8</w:t>
        </w:r>
        <w:r>
          <w:rPr>
            <w:noProof/>
            <w:webHidden/>
          </w:rPr>
          <w:fldChar w:fldCharType="end"/>
        </w:r>
      </w:hyperlink>
    </w:p>
    <w:p w14:paraId="08F8F682" w14:textId="668E518B" w:rsidR="00636D00" w:rsidRDefault="00636D00">
      <w:pPr>
        <w:pStyle w:val="TM3"/>
        <w:tabs>
          <w:tab w:val="left" w:pos="1200"/>
          <w:tab w:val="right" w:leader="dot" w:pos="7925"/>
        </w:tabs>
        <w:rPr>
          <w:rFonts w:asciiTheme="minorHAnsi" w:eastAsiaTheme="minorEastAsia" w:hAnsiTheme="minorHAnsi" w:cstheme="minorBidi"/>
          <w:i w:val="0"/>
          <w:iCs w:val="0"/>
          <w:noProof/>
          <w:color w:val="auto"/>
          <w:sz w:val="22"/>
          <w:lang w:val="fr-FR" w:eastAsia="fr-FR"/>
        </w:rPr>
      </w:pPr>
      <w:hyperlink w:anchor="_Toc130942223" w:history="1">
        <w:r w:rsidRPr="000E646D">
          <w:rPr>
            <w:rStyle w:val="Lienhypertexte"/>
            <w:noProof/>
            <w:lang w:val="fr-BE"/>
          </w:rPr>
          <w:t>1.1.3</w:t>
        </w:r>
        <w:r>
          <w:rPr>
            <w:rFonts w:asciiTheme="minorHAnsi" w:eastAsiaTheme="minorEastAsia" w:hAnsiTheme="minorHAnsi" w:cstheme="minorBidi"/>
            <w:i w:val="0"/>
            <w:iCs w:val="0"/>
            <w:noProof/>
            <w:color w:val="auto"/>
            <w:sz w:val="22"/>
            <w:lang w:val="fr-FR" w:eastAsia="fr-FR"/>
          </w:rPr>
          <w:tab/>
        </w:r>
        <w:r w:rsidRPr="000E646D">
          <w:rPr>
            <w:rStyle w:val="Lienhypertexte"/>
            <w:noProof/>
            <w:lang w:val="fr-BE"/>
          </w:rPr>
          <w:t>Efficience</w:t>
        </w:r>
        <w:r>
          <w:rPr>
            <w:noProof/>
            <w:webHidden/>
          </w:rPr>
          <w:tab/>
        </w:r>
        <w:r>
          <w:rPr>
            <w:noProof/>
            <w:webHidden/>
          </w:rPr>
          <w:fldChar w:fldCharType="begin"/>
        </w:r>
        <w:r>
          <w:rPr>
            <w:noProof/>
            <w:webHidden/>
          </w:rPr>
          <w:instrText xml:space="preserve"> PAGEREF _Toc130942223 \h </w:instrText>
        </w:r>
        <w:r>
          <w:rPr>
            <w:noProof/>
            <w:webHidden/>
          </w:rPr>
        </w:r>
        <w:r>
          <w:rPr>
            <w:noProof/>
            <w:webHidden/>
          </w:rPr>
          <w:fldChar w:fldCharType="separate"/>
        </w:r>
        <w:r>
          <w:rPr>
            <w:noProof/>
            <w:webHidden/>
          </w:rPr>
          <w:t>9</w:t>
        </w:r>
        <w:r>
          <w:rPr>
            <w:noProof/>
            <w:webHidden/>
          </w:rPr>
          <w:fldChar w:fldCharType="end"/>
        </w:r>
      </w:hyperlink>
    </w:p>
    <w:p w14:paraId="5215819D" w14:textId="3174D1A9" w:rsidR="00636D00" w:rsidRDefault="00636D00">
      <w:pPr>
        <w:pStyle w:val="TM3"/>
        <w:tabs>
          <w:tab w:val="left" w:pos="1200"/>
          <w:tab w:val="right" w:leader="dot" w:pos="7925"/>
        </w:tabs>
        <w:rPr>
          <w:rFonts w:asciiTheme="minorHAnsi" w:eastAsiaTheme="minorEastAsia" w:hAnsiTheme="minorHAnsi" w:cstheme="minorBidi"/>
          <w:i w:val="0"/>
          <w:iCs w:val="0"/>
          <w:noProof/>
          <w:color w:val="auto"/>
          <w:sz w:val="22"/>
          <w:lang w:val="fr-FR" w:eastAsia="fr-FR"/>
        </w:rPr>
      </w:pPr>
      <w:hyperlink w:anchor="_Toc130942224" w:history="1">
        <w:r w:rsidRPr="000E646D">
          <w:rPr>
            <w:rStyle w:val="Lienhypertexte"/>
            <w:noProof/>
            <w:lang w:val="fr-BE"/>
          </w:rPr>
          <w:t>1.1.4</w:t>
        </w:r>
        <w:r>
          <w:rPr>
            <w:rFonts w:asciiTheme="minorHAnsi" w:eastAsiaTheme="minorEastAsia" w:hAnsiTheme="minorHAnsi" w:cstheme="minorBidi"/>
            <w:i w:val="0"/>
            <w:iCs w:val="0"/>
            <w:noProof/>
            <w:color w:val="auto"/>
            <w:sz w:val="22"/>
            <w:lang w:val="fr-FR" w:eastAsia="fr-FR"/>
          </w:rPr>
          <w:tab/>
        </w:r>
        <w:r w:rsidRPr="000E646D">
          <w:rPr>
            <w:rStyle w:val="Lienhypertexte"/>
            <w:noProof/>
            <w:lang w:val="fr-BE"/>
          </w:rPr>
          <w:t>Durabilité potentielle</w:t>
        </w:r>
        <w:r>
          <w:rPr>
            <w:noProof/>
            <w:webHidden/>
          </w:rPr>
          <w:tab/>
        </w:r>
        <w:r>
          <w:rPr>
            <w:noProof/>
            <w:webHidden/>
          </w:rPr>
          <w:fldChar w:fldCharType="begin"/>
        </w:r>
        <w:r>
          <w:rPr>
            <w:noProof/>
            <w:webHidden/>
          </w:rPr>
          <w:instrText xml:space="preserve"> PAGEREF _Toc130942224 \h </w:instrText>
        </w:r>
        <w:r>
          <w:rPr>
            <w:noProof/>
            <w:webHidden/>
          </w:rPr>
        </w:r>
        <w:r>
          <w:rPr>
            <w:noProof/>
            <w:webHidden/>
          </w:rPr>
          <w:fldChar w:fldCharType="separate"/>
        </w:r>
        <w:r>
          <w:rPr>
            <w:noProof/>
            <w:webHidden/>
          </w:rPr>
          <w:t>9</w:t>
        </w:r>
        <w:r>
          <w:rPr>
            <w:noProof/>
            <w:webHidden/>
          </w:rPr>
          <w:fldChar w:fldCharType="end"/>
        </w:r>
      </w:hyperlink>
    </w:p>
    <w:p w14:paraId="1E1A3A35" w14:textId="4B2079CF" w:rsidR="00636D00" w:rsidRDefault="00636D00">
      <w:pPr>
        <w:pStyle w:val="TM3"/>
        <w:tabs>
          <w:tab w:val="left" w:pos="1200"/>
          <w:tab w:val="right" w:leader="dot" w:pos="7925"/>
        </w:tabs>
        <w:rPr>
          <w:rFonts w:asciiTheme="minorHAnsi" w:eastAsiaTheme="minorEastAsia" w:hAnsiTheme="minorHAnsi" w:cstheme="minorBidi"/>
          <w:i w:val="0"/>
          <w:iCs w:val="0"/>
          <w:noProof/>
          <w:color w:val="auto"/>
          <w:sz w:val="22"/>
          <w:lang w:val="fr-FR" w:eastAsia="fr-FR"/>
        </w:rPr>
      </w:pPr>
      <w:hyperlink w:anchor="_Toc130942225" w:history="1">
        <w:r w:rsidRPr="000E646D">
          <w:rPr>
            <w:rStyle w:val="Lienhypertexte"/>
            <w:noProof/>
            <w:lang w:val="fr-BE"/>
          </w:rPr>
          <w:t>1.1.5</w:t>
        </w:r>
        <w:r>
          <w:rPr>
            <w:rFonts w:asciiTheme="minorHAnsi" w:eastAsiaTheme="minorEastAsia" w:hAnsiTheme="minorHAnsi" w:cstheme="minorBidi"/>
            <w:i w:val="0"/>
            <w:iCs w:val="0"/>
            <w:noProof/>
            <w:color w:val="auto"/>
            <w:sz w:val="22"/>
            <w:lang w:val="fr-FR" w:eastAsia="fr-FR"/>
          </w:rPr>
          <w:tab/>
        </w:r>
        <w:r w:rsidRPr="000E646D">
          <w:rPr>
            <w:rStyle w:val="Lienhypertexte"/>
            <w:noProof/>
            <w:lang w:val="fr-BE"/>
          </w:rPr>
          <w:t>Conclusions</w:t>
        </w:r>
        <w:r>
          <w:rPr>
            <w:noProof/>
            <w:webHidden/>
          </w:rPr>
          <w:tab/>
        </w:r>
        <w:r>
          <w:rPr>
            <w:noProof/>
            <w:webHidden/>
          </w:rPr>
          <w:fldChar w:fldCharType="begin"/>
        </w:r>
        <w:r>
          <w:rPr>
            <w:noProof/>
            <w:webHidden/>
          </w:rPr>
          <w:instrText xml:space="preserve"> PAGEREF _Toc130942225 \h </w:instrText>
        </w:r>
        <w:r>
          <w:rPr>
            <w:noProof/>
            <w:webHidden/>
          </w:rPr>
        </w:r>
        <w:r>
          <w:rPr>
            <w:noProof/>
            <w:webHidden/>
          </w:rPr>
          <w:fldChar w:fldCharType="separate"/>
        </w:r>
        <w:r>
          <w:rPr>
            <w:noProof/>
            <w:webHidden/>
          </w:rPr>
          <w:t>10</w:t>
        </w:r>
        <w:r>
          <w:rPr>
            <w:noProof/>
            <w:webHidden/>
          </w:rPr>
          <w:fldChar w:fldCharType="end"/>
        </w:r>
      </w:hyperlink>
    </w:p>
    <w:p w14:paraId="6F37B262" w14:textId="5405AE32" w:rsidR="00636D00" w:rsidRDefault="00636D00">
      <w:pPr>
        <w:pStyle w:val="TM1"/>
        <w:tabs>
          <w:tab w:val="left" w:pos="480"/>
          <w:tab w:val="right" w:leader="dot" w:pos="7925"/>
        </w:tabs>
        <w:rPr>
          <w:rFonts w:asciiTheme="minorHAnsi" w:eastAsiaTheme="minorEastAsia" w:hAnsiTheme="minorHAnsi" w:cstheme="minorBidi"/>
          <w:b w:val="0"/>
          <w:bCs w:val="0"/>
          <w:caps w:val="0"/>
          <w:noProof/>
          <w:color w:val="auto"/>
          <w:sz w:val="22"/>
          <w:lang w:val="fr-FR" w:eastAsia="fr-FR"/>
        </w:rPr>
      </w:pPr>
      <w:hyperlink w:anchor="_Toc130942226" w:history="1">
        <w:r w:rsidRPr="000E646D">
          <w:rPr>
            <w:rStyle w:val="Lienhypertexte"/>
            <w:noProof/>
          </w:rPr>
          <w:t>3</w:t>
        </w:r>
        <w:r>
          <w:rPr>
            <w:rFonts w:asciiTheme="minorHAnsi" w:eastAsiaTheme="minorEastAsia" w:hAnsiTheme="minorHAnsi" w:cstheme="minorBidi"/>
            <w:b w:val="0"/>
            <w:bCs w:val="0"/>
            <w:caps w:val="0"/>
            <w:noProof/>
            <w:color w:val="auto"/>
            <w:sz w:val="22"/>
            <w:lang w:val="fr-FR" w:eastAsia="fr-FR"/>
          </w:rPr>
          <w:tab/>
        </w:r>
        <w:r w:rsidRPr="000E646D">
          <w:rPr>
            <w:rStyle w:val="Lienhypertexte"/>
            <w:noProof/>
          </w:rPr>
          <w:t>Suivi des résultats</w:t>
        </w:r>
        <w:r>
          <w:rPr>
            <w:noProof/>
            <w:webHidden/>
          </w:rPr>
          <w:tab/>
        </w:r>
        <w:r>
          <w:rPr>
            <w:noProof/>
            <w:webHidden/>
          </w:rPr>
          <w:fldChar w:fldCharType="begin"/>
        </w:r>
        <w:r>
          <w:rPr>
            <w:noProof/>
            <w:webHidden/>
          </w:rPr>
          <w:instrText xml:space="preserve"> PAGEREF _Toc130942226 \h </w:instrText>
        </w:r>
        <w:r>
          <w:rPr>
            <w:noProof/>
            <w:webHidden/>
          </w:rPr>
        </w:r>
        <w:r>
          <w:rPr>
            <w:noProof/>
            <w:webHidden/>
          </w:rPr>
          <w:fldChar w:fldCharType="separate"/>
        </w:r>
        <w:r>
          <w:rPr>
            <w:noProof/>
            <w:webHidden/>
          </w:rPr>
          <w:t>11</w:t>
        </w:r>
        <w:r>
          <w:rPr>
            <w:noProof/>
            <w:webHidden/>
          </w:rPr>
          <w:fldChar w:fldCharType="end"/>
        </w:r>
      </w:hyperlink>
    </w:p>
    <w:p w14:paraId="46C33D1B" w14:textId="0434FD0B" w:rsidR="00636D00" w:rsidRDefault="00636D00">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130942227" w:history="1">
        <w:r w:rsidRPr="000E646D">
          <w:rPr>
            <w:rStyle w:val="Lienhypertexte"/>
            <w:noProof/>
          </w:rPr>
          <w:t>3.1</w:t>
        </w:r>
        <w:r>
          <w:rPr>
            <w:rFonts w:asciiTheme="minorHAnsi" w:eastAsiaTheme="minorEastAsia" w:hAnsiTheme="minorHAnsi" w:cstheme="minorBidi"/>
            <w:smallCaps w:val="0"/>
            <w:noProof/>
            <w:color w:val="auto"/>
            <w:sz w:val="22"/>
            <w:lang w:val="fr-FR" w:eastAsia="fr-FR"/>
          </w:rPr>
          <w:tab/>
        </w:r>
        <w:r w:rsidRPr="000E646D">
          <w:rPr>
            <w:rStyle w:val="Lienhypertexte"/>
            <w:noProof/>
          </w:rPr>
          <w:t>Evolution du contexte</w:t>
        </w:r>
        <w:r>
          <w:rPr>
            <w:noProof/>
            <w:webHidden/>
          </w:rPr>
          <w:tab/>
        </w:r>
        <w:r>
          <w:rPr>
            <w:noProof/>
            <w:webHidden/>
          </w:rPr>
          <w:fldChar w:fldCharType="begin"/>
        </w:r>
        <w:r>
          <w:rPr>
            <w:noProof/>
            <w:webHidden/>
          </w:rPr>
          <w:instrText xml:space="preserve"> PAGEREF _Toc130942227 \h </w:instrText>
        </w:r>
        <w:r>
          <w:rPr>
            <w:noProof/>
            <w:webHidden/>
          </w:rPr>
        </w:r>
        <w:r>
          <w:rPr>
            <w:noProof/>
            <w:webHidden/>
          </w:rPr>
          <w:fldChar w:fldCharType="separate"/>
        </w:r>
        <w:r>
          <w:rPr>
            <w:noProof/>
            <w:webHidden/>
          </w:rPr>
          <w:t>11</w:t>
        </w:r>
        <w:r>
          <w:rPr>
            <w:noProof/>
            <w:webHidden/>
          </w:rPr>
          <w:fldChar w:fldCharType="end"/>
        </w:r>
      </w:hyperlink>
    </w:p>
    <w:p w14:paraId="4B0C170A" w14:textId="10E04D0A" w:rsidR="00636D00" w:rsidRDefault="00636D00">
      <w:pPr>
        <w:pStyle w:val="TM3"/>
        <w:tabs>
          <w:tab w:val="left" w:pos="1200"/>
          <w:tab w:val="right" w:leader="dot" w:pos="7925"/>
        </w:tabs>
        <w:rPr>
          <w:rFonts w:asciiTheme="minorHAnsi" w:eastAsiaTheme="minorEastAsia" w:hAnsiTheme="minorHAnsi" w:cstheme="minorBidi"/>
          <w:i w:val="0"/>
          <w:iCs w:val="0"/>
          <w:noProof/>
          <w:color w:val="auto"/>
          <w:sz w:val="22"/>
          <w:lang w:val="fr-FR" w:eastAsia="fr-FR"/>
        </w:rPr>
      </w:pPr>
      <w:hyperlink w:anchor="_Toc130942228" w:history="1">
        <w:r w:rsidRPr="000E646D">
          <w:rPr>
            <w:rStyle w:val="Lienhypertexte"/>
            <w:noProof/>
          </w:rPr>
          <w:t>3.1.1</w:t>
        </w:r>
        <w:r>
          <w:rPr>
            <w:rFonts w:asciiTheme="minorHAnsi" w:eastAsiaTheme="minorEastAsia" w:hAnsiTheme="minorHAnsi" w:cstheme="minorBidi"/>
            <w:i w:val="0"/>
            <w:iCs w:val="0"/>
            <w:noProof/>
            <w:color w:val="auto"/>
            <w:sz w:val="22"/>
            <w:lang w:val="fr-FR" w:eastAsia="fr-FR"/>
          </w:rPr>
          <w:tab/>
        </w:r>
        <w:r w:rsidRPr="000E646D">
          <w:rPr>
            <w:rStyle w:val="Lienhypertexte"/>
            <w:noProof/>
          </w:rPr>
          <w:t>Contexte général et institutionnel</w:t>
        </w:r>
        <w:r>
          <w:rPr>
            <w:noProof/>
            <w:webHidden/>
          </w:rPr>
          <w:tab/>
        </w:r>
        <w:r>
          <w:rPr>
            <w:noProof/>
            <w:webHidden/>
          </w:rPr>
          <w:fldChar w:fldCharType="begin"/>
        </w:r>
        <w:r>
          <w:rPr>
            <w:noProof/>
            <w:webHidden/>
          </w:rPr>
          <w:instrText xml:space="preserve"> PAGEREF _Toc130942228 \h </w:instrText>
        </w:r>
        <w:r>
          <w:rPr>
            <w:noProof/>
            <w:webHidden/>
          </w:rPr>
        </w:r>
        <w:r>
          <w:rPr>
            <w:noProof/>
            <w:webHidden/>
          </w:rPr>
          <w:fldChar w:fldCharType="separate"/>
        </w:r>
        <w:r>
          <w:rPr>
            <w:noProof/>
            <w:webHidden/>
          </w:rPr>
          <w:t>11</w:t>
        </w:r>
        <w:r>
          <w:rPr>
            <w:noProof/>
            <w:webHidden/>
          </w:rPr>
          <w:fldChar w:fldCharType="end"/>
        </w:r>
      </w:hyperlink>
    </w:p>
    <w:p w14:paraId="29DCB97E" w14:textId="5847E09A" w:rsidR="00636D00" w:rsidRDefault="00636D00">
      <w:pPr>
        <w:pStyle w:val="TM3"/>
        <w:tabs>
          <w:tab w:val="left" w:pos="1200"/>
          <w:tab w:val="right" w:leader="dot" w:pos="7925"/>
        </w:tabs>
        <w:rPr>
          <w:rFonts w:asciiTheme="minorHAnsi" w:eastAsiaTheme="minorEastAsia" w:hAnsiTheme="minorHAnsi" w:cstheme="minorBidi"/>
          <w:i w:val="0"/>
          <w:iCs w:val="0"/>
          <w:noProof/>
          <w:color w:val="auto"/>
          <w:sz w:val="22"/>
          <w:lang w:val="fr-FR" w:eastAsia="fr-FR"/>
        </w:rPr>
      </w:pPr>
      <w:hyperlink w:anchor="_Toc130942229" w:history="1">
        <w:r w:rsidRPr="000E646D">
          <w:rPr>
            <w:rStyle w:val="Lienhypertexte"/>
            <w:noProof/>
          </w:rPr>
          <w:t>1.1.1</w:t>
        </w:r>
        <w:r>
          <w:rPr>
            <w:rFonts w:asciiTheme="minorHAnsi" w:eastAsiaTheme="minorEastAsia" w:hAnsiTheme="minorHAnsi" w:cstheme="minorBidi"/>
            <w:i w:val="0"/>
            <w:iCs w:val="0"/>
            <w:noProof/>
            <w:color w:val="auto"/>
            <w:sz w:val="22"/>
            <w:lang w:val="fr-FR" w:eastAsia="fr-FR"/>
          </w:rPr>
          <w:tab/>
        </w:r>
        <w:r w:rsidRPr="000E646D">
          <w:rPr>
            <w:rStyle w:val="Lienhypertexte"/>
            <w:noProof/>
          </w:rPr>
          <w:t>Contexte International</w:t>
        </w:r>
        <w:r>
          <w:rPr>
            <w:noProof/>
            <w:webHidden/>
          </w:rPr>
          <w:tab/>
        </w:r>
        <w:r>
          <w:rPr>
            <w:noProof/>
            <w:webHidden/>
          </w:rPr>
          <w:fldChar w:fldCharType="begin"/>
        </w:r>
        <w:r>
          <w:rPr>
            <w:noProof/>
            <w:webHidden/>
          </w:rPr>
          <w:instrText xml:space="preserve"> PAGEREF _Toc130942229 \h </w:instrText>
        </w:r>
        <w:r>
          <w:rPr>
            <w:noProof/>
            <w:webHidden/>
          </w:rPr>
        </w:r>
        <w:r>
          <w:rPr>
            <w:noProof/>
            <w:webHidden/>
          </w:rPr>
          <w:fldChar w:fldCharType="separate"/>
        </w:r>
        <w:r>
          <w:rPr>
            <w:noProof/>
            <w:webHidden/>
          </w:rPr>
          <w:t>11</w:t>
        </w:r>
        <w:r>
          <w:rPr>
            <w:noProof/>
            <w:webHidden/>
          </w:rPr>
          <w:fldChar w:fldCharType="end"/>
        </w:r>
      </w:hyperlink>
    </w:p>
    <w:p w14:paraId="13C4EEF8" w14:textId="03607455" w:rsidR="00636D00" w:rsidRDefault="00636D00">
      <w:pPr>
        <w:pStyle w:val="TM3"/>
        <w:tabs>
          <w:tab w:val="left" w:pos="1200"/>
          <w:tab w:val="right" w:leader="dot" w:pos="7925"/>
        </w:tabs>
        <w:rPr>
          <w:rFonts w:asciiTheme="minorHAnsi" w:eastAsiaTheme="minorEastAsia" w:hAnsiTheme="minorHAnsi" w:cstheme="minorBidi"/>
          <w:i w:val="0"/>
          <w:iCs w:val="0"/>
          <w:noProof/>
          <w:color w:val="auto"/>
          <w:sz w:val="22"/>
          <w:lang w:val="fr-FR" w:eastAsia="fr-FR"/>
        </w:rPr>
      </w:pPr>
      <w:hyperlink w:anchor="_Toc130942230" w:history="1">
        <w:r w:rsidRPr="000E646D">
          <w:rPr>
            <w:rStyle w:val="Lienhypertexte"/>
            <w:noProof/>
          </w:rPr>
          <w:t>1.1.2</w:t>
        </w:r>
        <w:r>
          <w:rPr>
            <w:rFonts w:asciiTheme="minorHAnsi" w:eastAsiaTheme="minorEastAsia" w:hAnsiTheme="minorHAnsi" w:cstheme="minorBidi"/>
            <w:i w:val="0"/>
            <w:iCs w:val="0"/>
            <w:noProof/>
            <w:color w:val="auto"/>
            <w:sz w:val="22"/>
            <w:lang w:val="fr-FR" w:eastAsia="fr-FR"/>
          </w:rPr>
          <w:tab/>
        </w:r>
        <w:r w:rsidRPr="000E646D">
          <w:rPr>
            <w:rStyle w:val="Lienhypertexte"/>
            <w:noProof/>
          </w:rPr>
          <w:t>Contexte national</w:t>
        </w:r>
        <w:r>
          <w:rPr>
            <w:noProof/>
            <w:webHidden/>
          </w:rPr>
          <w:tab/>
        </w:r>
        <w:r>
          <w:rPr>
            <w:noProof/>
            <w:webHidden/>
          </w:rPr>
          <w:fldChar w:fldCharType="begin"/>
        </w:r>
        <w:r>
          <w:rPr>
            <w:noProof/>
            <w:webHidden/>
          </w:rPr>
          <w:instrText xml:space="preserve"> PAGEREF _Toc130942230 \h </w:instrText>
        </w:r>
        <w:r>
          <w:rPr>
            <w:noProof/>
            <w:webHidden/>
          </w:rPr>
        </w:r>
        <w:r>
          <w:rPr>
            <w:noProof/>
            <w:webHidden/>
          </w:rPr>
          <w:fldChar w:fldCharType="separate"/>
        </w:r>
        <w:r>
          <w:rPr>
            <w:noProof/>
            <w:webHidden/>
          </w:rPr>
          <w:t>12</w:t>
        </w:r>
        <w:r>
          <w:rPr>
            <w:noProof/>
            <w:webHidden/>
          </w:rPr>
          <w:fldChar w:fldCharType="end"/>
        </w:r>
      </w:hyperlink>
    </w:p>
    <w:p w14:paraId="05104B8E" w14:textId="231EF065" w:rsidR="00636D00" w:rsidRDefault="00636D00">
      <w:pPr>
        <w:pStyle w:val="TM3"/>
        <w:tabs>
          <w:tab w:val="left" w:pos="1200"/>
          <w:tab w:val="right" w:leader="dot" w:pos="7925"/>
        </w:tabs>
        <w:rPr>
          <w:rFonts w:asciiTheme="minorHAnsi" w:eastAsiaTheme="minorEastAsia" w:hAnsiTheme="minorHAnsi" w:cstheme="minorBidi"/>
          <w:i w:val="0"/>
          <w:iCs w:val="0"/>
          <w:noProof/>
          <w:color w:val="auto"/>
          <w:sz w:val="22"/>
          <w:lang w:val="fr-FR" w:eastAsia="fr-FR"/>
        </w:rPr>
      </w:pPr>
      <w:hyperlink w:anchor="_Toc130942231" w:history="1">
        <w:r w:rsidRPr="000E646D">
          <w:rPr>
            <w:rStyle w:val="Lienhypertexte"/>
            <w:noProof/>
          </w:rPr>
          <w:t>3.1.2</w:t>
        </w:r>
        <w:r>
          <w:rPr>
            <w:rFonts w:asciiTheme="minorHAnsi" w:eastAsiaTheme="minorEastAsia" w:hAnsiTheme="minorHAnsi" w:cstheme="minorBidi"/>
            <w:i w:val="0"/>
            <w:iCs w:val="0"/>
            <w:noProof/>
            <w:color w:val="auto"/>
            <w:sz w:val="22"/>
            <w:lang w:val="fr-FR" w:eastAsia="fr-FR"/>
          </w:rPr>
          <w:tab/>
        </w:r>
        <w:r w:rsidRPr="000E646D">
          <w:rPr>
            <w:rStyle w:val="Lienhypertexte"/>
            <w:noProof/>
          </w:rPr>
          <w:t>Contexte de gestion</w:t>
        </w:r>
        <w:r>
          <w:rPr>
            <w:noProof/>
            <w:webHidden/>
          </w:rPr>
          <w:tab/>
        </w:r>
        <w:r>
          <w:rPr>
            <w:noProof/>
            <w:webHidden/>
          </w:rPr>
          <w:fldChar w:fldCharType="begin"/>
        </w:r>
        <w:r>
          <w:rPr>
            <w:noProof/>
            <w:webHidden/>
          </w:rPr>
          <w:instrText xml:space="preserve"> PAGEREF _Toc130942231 \h </w:instrText>
        </w:r>
        <w:r>
          <w:rPr>
            <w:noProof/>
            <w:webHidden/>
          </w:rPr>
        </w:r>
        <w:r>
          <w:rPr>
            <w:noProof/>
            <w:webHidden/>
          </w:rPr>
          <w:fldChar w:fldCharType="separate"/>
        </w:r>
        <w:r>
          <w:rPr>
            <w:noProof/>
            <w:webHidden/>
          </w:rPr>
          <w:t>18</w:t>
        </w:r>
        <w:r>
          <w:rPr>
            <w:noProof/>
            <w:webHidden/>
          </w:rPr>
          <w:fldChar w:fldCharType="end"/>
        </w:r>
      </w:hyperlink>
    </w:p>
    <w:p w14:paraId="5D2F478C" w14:textId="65A7FBFD" w:rsidR="00636D00" w:rsidRDefault="00636D00">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130942232" w:history="1">
        <w:r w:rsidRPr="000E646D">
          <w:rPr>
            <w:rStyle w:val="Lienhypertexte"/>
            <w:noProof/>
          </w:rPr>
          <w:t>1.2</w:t>
        </w:r>
        <w:r>
          <w:rPr>
            <w:rFonts w:asciiTheme="minorHAnsi" w:eastAsiaTheme="minorEastAsia" w:hAnsiTheme="minorHAnsi" w:cstheme="minorBidi"/>
            <w:smallCaps w:val="0"/>
            <w:noProof/>
            <w:color w:val="auto"/>
            <w:sz w:val="22"/>
            <w:lang w:val="fr-FR" w:eastAsia="fr-FR"/>
          </w:rPr>
          <w:tab/>
        </w:r>
        <w:r w:rsidRPr="000E646D">
          <w:rPr>
            <w:rStyle w:val="Lienhypertexte"/>
            <w:noProof/>
          </w:rPr>
          <w:t>Gestion opérationnelle de l’intervention</w:t>
        </w:r>
        <w:r>
          <w:rPr>
            <w:noProof/>
            <w:webHidden/>
          </w:rPr>
          <w:tab/>
        </w:r>
        <w:r>
          <w:rPr>
            <w:noProof/>
            <w:webHidden/>
          </w:rPr>
          <w:fldChar w:fldCharType="begin"/>
        </w:r>
        <w:r>
          <w:rPr>
            <w:noProof/>
            <w:webHidden/>
          </w:rPr>
          <w:instrText xml:space="preserve"> PAGEREF _Toc130942232 \h </w:instrText>
        </w:r>
        <w:r>
          <w:rPr>
            <w:noProof/>
            <w:webHidden/>
          </w:rPr>
        </w:r>
        <w:r>
          <w:rPr>
            <w:noProof/>
            <w:webHidden/>
          </w:rPr>
          <w:fldChar w:fldCharType="separate"/>
        </w:r>
        <w:r>
          <w:rPr>
            <w:noProof/>
            <w:webHidden/>
          </w:rPr>
          <w:t>19</w:t>
        </w:r>
        <w:r>
          <w:rPr>
            <w:noProof/>
            <w:webHidden/>
          </w:rPr>
          <w:fldChar w:fldCharType="end"/>
        </w:r>
      </w:hyperlink>
    </w:p>
    <w:p w14:paraId="79D8B234" w14:textId="56E17263" w:rsidR="00636D00" w:rsidRDefault="00636D00">
      <w:pPr>
        <w:pStyle w:val="TM3"/>
        <w:tabs>
          <w:tab w:val="right" w:leader="dot" w:pos="7925"/>
        </w:tabs>
        <w:rPr>
          <w:rFonts w:asciiTheme="minorHAnsi" w:eastAsiaTheme="minorEastAsia" w:hAnsiTheme="minorHAnsi" w:cstheme="minorBidi"/>
          <w:i w:val="0"/>
          <w:iCs w:val="0"/>
          <w:noProof/>
          <w:color w:val="auto"/>
          <w:sz w:val="22"/>
          <w:lang w:val="fr-FR" w:eastAsia="fr-FR"/>
        </w:rPr>
      </w:pPr>
      <w:hyperlink w:anchor="_Toc130942233" w:history="1">
        <w:r w:rsidRPr="000E646D">
          <w:rPr>
            <w:rStyle w:val="Lienhypertexte"/>
            <w:rFonts w:ascii="Calibri" w:hAnsi="Calibri" w:cs="Calibri-Bold"/>
            <w:b/>
            <w:bCs/>
            <w:noProof/>
            <w:lang w:val="en-US"/>
          </w:rPr>
          <w:t>Préparation</w:t>
        </w:r>
        <w:r>
          <w:rPr>
            <w:noProof/>
            <w:webHidden/>
          </w:rPr>
          <w:tab/>
        </w:r>
        <w:r>
          <w:rPr>
            <w:noProof/>
            <w:webHidden/>
          </w:rPr>
          <w:fldChar w:fldCharType="begin"/>
        </w:r>
        <w:r>
          <w:rPr>
            <w:noProof/>
            <w:webHidden/>
          </w:rPr>
          <w:instrText xml:space="preserve"> PAGEREF _Toc130942233 \h </w:instrText>
        </w:r>
        <w:r>
          <w:rPr>
            <w:noProof/>
            <w:webHidden/>
          </w:rPr>
        </w:r>
        <w:r>
          <w:rPr>
            <w:noProof/>
            <w:webHidden/>
          </w:rPr>
          <w:fldChar w:fldCharType="separate"/>
        </w:r>
        <w:r>
          <w:rPr>
            <w:noProof/>
            <w:webHidden/>
          </w:rPr>
          <w:t>20</w:t>
        </w:r>
        <w:r>
          <w:rPr>
            <w:noProof/>
            <w:webHidden/>
          </w:rPr>
          <w:fldChar w:fldCharType="end"/>
        </w:r>
      </w:hyperlink>
    </w:p>
    <w:p w14:paraId="093967C2" w14:textId="7F67DFC2" w:rsidR="00636D00" w:rsidRDefault="00636D00">
      <w:pPr>
        <w:pStyle w:val="TM3"/>
        <w:tabs>
          <w:tab w:val="right" w:leader="dot" w:pos="7925"/>
        </w:tabs>
        <w:rPr>
          <w:rFonts w:asciiTheme="minorHAnsi" w:eastAsiaTheme="minorEastAsia" w:hAnsiTheme="minorHAnsi" w:cstheme="minorBidi"/>
          <w:i w:val="0"/>
          <w:iCs w:val="0"/>
          <w:noProof/>
          <w:color w:val="auto"/>
          <w:sz w:val="22"/>
          <w:lang w:val="fr-FR" w:eastAsia="fr-FR"/>
        </w:rPr>
      </w:pPr>
      <w:hyperlink w:anchor="_Toc130942234" w:history="1">
        <w:r w:rsidRPr="000E646D">
          <w:rPr>
            <w:rStyle w:val="Lienhypertexte"/>
            <w:rFonts w:ascii="Calibri" w:hAnsi="Calibri" w:cs="Calibri-Bold"/>
            <w:b/>
            <w:bCs/>
            <w:noProof/>
            <w:lang w:val="en-US"/>
          </w:rPr>
          <w:t>Exécution</w:t>
        </w:r>
        <w:r>
          <w:rPr>
            <w:noProof/>
            <w:webHidden/>
          </w:rPr>
          <w:tab/>
        </w:r>
        <w:r>
          <w:rPr>
            <w:noProof/>
            <w:webHidden/>
          </w:rPr>
          <w:fldChar w:fldCharType="begin"/>
        </w:r>
        <w:r>
          <w:rPr>
            <w:noProof/>
            <w:webHidden/>
          </w:rPr>
          <w:instrText xml:space="preserve"> PAGEREF _Toc130942234 \h </w:instrText>
        </w:r>
        <w:r>
          <w:rPr>
            <w:noProof/>
            <w:webHidden/>
          </w:rPr>
        </w:r>
        <w:r>
          <w:rPr>
            <w:noProof/>
            <w:webHidden/>
          </w:rPr>
          <w:fldChar w:fldCharType="separate"/>
        </w:r>
        <w:r>
          <w:rPr>
            <w:noProof/>
            <w:webHidden/>
          </w:rPr>
          <w:t>21</w:t>
        </w:r>
        <w:r>
          <w:rPr>
            <w:noProof/>
            <w:webHidden/>
          </w:rPr>
          <w:fldChar w:fldCharType="end"/>
        </w:r>
      </w:hyperlink>
    </w:p>
    <w:p w14:paraId="7A4E427B" w14:textId="7BAFE604" w:rsidR="00636D00" w:rsidRDefault="00636D00">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130942235" w:history="1">
        <w:r w:rsidRPr="000E646D">
          <w:rPr>
            <w:rStyle w:val="Lienhypertexte"/>
            <w:noProof/>
          </w:rPr>
          <w:t>3.2</w:t>
        </w:r>
        <w:r>
          <w:rPr>
            <w:rFonts w:asciiTheme="minorHAnsi" w:eastAsiaTheme="minorEastAsia" w:hAnsiTheme="minorHAnsi" w:cstheme="minorBidi"/>
            <w:smallCaps w:val="0"/>
            <w:noProof/>
            <w:color w:val="auto"/>
            <w:sz w:val="22"/>
            <w:lang w:val="fr-FR" w:eastAsia="fr-FR"/>
          </w:rPr>
          <w:tab/>
        </w:r>
        <w:r w:rsidRPr="000E646D">
          <w:rPr>
            <w:rStyle w:val="Lienhypertexte"/>
            <w:noProof/>
          </w:rPr>
          <w:t>Performance de l’outcome</w:t>
        </w:r>
        <w:r>
          <w:rPr>
            <w:noProof/>
            <w:webHidden/>
          </w:rPr>
          <w:tab/>
        </w:r>
        <w:r>
          <w:rPr>
            <w:noProof/>
            <w:webHidden/>
          </w:rPr>
          <w:fldChar w:fldCharType="begin"/>
        </w:r>
        <w:r>
          <w:rPr>
            <w:noProof/>
            <w:webHidden/>
          </w:rPr>
          <w:instrText xml:space="preserve"> PAGEREF _Toc130942235 \h </w:instrText>
        </w:r>
        <w:r>
          <w:rPr>
            <w:noProof/>
            <w:webHidden/>
          </w:rPr>
        </w:r>
        <w:r>
          <w:rPr>
            <w:noProof/>
            <w:webHidden/>
          </w:rPr>
          <w:fldChar w:fldCharType="separate"/>
        </w:r>
        <w:r>
          <w:rPr>
            <w:noProof/>
            <w:webHidden/>
          </w:rPr>
          <w:t>22</w:t>
        </w:r>
        <w:r>
          <w:rPr>
            <w:noProof/>
            <w:webHidden/>
          </w:rPr>
          <w:fldChar w:fldCharType="end"/>
        </w:r>
      </w:hyperlink>
    </w:p>
    <w:p w14:paraId="2759740D" w14:textId="686EAEE7" w:rsidR="00636D00" w:rsidRDefault="00636D00">
      <w:pPr>
        <w:pStyle w:val="TM1"/>
        <w:tabs>
          <w:tab w:val="left" w:pos="480"/>
          <w:tab w:val="right" w:leader="dot" w:pos="7925"/>
        </w:tabs>
        <w:rPr>
          <w:rFonts w:asciiTheme="minorHAnsi" w:eastAsiaTheme="minorEastAsia" w:hAnsiTheme="minorHAnsi" w:cstheme="minorBidi"/>
          <w:b w:val="0"/>
          <w:bCs w:val="0"/>
          <w:caps w:val="0"/>
          <w:noProof/>
          <w:color w:val="auto"/>
          <w:sz w:val="22"/>
          <w:lang w:val="fr-FR" w:eastAsia="fr-FR"/>
        </w:rPr>
      </w:pPr>
      <w:hyperlink w:anchor="_Toc130942236" w:history="1">
        <w:r w:rsidRPr="000E646D">
          <w:rPr>
            <w:rStyle w:val="Lienhypertexte"/>
            <w:noProof/>
          </w:rPr>
          <w:t>4</w:t>
        </w:r>
        <w:r>
          <w:rPr>
            <w:rFonts w:asciiTheme="minorHAnsi" w:eastAsiaTheme="minorEastAsia" w:hAnsiTheme="minorHAnsi" w:cstheme="minorBidi"/>
            <w:b w:val="0"/>
            <w:bCs w:val="0"/>
            <w:caps w:val="0"/>
            <w:noProof/>
            <w:color w:val="auto"/>
            <w:sz w:val="22"/>
            <w:lang w:val="fr-FR" w:eastAsia="fr-FR"/>
          </w:rPr>
          <w:tab/>
        </w:r>
        <w:r w:rsidRPr="000E646D">
          <w:rPr>
            <w:rStyle w:val="Lienhypertexte"/>
            <w:noProof/>
          </w:rPr>
          <w:t>Suivi budgétaire</w:t>
        </w:r>
        <w:r>
          <w:rPr>
            <w:noProof/>
            <w:webHidden/>
          </w:rPr>
          <w:tab/>
        </w:r>
        <w:r>
          <w:rPr>
            <w:noProof/>
            <w:webHidden/>
          </w:rPr>
          <w:fldChar w:fldCharType="begin"/>
        </w:r>
        <w:r>
          <w:rPr>
            <w:noProof/>
            <w:webHidden/>
          </w:rPr>
          <w:instrText xml:space="preserve"> PAGEREF _Toc130942236 \h </w:instrText>
        </w:r>
        <w:r>
          <w:rPr>
            <w:noProof/>
            <w:webHidden/>
          </w:rPr>
        </w:r>
        <w:r>
          <w:rPr>
            <w:noProof/>
            <w:webHidden/>
          </w:rPr>
          <w:fldChar w:fldCharType="separate"/>
        </w:r>
        <w:r>
          <w:rPr>
            <w:noProof/>
            <w:webHidden/>
          </w:rPr>
          <w:t>22</w:t>
        </w:r>
        <w:r>
          <w:rPr>
            <w:noProof/>
            <w:webHidden/>
          </w:rPr>
          <w:fldChar w:fldCharType="end"/>
        </w:r>
      </w:hyperlink>
    </w:p>
    <w:p w14:paraId="2DC5EADE" w14:textId="219DCB6C" w:rsidR="00636D00" w:rsidRDefault="00636D00">
      <w:pPr>
        <w:pStyle w:val="TM1"/>
        <w:tabs>
          <w:tab w:val="left" w:pos="480"/>
          <w:tab w:val="right" w:leader="dot" w:pos="7925"/>
        </w:tabs>
        <w:rPr>
          <w:rFonts w:asciiTheme="minorHAnsi" w:eastAsiaTheme="minorEastAsia" w:hAnsiTheme="minorHAnsi" w:cstheme="minorBidi"/>
          <w:b w:val="0"/>
          <w:bCs w:val="0"/>
          <w:caps w:val="0"/>
          <w:noProof/>
          <w:color w:val="auto"/>
          <w:sz w:val="22"/>
          <w:lang w:val="fr-FR" w:eastAsia="fr-FR"/>
        </w:rPr>
      </w:pPr>
      <w:hyperlink w:anchor="_Toc130942237" w:history="1">
        <w:r w:rsidRPr="000E646D">
          <w:rPr>
            <w:rStyle w:val="Lienhypertexte"/>
            <w:noProof/>
          </w:rPr>
          <w:t>5</w:t>
        </w:r>
        <w:r>
          <w:rPr>
            <w:rFonts w:asciiTheme="minorHAnsi" w:eastAsiaTheme="minorEastAsia" w:hAnsiTheme="minorHAnsi" w:cstheme="minorBidi"/>
            <w:b w:val="0"/>
            <w:bCs w:val="0"/>
            <w:caps w:val="0"/>
            <w:noProof/>
            <w:color w:val="auto"/>
            <w:sz w:val="22"/>
            <w:lang w:val="fr-FR" w:eastAsia="fr-FR"/>
          </w:rPr>
          <w:tab/>
        </w:r>
        <w:r w:rsidRPr="000E646D">
          <w:rPr>
            <w:rStyle w:val="Lienhypertexte"/>
            <w:noProof/>
          </w:rPr>
          <w:t>Risques et problèmes</w:t>
        </w:r>
        <w:r>
          <w:rPr>
            <w:noProof/>
            <w:webHidden/>
          </w:rPr>
          <w:tab/>
        </w:r>
        <w:r>
          <w:rPr>
            <w:noProof/>
            <w:webHidden/>
          </w:rPr>
          <w:fldChar w:fldCharType="begin"/>
        </w:r>
        <w:r>
          <w:rPr>
            <w:noProof/>
            <w:webHidden/>
          </w:rPr>
          <w:instrText xml:space="preserve"> PAGEREF _Toc130942237 \h </w:instrText>
        </w:r>
        <w:r>
          <w:rPr>
            <w:noProof/>
            <w:webHidden/>
          </w:rPr>
        </w:r>
        <w:r>
          <w:rPr>
            <w:noProof/>
            <w:webHidden/>
          </w:rPr>
          <w:fldChar w:fldCharType="separate"/>
        </w:r>
        <w:r>
          <w:rPr>
            <w:noProof/>
            <w:webHidden/>
          </w:rPr>
          <w:t>22</w:t>
        </w:r>
        <w:r>
          <w:rPr>
            <w:noProof/>
            <w:webHidden/>
          </w:rPr>
          <w:fldChar w:fldCharType="end"/>
        </w:r>
      </w:hyperlink>
    </w:p>
    <w:p w14:paraId="1CD01FD1" w14:textId="4E30F1D4" w:rsidR="00636D00" w:rsidRDefault="00636D00">
      <w:pPr>
        <w:pStyle w:val="TM1"/>
        <w:tabs>
          <w:tab w:val="left" w:pos="480"/>
          <w:tab w:val="right" w:leader="dot" w:pos="7925"/>
        </w:tabs>
        <w:rPr>
          <w:rFonts w:asciiTheme="minorHAnsi" w:eastAsiaTheme="minorEastAsia" w:hAnsiTheme="minorHAnsi" w:cstheme="minorBidi"/>
          <w:b w:val="0"/>
          <w:bCs w:val="0"/>
          <w:caps w:val="0"/>
          <w:noProof/>
          <w:color w:val="auto"/>
          <w:sz w:val="22"/>
          <w:lang w:val="fr-FR" w:eastAsia="fr-FR"/>
        </w:rPr>
      </w:pPr>
      <w:hyperlink w:anchor="_Toc130942238" w:history="1">
        <w:r w:rsidRPr="000E646D">
          <w:rPr>
            <w:rStyle w:val="Lienhypertexte"/>
            <w:noProof/>
          </w:rPr>
          <w:t>6</w:t>
        </w:r>
        <w:r>
          <w:rPr>
            <w:rFonts w:asciiTheme="minorHAnsi" w:eastAsiaTheme="minorEastAsia" w:hAnsiTheme="minorHAnsi" w:cstheme="minorBidi"/>
            <w:b w:val="0"/>
            <w:bCs w:val="0"/>
            <w:caps w:val="0"/>
            <w:noProof/>
            <w:color w:val="auto"/>
            <w:sz w:val="22"/>
            <w:lang w:val="fr-FR" w:eastAsia="fr-FR"/>
          </w:rPr>
          <w:tab/>
        </w:r>
        <w:r w:rsidRPr="000E646D">
          <w:rPr>
            <w:rStyle w:val="Lienhypertexte"/>
            <w:noProof/>
          </w:rPr>
          <w:t>Synergies et complémentarités</w:t>
        </w:r>
        <w:r>
          <w:rPr>
            <w:noProof/>
            <w:webHidden/>
          </w:rPr>
          <w:tab/>
        </w:r>
        <w:r>
          <w:rPr>
            <w:noProof/>
            <w:webHidden/>
          </w:rPr>
          <w:fldChar w:fldCharType="begin"/>
        </w:r>
        <w:r>
          <w:rPr>
            <w:noProof/>
            <w:webHidden/>
          </w:rPr>
          <w:instrText xml:space="preserve"> PAGEREF _Toc130942238 \h </w:instrText>
        </w:r>
        <w:r>
          <w:rPr>
            <w:noProof/>
            <w:webHidden/>
          </w:rPr>
        </w:r>
        <w:r>
          <w:rPr>
            <w:noProof/>
            <w:webHidden/>
          </w:rPr>
          <w:fldChar w:fldCharType="separate"/>
        </w:r>
        <w:r>
          <w:rPr>
            <w:noProof/>
            <w:webHidden/>
          </w:rPr>
          <w:t>26</w:t>
        </w:r>
        <w:r>
          <w:rPr>
            <w:noProof/>
            <w:webHidden/>
          </w:rPr>
          <w:fldChar w:fldCharType="end"/>
        </w:r>
      </w:hyperlink>
    </w:p>
    <w:p w14:paraId="77614E3E" w14:textId="78B04904" w:rsidR="00636D00" w:rsidRDefault="00636D00">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130942239" w:history="1">
        <w:r w:rsidRPr="000E646D">
          <w:rPr>
            <w:rStyle w:val="Lienhypertexte"/>
            <w:noProof/>
          </w:rPr>
          <w:t>6.1</w:t>
        </w:r>
        <w:r>
          <w:rPr>
            <w:rFonts w:asciiTheme="minorHAnsi" w:eastAsiaTheme="minorEastAsia" w:hAnsiTheme="minorHAnsi" w:cstheme="minorBidi"/>
            <w:smallCaps w:val="0"/>
            <w:noProof/>
            <w:color w:val="auto"/>
            <w:sz w:val="22"/>
            <w:lang w:val="fr-FR" w:eastAsia="fr-FR"/>
          </w:rPr>
          <w:tab/>
        </w:r>
        <w:r w:rsidRPr="000E646D">
          <w:rPr>
            <w:rStyle w:val="Lienhypertexte"/>
            <w:noProof/>
          </w:rPr>
          <w:t>Avec les autres interventions du portefeuille</w:t>
        </w:r>
        <w:r>
          <w:rPr>
            <w:noProof/>
            <w:webHidden/>
          </w:rPr>
          <w:tab/>
        </w:r>
        <w:r>
          <w:rPr>
            <w:noProof/>
            <w:webHidden/>
          </w:rPr>
          <w:fldChar w:fldCharType="begin"/>
        </w:r>
        <w:r>
          <w:rPr>
            <w:noProof/>
            <w:webHidden/>
          </w:rPr>
          <w:instrText xml:space="preserve"> PAGEREF _Toc130942239 \h </w:instrText>
        </w:r>
        <w:r>
          <w:rPr>
            <w:noProof/>
            <w:webHidden/>
          </w:rPr>
        </w:r>
        <w:r>
          <w:rPr>
            <w:noProof/>
            <w:webHidden/>
          </w:rPr>
          <w:fldChar w:fldCharType="separate"/>
        </w:r>
        <w:r>
          <w:rPr>
            <w:noProof/>
            <w:webHidden/>
          </w:rPr>
          <w:t>26</w:t>
        </w:r>
        <w:r>
          <w:rPr>
            <w:noProof/>
            <w:webHidden/>
          </w:rPr>
          <w:fldChar w:fldCharType="end"/>
        </w:r>
      </w:hyperlink>
    </w:p>
    <w:p w14:paraId="6B039F00" w14:textId="26545A6F" w:rsidR="00636D00" w:rsidRDefault="00636D00">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130942240" w:history="1">
        <w:r w:rsidRPr="000E646D">
          <w:rPr>
            <w:rStyle w:val="Lienhypertexte"/>
            <w:noProof/>
          </w:rPr>
          <w:t>6.2</w:t>
        </w:r>
        <w:r>
          <w:rPr>
            <w:rFonts w:asciiTheme="minorHAnsi" w:eastAsiaTheme="minorEastAsia" w:hAnsiTheme="minorHAnsi" w:cstheme="minorBidi"/>
            <w:smallCaps w:val="0"/>
            <w:noProof/>
            <w:color w:val="auto"/>
            <w:sz w:val="22"/>
            <w:lang w:val="fr-FR" w:eastAsia="fr-FR"/>
          </w:rPr>
          <w:tab/>
        </w:r>
        <w:r w:rsidRPr="000E646D">
          <w:rPr>
            <w:rStyle w:val="Lienhypertexte"/>
            <w:noProof/>
          </w:rPr>
          <w:t>Avec les projets pour tiers</w:t>
        </w:r>
        <w:r>
          <w:rPr>
            <w:noProof/>
            <w:webHidden/>
          </w:rPr>
          <w:tab/>
        </w:r>
        <w:r>
          <w:rPr>
            <w:noProof/>
            <w:webHidden/>
          </w:rPr>
          <w:fldChar w:fldCharType="begin"/>
        </w:r>
        <w:r>
          <w:rPr>
            <w:noProof/>
            <w:webHidden/>
          </w:rPr>
          <w:instrText xml:space="preserve"> PAGEREF _Toc130942240 \h </w:instrText>
        </w:r>
        <w:r>
          <w:rPr>
            <w:noProof/>
            <w:webHidden/>
          </w:rPr>
        </w:r>
        <w:r>
          <w:rPr>
            <w:noProof/>
            <w:webHidden/>
          </w:rPr>
          <w:fldChar w:fldCharType="separate"/>
        </w:r>
        <w:r>
          <w:rPr>
            <w:noProof/>
            <w:webHidden/>
          </w:rPr>
          <w:t>26</w:t>
        </w:r>
        <w:r>
          <w:rPr>
            <w:noProof/>
            <w:webHidden/>
          </w:rPr>
          <w:fldChar w:fldCharType="end"/>
        </w:r>
      </w:hyperlink>
    </w:p>
    <w:p w14:paraId="04F7B438" w14:textId="06EF13B9" w:rsidR="00636D00" w:rsidRDefault="00636D00">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130942241" w:history="1">
        <w:r w:rsidRPr="000E646D">
          <w:rPr>
            <w:rStyle w:val="Lienhypertexte"/>
            <w:noProof/>
          </w:rPr>
          <w:t>6.3</w:t>
        </w:r>
        <w:r>
          <w:rPr>
            <w:rFonts w:asciiTheme="minorHAnsi" w:eastAsiaTheme="minorEastAsia" w:hAnsiTheme="minorHAnsi" w:cstheme="minorBidi"/>
            <w:smallCaps w:val="0"/>
            <w:noProof/>
            <w:color w:val="auto"/>
            <w:sz w:val="22"/>
            <w:lang w:val="fr-FR" w:eastAsia="fr-FR"/>
          </w:rPr>
          <w:tab/>
        </w:r>
        <w:r w:rsidRPr="000E646D">
          <w:rPr>
            <w:rStyle w:val="Lienhypertexte"/>
            <w:noProof/>
          </w:rPr>
          <w:t>Autres synergies et complémentarités</w:t>
        </w:r>
        <w:r>
          <w:rPr>
            <w:noProof/>
            <w:webHidden/>
          </w:rPr>
          <w:tab/>
        </w:r>
        <w:r>
          <w:rPr>
            <w:noProof/>
            <w:webHidden/>
          </w:rPr>
          <w:fldChar w:fldCharType="begin"/>
        </w:r>
        <w:r>
          <w:rPr>
            <w:noProof/>
            <w:webHidden/>
          </w:rPr>
          <w:instrText xml:space="preserve"> PAGEREF _Toc130942241 \h </w:instrText>
        </w:r>
        <w:r>
          <w:rPr>
            <w:noProof/>
            <w:webHidden/>
          </w:rPr>
        </w:r>
        <w:r>
          <w:rPr>
            <w:noProof/>
            <w:webHidden/>
          </w:rPr>
          <w:fldChar w:fldCharType="separate"/>
        </w:r>
        <w:r>
          <w:rPr>
            <w:noProof/>
            <w:webHidden/>
          </w:rPr>
          <w:t>26</w:t>
        </w:r>
        <w:r>
          <w:rPr>
            <w:noProof/>
            <w:webHidden/>
          </w:rPr>
          <w:fldChar w:fldCharType="end"/>
        </w:r>
      </w:hyperlink>
    </w:p>
    <w:p w14:paraId="2DC98D81" w14:textId="26DB449A" w:rsidR="00636D00" w:rsidRDefault="00636D00">
      <w:pPr>
        <w:pStyle w:val="TM1"/>
        <w:tabs>
          <w:tab w:val="left" w:pos="480"/>
          <w:tab w:val="right" w:leader="dot" w:pos="7925"/>
        </w:tabs>
        <w:rPr>
          <w:rFonts w:asciiTheme="minorHAnsi" w:eastAsiaTheme="minorEastAsia" w:hAnsiTheme="minorHAnsi" w:cstheme="minorBidi"/>
          <w:b w:val="0"/>
          <w:bCs w:val="0"/>
          <w:caps w:val="0"/>
          <w:noProof/>
          <w:color w:val="auto"/>
          <w:sz w:val="22"/>
          <w:lang w:val="fr-FR" w:eastAsia="fr-FR"/>
        </w:rPr>
      </w:pPr>
      <w:hyperlink w:anchor="_Toc130942242" w:history="1">
        <w:r w:rsidRPr="000E646D">
          <w:rPr>
            <w:rStyle w:val="Lienhypertexte"/>
            <w:noProof/>
          </w:rPr>
          <w:t>7</w:t>
        </w:r>
        <w:r>
          <w:rPr>
            <w:rFonts w:asciiTheme="minorHAnsi" w:eastAsiaTheme="minorEastAsia" w:hAnsiTheme="minorHAnsi" w:cstheme="minorBidi"/>
            <w:b w:val="0"/>
            <w:bCs w:val="0"/>
            <w:caps w:val="0"/>
            <w:noProof/>
            <w:color w:val="auto"/>
            <w:sz w:val="22"/>
            <w:lang w:val="fr-FR" w:eastAsia="fr-FR"/>
          </w:rPr>
          <w:tab/>
        </w:r>
        <w:r w:rsidRPr="000E646D">
          <w:rPr>
            <w:rStyle w:val="Lienhypertexte"/>
            <w:noProof/>
          </w:rPr>
          <w:t>Thèmes transversaux</w:t>
        </w:r>
        <w:r>
          <w:rPr>
            <w:noProof/>
            <w:webHidden/>
          </w:rPr>
          <w:tab/>
        </w:r>
        <w:r>
          <w:rPr>
            <w:noProof/>
            <w:webHidden/>
          </w:rPr>
          <w:fldChar w:fldCharType="begin"/>
        </w:r>
        <w:r>
          <w:rPr>
            <w:noProof/>
            <w:webHidden/>
          </w:rPr>
          <w:instrText xml:space="preserve"> PAGEREF _Toc130942242 \h </w:instrText>
        </w:r>
        <w:r>
          <w:rPr>
            <w:noProof/>
            <w:webHidden/>
          </w:rPr>
        </w:r>
        <w:r>
          <w:rPr>
            <w:noProof/>
            <w:webHidden/>
          </w:rPr>
          <w:fldChar w:fldCharType="separate"/>
        </w:r>
        <w:r>
          <w:rPr>
            <w:noProof/>
            <w:webHidden/>
          </w:rPr>
          <w:t>26</w:t>
        </w:r>
        <w:r>
          <w:rPr>
            <w:noProof/>
            <w:webHidden/>
          </w:rPr>
          <w:fldChar w:fldCharType="end"/>
        </w:r>
      </w:hyperlink>
    </w:p>
    <w:p w14:paraId="28465A71" w14:textId="3EFFB546" w:rsidR="00636D00" w:rsidRDefault="00636D00">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130942243" w:history="1">
        <w:r w:rsidRPr="000E646D">
          <w:rPr>
            <w:rStyle w:val="Lienhypertexte"/>
            <w:noProof/>
          </w:rPr>
          <w:t>7.1</w:t>
        </w:r>
        <w:r>
          <w:rPr>
            <w:rFonts w:asciiTheme="minorHAnsi" w:eastAsiaTheme="minorEastAsia" w:hAnsiTheme="minorHAnsi" w:cstheme="minorBidi"/>
            <w:smallCaps w:val="0"/>
            <w:noProof/>
            <w:color w:val="auto"/>
            <w:sz w:val="22"/>
            <w:lang w:val="fr-FR" w:eastAsia="fr-FR"/>
          </w:rPr>
          <w:tab/>
        </w:r>
        <w:r w:rsidRPr="000E646D">
          <w:rPr>
            <w:rStyle w:val="Lienhypertexte"/>
            <w:noProof/>
          </w:rPr>
          <w:t>Environnement et changement climatique</w:t>
        </w:r>
        <w:r>
          <w:rPr>
            <w:noProof/>
            <w:webHidden/>
          </w:rPr>
          <w:tab/>
        </w:r>
        <w:r>
          <w:rPr>
            <w:noProof/>
            <w:webHidden/>
          </w:rPr>
          <w:fldChar w:fldCharType="begin"/>
        </w:r>
        <w:r>
          <w:rPr>
            <w:noProof/>
            <w:webHidden/>
          </w:rPr>
          <w:instrText xml:space="preserve"> PAGEREF _Toc130942243 \h </w:instrText>
        </w:r>
        <w:r>
          <w:rPr>
            <w:noProof/>
            <w:webHidden/>
          </w:rPr>
        </w:r>
        <w:r>
          <w:rPr>
            <w:noProof/>
            <w:webHidden/>
          </w:rPr>
          <w:fldChar w:fldCharType="separate"/>
        </w:r>
        <w:r>
          <w:rPr>
            <w:noProof/>
            <w:webHidden/>
          </w:rPr>
          <w:t>26</w:t>
        </w:r>
        <w:r>
          <w:rPr>
            <w:noProof/>
            <w:webHidden/>
          </w:rPr>
          <w:fldChar w:fldCharType="end"/>
        </w:r>
      </w:hyperlink>
    </w:p>
    <w:p w14:paraId="2E086CF4" w14:textId="077C760C" w:rsidR="00636D00" w:rsidRDefault="00636D00">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130942244" w:history="1">
        <w:r w:rsidRPr="000E646D">
          <w:rPr>
            <w:rStyle w:val="Lienhypertexte"/>
            <w:noProof/>
          </w:rPr>
          <w:t>7.2</w:t>
        </w:r>
        <w:r>
          <w:rPr>
            <w:rFonts w:asciiTheme="minorHAnsi" w:eastAsiaTheme="minorEastAsia" w:hAnsiTheme="minorHAnsi" w:cstheme="minorBidi"/>
            <w:smallCaps w:val="0"/>
            <w:noProof/>
            <w:color w:val="auto"/>
            <w:sz w:val="22"/>
            <w:lang w:val="fr-FR" w:eastAsia="fr-FR"/>
          </w:rPr>
          <w:tab/>
        </w:r>
        <w:r w:rsidRPr="000E646D">
          <w:rPr>
            <w:rStyle w:val="Lienhypertexte"/>
            <w:noProof/>
          </w:rPr>
          <w:t>Genre</w:t>
        </w:r>
        <w:r>
          <w:rPr>
            <w:noProof/>
            <w:webHidden/>
          </w:rPr>
          <w:tab/>
        </w:r>
        <w:r>
          <w:rPr>
            <w:noProof/>
            <w:webHidden/>
          </w:rPr>
          <w:fldChar w:fldCharType="begin"/>
        </w:r>
        <w:r>
          <w:rPr>
            <w:noProof/>
            <w:webHidden/>
          </w:rPr>
          <w:instrText xml:space="preserve"> PAGEREF _Toc130942244 \h </w:instrText>
        </w:r>
        <w:r>
          <w:rPr>
            <w:noProof/>
            <w:webHidden/>
          </w:rPr>
        </w:r>
        <w:r>
          <w:rPr>
            <w:noProof/>
            <w:webHidden/>
          </w:rPr>
          <w:fldChar w:fldCharType="separate"/>
        </w:r>
        <w:r>
          <w:rPr>
            <w:noProof/>
            <w:webHidden/>
          </w:rPr>
          <w:t>27</w:t>
        </w:r>
        <w:r>
          <w:rPr>
            <w:noProof/>
            <w:webHidden/>
          </w:rPr>
          <w:fldChar w:fldCharType="end"/>
        </w:r>
      </w:hyperlink>
    </w:p>
    <w:p w14:paraId="1448A68F" w14:textId="0EBEEC4A" w:rsidR="00636D00" w:rsidRDefault="00636D00">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130942245" w:history="1">
        <w:r w:rsidRPr="000E646D">
          <w:rPr>
            <w:rStyle w:val="Lienhypertexte"/>
            <w:noProof/>
          </w:rPr>
          <w:t>7.3</w:t>
        </w:r>
        <w:r>
          <w:rPr>
            <w:rFonts w:asciiTheme="minorHAnsi" w:eastAsiaTheme="minorEastAsia" w:hAnsiTheme="minorHAnsi" w:cstheme="minorBidi"/>
            <w:smallCaps w:val="0"/>
            <w:noProof/>
            <w:color w:val="auto"/>
            <w:sz w:val="22"/>
            <w:lang w:val="fr-FR" w:eastAsia="fr-FR"/>
          </w:rPr>
          <w:tab/>
        </w:r>
        <w:r w:rsidRPr="000E646D">
          <w:rPr>
            <w:rStyle w:val="Lienhypertexte"/>
            <w:noProof/>
          </w:rPr>
          <w:t>Digitalisation</w:t>
        </w:r>
        <w:r>
          <w:rPr>
            <w:noProof/>
            <w:webHidden/>
          </w:rPr>
          <w:tab/>
        </w:r>
        <w:r>
          <w:rPr>
            <w:noProof/>
            <w:webHidden/>
          </w:rPr>
          <w:fldChar w:fldCharType="begin"/>
        </w:r>
        <w:r>
          <w:rPr>
            <w:noProof/>
            <w:webHidden/>
          </w:rPr>
          <w:instrText xml:space="preserve"> PAGEREF _Toc130942245 \h </w:instrText>
        </w:r>
        <w:r>
          <w:rPr>
            <w:noProof/>
            <w:webHidden/>
          </w:rPr>
        </w:r>
        <w:r>
          <w:rPr>
            <w:noProof/>
            <w:webHidden/>
          </w:rPr>
          <w:fldChar w:fldCharType="separate"/>
        </w:r>
        <w:r>
          <w:rPr>
            <w:noProof/>
            <w:webHidden/>
          </w:rPr>
          <w:t>27</w:t>
        </w:r>
        <w:r>
          <w:rPr>
            <w:noProof/>
            <w:webHidden/>
          </w:rPr>
          <w:fldChar w:fldCharType="end"/>
        </w:r>
      </w:hyperlink>
    </w:p>
    <w:p w14:paraId="422A6E3A" w14:textId="14322803" w:rsidR="00636D00" w:rsidRDefault="00636D00">
      <w:pPr>
        <w:pStyle w:val="TM1"/>
        <w:tabs>
          <w:tab w:val="left" w:pos="480"/>
          <w:tab w:val="right" w:leader="dot" w:pos="7925"/>
        </w:tabs>
        <w:rPr>
          <w:rFonts w:asciiTheme="minorHAnsi" w:eastAsiaTheme="minorEastAsia" w:hAnsiTheme="minorHAnsi" w:cstheme="minorBidi"/>
          <w:b w:val="0"/>
          <w:bCs w:val="0"/>
          <w:caps w:val="0"/>
          <w:noProof/>
          <w:color w:val="auto"/>
          <w:sz w:val="22"/>
          <w:lang w:val="fr-FR" w:eastAsia="fr-FR"/>
        </w:rPr>
      </w:pPr>
      <w:hyperlink w:anchor="_Toc130942246" w:history="1">
        <w:r w:rsidRPr="000E646D">
          <w:rPr>
            <w:rStyle w:val="Lienhypertexte"/>
            <w:noProof/>
          </w:rPr>
          <w:t>8</w:t>
        </w:r>
        <w:r>
          <w:rPr>
            <w:rFonts w:asciiTheme="minorHAnsi" w:eastAsiaTheme="minorEastAsia" w:hAnsiTheme="minorHAnsi" w:cstheme="minorBidi"/>
            <w:b w:val="0"/>
            <w:bCs w:val="0"/>
            <w:caps w:val="0"/>
            <w:noProof/>
            <w:color w:val="auto"/>
            <w:sz w:val="22"/>
            <w:lang w:val="fr-FR" w:eastAsia="fr-FR"/>
          </w:rPr>
          <w:tab/>
        </w:r>
        <w:r w:rsidRPr="000E646D">
          <w:rPr>
            <w:rStyle w:val="Lienhypertexte"/>
            <w:noProof/>
          </w:rPr>
          <w:t>Annexes</w:t>
        </w:r>
        <w:r>
          <w:rPr>
            <w:noProof/>
            <w:webHidden/>
          </w:rPr>
          <w:tab/>
        </w:r>
        <w:r>
          <w:rPr>
            <w:noProof/>
            <w:webHidden/>
          </w:rPr>
          <w:fldChar w:fldCharType="begin"/>
        </w:r>
        <w:r>
          <w:rPr>
            <w:noProof/>
            <w:webHidden/>
          </w:rPr>
          <w:instrText xml:space="preserve"> PAGEREF _Toc130942246 \h </w:instrText>
        </w:r>
        <w:r>
          <w:rPr>
            <w:noProof/>
            <w:webHidden/>
          </w:rPr>
        </w:r>
        <w:r>
          <w:rPr>
            <w:noProof/>
            <w:webHidden/>
          </w:rPr>
          <w:fldChar w:fldCharType="separate"/>
        </w:r>
        <w:r>
          <w:rPr>
            <w:noProof/>
            <w:webHidden/>
          </w:rPr>
          <w:t>30</w:t>
        </w:r>
        <w:r>
          <w:rPr>
            <w:noProof/>
            <w:webHidden/>
          </w:rPr>
          <w:fldChar w:fldCharType="end"/>
        </w:r>
      </w:hyperlink>
    </w:p>
    <w:p w14:paraId="70D37C56" w14:textId="1EC81138" w:rsidR="00636D00" w:rsidRDefault="00636D00">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130942247" w:history="1">
        <w:r w:rsidRPr="000E646D">
          <w:rPr>
            <w:rStyle w:val="Lienhypertexte"/>
            <w:noProof/>
          </w:rPr>
          <w:t>8.1</w:t>
        </w:r>
        <w:r>
          <w:rPr>
            <w:rFonts w:asciiTheme="minorHAnsi" w:eastAsiaTheme="minorEastAsia" w:hAnsiTheme="minorHAnsi" w:cstheme="minorBidi"/>
            <w:smallCaps w:val="0"/>
            <w:noProof/>
            <w:color w:val="auto"/>
            <w:sz w:val="22"/>
            <w:lang w:val="fr-FR" w:eastAsia="fr-FR"/>
          </w:rPr>
          <w:tab/>
        </w:r>
        <w:r w:rsidRPr="000E646D">
          <w:rPr>
            <w:rStyle w:val="Lienhypertexte"/>
            <w:noProof/>
          </w:rPr>
          <w:t>Critères de qualité</w:t>
        </w:r>
        <w:r>
          <w:rPr>
            <w:noProof/>
            <w:webHidden/>
          </w:rPr>
          <w:tab/>
        </w:r>
        <w:r>
          <w:rPr>
            <w:noProof/>
            <w:webHidden/>
          </w:rPr>
          <w:fldChar w:fldCharType="begin"/>
        </w:r>
        <w:r>
          <w:rPr>
            <w:noProof/>
            <w:webHidden/>
          </w:rPr>
          <w:instrText xml:space="preserve"> PAGEREF _Toc130942247 \h </w:instrText>
        </w:r>
        <w:r>
          <w:rPr>
            <w:noProof/>
            <w:webHidden/>
          </w:rPr>
        </w:r>
        <w:r>
          <w:rPr>
            <w:noProof/>
            <w:webHidden/>
          </w:rPr>
          <w:fldChar w:fldCharType="separate"/>
        </w:r>
        <w:r>
          <w:rPr>
            <w:noProof/>
            <w:webHidden/>
          </w:rPr>
          <w:t>30</w:t>
        </w:r>
        <w:r>
          <w:rPr>
            <w:noProof/>
            <w:webHidden/>
          </w:rPr>
          <w:fldChar w:fldCharType="end"/>
        </w:r>
      </w:hyperlink>
    </w:p>
    <w:p w14:paraId="7C55E434" w14:textId="0141F84B" w:rsidR="00636D00" w:rsidRDefault="00636D00">
      <w:pPr>
        <w:pStyle w:val="TM2"/>
        <w:tabs>
          <w:tab w:val="left" w:pos="960"/>
          <w:tab w:val="right" w:leader="dot" w:pos="7925"/>
        </w:tabs>
        <w:rPr>
          <w:rFonts w:asciiTheme="minorHAnsi" w:eastAsiaTheme="minorEastAsia" w:hAnsiTheme="minorHAnsi" w:cstheme="minorBidi"/>
          <w:smallCaps w:val="0"/>
          <w:noProof/>
          <w:color w:val="auto"/>
          <w:sz w:val="22"/>
          <w:lang w:val="fr-FR" w:eastAsia="fr-FR"/>
        </w:rPr>
      </w:pPr>
      <w:hyperlink w:anchor="_Toc130942248" w:history="1">
        <w:r w:rsidRPr="000E646D">
          <w:rPr>
            <w:rStyle w:val="Lienhypertexte"/>
            <w:noProof/>
          </w:rPr>
          <w:t>8.2</w:t>
        </w:r>
        <w:r>
          <w:rPr>
            <w:rFonts w:asciiTheme="minorHAnsi" w:eastAsiaTheme="minorEastAsia" w:hAnsiTheme="minorHAnsi" w:cstheme="minorBidi"/>
            <w:smallCaps w:val="0"/>
            <w:noProof/>
            <w:color w:val="auto"/>
            <w:sz w:val="22"/>
            <w:lang w:val="fr-FR" w:eastAsia="fr-FR"/>
          </w:rPr>
          <w:tab/>
        </w:r>
        <w:r w:rsidRPr="000E646D">
          <w:rPr>
            <w:rStyle w:val="Lienhypertexte"/>
            <w:noProof/>
          </w:rPr>
          <w:t>Rapport « Budget versus Actuels (y – m) »</w:t>
        </w:r>
        <w:r>
          <w:rPr>
            <w:noProof/>
            <w:webHidden/>
          </w:rPr>
          <w:tab/>
        </w:r>
        <w:r>
          <w:rPr>
            <w:noProof/>
            <w:webHidden/>
          </w:rPr>
          <w:fldChar w:fldCharType="begin"/>
        </w:r>
        <w:r>
          <w:rPr>
            <w:noProof/>
            <w:webHidden/>
          </w:rPr>
          <w:instrText xml:space="preserve"> PAGEREF _Toc130942248 \h </w:instrText>
        </w:r>
        <w:r>
          <w:rPr>
            <w:noProof/>
            <w:webHidden/>
          </w:rPr>
        </w:r>
        <w:r>
          <w:rPr>
            <w:noProof/>
            <w:webHidden/>
          </w:rPr>
          <w:fldChar w:fldCharType="separate"/>
        </w:r>
        <w:r>
          <w:rPr>
            <w:noProof/>
            <w:webHidden/>
          </w:rPr>
          <w:t>35</w:t>
        </w:r>
        <w:r>
          <w:rPr>
            <w:noProof/>
            <w:webHidden/>
          </w:rPr>
          <w:fldChar w:fldCharType="end"/>
        </w:r>
      </w:hyperlink>
    </w:p>
    <w:p w14:paraId="330353B3" w14:textId="06208D90" w:rsidR="00CC037A" w:rsidRDefault="00866CDF" w:rsidP="00B37FA1">
      <w:pPr>
        <w:pStyle w:val="Corpsdetexte"/>
        <w:spacing w:after="160" w:line="240" w:lineRule="auto"/>
      </w:pPr>
      <w:r>
        <w:fldChar w:fldCharType="end"/>
      </w:r>
      <w:bookmarkStart w:id="5" w:name="_Toc370814259"/>
    </w:p>
    <w:p w14:paraId="6D221DDF" w14:textId="5E9E8F67" w:rsidR="00B37FA1" w:rsidRPr="00B37FA1" w:rsidRDefault="00B37FA1" w:rsidP="00B37FA1">
      <w:pPr>
        <w:pStyle w:val="Corpsdetexte"/>
        <w:spacing w:after="160" w:line="240" w:lineRule="auto"/>
        <w:rPr>
          <w:rFonts w:eastAsia="Calibri"/>
          <w:kern w:val="0"/>
          <w:sz w:val="21"/>
          <w:szCs w:val="22"/>
          <w:lang w:val="pt-PT"/>
        </w:rPr>
      </w:pPr>
      <w:r>
        <w:br w:type="page"/>
      </w:r>
    </w:p>
    <w:p w14:paraId="21AEC9E7" w14:textId="77777777" w:rsidR="00866CDF" w:rsidRPr="00B37FA1" w:rsidRDefault="00866CDF" w:rsidP="00B37FA1">
      <w:pPr>
        <w:pStyle w:val="Titre1"/>
        <w:rPr>
          <w:bCs/>
        </w:rPr>
      </w:pPr>
      <w:bookmarkStart w:id="6" w:name="_Toc130942217"/>
      <w:r w:rsidRPr="00B37FA1">
        <w:rPr>
          <w:bCs/>
        </w:rPr>
        <w:lastRenderedPageBreak/>
        <w:t>Acronymes</w:t>
      </w:r>
      <w:bookmarkEnd w:id="3"/>
      <w:bookmarkEnd w:id="4"/>
      <w:bookmarkEnd w:id="5"/>
      <w:bookmarkEnd w:id="6"/>
    </w:p>
    <w:p w14:paraId="7890C8B8" w14:textId="237E4F4D" w:rsidR="00866CDF" w:rsidRPr="00B37FA1" w:rsidRDefault="00866CDF" w:rsidP="00B37FA1">
      <w:pPr>
        <w:pStyle w:val="Corpsdetexte"/>
        <w:spacing w:after="160" w:line="240" w:lineRule="auto"/>
        <w:rPr>
          <w:rFonts w:eastAsia="Calibri"/>
          <w:i/>
          <w:kern w:val="0"/>
          <w:sz w:val="21"/>
          <w:szCs w:val="22"/>
        </w:rPr>
      </w:pPr>
    </w:p>
    <w:tbl>
      <w:tblPr>
        <w:tblW w:w="8494" w:type="dxa"/>
        <w:tblCellMar>
          <w:left w:w="10" w:type="dxa"/>
          <w:right w:w="10" w:type="dxa"/>
        </w:tblCellMar>
        <w:tblLook w:val="04A0" w:firstRow="1" w:lastRow="0" w:firstColumn="1" w:lastColumn="0" w:noHBand="0" w:noVBand="1"/>
      </w:tblPr>
      <w:tblGrid>
        <w:gridCol w:w="1271"/>
        <w:gridCol w:w="7223"/>
      </w:tblGrid>
      <w:tr w:rsidR="00633B1C" w:rsidRPr="00E45F87" w14:paraId="1B4FA4DE"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1B5BEE3" w14:textId="77777777" w:rsidR="00633B1C" w:rsidRPr="00E45F87" w:rsidRDefault="00633B1C" w:rsidP="00DC4940">
            <w:pPr>
              <w:widowControl w:val="0"/>
              <w:spacing w:before="120" w:after="120" w:line="288" w:lineRule="auto"/>
              <w:jc w:val="both"/>
              <w:rPr>
                <w:rFonts w:cs="Calibri"/>
                <w:b/>
                <w:kern w:val="3"/>
                <w:szCs w:val="21"/>
              </w:rPr>
            </w:pPr>
            <w:r w:rsidRPr="00E45F87">
              <w:rPr>
                <w:rFonts w:cs="Calibri"/>
                <w:b/>
                <w:kern w:val="3"/>
                <w:szCs w:val="21"/>
              </w:rPr>
              <w:t>AECID</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46900C8"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Agence Espagnole pour la Coopération Internationale au Développement</w:t>
            </w:r>
          </w:p>
        </w:tc>
      </w:tr>
      <w:tr w:rsidR="00633B1C" w:rsidRPr="00E45F87" w14:paraId="5551C498"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9749291" w14:textId="77777777" w:rsidR="00633B1C" w:rsidRPr="00E45F87" w:rsidRDefault="00633B1C" w:rsidP="00DC4940">
            <w:pPr>
              <w:widowControl w:val="0"/>
              <w:spacing w:before="120" w:after="120" w:line="288" w:lineRule="auto"/>
              <w:jc w:val="both"/>
              <w:rPr>
                <w:rFonts w:cs="Calibri"/>
                <w:b/>
                <w:kern w:val="3"/>
                <w:szCs w:val="21"/>
              </w:rPr>
            </w:pPr>
            <w:r w:rsidRPr="00E45F87">
              <w:rPr>
                <w:rFonts w:cs="Calibri"/>
                <w:b/>
                <w:kern w:val="3"/>
                <w:szCs w:val="21"/>
              </w:rPr>
              <w:t>AFD</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827AE2C"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Agence française de Développement</w:t>
            </w:r>
          </w:p>
        </w:tc>
      </w:tr>
      <w:tr w:rsidR="00633B1C" w:rsidRPr="00E45F87" w14:paraId="7543A895"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CEFE9AA" w14:textId="77777777" w:rsidR="00633B1C" w:rsidRPr="00E45F87" w:rsidRDefault="00633B1C" w:rsidP="00DC4940">
            <w:pPr>
              <w:widowControl w:val="0"/>
              <w:spacing w:before="120" w:after="120" w:line="288" w:lineRule="auto"/>
              <w:jc w:val="both"/>
              <w:rPr>
                <w:rFonts w:cs="Calibri"/>
                <w:b/>
                <w:kern w:val="3"/>
                <w:szCs w:val="21"/>
              </w:rPr>
            </w:pPr>
            <w:r w:rsidRPr="00E45F87">
              <w:rPr>
                <w:rFonts w:cs="Calibri"/>
                <w:b/>
                <w:kern w:val="3"/>
                <w:szCs w:val="21"/>
              </w:rPr>
              <w:t>APALD</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AE3EE8E"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Autorité pour la Parité et la Lutte contre toutes les formes de Discrimination</w:t>
            </w:r>
          </w:p>
        </w:tc>
      </w:tr>
      <w:tr w:rsidR="00633B1C" w:rsidRPr="00E45F87" w14:paraId="4CE9F708"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FA744A7" w14:textId="77777777" w:rsidR="00633B1C" w:rsidRPr="00E45F87" w:rsidRDefault="00633B1C" w:rsidP="00DC4940">
            <w:pPr>
              <w:widowControl w:val="0"/>
              <w:spacing w:before="120" w:after="120" w:line="288" w:lineRule="auto"/>
              <w:jc w:val="both"/>
              <w:rPr>
                <w:rFonts w:cs="Calibri"/>
                <w:b/>
                <w:kern w:val="3"/>
                <w:szCs w:val="21"/>
              </w:rPr>
            </w:pPr>
            <w:r w:rsidRPr="00E45F87">
              <w:rPr>
                <w:rFonts w:cs="Calibri"/>
                <w:b/>
                <w:kern w:val="3"/>
                <w:szCs w:val="21"/>
              </w:rPr>
              <w:t>ATEC</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F01A37F"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 xml:space="preserve">Association </w:t>
            </w:r>
            <w:proofErr w:type="spellStart"/>
            <w:r w:rsidRPr="00E45F87">
              <w:rPr>
                <w:rFonts w:cs="Calibri"/>
                <w:kern w:val="3"/>
                <w:szCs w:val="21"/>
              </w:rPr>
              <w:t>Tahadi</w:t>
            </w:r>
            <w:proofErr w:type="spellEnd"/>
            <w:r w:rsidRPr="00E45F87">
              <w:rPr>
                <w:rFonts w:cs="Calibri"/>
                <w:kern w:val="3"/>
                <w:szCs w:val="21"/>
              </w:rPr>
              <w:t xml:space="preserve"> pour l’égalité et la citoyenneté</w:t>
            </w:r>
          </w:p>
        </w:tc>
      </w:tr>
      <w:tr w:rsidR="00633B1C" w:rsidRPr="00E45F87" w14:paraId="32471CA2" w14:textId="77777777" w:rsidTr="00DC4940">
        <w:trPr>
          <w:trHeight w:val="348"/>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6B6DB14" w14:textId="77777777" w:rsidR="00633B1C" w:rsidRPr="00E45F87" w:rsidRDefault="00633B1C" w:rsidP="00DC4940">
            <w:pPr>
              <w:widowControl w:val="0"/>
              <w:spacing w:before="120" w:after="120" w:line="288" w:lineRule="auto"/>
              <w:jc w:val="both"/>
              <w:rPr>
                <w:rFonts w:cs="Calibri"/>
                <w:b/>
                <w:kern w:val="3"/>
                <w:szCs w:val="21"/>
              </w:rPr>
            </w:pPr>
            <w:r w:rsidRPr="00E45F87">
              <w:rPr>
                <w:rFonts w:cs="Calibri"/>
                <w:b/>
                <w:kern w:val="3"/>
                <w:szCs w:val="21"/>
              </w:rPr>
              <w:t>BC4</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FFF5AB1" w14:textId="77777777" w:rsidR="00633B1C" w:rsidRPr="00E45F87" w:rsidRDefault="00633B1C" w:rsidP="00DC4940">
            <w:pPr>
              <w:widowControl w:val="0"/>
              <w:spacing w:before="120" w:after="120" w:line="288" w:lineRule="auto"/>
              <w:jc w:val="both"/>
            </w:pPr>
            <w:r w:rsidRPr="00E45F87">
              <w:rPr>
                <w:rStyle w:val="Policepardfaut1"/>
                <w:rFonts w:cs="Calibri"/>
                <w:kern w:val="3"/>
                <w:szCs w:val="21"/>
              </w:rPr>
              <w:t>4</w:t>
            </w:r>
            <w:r w:rsidRPr="00E45F87">
              <w:rPr>
                <w:rStyle w:val="Policepardfaut1"/>
                <w:rFonts w:cs="Calibri"/>
                <w:kern w:val="3"/>
                <w:szCs w:val="21"/>
                <w:vertAlign w:val="superscript"/>
              </w:rPr>
              <w:t>ème</w:t>
            </w:r>
            <w:r w:rsidRPr="00E45F87">
              <w:rPr>
                <w:rStyle w:val="Policepardfaut1"/>
                <w:rFonts w:cs="Calibri"/>
                <w:kern w:val="3"/>
                <w:szCs w:val="21"/>
              </w:rPr>
              <w:t xml:space="preserve"> Contrat de Gestion entre la CTB et l’Etat belge</w:t>
            </w:r>
          </w:p>
        </w:tc>
      </w:tr>
      <w:tr w:rsidR="00633B1C" w:rsidRPr="00E45F87" w14:paraId="376AFCBB"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D222EB8" w14:textId="77777777" w:rsidR="00633B1C" w:rsidRPr="00E45F87" w:rsidRDefault="00633B1C" w:rsidP="00DC4940">
            <w:pPr>
              <w:widowControl w:val="0"/>
              <w:spacing w:before="120" w:after="120" w:line="288" w:lineRule="auto"/>
              <w:jc w:val="both"/>
              <w:rPr>
                <w:rFonts w:cs="Calibri"/>
                <w:b/>
                <w:kern w:val="3"/>
                <w:szCs w:val="21"/>
              </w:rPr>
            </w:pPr>
            <w:r>
              <w:rPr>
                <w:rFonts w:cs="Calibri"/>
                <w:b/>
                <w:kern w:val="3"/>
                <w:szCs w:val="21"/>
              </w:rPr>
              <w:t>CEDAW</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36727B4" w14:textId="77777777" w:rsidR="00633B1C" w:rsidRPr="00E45F87" w:rsidRDefault="00633B1C" w:rsidP="00DC4940">
            <w:pPr>
              <w:widowControl w:val="0"/>
              <w:spacing w:before="120" w:after="120" w:line="288" w:lineRule="auto"/>
              <w:jc w:val="both"/>
              <w:rPr>
                <w:rFonts w:cs="Calibri"/>
                <w:kern w:val="3"/>
                <w:szCs w:val="21"/>
              </w:rPr>
            </w:pPr>
            <w:r w:rsidRPr="006C7E75">
              <w:rPr>
                <w:rFonts w:cs="Calibri"/>
                <w:kern w:val="3"/>
                <w:szCs w:val="21"/>
              </w:rPr>
              <w:t>Comité pour l'élimination de la discrimination à l'égard des femmes</w:t>
            </w:r>
          </w:p>
        </w:tc>
      </w:tr>
      <w:tr w:rsidR="00633B1C" w:rsidRPr="00E45F87" w14:paraId="0E8D06B3"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E6E71B2" w14:textId="77777777" w:rsidR="00633B1C" w:rsidRPr="00E45F87" w:rsidRDefault="00633B1C" w:rsidP="00DC4940">
            <w:pPr>
              <w:widowControl w:val="0"/>
              <w:spacing w:before="120" w:after="120" w:line="288" w:lineRule="auto"/>
              <w:jc w:val="both"/>
              <w:rPr>
                <w:rFonts w:cs="Calibri"/>
                <w:b/>
                <w:kern w:val="3"/>
                <w:szCs w:val="21"/>
              </w:rPr>
            </w:pPr>
            <w:r w:rsidRPr="00E45F87">
              <w:rPr>
                <w:rFonts w:cs="Calibri"/>
                <w:b/>
                <w:kern w:val="3"/>
                <w:szCs w:val="21"/>
              </w:rPr>
              <w:t>CEDEF</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E0C7263"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Convention sur l’Elimination de toutes les Formes de Discrimination à l’égard des Femmes</w:t>
            </w:r>
          </w:p>
        </w:tc>
      </w:tr>
      <w:tr w:rsidR="00633B1C" w:rsidRPr="00E45F87" w14:paraId="7EDDC8EA"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346C67C" w14:textId="77777777" w:rsidR="00633B1C" w:rsidRPr="00E45F87" w:rsidRDefault="00633B1C" w:rsidP="00DC4940">
            <w:pPr>
              <w:widowControl w:val="0"/>
              <w:spacing w:before="120" w:after="120" w:line="288" w:lineRule="auto"/>
              <w:jc w:val="both"/>
              <w:rPr>
                <w:rFonts w:cs="Calibri"/>
                <w:b/>
                <w:kern w:val="3"/>
                <w:szCs w:val="21"/>
              </w:rPr>
            </w:pPr>
            <w:r w:rsidRPr="00E45F87">
              <w:rPr>
                <w:rFonts w:cs="Calibri"/>
                <w:b/>
                <w:kern w:val="3"/>
                <w:szCs w:val="21"/>
              </w:rPr>
              <w:t>CESE</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D396B7F"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Conseil Economique, Social et Environnemental</w:t>
            </w:r>
          </w:p>
        </w:tc>
      </w:tr>
      <w:tr w:rsidR="00633B1C" w:rsidRPr="00E45F87" w14:paraId="32EC85FA"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D71BAC9" w14:textId="77777777" w:rsidR="00633B1C" w:rsidRPr="00E45F87" w:rsidRDefault="00633B1C" w:rsidP="00DC4940">
            <w:pPr>
              <w:widowControl w:val="0"/>
              <w:spacing w:before="120" w:after="120" w:line="288" w:lineRule="auto"/>
              <w:jc w:val="both"/>
              <w:rPr>
                <w:rFonts w:cs="Calibri"/>
                <w:b/>
                <w:kern w:val="3"/>
                <w:szCs w:val="21"/>
              </w:rPr>
            </w:pPr>
            <w:r w:rsidRPr="00E45F87">
              <w:rPr>
                <w:rFonts w:cs="Calibri"/>
                <w:b/>
                <w:kern w:val="3"/>
                <w:szCs w:val="21"/>
              </w:rPr>
              <w:t>CNDH</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F177B93"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Conseil National des Droits de l’homme</w:t>
            </w:r>
          </w:p>
        </w:tc>
      </w:tr>
      <w:tr w:rsidR="00633B1C" w:rsidRPr="00E45F87" w14:paraId="2CBF9109"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6DC9DEA" w14:textId="77777777" w:rsidR="00633B1C" w:rsidRPr="00E45F87" w:rsidRDefault="00633B1C" w:rsidP="00DC4940">
            <w:pPr>
              <w:widowControl w:val="0"/>
              <w:spacing w:before="120" w:after="120" w:line="288" w:lineRule="auto"/>
              <w:jc w:val="both"/>
              <w:rPr>
                <w:rFonts w:cs="Calibri"/>
                <w:b/>
                <w:kern w:val="3"/>
                <w:szCs w:val="21"/>
              </w:rPr>
            </w:pPr>
            <w:r w:rsidRPr="00E45F87">
              <w:rPr>
                <w:rFonts w:cs="Calibri"/>
                <w:b/>
                <w:kern w:val="3"/>
                <w:szCs w:val="21"/>
              </w:rPr>
              <w:t>CNVEF</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8A2E888"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Commission Nationale de Prise en Charge des Femmes Victimes de Violence</w:t>
            </w:r>
          </w:p>
        </w:tc>
      </w:tr>
      <w:tr w:rsidR="00633B1C" w:rsidRPr="00E45F87" w14:paraId="543AA924"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C2BC1C3" w14:textId="77777777" w:rsidR="00633B1C" w:rsidRPr="00E45F87" w:rsidRDefault="00633B1C" w:rsidP="00DC4940">
            <w:pPr>
              <w:widowControl w:val="0"/>
              <w:spacing w:before="120" w:after="120" w:line="288" w:lineRule="auto"/>
              <w:jc w:val="both"/>
              <w:rPr>
                <w:rFonts w:cs="Calibri"/>
                <w:b/>
                <w:kern w:val="3"/>
                <w:szCs w:val="21"/>
              </w:rPr>
            </w:pPr>
            <w:proofErr w:type="spellStart"/>
            <w:r w:rsidRPr="00E45F87">
              <w:rPr>
                <w:rFonts w:cs="Calibri"/>
                <w:b/>
                <w:kern w:val="3"/>
                <w:szCs w:val="21"/>
              </w:rPr>
              <w:t>CoE</w:t>
            </w:r>
            <w:proofErr w:type="spellEnd"/>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5B53838"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Conseil de l’Europe</w:t>
            </w:r>
          </w:p>
        </w:tc>
      </w:tr>
      <w:tr w:rsidR="00633B1C" w:rsidRPr="00E45F87" w14:paraId="7FCF25D0"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9779A06" w14:textId="77777777" w:rsidR="00633B1C" w:rsidRPr="00E45F87" w:rsidRDefault="00633B1C" w:rsidP="00DC4940">
            <w:pPr>
              <w:widowControl w:val="0"/>
              <w:spacing w:before="120" w:after="120" w:line="288" w:lineRule="auto"/>
              <w:jc w:val="both"/>
              <w:rPr>
                <w:rFonts w:cs="Calibri"/>
                <w:b/>
                <w:kern w:val="3"/>
                <w:szCs w:val="21"/>
              </w:rPr>
            </w:pPr>
            <w:r w:rsidRPr="00E45F87">
              <w:rPr>
                <w:rFonts w:cs="Calibri"/>
                <w:b/>
                <w:kern w:val="3"/>
                <w:szCs w:val="21"/>
              </w:rPr>
              <w:t>CPCFVV</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C5CD11E"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Cellules centrales et décentralisées de prise en charge des femmes victimes de violence</w:t>
            </w:r>
          </w:p>
        </w:tc>
      </w:tr>
      <w:tr w:rsidR="00633B1C" w:rsidRPr="00E45F87" w14:paraId="1D7EC9EA" w14:textId="77777777" w:rsidTr="00DC4940">
        <w:trPr>
          <w:trHeight w:val="276"/>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8EAAC6D" w14:textId="77777777" w:rsidR="00633B1C" w:rsidRPr="00E45F87" w:rsidRDefault="00633B1C" w:rsidP="00DC4940">
            <w:pPr>
              <w:widowControl w:val="0"/>
              <w:spacing w:before="120" w:after="120" w:line="288" w:lineRule="auto"/>
              <w:jc w:val="both"/>
              <w:rPr>
                <w:rFonts w:cs="Calibri"/>
                <w:b/>
                <w:kern w:val="3"/>
                <w:szCs w:val="21"/>
              </w:rPr>
            </w:pPr>
            <w:r w:rsidRPr="00E45F87">
              <w:rPr>
                <w:rFonts w:cs="Calibri"/>
                <w:b/>
                <w:kern w:val="3"/>
                <w:szCs w:val="21"/>
              </w:rPr>
              <w:t>DGD</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DE5A1D8"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Direction générale Coopération au développement et Aide humanitaire</w:t>
            </w:r>
          </w:p>
        </w:tc>
      </w:tr>
      <w:tr w:rsidR="00633B1C" w:rsidRPr="00E45F87" w14:paraId="72F079AF"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414E5F5" w14:textId="77777777" w:rsidR="00633B1C" w:rsidRPr="00E45F87" w:rsidRDefault="00633B1C" w:rsidP="00DC4940">
            <w:pPr>
              <w:widowControl w:val="0"/>
              <w:spacing w:before="120" w:after="120" w:line="288" w:lineRule="auto"/>
              <w:jc w:val="both"/>
              <w:rPr>
                <w:rFonts w:cs="Calibri"/>
                <w:b/>
                <w:kern w:val="3"/>
                <w:szCs w:val="21"/>
              </w:rPr>
            </w:pPr>
            <w:r w:rsidRPr="00E45F87">
              <w:rPr>
                <w:rFonts w:cs="Calibri"/>
                <w:b/>
                <w:kern w:val="3"/>
                <w:szCs w:val="21"/>
              </w:rPr>
              <w:t>DGSN</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0C6BA93"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Direction générale de la Sûreté nationale</w:t>
            </w:r>
          </w:p>
        </w:tc>
      </w:tr>
      <w:tr w:rsidR="00633B1C" w:rsidRPr="00E45F87" w14:paraId="6EA4DD3F"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E791814" w14:textId="77777777" w:rsidR="00633B1C" w:rsidRPr="00E45F87" w:rsidRDefault="00633B1C" w:rsidP="00DC4940">
            <w:pPr>
              <w:widowControl w:val="0"/>
              <w:spacing w:before="120" w:after="120" w:line="288" w:lineRule="auto"/>
              <w:jc w:val="both"/>
              <w:rPr>
                <w:rFonts w:cs="Calibri"/>
                <w:b/>
                <w:kern w:val="3"/>
                <w:szCs w:val="21"/>
              </w:rPr>
            </w:pPr>
            <w:r w:rsidRPr="00E45F87">
              <w:rPr>
                <w:rFonts w:cs="Calibri"/>
                <w:b/>
                <w:kern w:val="3"/>
                <w:szCs w:val="21"/>
              </w:rPr>
              <w:t>DUE</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69D6126"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Délégation de l’Union européenne</w:t>
            </w:r>
          </w:p>
        </w:tc>
      </w:tr>
      <w:tr w:rsidR="00633B1C" w:rsidRPr="00E45F87" w14:paraId="63221674"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5C8B00C" w14:textId="77777777" w:rsidR="00633B1C" w:rsidRPr="00E45F87" w:rsidRDefault="00633B1C" w:rsidP="00DC4940">
            <w:pPr>
              <w:widowControl w:val="0"/>
              <w:spacing w:before="120" w:after="120" w:line="288" w:lineRule="auto"/>
              <w:jc w:val="both"/>
              <w:rPr>
                <w:rFonts w:cs="Calibri"/>
                <w:b/>
                <w:kern w:val="3"/>
                <w:szCs w:val="21"/>
              </w:rPr>
            </w:pPr>
            <w:r w:rsidRPr="00E45F87">
              <w:rPr>
                <w:rFonts w:cs="Calibri"/>
                <w:b/>
                <w:kern w:val="3"/>
                <w:szCs w:val="21"/>
              </w:rPr>
              <w:t>EMF</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F16A76F"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Espaces Multi Fonctionnels</w:t>
            </w:r>
          </w:p>
        </w:tc>
      </w:tr>
      <w:tr w:rsidR="00633B1C" w:rsidRPr="00E45F87" w14:paraId="5494F234"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DC444C5" w14:textId="77777777" w:rsidR="00633B1C" w:rsidRPr="00E45F87" w:rsidRDefault="00633B1C" w:rsidP="00DC4940">
            <w:pPr>
              <w:widowControl w:val="0"/>
              <w:spacing w:before="120" w:after="120" w:line="288" w:lineRule="auto"/>
              <w:jc w:val="both"/>
              <w:rPr>
                <w:rFonts w:cs="Calibri"/>
                <w:b/>
                <w:kern w:val="3"/>
                <w:szCs w:val="21"/>
              </w:rPr>
            </w:pPr>
            <w:r w:rsidRPr="00E45F87">
              <w:rPr>
                <w:rFonts w:cs="Calibri"/>
                <w:b/>
                <w:kern w:val="3"/>
                <w:szCs w:val="21"/>
              </w:rPr>
              <w:t>EPU</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D8F113B"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Examen Périodique Universel</w:t>
            </w:r>
          </w:p>
        </w:tc>
      </w:tr>
      <w:tr w:rsidR="00633B1C" w:rsidRPr="00E45F87" w14:paraId="33B998FB"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11C92B3" w14:textId="77777777" w:rsidR="00633B1C" w:rsidRPr="00E45F87" w:rsidRDefault="00633B1C" w:rsidP="00DC4940">
            <w:pPr>
              <w:widowControl w:val="0"/>
              <w:spacing w:before="120" w:after="120" w:line="288" w:lineRule="auto"/>
              <w:jc w:val="both"/>
              <w:rPr>
                <w:rFonts w:cs="Calibri"/>
                <w:b/>
                <w:kern w:val="3"/>
                <w:szCs w:val="21"/>
              </w:rPr>
            </w:pPr>
            <w:r w:rsidRPr="00E45F87">
              <w:rPr>
                <w:rFonts w:cs="Calibri"/>
                <w:b/>
                <w:kern w:val="3"/>
                <w:szCs w:val="21"/>
              </w:rPr>
              <w:t>FJC</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034C6C0"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 xml:space="preserve">Family Justice Center </w:t>
            </w:r>
          </w:p>
        </w:tc>
      </w:tr>
      <w:tr w:rsidR="00633B1C" w:rsidRPr="00E45F87" w14:paraId="7A760068"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22E97F1" w14:textId="77777777" w:rsidR="00633B1C" w:rsidRPr="00E45F87" w:rsidRDefault="00633B1C" w:rsidP="00DC4940">
            <w:pPr>
              <w:widowControl w:val="0"/>
              <w:spacing w:before="120" w:after="120" w:line="288" w:lineRule="auto"/>
              <w:jc w:val="both"/>
              <w:rPr>
                <w:rFonts w:cs="Calibri"/>
                <w:b/>
                <w:kern w:val="3"/>
                <w:szCs w:val="21"/>
              </w:rPr>
            </w:pPr>
            <w:r w:rsidRPr="00E45F87">
              <w:rPr>
                <w:rFonts w:cs="Calibri"/>
                <w:b/>
                <w:kern w:val="3"/>
                <w:szCs w:val="21"/>
              </w:rPr>
              <w:t>FNUAP</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87F2B0"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Fonds des Nations unies pour la Population</w:t>
            </w:r>
          </w:p>
        </w:tc>
      </w:tr>
      <w:tr w:rsidR="00633B1C" w:rsidRPr="00E45F87" w14:paraId="447B32DD"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BFA9803" w14:textId="77777777" w:rsidR="00633B1C" w:rsidRPr="00E45F87" w:rsidRDefault="00633B1C" w:rsidP="00DC4940">
            <w:pPr>
              <w:widowControl w:val="0"/>
              <w:spacing w:before="120" w:after="120" w:line="288" w:lineRule="auto"/>
              <w:jc w:val="both"/>
              <w:rPr>
                <w:rFonts w:cs="Calibri"/>
                <w:b/>
                <w:kern w:val="3"/>
                <w:szCs w:val="21"/>
              </w:rPr>
            </w:pPr>
            <w:r w:rsidRPr="00E45F87">
              <w:rPr>
                <w:rFonts w:cs="Calibri"/>
                <w:b/>
                <w:kern w:val="3"/>
                <w:szCs w:val="21"/>
              </w:rPr>
              <w:t>FVV</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7A65E43"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Femmes Victimes de Violences</w:t>
            </w:r>
          </w:p>
        </w:tc>
      </w:tr>
      <w:tr w:rsidR="00633B1C" w:rsidRPr="00E45F87" w14:paraId="33DD5062"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55B324F" w14:textId="77777777" w:rsidR="00633B1C" w:rsidRPr="00E45F87" w:rsidRDefault="00633B1C" w:rsidP="00DC4940">
            <w:pPr>
              <w:widowControl w:val="0"/>
              <w:spacing w:before="120" w:after="120" w:line="288" w:lineRule="auto"/>
              <w:jc w:val="both"/>
              <w:rPr>
                <w:rFonts w:cs="Calibri"/>
                <w:b/>
                <w:kern w:val="3"/>
                <w:szCs w:val="21"/>
              </w:rPr>
            </w:pPr>
            <w:r w:rsidRPr="00E45F87">
              <w:rPr>
                <w:rFonts w:cs="Calibri"/>
                <w:b/>
                <w:kern w:val="3"/>
                <w:szCs w:val="21"/>
              </w:rPr>
              <w:lastRenderedPageBreak/>
              <w:t>GAP</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6A5DB5D" w14:textId="77777777" w:rsidR="00633B1C" w:rsidRPr="00E45F87" w:rsidRDefault="00633B1C" w:rsidP="00DC4940">
            <w:pPr>
              <w:widowControl w:val="0"/>
              <w:spacing w:before="120" w:after="120" w:line="288" w:lineRule="auto"/>
              <w:jc w:val="both"/>
              <w:rPr>
                <w:rFonts w:cs="Calibri"/>
                <w:kern w:val="3"/>
                <w:szCs w:val="21"/>
              </w:rPr>
            </w:pPr>
            <w:proofErr w:type="spellStart"/>
            <w:r w:rsidRPr="00E45F87">
              <w:rPr>
                <w:rFonts w:cs="Calibri"/>
                <w:kern w:val="3"/>
                <w:szCs w:val="21"/>
              </w:rPr>
              <w:t>Gender</w:t>
            </w:r>
            <w:proofErr w:type="spellEnd"/>
            <w:r w:rsidRPr="00E45F87">
              <w:rPr>
                <w:rFonts w:cs="Calibri"/>
                <w:kern w:val="3"/>
                <w:szCs w:val="21"/>
              </w:rPr>
              <w:t xml:space="preserve"> Action Plan – Plan d’Action Genre (UE)</w:t>
            </w:r>
          </w:p>
        </w:tc>
      </w:tr>
      <w:tr w:rsidR="00633B1C" w:rsidRPr="00E45F87" w14:paraId="67D2806B"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C619206" w14:textId="77777777" w:rsidR="00633B1C" w:rsidRPr="00E45F87" w:rsidRDefault="00633B1C" w:rsidP="00DC4940">
            <w:pPr>
              <w:widowControl w:val="0"/>
              <w:spacing w:before="120" w:after="120" w:line="288" w:lineRule="auto"/>
              <w:jc w:val="both"/>
              <w:rPr>
                <w:rFonts w:cs="Calibri"/>
                <w:b/>
                <w:kern w:val="3"/>
                <w:szCs w:val="21"/>
              </w:rPr>
            </w:pPr>
            <w:proofErr w:type="spellStart"/>
            <w:r w:rsidRPr="00E45F87">
              <w:rPr>
                <w:rFonts w:cs="Calibri"/>
                <w:b/>
                <w:kern w:val="3"/>
                <w:szCs w:val="21"/>
              </w:rPr>
              <w:t>GdM</w:t>
            </w:r>
            <w:proofErr w:type="spellEnd"/>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62BC286"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Gouvernement du Maroc</w:t>
            </w:r>
          </w:p>
        </w:tc>
      </w:tr>
      <w:tr w:rsidR="00633B1C" w:rsidRPr="00E45F87" w14:paraId="3CA81EE1"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1957EBD" w14:textId="77777777" w:rsidR="00633B1C" w:rsidRPr="00E45F87" w:rsidRDefault="00633B1C" w:rsidP="00DC4940">
            <w:pPr>
              <w:widowControl w:val="0"/>
              <w:spacing w:before="120" w:after="120" w:line="288" w:lineRule="auto"/>
              <w:jc w:val="both"/>
              <w:rPr>
                <w:rFonts w:cs="Calibri"/>
                <w:b/>
                <w:kern w:val="3"/>
                <w:szCs w:val="21"/>
              </w:rPr>
            </w:pPr>
            <w:r w:rsidRPr="00E45F87">
              <w:rPr>
                <w:rFonts w:cs="Calibri"/>
                <w:b/>
                <w:kern w:val="3"/>
                <w:szCs w:val="21"/>
              </w:rPr>
              <w:t>GPP</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F2BC16C"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Groupe Principal des Partenaires</w:t>
            </w:r>
          </w:p>
        </w:tc>
      </w:tr>
      <w:tr w:rsidR="00633B1C" w:rsidRPr="00E45F87" w14:paraId="6C3FBE81"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8B584FE" w14:textId="77777777" w:rsidR="00633B1C" w:rsidRPr="00E45F87" w:rsidRDefault="00633B1C" w:rsidP="00DC4940">
            <w:pPr>
              <w:widowControl w:val="0"/>
              <w:spacing w:before="120" w:after="120" w:line="288" w:lineRule="auto"/>
              <w:jc w:val="both"/>
              <w:rPr>
                <w:rFonts w:cs="Calibri"/>
                <w:b/>
                <w:kern w:val="3"/>
                <w:szCs w:val="21"/>
              </w:rPr>
            </w:pPr>
            <w:r w:rsidRPr="00E45F87">
              <w:rPr>
                <w:rFonts w:cs="Calibri"/>
                <w:b/>
                <w:kern w:val="3"/>
                <w:szCs w:val="21"/>
              </w:rPr>
              <w:t xml:space="preserve">GR </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6BBC34B"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Gendarmerie Royale</w:t>
            </w:r>
          </w:p>
        </w:tc>
      </w:tr>
      <w:tr w:rsidR="00633B1C" w:rsidRPr="00E45F87" w14:paraId="7B480124"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47C45C9" w14:textId="77777777" w:rsidR="00633B1C" w:rsidRPr="00E45F87" w:rsidRDefault="00633B1C" w:rsidP="00DC4940">
            <w:pPr>
              <w:widowControl w:val="0"/>
              <w:spacing w:before="120" w:after="120" w:line="288" w:lineRule="auto"/>
              <w:jc w:val="both"/>
              <w:rPr>
                <w:rFonts w:cs="Calibri"/>
                <w:b/>
                <w:kern w:val="3"/>
                <w:szCs w:val="21"/>
              </w:rPr>
            </w:pPr>
            <w:r w:rsidRPr="00E45F87">
              <w:rPr>
                <w:rFonts w:cs="Calibri"/>
                <w:b/>
                <w:kern w:val="3"/>
                <w:szCs w:val="21"/>
              </w:rPr>
              <w:t>GT Genre</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E8E11A8"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Groupe Thématique Genre</w:t>
            </w:r>
          </w:p>
        </w:tc>
      </w:tr>
      <w:tr w:rsidR="00633B1C" w:rsidRPr="00E45F87" w14:paraId="231C3D8E"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460BB3D" w14:textId="77777777" w:rsidR="00633B1C" w:rsidRPr="00E45F87" w:rsidRDefault="00633B1C" w:rsidP="00DC4940">
            <w:pPr>
              <w:widowControl w:val="0"/>
              <w:spacing w:before="120" w:after="120" w:line="288" w:lineRule="auto"/>
              <w:jc w:val="both"/>
              <w:rPr>
                <w:rFonts w:cs="Calibri"/>
                <w:b/>
                <w:kern w:val="3"/>
                <w:szCs w:val="21"/>
              </w:rPr>
            </w:pPr>
            <w:r w:rsidRPr="00E45F87">
              <w:rPr>
                <w:rFonts w:cs="Calibri"/>
                <w:b/>
                <w:kern w:val="3"/>
                <w:szCs w:val="21"/>
              </w:rPr>
              <w:t>HCP</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DFBE20F"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Haut-Commissariat au Plan</w:t>
            </w:r>
          </w:p>
        </w:tc>
      </w:tr>
      <w:tr w:rsidR="00633B1C" w:rsidRPr="00E45F87" w14:paraId="0FA0F7D4"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D723DD7" w14:textId="77777777" w:rsidR="00633B1C" w:rsidRPr="00E45F87" w:rsidRDefault="00633B1C" w:rsidP="00DC4940">
            <w:pPr>
              <w:widowControl w:val="0"/>
              <w:spacing w:before="120" w:after="120" w:line="288" w:lineRule="auto"/>
              <w:jc w:val="both"/>
              <w:rPr>
                <w:rFonts w:cs="Calibri"/>
                <w:b/>
                <w:kern w:val="3"/>
                <w:szCs w:val="21"/>
              </w:rPr>
            </w:pPr>
            <w:r w:rsidRPr="00E45F87">
              <w:rPr>
                <w:rFonts w:cs="Calibri"/>
                <w:b/>
                <w:kern w:val="3"/>
                <w:szCs w:val="21"/>
              </w:rPr>
              <w:t>ICRAM</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2BB1EFE"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Initiative Concertée pour le Renforcement des Acquis des Marocaines (voir PGE)</w:t>
            </w:r>
          </w:p>
        </w:tc>
      </w:tr>
      <w:tr w:rsidR="00633B1C" w:rsidRPr="00E45F87" w14:paraId="6D136985"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D5035BE" w14:textId="77777777" w:rsidR="00633B1C" w:rsidRPr="00E45F87" w:rsidRDefault="00633B1C" w:rsidP="00DC4940">
            <w:pPr>
              <w:widowControl w:val="0"/>
              <w:spacing w:before="120" w:after="120" w:line="288" w:lineRule="auto"/>
              <w:jc w:val="both"/>
              <w:rPr>
                <w:rFonts w:cs="Calibri"/>
                <w:b/>
                <w:kern w:val="3"/>
                <w:szCs w:val="21"/>
              </w:rPr>
            </w:pPr>
            <w:r w:rsidRPr="00E45F87">
              <w:rPr>
                <w:rFonts w:cs="Calibri"/>
                <w:b/>
                <w:kern w:val="3"/>
                <w:szCs w:val="21"/>
              </w:rPr>
              <w:t>IIG</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92A7690"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Indice d’inégalités de genre</w:t>
            </w:r>
          </w:p>
        </w:tc>
      </w:tr>
      <w:tr w:rsidR="00633B1C" w:rsidRPr="00E45F87" w14:paraId="1E55499C"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CC41339" w14:textId="77777777" w:rsidR="00633B1C" w:rsidRPr="00E45F87" w:rsidRDefault="00633B1C" w:rsidP="00DC4940">
            <w:pPr>
              <w:widowControl w:val="0"/>
              <w:spacing w:before="120" w:after="120" w:line="288" w:lineRule="auto"/>
              <w:jc w:val="both"/>
              <w:rPr>
                <w:rFonts w:cs="Calibri"/>
                <w:b/>
                <w:kern w:val="3"/>
                <w:szCs w:val="21"/>
              </w:rPr>
            </w:pPr>
            <w:r w:rsidRPr="00E45F87">
              <w:rPr>
                <w:rFonts w:cs="Calibri"/>
                <w:b/>
                <w:kern w:val="3"/>
                <w:szCs w:val="21"/>
              </w:rPr>
              <w:t>IVG</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9222795"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Interruption volontaire de grossesse</w:t>
            </w:r>
          </w:p>
        </w:tc>
      </w:tr>
      <w:tr w:rsidR="00633B1C" w:rsidRPr="00E45F87" w14:paraId="6BA57EE0"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8F5AE47" w14:textId="77777777" w:rsidR="00633B1C" w:rsidRPr="00E45F87" w:rsidRDefault="00633B1C" w:rsidP="00DC4940">
            <w:pPr>
              <w:widowControl w:val="0"/>
              <w:spacing w:before="120" w:after="120" w:line="288" w:lineRule="auto"/>
              <w:jc w:val="both"/>
              <w:rPr>
                <w:rFonts w:cs="Calibri"/>
                <w:b/>
                <w:kern w:val="3"/>
                <w:szCs w:val="21"/>
              </w:rPr>
            </w:pPr>
            <w:r w:rsidRPr="00E45F87">
              <w:rPr>
                <w:rFonts w:cs="Calibri"/>
                <w:b/>
                <w:kern w:val="3"/>
                <w:szCs w:val="21"/>
              </w:rPr>
              <w:t>LOF</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42BB402"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Loi Organique relative à la Loi de Finances</w:t>
            </w:r>
          </w:p>
        </w:tc>
      </w:tr>
      <w:tr w:rsidR="00633B1C" w:rsidRPr="00E45F87" w14:paraId="43B2188B"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7014286" w14:textId="77777777" w:rsidR="00633B1C" w:rsidRPr="00E45F87" w:rsidRDefault="00633B1C" w:rsidP="00DC4940">
            <w:pPr>
              <w:widowControl w:val="0"/>
              <w:spacing w:before="120" w:after="120" w:line="288" w:lineRule="auto"/>
              <w:jc w:val="both"/>
              <w:rPr>
                <w:rFonts w:cs="Calibri"/>
                <w:b/>
                <w:kern w:val="3"/>
                <w:szCs w:val="21"/>
              </w:rPr>
            </w:pPr>
            <w:r w:rsidRPr="00E45F87">
              <w:rPr>
                <w:rFonts w:cs="Calibri"/>
                <w:b/>
                <w:kern w:val="3"/>
                <w:szCs w:val="21"/>
              </w:rPr>
              <w:t>MEF</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661DEEE"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Ministre de l’Economie et des Finances</w:t>
            </w:r>
          </w:p>
        </w:tc>
      </w:tr>
      <w:tr w:rsidR="00633B1C" w:rsidRPr="00E45F87" w14:paraId="4584F70C"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2645C4C" w14:textId="77777777" w:rsidR="00633B1C" w:rsidRPr="00E45F87" w:rsidRDefault="00633B1C" w:rsidP="00DC4940">
            <w:pPr>
              <w:widowControl w:val="0"/>
              <w:spacing w:before="120" w:after="120" w:line="288" w:lineRule="auto"/>
              <w:jc w:val="both"/>
              <w:rPr>
                <w:rFonts w:cs="Calibri"/>
                <w:b/>
                <w:kern w:val="3"/>
                <w:szCs w:val="21"/>
              </w:rPr>
            </w:pPr>
            <w:proofErr w:type="spellStart"/>
            <w:r w:rsidRPr="00E45F87">
              <w:rPr>
                <w:rFonts w:cs="Calibri"/>
                <w:b/>
                <w:kern w:val="3"/>
                <w:szCs w:val="21"/>
              </w:rPr>
              <w:t>MdJ</w:t>
            </w:r>
            <w:proofErr w:type="spellEnd"/>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F35943D"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Ministère de la Justice</w:t>
            </w:r>
          </w:p>
        </w:tc>
      </w:tr>
      <w:tr w:rsidR="00633B1C" w:rsidRPr="00E45F87" w14:paraId="5CA93F0C"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9067030" w14:textId="77777777" w:rsidR="00633B1C" w:rsidRPr="00E45F87" w:rsidRDefault="00633B1C" w:rsidP="00DC4940">
            <w:pPr>
              <w:widowControl w:val="0"/>
              <w:spacing w:before="120" w:after="120" w:line="288" w:lineRule="auto"/>
              <w:jc w:val="both"/>
              <w:rPr>
                <w:rFonts w:cs="Calibri"/>
                <w:b/>
                <w:kern w:val="3"/>
                <w:szCs w:val="21"/>
              </w:rPr>
            </w:pPr>
            <w:r w:rsidRPr="00E45F87">
              <w:rPr>
                <w:rFonts w:cs="Calibri"/>
                <w:b/>
                <w:kern w:val="3"/>
                <w:szCs w:val="21"/>
              </w:rPr>
              <w:t>MSISF</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70A9956"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Ministre de la Solidarité, de l’Insertion sociale et de la Famille</w:t>
            </w:r>
          </w:p>
        </w:tc>
      </w:tr>
      <w:tr w:rsidR="00633B1C" w:rsidRPr="00E45F87" w14:paraId="4B33AA82"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3E4A226" w14:textId="77777777" w:rsidR="00633B1C" w:rsidRPr="00E45F87" w:rsidRDefault="00633B1C" w:rsidP="00DC4940">
            <w:pPr>
              <w:widowControl w:val="0"/>
              <w:spacing w:before="120" w:after="120" w:line="288" w:lineRule="auto"/>
              <w:jc w:val="both"/>
              <w:rPr>
                <w:rFonts w:cs="Calibri"/>
                <w:b/>
                <w:kern w:val="3"/>
                <w:szCs w:val="21"/>
              </w:rPr>
            </w:pPr>
            <w:r w:rsidRPr="00E45F87">
              <w:rPr>
                <w:rFonts w:cs="Calibri"/>
                <w:b/>
                <w:kern w:val="3"/>
                <w:szCs w:val="21"/>
              </w:rPr>
              <w:t>NTIC</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52D7022"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Nouvelles Technologies d’Information et de Communication</w:t>
            </w:r>
          </w:p>
        </w:tc>
      </w:tr>
      <w:tr w:rsidR="00633B1C" w:rsidRPr="00E45F87" w14:paraId="0D5F7511"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821151F" w14:textId="77777777" w:rsidR="00633B1C" w:rsidRPr="00E45F87" w:rsidRDefault="00633B1C" w:rsidP="00DC4940">
            <w:pPr>
              <w:widowControl w:val="0"/>
              <w:spacing w:before="120" w:after="120" w:line="288" w:lineRule="auto"/>
              <w:jc w:val="both"/>
              <w:rPr>
                <w:rFonts w:cs="Calibri"/>
                <w:b/>
                <w:kern w:val="3"/>
                <w:szCs w:val="21"/>
              </w:rPr>
            </w:pPr>
            <w:r w:rsidRPr="00E45F87">
              <w:rPr>
                <w:rFonts w:cs="Calibri"/>
                <w:b/>
                <w:kern w:val="3"/>
                <w:szCs w:val="21"/>
              </w:rPr>
              <w:t>ODD</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833FC36"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Objectifs de développement durable</w:t>
            </w:r>
          </w:p>
        </w:tc>
      </w:tr>
      <w:tr w:rsidR="00633B1C" w:rsidRPr="00E45F87" w14:paraId="251A002D"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21AD1AA" w14:textId="77777777" w:rsidR="00633B1C" w:rsidRPr="00E45F87" w:rsidRDefault="00633B1C" w:rsidP="00DC4940">
            <w:pPr>
              <w:widowControl w:val="0"/>
              <w:spacing w:before="120" w:after="120" w:line="288" w:lineRule="auto"/>
              <w:jc w:val="both"/>
              <w:rPr>
                <w:rFonts w:cs="Calibri"/>
                <w:b/>
                <w:kern w:val="3"/>
                <w:szCs w:val="21"/>
              </w:rPr>
            </w:pPr>
            <w:r w:rsidRPr="00E45F87">
              <w:rPr>
                <w:rFonts w:cs="Calibri"/>
                <w:b/>
                <w:kern w:val="3"/>
                <w:szCs w:val="21"/>
              </w:rPr>
              <w:t>OIT</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9EA1AFB"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Organisation internationale du Travail</w:t>
            </w:r>
          </w:p>
        </w:tc>
      </w:tr>
      <w:tr w:rsidR="00633B1C" w:rsidRPr="00E45F87" w14:paraId="20CA4786"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18594E3" w14:textId="77777777" w:rsidR="00633B1C" w:rsidRPr="00E45F87" w:rsidRDefault="00633B1C" w:rsidP="00DC4940">
            <w:pPr>
              <w:widowControl w:val="0"/>
              <w:spacing w:before="120" w:after="120" w:line="288" w:lineRule="auto"/>
              <w:jc w:val="both"/>
              <w:rPr>
                <w:rFonts w:cs="Calibri"/>
                <w:b/>
                <w:kern w:val="3"/>
                <w:szCs w:val="21"/>
              </w:rPr>
            </w:pPr>
            <w:r w:rsidRPr="00E45F87">
              <w:rPr>
                <w:rFonts w:cs="Calibri"/>
                <w:b/>
                <w:kern w:val="3"/>
                <w:szCs w:val="21"/>
              </w:rPr>
              <w:t>ONVEF</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CADC0CD"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Observatoire national de la violence à l’égard des femmes</w:t>
            </w:r>
          </w:p>
        </w:tc>
      </w:tr>
      <w:tr w:rsidR="00633B1C" w:rsidRPr="00E45F87" w14:paraId="477239F7"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B26AB5C" w14:textId="77777777" w:rsidR="00633B1C" w:rsidRPr="00E45F87" w:rsidRDefault="00633B1C" w:rsidP="00DC4940">
            <w:pPr>
              <w:widowControl w:val="0"/>
              <w:spacing w:before="120" w:after="120" w:line="288" w:lineRule="auto"/>
              <w:jc w:val="both"/>
              <w:rPr>
                <w:rFonts w:cs="Calibri"/>
                <w:b/>
                <w:kern w:val="3"/>
                <w:szCs w:val="21"/>
              </w:rPr>
            </w:pPr>
            <w:r w:rsidRPr="00E45F87">
              <w:rPr>
                <w:rFonts w:cs="Calibri"/>
                <w:b/>
                <w:kern w:val="3"/>
                <w:szCs w:val="21"/>
              </w:rPr>
              <w:t>ONIFM</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588AD6E"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Observatoire National de l’Image de la Femme dans les Médias</w:t>
            </w:r>
          </w:p>
        </w:tc>
      </w:tr>
      <w:tr w:rsidR="00633B1C" w:rsidRPr="00E45F87" w14:paraId="0A59FBD2"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4268CE1" w14:textId="77777777" w:rsidR="00633B1C" w:rsidRPr="00E45F87" w:rsidRDefault="00633B1C" w:rsidP="00DC4940">
            <w:pPr>
              <w:widowControl w:val="0"/>
              <w:spacing w:before="120" w:after="120" w:line="288" w:lineRule="auto"/>
              <w:jc w:val="both"/>
              <w:rPr>
                <w:rFonts w:cs="Calibri"/>
                <w:b/>
                <w:kern w:val="3"/>
                <w:szCs w:val="21"/>
              </w:rPr>
            </w:pPr>
            <w:r w:rsidRPr="00E45F87">
              <w:rPr>
                <w:rFonts w:cs="Calibri"/>
                <w:b/>
                <w:kern w:val="3"/>
                <w:szCs w:val="21"/>
              </w:rPr>
              <w:t>OSC</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5F7468A"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Organisation(s) de la société civile</w:t>
            </w:r>
          </w:p>
        </w:tc>
      </w:tr>
      <w:tr w:rsidR="00633B1C" w:rsidRPr="00E45F87" w14:paraId="3B950148"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91E590B" w14:textId="77777777" w:rsidR="00633B1C" w:rsidRPr="00E45F87" w:rsidRDefault="00633B1C" w:rsidP="00DC4940">
            <w:pPr>
              <w:widowControl w:val="0"/>
              <w:spacing w:before="120" w:after="120" w:line="288" w:lineRule="auto"/>
              <w:jc w:val="both"/>
              <w:rPr>
                <w:rFonts w:cs="Calibri"/>
                <w:b/>
                <w:kern w:val="3"/>
                <w:szCs w:val="21"/>
              </w:rPr>
            </w:pPr>
            <w:r w:rsidRPr="00E45F87">
              <w:rPr>
                <w:rFonts w:cs="Calibri"/>
                <w:b/>
                <w:kern w:val="3"/>
                <w:szCs w:val="21"/>
              </w:rPr>
              <w:t>PAG</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C4AC5D9"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Plan d’Action Genre</w:t>
            </w:r>
          </w:p>
        </w:tc>
      </w:tr>
      <w:tr w:rsidR="00633B1C" w:rsidRPr="00E45F87" w14:paraId="7D25E99B"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E5EECC3" w14:textId="77777777" w:rsidR="00633B1C" w:rsidRPr="00E45F87" w:rsidRDefault="00633B1C" w:rsidP="00DC4940">
            <w:pPr>
              <w:widowControl w:val="0"/>
              <w:spacing w:before="120" w:after="120" w:line="288" w:lineRule="auto"/>
              <w:jc w:val="both"/>
              <w:rPr>
                <w:rFonts w:cs="Calibri"/>
                <w:b/>
                <w:kern w:val="3"/>
                <w:szCs w:val="21"/>
              </w:rPr>
            </w:pPr>
            <w:r w:rsidRPr="00E45F87">
              <w:rPr>
                <w:rFonts w:cs="Calibri"/>
                <w:b/>
                <w:kern w:val="3"/>
                <w:szCs w:val="21"/>
              </w:rPr>
              <w:t>PCE</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AADEB39"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Programmation conjointe européenne</w:t>
            </w:r>
          </w:p>
        </w:tc>
      </w:tr>
      <w:tr w:rsidR="00633B1C" w:rsidRPr="00E45F87" w14:paraId="7ECBDE19"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27FE1E9" w14:textId="77777777" w:rsidR="00633B1C" w:rsidRPr="00E45F87" w:rsidRDefault="00633B1C" w:rsidP="00DC4940">
            <w:pPr>
              <w:widowControl w:val="0"/>
              <w:spacing w:before="120" w:after="120" w:line="288" w:lineRule="auto"/>
              <w:jc w:val="both"/>
              <w:rPr>
                <w:rFonts w:cs="Calibri"/>
                <w:b/>
                <w:kern w:val="3"/>
                <w:szCs w:val="21"/>
              </w:rPr>
            </w:pPr>
            <w:r w:rsidRPr="00E45F87">
              <w:rPr>
                <w:rFonts w:cs="Calibri"/>
                <w:b/>
                <w:kern w:val="3"/>
                <w:szCs w:val="21"/>
              </w:rPr>
              <w:t>PGE</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F0A7232"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Plan Gouvernemental pour l’Egalité (Maroc) (ICRAM/PGE)</w:t>
            </w:r>
          </w:p>
        </w:tc>
      </w:tr>
      <w:tr w:rsidR="00633B1C" w:rsidRPr="00E45F87" w14:paraId="23E4FD63"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E1461AF" w14:textId="77777777" w:rsidR="00633B1C" w:rsidRPr="00E45F87" w:rsidRDefault="00633B1C" w:rsidP="00DC4940">
            <w:pPr>
              <w:widowControl w:val="0"/>
              <w:spacing w:before="120" w:after="120" w:line="288" w:lineRule="auto"/>
              <w:jc w:val="both"/>
              <w:rPr>
                <w:rFonts w:cs="Calibri"/>
                <w:b/>
                <w:kern w:val="3"/>
                <w:szCs w:val="21"/>
              </w:rPr>
            </w:pPr>
            <w:r w:rsidRPr="00E45F87">
              <w:rPr>
                <w:rFonts w:cs="Calibri"/>
                <w:b/>
                <w:kern w:val="3"/>
                <w:szCs w:val="21"/>
              </w:rPr>
              <w:t>PME</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EF4797A"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Petites et Moyennes Entreprises</w:t>
            </w:r>
          </w:p>
        </w:tc>
      </w:tr>
      <w:tr w:rsidR="00633B1C" w:rsidRPr="00E45F87" w14:paraId="17FDF1A7"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2D97E0E" w14:textId="77777777" w:rsidR="00633B1C" w:rsidRPr="00E45F87" w:rsidRDefault="00633B1C" w:rsidP="00DC4940">
            <w:pPr>
              <w:widowControl w:val="0"/>
              <w:spacing w:before="120" w:after="120" w:line="288" w:lineRule="auto"/>
              <w:jc w:val="both"/>
              <w:rPr>
                <w:rFonts w:cs="Calibri"/>
                <w:b/>
                <w:kern w:val="3"/>
                <w:szCs w:val="21"/>
              </w:rPr>
            </w:pPr>
            <w:r w:rsidRPr="00E45F87">
              <w:rPr>
                <w:rFonts w:cs="Calibri"/>
                <w:b/>
                <w:kern w:val="3"/>
                <w:szCs w:val="21"/>
              </w:rPr>
              <w:lastRenderedPageBreak/>
              <w:t>PTF</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CC5B6AE"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Partenaire technique et financier</w:t>
            </w:r>
          </w:p>
        </w:tc>
      </w:tr>
      <w:tr w:rsidR="00633B1C" w:rsidRPr="00E45F87" w14:paraId="206E661E"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42C4F3D" w14:textId="77777777" w:rsidR="00633B1C" w:rsidRPr="00E45F87" w:rsidRDefault="00633B1C" w:rsidP="00DC4940">
            <w:pPr>
              <w:widowControl w:val="0"/>
              <w:spacing w:before="120" w:after="120" w:line="288" w:lineRule="auto"/>
              <w:jc w:val="both"/>
              <w:rPr>
                <w:rFonts w:cs="Calibri"/>
                <w:b/>
                <w:kern w:val="3"/>
                <w:szCs w:val="21"/>
              </w:rPr>
            </w:pPr>
            <w:r w:rsidRPr="00E45F87">
              <w:rPr>
                <w:rFonts w:cs="Calibri"/>
                <w:b/>
                <w:kern w:val="3"/>
                <w:szCs w:val="21"/>
              </w:rPr>
              <w:t>RGPH</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2E89A26"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Recensement général de la population et de l’habitat</w:t>
            </w:r>
          </w:p>
        </w:tc>
      </w:tr>
      <w:tr w:rsidR="00633B1C" w:rsidRPr="00E45F87" w14:paraId="09E33828"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6505D39" w14:textId="77777777" w:rsidR="00633B1C" w:rsidRPr="00E45F87" w:rsidRDefault="00633B1C" w:rsidP="00DC4940">
            <w:pPr>
              <w:widowControl w:val="0"/>
              <w:spacing w:before="120" w:after="120" w:line="288" w:lineRule="auto"/>
              <w:jc w:val="both"/>
              <w:rPr>
                <w:rFonts w:cs="Calibri"/>
                <w:b/>
                <w:kern w:val="3"/>
                <w:szCs w:val="21"/>
              </w:rPr>
            </w:pPr>
            <w:r w:rsidRPr="00E45F87">
              <w:rPr>
                <w:rFonts w:cs="Calibri"/>
                <w:b/>
                <w:kern w:val="3"/>
                <w:szCs w:val="21"/>
              </w:rPr>
              <w:t>SNVEF</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41522C2"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Stratégie nationale contre la violence à l’égard des femmes</w:t>
            </w:r>
          </w:p>
        </w:tc>
      </w:tr>
      <w:tr w:rsidR="00633B1C" w:rsidRPr="00E45F87" w14:paraId="67F8ACDB"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CEE1B8A" w14:textId="77777777" w:rsidR="00633B1C" w:rsidRPr="00E45F87" w:rsidRDefault="00633B1C" w:rsidP="00DC4940">
            <w:pPr>
              <w:widowControl w:val="0"/>
              <w:spacing w:before="120" w:after="120" w:line="288" w:lineRule="auto"/>
              <w:jc w:val="both"/>
              <w:rPr>
                <w:rFonts w:cs="Calibri"/>
                <w:b/>
                <w:kern w:val="3"/>
                <w:szCs w:val="21"/>
              </w:rPr>
            </w:pPr>
            <w:r w:rsidRPr="00E45F87">
              <w:rPr>
                <w:rFonts w:cs="Calibri"/>
                <w:b/>
                <w:kern w:val="3"/>
                <w:szCs w:val="21"/>
              </w:rPr>
              <w:t>UE</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5A36224"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Union européenne</w:t>
            </w:r>
          </w:p>
        </w:tc>
      </w:tr>
      <w:tr w:rsidR="00633B1C" w:rsidRPr="00E45F87" w14:paraId="01E9D8F8" w14:textId="77777777" w:rsidTr="00DC4940">
        <w:trPr>
          <w:trHeight w:val="193"/>
        </w:trPr>
        <w:tc>
          <w:tcPr>
            <w:tcW w:w="12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A0C4D16" w14:textId="77777777" w:rsidR="00633B1C" w:rsidRPr="00E45F87" w:rsidRDefault="00633B1C" w:rsidP="00DC4940">
            <w:pPr>
              <w:widowControl w:val="0"/>
              <w:spacing w:before="120" w:after="120" w:line="288" w:lineRule="auto"/>
              <w:jc w:val="both"/>
              <w:rPr>
                <w:rFonts w:cs="Calibri"/>
                <w:b/>
                <w:kern w:val="3"/>
                <w:szCs w:val="21"/>
              </w:rPr>
            </w:pPr>
            <w:r w:rsidRPr="00E45F87">
              <w:rPr>
                <w:rFonts w:cs="Calibri"/>
                <w:b/>
                <w:kern w:val="3"/>
                <w:szCs w:val="21"/>
              </w:rPr>
              <w:t>VBG</w:t>
            </w:r>
          </w:p>
        </w:tc>
        <w:tc>
          <w:tcPr>
            <w:tcW w:w="72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4F624AD" w14:textId="77777777" w:rsidR="00633B1C" w:rsidRPr="00E45F87" w:rsidRDefault="00633B1C" w:rsidP="00DC4940">
            <w:pPr>
              <w:widowControl w:val="0"/>
              <w:spacing w:before="120" w:after="120" w:line="288" w:lineRule="auto"/>
              <w:jc w:val="both"/>
              <w:rPr>
                <w:rFonts w:cs="Calibri"/>
                <w:kern w:val="3"/>
                <w:szCs w:val="21"/>
              </w:rPr>
            </w:pPr>
            <w:r w:rsidRPr="00E45F87">
              <w:rPr>
                <w:rFonts w:cs="Calibri"/>
                <w:kern w:val="3"/>
                <w:szCs w:val="21"/>
              </w:rPr>
              <w:t>Violences basées sur le Genre</w:t>
            </w:r>
          </w:p>
        </w:tc>
      </w:tr>
    </w:tbl>
    <w:p w14:paraId="0E9C316F" w14:textId="3FCF9818" w:rsidR="005A332F" w:rsidRDefault="005A332F">
      <w:pPr>
        <w:rPr>
          <w:rFonts w:cs="Arial"/>
        </w:rPr>
      </w:pPr>
    </w:p>
    <w:p w14:paraId="1A0AAA09" w14:textId="77777777" w:rsidR="005A332F" w:rsidRDefault="005A332F">
      <w:pPr>
        <w:spacing w:after="0" w:line="240" w:lineRule="auto"/>
        <w:rPr>
          <w:rFonts w:cs="Arial"/>
        </w:rPr>
      </w:pPr>
      <w:r>
        <w:rPr>
          <w:rFonts w:cs="Arial"/>
        </w:rPr>
        <w:br w:type="page"/>
      </w:r>
    </w:p>
    <w:p w14:paraId="19211D68" w14:textId="060F2762" w:rsidR="00866CDF" w:rsidRPr="008C7552" w:rsidRDefault="003553F9" w:rsidP="008C7552">
      <w:pPr>
        <w:pStyle w:val="Titre1"/>
      </w:pPr>
      <w:bookmarkStart w:id="7" w:name="_Toc370814184"/>
      <w:bookmarkStart w:id="8" w:name="_Toc370814260"/>
      <w:bookmarkStart w:id="9" w:name="_Toc305765842"/>
      <w:bookmarkStart w:id="10" w:name="_Toc130942218"/>
      <w:r w:rsidRPr="008C7552">
        <w:lastRenderedPageBreak/>
        <w:t>Aperçu de l’</w:t>
      </w:r>
      <w:r w:rsidR="00866CDF" w:rsidRPr="008C7552">
        <w:t>intervention</w:t>
      </w:r>
      <w:bookmarkEnd w:id="7"/>
      <w:bookmarkEnd w:id="8"/>
      <w:bookmarkEnd w:id="10"/>
    </w:p>
    <w:p w14:paraId="54619AE7" w14:textId="5BECF63C" w:rsidR="00AE2425" w:rsidRPr="005F6395" w:rsidRDefault="003553F9" w:rsidP="003553F9">
      <w:pPr>
        <w:pStyle w:val="Titre2"/>
      </w:pPr>
      <w:bookmarkStart w:id="11" w:name="_Toc130942219"/>
      <w:bookmarkEnd w:id="9"/>
      <w:r>
        <w:t>Fiche d’intervention</w:t>
      </w:r>
      <w:bookmarkEnd w:id="11"/>
    </w:p>
    <w:tbl>
      <w:tblPr>
        <w:tblW w:w="8670" w:type="dxa"/>
        <w:jc w:val="center"/>
        <w:tblLayout w:type="fixed"/>
        <w:tblCellMar>
          <w:left w:w="0" w:type="dxa"/>
          <w:right w:w="0" w:type="dxa"/>
        </w:tblCellMar>
        <w:tblLook w:val="04A0" w:firstRow="1" w:lastRow="0" w:firstColumn="1" w:lastColumn="0" w:noHBand="0" w:noVBand="1"/>
      </w:tblPr>
      <w:tblGrid>
        <w:gridCol w:w="3262"/>
        <w:gridCol w:w="5408"/>
      </w:tblGrid>
      <w:tr w:rsidR="00866CDF" w:rsidRPr="00754DB2" w14:paraId="5F00F325" w14:textId="77777777" w:rsidTr="004008AA">
        <w:trPr>
          <w:trHeight w:val="1828"/>
          <w:jc w:val="center"/>
        </w:trPr>
        <w:tc>
          <w:tcPr>
            <w:tcW w:w="326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4838302" w14:textId="77777777" w:rsidR="00866CDF" w:rsidRPr="005F6395" w:rsidRDefault="00866CDF" w:rsidP="00866CDF">
            <w:pPr>
              <w:snapToGrid w:val="0"/>
              <w:rPr>
                <w:b/>
              </w:rPr>
            </w:pPr>
            <w:r w:rsidRPr="005F6395">
              <w:rPr>
                <w:b/>
              </w:rPr>
              <w:t>Intitulé de l'intervention</w:t>
            </w:r>
          </w:p>
        </w:tc>
        <w:tc>
          <w:tcPr>
            <w:tcW w:w="54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72490B51" w14:textId="77777777" w:rsidR="004008AA" w:rsidRPr="00E45F87" w:rsidRDefault="00866CDF" w:rsidP="004008AA">
            <w:pPr>
              <w:spacing w:before="60" w:after="60" w:line="288" w:lineRule="auto"/>
              <w:jc w:val="both"/>
              <w:rPr>
                <w:szCs w:val="21"/>
              </w:rPr>
            </w:pPr>
            <w:r>
              <w:rPr>
                <w:b/>
                <w:sz w:val="20"/>
              </w:rPr>
              <w:t> </w:t>
            </w:r>
            <w:r w:rsidR="004008AA" w:rsidRPr="00E45F87">
              <w:rPr>
                <w:szCs w:val="21"/>
              </w:rPr>
              <w:t>Programme :« Programme de promotion et de protection des droits des femmes et des enfants 2016-2020 »</w:t>
            </w:r>
          </w:p>
          <w:p w14:paraId="4E2AE787" w14:textId="63DE4396" w:rsidR="00866CDF" w:rsidRPr="004008AA" w:rsidRDefault="004008AA" w:rsidP="004008AA">
            <w:pPr>
              <w:spacing w:before="60" w:after="60" w:line="288" w:lineRule="auto"/>
              <w:jc w:val="both"/>
              <w:rPr>
                <w:szCs w:val="21"/>
              </w:rPr>
            </w:pPr>
            <w:r w:rsidRPr="00E45F87">
              <w:rPr>
                <w:szCs w:val="21"/>
              </w:rPr>
              <w:t>Intervention(s) :« Appui aux services de sécurité sur la thématique de la lutte contre les violences faites aux femmes »</w:t>
            </w:r>
          </w:p>
        </w:tc>
      </w:tr>
      <w:tr w:rsidR="00866CDF" w:rsidRPr="00754DB2" w14:paraId="47B3888B" w14:textId="77777777" w:rsidTr="00B37FA1">
        <w:trPr>
          <w:trHeight w:val="255"/>
          <w:jc w:val="center"/>
        </w:trPr>
        <w:tc>
          <w:tcPr>
            <w:tcW w:w="32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27CA8C2" w14:textId="77777777" w:rsidR="00866CDF" w:rsidRPr="005F6395" w:rsidRDefault="00866CDF" w:rsidP="00866CDF">
            <w:pPr>
              <w:snapToGrid w:val="0"/>
              <w:rPr>
                <w:b/>
              </w:rPr>
            </w:pPr>
            <w:r w:rsidRPr="005F6395">
              <w:rPr>
                <w:b/>
              </w:rPr>
              <w:t>Code de l'intervention</w:t>
            </w:r>
          </w:p>
        </w:tc>
        <w:tc>
          <w:tcPr>
            <w:tcW w:w="540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362FDE8" w14:textId="35D0717D" w:rsidR="00866CDF" w:rsidRPr="00754DB2" w:rsidRDefault="00866CDF">
            <w:pPr>
              <w:snapToGrid w:val="0"/>
              <w:rPr>
                <w:rFonts w:eastAsia="Arial Unicode MS" w:cs="Arial"/>
                <w:b/>
                <w:kern w:val="2"/>
                <w:sz w:val="20"/>
                <w:szCs w:val="20"/>
              </w:rPr>
            </w:pPr>
            <w:r>
              <w:rPr>
                <w:b/>
                <w:sz w:val="20"/>
              </w:rPr>
              <w:t> </w:t>
            </w:r>
            <w:r w:rsidR="004008AA" w:rsidRPr="00633B1C">
              <w:t>MOR 16 054 11</w:t>
            </w:r>
          </w:p>
        </w:tc>
      </w:tr>
      <w:tr w:rsidR="00866CDF" w:rsidRPr="00754DB2" w14:paraId="0F760B10" w14:textId="77777777" w:rsidTr="00B37FA1">
        <w:trPr>
          <w:trHeight w:val="255"/>
          <w:jc w:val="center"/>
        </w:trPr>
        <w:tc>
          <w:tcPr>
            <w:tcW w:w="32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4D8A1F7A" w14:textId="77777777" w:rsidR="00866CDF" w:rsidRPr="005F6395" w:rsidRDefault="00833653">
            <w:pPr>
              <w:snapToGrid w:val="0"/>
              <w:rPr>
                <w:b/>
              </w:rPr>
            </w:pPr>
            <w:r w:rsidRPr="005F6395">
              <w:rPr>
                <w:b/>
              </w:rPr>
              <w:t>Localisation</w:t>
            </w:r>
          </w:p>
        </w:tc>
        <w:tc>
          <w:tcPr>
            <w:tcW w:w="540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6E66323" w14:textId="37DAB2BF" w:rsidR="00866CDF" w:rsidRPr="00633B1C" w:rsidRDefault="00866CDF">
            <w:pPr>
              <w:snapToGrid w:val="0"/>
              <w:rPr>
                <w:rFonts w:eastAsia="Arial Unicode MS" w:cs="Arial"/>
                <w:bCs/>
                <w:kern w:val="2"/>
                <w:sz w:val="20"/>
                <w:szCs w:val="20"/>
              </w:rPr>
            </w:pPr>
            <w:r>
              <w:rPr>
                <w:b/>
                <w:sz w:val="20"/>
              </w:rPr>
              <w:t> </w:t>
            </w:r>
            <w:r w:rsidR="00633B1C" w:rsidRPr="00633B1C">
              <w:rPr>
                <w:szCs w:val="21"/>
              </w:rPr>
              <w:t>06 sites en cours d’identification avec le partenaire</w:t>
            </w:r>
            <w:r w:rsidR="00633B1C" w:rsidRPr="00633B1C">
              <w:rPr>
                <w:bCs/>
                <w:sz w:val="20"/>
              </w:rPr>
              <w:t xml:space="preserve"> </w:t>
            </w:r>
          </w:p>
        </w:tc>
      </w:tr>
      <w:tr w:rsidR="00866CDF" w:rsidRPr="00754DB2" w14:paraId="13C9AD36" w14:textId="77777777" w:rsidTr="00B37FA1">
        <w:trPr>
          <w:trHeight w:val="255"/>
          <w:jc w:val="center"/>
        </w:trPr>
        <w:tc>
          <w:tcPr>
            <w:tcW w:w="32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E931405" w14:textId="77777777" w:rsidR="00866CDF" w:rsidRPr="005F6395" w:rsidRDefault="00866CDF">
            <w:pPr>
              <w:snapToGrid w:val="0"/>
              <w:rPr>
                <w:b/>
              </w:rPr>
            </w:pPr>
            <w:r w:rsidRPr="005F6395">
              <w:rPr>
                <w:b/>
              </w:rPr>
              <w:t>Budget total</w:t>
            </w:r>
          </w:p>
        </w:tc>
        <w:tc>
          <w:tcPr>
            <w:tcW w:w="540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2B73C7EE" w14:textId="2E37F939" w:rsidR="00866CDF" w:rsidRPr="00754DB2" w:rsidRDefault="00866CDF">
            <w:pPr>
              <w:snapToGrid w:val="0"/>
              <w:rPr>
                <w:rFonts w:eastAsia="Arial Unicode MS" w:cs="Arial"/>
                <w:b/>
                <w:kern w:val="2"/>
                <w:sz w:val="20"/>
                <w:szCs w:val="20"/>
              </w:rPr>
            </w:pPr>
            <w:r>
              <w:rPr>
                <w:b/>
                <w:sz w:val="20"/>
              </w:rPr>
              <w:t> </w:t>
            </w:r>
            <w:r w:rsidR="004008AA" w:rsidRPr="00E45F87">
              <w:rPr>
                <w:kern w:val="3"/>
                <w:szCs w:val="21"/>
              </w:rPr>
              <w:t>2.000.000 EUR</w:t>
            </w:r>
          </w:p>
        </w:tc>
      </w:tr>
      <w:tr w:rsidR="00866CDF" w:rsidRPr="00754DB2" w14:paraId="7EE6E3D8" w14:textId="77777777" w:rsidTr="00B37FA1">
        <w:trPr>
          <w:trHeight w:val="255"/>
          <w:jc w:val="center"/>
        </w:trPr>
        <w:tc>
          <w:tcPr>
            <w:tcW w:w="32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B06A97D" w14:textId="77777777" w:rsidR="00866CDF" w:rsidRPr="005F6395" w:rsidRDefault="00866CDF">
            <w:pPr>
              <w:snapToGrid w:val="0"/>
              <w:rPr>
                <w:b/>
              </w:rPr>
            </w:pPr>
            <w:r w:rsidRPr="005F6395">
              <w:rPr>
                <w:b/>
              </w:rPr>
              <w:t>Institution partenaire</w:t>
            </w:r>
          </w:p>
        </w:tc>
        <w:tc>
          <w:tcPr>
            <w:tcW w:w="540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47B8358E" w14:textId="77777777" w:rsidR="00866CDF" w:rsidRDefault="00866CDF">
            <w:pPr>
              <w:snapToGrid w:val="0"/>
              <w:rPr>
                <w:kern w:val="3"/>
                <w:szCs w:val="21"/>
              </w:rPr>
            </w:pPr>
            <w:r w:rsidRPr="00B37FA1">
              <w:rPr>
                <w:rFonts w:eastAsia="Arial Unicode MS" w:cs="Arial"/>
                <w:b/>
                <w:kern w:val="2"/>
                <w:sz w:val="20"/>
                <w:szCs w:val="20"/>
              </w:rPr>
              <w:t> </w:t>
            </w:r>
            <w:r w:rsidR="004008AA" w:rsidRPr="00E45F87">
              <w:rPr>
                <w:kern w:val="3"/>
                <w:szCs w:val="21"/>
              </w:rPr>
              <w:t>Ministère de l’Intérieur &amp; Enabel</w:t>
            </w:r>
          </w:p>
          <w:p w14:paraId="09A0F515" w14:textId="3FB4F9F7" w:rsidR="003665C7" w:rsidRPr="00754DB2" w:rsidRDefault="003665C7">
            <w:pPr>
              <w:snapToGrid w:val="0"/>
              <w:rPr>
                <w:rFonts w:eastAsia="Arial Unicode MS" w:cs="Arial"/>
                <w:b/>
                <w:kern w:val="2"/>
                <w:sz w:val="20"/>
                <w:szCs w:val="20"/>
              </w:rPr>
            </w:pPr>
            <w:r>
              <w:rPr>
                <w:kern w:val="3"/>
                <w:szCs w:val="21"/>
              </w:rPr>
              <w:t xml:space="preserve">DGSN et </w:t>
            </w:r>
            <w:r w:rsidR="00B27726">
              <w:rPr>
                <w:kern w:val="3"/>
                <w:szCs w:val="21"/>
              </w:rPr>
              <w:t>G</w:t>
            </w:r>
            <w:r>
              <w:rPr>
                <w:kern w:val="3"/>
                <w:szCs w:val="21"/>
              </w:rPr>
              <w:t xml:space="preserve">endarmerie Royale </w:t>
            </w:r>
          </w:p>
        </w:tc>
      </w:tr>
      <w:tr w:rsidR="00866CDF" w:rsidRPr="00754DB2" w14:paraId="6016508F" w14:textId="77777777" w:rsidTr="00B37FA1">
        <w:trPr>
          <w:trHeight w:val="255"/>
          <w:jc w:val="center"/>
        </w:trPr>
        <w:tc>
          <w:tcPr>
            <w:tcW w:w="32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7ABFBEAA" w14:textId="77777777" w:rsidR="00866CDF" w:rsidRPr="005F6395" w:rsidRDefault="00866CDF" w:rsidP="00866CDF">
            <w:pPr>
              <w:snapToGrid w:val="0"/>
              <w:rPr>
                <w:b/>
              </w:rPr>
            </w:pPr>
            <w:r w:rsidRPr="005F6395">
              <w:rPr>
                <w:b/>
              </w:rPr>
              <w:t>Date de début de la Convention spécifique</w:t>
            </w:r>
          </w:p>
        </w:tc>
        <w:tc>
          <w:tcPr>
            <w:tcW w:w="5408"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6BF85FDA" w14:textId="77777777" w:rsidR="00F50C3D" w:rsidRPr="003665C7" w:rsidRDefault="00F50C3D" w:rsidP="00F50C3D">
            <w:pPr>
              <w:snapToGrid w:val="0"/>
              <w:rPr>
                <w:kern w:val="3"/>
                <w:szCs w:val="21"/>
              </w:rPr>
            </w:pPr>
            <w:r w:rsidRPr="003665C7">
              <w:rPr>
                <w:kern w:val="3"/>
                <w:szCs w:val="21"/>
              </w:rPr>
              <w:t>13 juin 2022</w:t>
            </w:r>
          </w:p>
          <w:p w14:paraId="290280DC" w14:textId="3CD9FC62" w:rsidR="00866CDF" w:rsidRPr="003665C7" w:rsidRDefault="00866CDF">
            <w:pPr>
              <w:snapToGrid w:val="0"/>
              <w:rPr>
                <w:kern w:val="3"/>
                <w:szCs w:val="21"/>
              </w:rPr>
            </w:pPr>
          </w:p>
        </w:tc>
      </w:tr>
      <w:tr w:rsidR="00866CDF" w:rsidRPr="00754DB2" w14:paraId="79712929" w14:textId="77777777" w:rsidTr="00B37FA1">
        <w:trPr>
          <w:trHeight w:val="255"/>
          <w:jc w:val="center"/>
        </w:trPr>
        <w:tc>
          <w:tcPr>
            <w:tcW w:w="32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531D7994" w14:textId="77777777" w:rsidR="00866CDF" w:rsidRPr="005F6395" w:rsidRDefault="00866CDF" w:rsidP="00637A91">
            <w:pPr>
              <w:pStyle w:val="PreformattedText"/>
              <w:rPr>
                <w:rFonts w:ascii="Georgia" w:hAnsi="Georgia"/>
                <w:b/>
                <w:sz w:val="21"/>
                <w:szCs w:val="22"/>
              </w:rPr>
            </w:pPr>
            <w:r w:rsidRPr="005F6395">
              <w:rPr>
                <w:rFonts w:ascii="Georgia" w:hAnsi="Georgia"/>
                <w:b/>
                <w:sz w:val="21"/>
                <w:szCs w:val="22"/>
              </w:rPr>
              <w:t>Date de démarrage de l'intervention/ Comité de pilotage</w:t>
            </w:r>
            <w:r w:rsidR="00846CEA" w:rsidRPr="005F6395">
              <w:rPr>
                <w:rFonts w:ascii="Georgia" w:hAnsi="Georgia"/>
                <w:b/>
                <w:sz w:val="21"/>
                <w:szCs w:val="22"/>
              </w:rPr>
              <w:t xml:space="preserve"> d’ouverture</w:t>
            </w:r>
          </w:p>
        </w:tc>
        <w:tc>
          <w:tcPr>
            <w:tcW w:w="540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B3657DA" w14:textId="1DC22A35" w:rsidR="00866CDF" w:rsidRPr="003665C7" w:rsidRDefault="00F50C3D">
            <w:pPr>
              <w:snapToGrid w:val="0"/>
              <w:rPr>
                <w:kern w:val="3"/>
                <w:szCs w:val="21"/>
              </w:rPr>
            </w:pPr>
            <w:r w:rsidRPr="003665C7">
              <w:rPr>
                <w:kern w:val="3"/>
                <w:szCs w:val="21"/>
              </w:rPr>
              <w:t>13 juin 2022</w:t>
            </w:r>
          </w:p>
          <w:p w14:paraId="2CCE17BB" w14:textId="11D7C58B" w:rsidR="00F50C3D" w:rsidRPr="003665C7" w:rsidRDefault="00F50C3D">
            <w:pPr>
              <w:snapToGrid w:val="0"/>
              <w:rPr>
                <w:kern w:val="3"/>
                <w:szCs w:val="21"/>
              </w:rPr>
            </w:pPr>
            <w:r w:rsidRPr="003665C7">
              <w:rPr>
                <w:kern w:val="3"/>
                <w:szCs w:val="21"/>
              </w:rPr>
              <w:t>24 octobre 2022 COPIL 1</w:t>
            </w:r>
          </w:p>
        </w:tc>
      </w:tr>
      <w:tr w:rsidR="00866CDF" w:rsidRPr="00754DB2" w14:paraId="5D7551B0" w14:textId="77777777" w:rsidTr="00B37FA1">
        <w:trPr>
          <w:trHeight w:val="255"/>
          <w:jc w:val="center"/>
        </w:trPr>
        <w:tc>
          <w:tcPr>
            <w:tcW w:w="32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tcPr>
          <w:p w14:paraId="05450DFF" w14:textId="77777777" w:rsidR="00866CDF" w:rsidRPr="005F6395" w:rsidRDefault="00866CDF" w:rsidP="00637A91">
            <w:pPr>
              <w:pStyle w:val="PreformattedText"/>
              <w:rPr>
                <w:rFonts w:ascii="Georgia" w:hAnsi="Georgia"/>
                <w:b/>
                <w:sz w:val="21"/>
                <w:szCs w:val="22"/>
              </w:rPr>
            </w:pPr>
            <w:r w:rsidRPr="005F6395">
              <w:rPr>
                <w:rFonts w:ascii="Georgia" w:hAnsi="Georgia"/>
                <w:b/>
                <w:sz w:val="21"/>
                <w:szCs w:val="22"/>
              </w:rPr>
              <w:t xml:space="preserve">Date </w:t>
            </w:r>
            <w:r w:rsidR="00637A91" w:rsidRPr="005F6395">
              <w:rPr>
                <w:rFonts w:ascii="Georgia" w:hAnsi="Georgia"/>
                <w:b/>
                <w:sz w:val="21"/>
                <w:szCs w:val="22"/>
              </w:rPr>
              <w:t xml:space="preserve">prévue </w:t>
            </w:r>
            <w:r w:rsidRPr="005F6395">
              <w:rPr>
                <w:rFonts w:ascii="Georgia" w:hAnsi="Georgia"/>
                <w:b/>
                <w:sz w:val="21"/>
                <w:szCs w:val="22"/>
              </w:rPr>
              <w:t>de fin</w:t>
            </w:r>
            <w:r w:rsidR="00846CEA" w:rsidRPr="005F6395">
              <w:rPr>
                <w:rFonts w:ascii="Georgia" w:hAnsi="Georgia"/>
                <w:b/>
                <w:sz w:val="21"/>
                <w:szCs w:val="22"/>
              </w:rPr>
              <w:t xml:space="preserve"> </w:t>
            </w:r>
            <w:r w:rsidR="00637A91" w:rsidRPr="005F6395">
              <w:rPr>
                <w:rFonts w:ascii="Georgia" w:hAnsi="Georgia"/>
                <w:b/>
                <w:sz w:val="21"/>
                <w:szCs w:val="22"/>
              </w:rPr>
              <w:t>d</w:t>
            </w:r>
            <w:r w:rsidRPr="005F6395">
              <w:rPr>
                <w:rFonts w:ascii="Georgia" w:hAnsi="Georgia"/>
                <w:b/>
                <w:sz w:val="21"/>
                <w:szCs w:val="22"/>
              </w:rPr>
              <w:t>'exécution</w:t>
            </w:r>
          </w:p>
        </w:tc>
        <w:tc>
          <w:tcPr>
            <w:tcW w:w="5408" w:type="dxa"/>
            <w:tcBorders>
              <w:top w:val="nil"/>
              <w:left w:val="nil"/>
              <w:bottom w:val="single" w:sz="4" w:space="0" w:color="auto"/>
              <w:right w:val="single" w:sz="4" w:space="0" w:color="auto"/>
            </w:tcBorders>
            <w:noWrap/>
            <w:tcMar>
              <w:top w:w="15" w:type="dxa"/>
              <w:left w:w="15" w:type="dxa"/>
              <w:bottom w:w="0" w:type="dxa"/>
              <w:right w:w="15" w:type="dxa"/>
            </w:tcMar>
            <w:vAlign w:val="center"/>
          </w:tcPr>
          <w:p w14:paraId="4536AC1B" w14:textId="1A8BCFF3" w:rsidR="00866CDF" w:rsidRPr="003665C7" w:rsidRDefault="00B37FA1">
            <w:pPr>
              <w:snapToGrid w:val="0"/>
              <w:rPr>
                <w:kern w:val="3"/>
                <w:szCs w:val="21"/>
              </w:rPr>
            </w:pPr>
            <w:r w:rsidRPr="003665C7">
              <w:rPr>
                <w:kern w:val="3"/>
                <w:szCs w:val="21"/>
              </w:rPr>
              <w:t xml:space="preserve"> </w:t>
            </w:r>
            <w:r w:rsidR="00D865FC" w:rsidRPr="003665C7">
              <w:rPr>
                <w:kern w:val="3"/>
                <w:szCs w:val="21"/>
              </w:rPr>
              <w:t>13 juin 2025</w:t>
            </w:r>
          </w:p>
        </w:tc>
      </w:tr>
      <w:tr w:rsidR="00866CDF" w:rsidRPr="00754DB2" w14:paraId="631518A7" w14:textId="77777777" w:rsidTr="00B37FA1">
        <w:trPr>
          <w:trHeight w:val="255"/>
          <w:jc w:val="center"/>
        </w:trPr>
        <w:tc>
          <w:tcPr>
            <w:tcW w:w="32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78CBAA85" w14:textId="77777777" w:rsidR="00866CDF" w:rsidRPr="005F6395" w:rsidRDefault="00866CDF" w:rsidP="00866CDF">
            <w:pPr>
              <w:snapToGrid w:val="0"/>
              <w:rPr>
                <w:b/>
              </w:rPr>
            </w:pPr>
            <w:r w:rsidRPr="005F6395">
              <w:rPr>
                <w:b/>
              </w:rPr>
              <w:t>Date de fin de la Convention spécifique</w:t>
            </w:r>
          </w:p>
        </w:tc>
        <w:tc>
          <w:tcPr>
            <w:tcW w:w="540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3859AB80" w14:textId="5FD3296D" w:rsidR="00866CDF" w:rsidRPr="00B37FA1" w:rsidRDefault="00866CDF">
            <w:pPr>
              <w:snapToGrid w:val="0"/>
              <w:rPr>
                <w:rFonts w:eastAsia="Arial Unicode MS" w:cs="Arial"/>
                <w:b/>
                <w:kern w:val="2"/>
                <w:sz w:val="20"/>
                <w:szCs w:val="20"/>
              </w:rPr>
            </w:pPr>
            <w:r w:rsidRPr="00B37FA1">
              <w:rPr>
                <w:rFonts w:eastAsia="Arial Unicode MS" w:cs="Arial"/>
                <w:b/>
                <w:kern w:val="2"/>
                <w:sz w:val="20"/>
                <w:szCs w:val="20"/>
              </w:rPr>
              <w:t> </w:t>
            </w:r>
            <w:r w:rsidR="00D865FC" w:rsidRPr="003665C7">
              <w:rPr>
                <w:kern w:val="3"/>
                <w:szCs w:val="21"/>
              </w:rPr>
              <w:t>13 juin 2025</w:t>
            </w:r>
          </w:p>
        </w:tc>
      </w:tr>
      <w:tr w:rsidR="00866CDF" w:rsidRPr="00754DB2" w14:paraId="469A908F" w14:textId="77777777" w:rsidTr="00B37FA1">
        <w:trPr>
          <w:trHeight w:val="255"/>
          <w:jc w:val="center"/>
        </w:trPr>
        <w:tc>
          <w:tcPr>
            <w:tcW w:w="32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B5F9FA0" w14:textId="77777777" w:rsidR="00866CDF" w:rsidRPr="005F6395" w:rsidRDefault="00866CDF">
            <w:pPr>
              <w:snapToGrid w:val="0"/>
              <w:rPr>
                <w:b/>
              </w:rPr>
            </w:pPr>
            <w:r w:rsidRPr="005F6395">
              <w:rPr>
                <w:b/>
              </w:rPr>
              <w:t>Groupes cibles</w:t>
            </w:r>
          </w:p>
        </w:tc>
        <w:tc>
          <w:tcPr>
            <w:tcW w:w="540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37B46F4" w14:textId="08292D86" w:rsidR="00D865FC" w:rsidRPr="00E45F87" w:rsidRDefault="00D865FC" w:rsidP="00D865FC">
            <w:pPr>
              <w:widowControl w:val="0"/>
              <w:spacing w:before="60" w:after="60" w:line="288" w:lineRule="auto"/>
              <w:jc w:val="both"/>
              <w:rPr>
                <w:kern w:val="3"/>
                <w:szCs w:val="21"/>
              </w:rPr>
            </w:pPr>
            <w:r w:rsidRPr="00E45F87">
              <w:rPr>
                <w:kern w:val="3"/>
                <w:szCs w:val="21"/>
              </w:rPr>
              <w:t>Direct : Direction Générale de la Sûreté Nationale</w:t>
            </w:r>
            <w:r>
              <w:rPr>
                <w:kern w:val="3"/>
                <w:szCs w:val="21"/>
              </w:rPr>
              <w:t xml:space="preserve"> (DGSN)</w:t>
            </w:r>
            <w:r w:rsidRPr="00E45F87">
              <w:rPr>
                <w:kern w:val="3"/>
                <w:szCs w:val="21"/>
              </w:rPr>
              <w:t xml:space="preserve"> et Gendarmerie Royale</w:t>
            </w:r>
            <w:r>
              <w:rPr>
                <w:kern w:val="3"/>
                <w:szCs w:val="21"/>
              </w:rPr>
              <w:t xml:space="preserve"> (GR)</w:t>
            </w:r>
          </w:p>
          <w:p w14:paraId="5E7B989C" w14:textId="2B5DAFDF" w:rsidR="00866CDF" w:rsidRPr="00B37FA1" w:rsidRDefault="00D865FC" w:rsidP="00D865FC">
            <w:pPr>
              <w:snapToGrid w:val="0"/>
              <w:rPr>
                <w:rFonts w:eastAsia="Arial Unicode MS" w:cs="Arial"/>
                <w:b/>
                <w:kern w:val="2"/>
                <w:sz w:val="20"/>
                <w:szCs w:val="20"/>
              </w:rPr>
            </w:pPr>
            <w:r w:rsidRPr="00E45F87">
              <w:rPr>
                <w:kern w:val="3"/>
                <w:szCs w:val="21"/>
              </w:rPr>
              <w:t>Indirect : Femmes victimes des Violences Basées sur le Genre (VBG)</w:t>
            </w:r>
          </w:p>
        </w:tc>
      </w:tr>
      <w:tr w:rsidR="00866CDF" w:rsidRPr="00754DB2" w14:paraId="112A7179" w14:textId="77777777" w:rsidTr="00B37FA1">
        <w:trPr>
          <w:trHeight w:val="255"/>
          <w:jc w:val="center"/>
        </w:trPr>
        <w:tc>
          <w:tcPr>
            <w:tcW w:w="32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32A88967" w14:textId="77777777" w:rsidR="00866CDF" w:rsidRPr="005F6395" w:rsidRDefault="00866CDF" w:rsidP="00866CDF">
            <w:pPr>
              <w:rPr>
                <w:b/>
              </w:rPr>
            </w:pPr>
            <w:r w:rsidRPr="005F6395">
              <w:rPr>
                <w:b/>
              </w:rPr>
              <w:t>Impact</w:t>
            </w:r>
            <w:r w:rsidRPr="005F6395">
              <w:rPr>
                <w:b/>
                <w:iCs/>
                <w:vertAlign w:val="superscript"/>
              </w:rPr>
              <w:footnoteReference w:id="1"/>
            </w:r>
            <w:r w:rsidRPr="005F6395">
              <w:rPr>
                <w:b/>
                <w:vertAlign w:val="superscript"/>
              </w:rPr>
              <w:t xml:space="preserve"> </w:t>
            </w:r>
          </w:p>
        </w:tc>
        <w:tc>
          <w:tcPr>
            <w:tcW w:w="540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06AC0AE4" w14:textId="7ABE7F07" w:rsidR="00866CDF" w:rsidRPr="00754DB2" w:rsidRDefault="00866CDF">
            <w:pPr>
              <w:snapToGrid w:val="0"/>
              <w:rPr>
                <w:rFonts w:eastAsia="Arial Unicode MS" w:cs="Arial"/>
                <w:b/>
                <w:kern w:val="2"/>
                <w:sz w:val="20"/>
                <w:szCs w:val="20"/>
              </w:rPr>
            </w:pPr>
            <w:r w:rsidRPr="00B37FA1">
              <w:rPr>
                <w:rFonts w:eastAsia="Arial Unicode MS" w:cs="Arial"/>
                <w:b/>
                <w:kern w:val="2"/>
                <w:sz w:val="20"/>
                <w:szCs w:val="20"/>
              </w:rPr>
              <w:t> </w:t>
            </w:r>
            <w:r w:rsidR="00D865FC" w:rsidRPr="00E45F87">
              <w:rPr>
                <w:rStyle w:val="Policepardfaut1"/>
                <w:rFonts w:cs="Calibri"/>
                <w:szCs w:val="21"/>
              </w:rPr>
              <w:t>« Les droits des femmes et des enfants au Maroc sont mieux respectés »</w:t>
            </w:r>
          </w:p>
        </w:tc>
      </w:tr>
      <w:tr w:rsidR="00866CDF" w:rsidRPr="00754DB2" w14:paraId="3B82A4FA" w14:textId="77777777" w:rsidTr="00B37FA1">
        <w:trPr>
          <w:trHeight w:val="224"/>
          <w:jc w:val="center"/>
        </w:trPr>
        <w:tc>
          <w:tcPr>
            <w:tcW w:w="326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244FDB9E" w14:textId="77777777" w:rsidR="00866CDF" w:rsidRPr="005F6395" w:rsidRDefault="00866CDF">
            <w:pPr>
              <w:snapToGrid w:val="0"/>
              <w:rPr>
                <w:b/>
              </w:rPr>
            </w:pPr>
            <w:proofErr w:type="spellStart"/>
            <w:r w:rsidRPr="005F6395">
              <w:rPr>
                <w:b/>
              </w:rPr>
              <w:t>Outcome</w:t>
            </w:r>
            <w:proofErr w:type="spellEnd"/>
          </w:p>
        </w:tc>
        <w:tc>
          <w:tcPr>
            <w:tcW w:w="540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A5CCF8D" w14:textId="77777777" w:rsidR="00D865FC" w:rsidRPr="00E45F87" w:rsidRDefault="00866CDF" w:rsidP="00D865FC">
            <w:pPr>
              <w:shd w:val="clear" w:color="auto" w:fill="FFFFFF"/>
              <w:spacing w:before="100" w:after="100" w:line="207" w:lineRule="atLeast"/>
              <w:jc w:val="both"/>
              <w:rPr>
                <w:rFonts w:cs="Calibri"/>
                <w:szCs w:val="21"/>
              </w:rPr>
            </w:pPr>
            <w:r w:rsidRPr="00B37FA1">
              <w:rPr>
                <w:rFonts w:eastAsia="Arial Unicode MS" w:cs="Arial"/>
                <w:b/>
                <w:kern w:val="2"/>
                <w:sz w:val="20"/>
                <w:szCs w:val="20"/>
              </w:rPr>
              <w:t> </w:t>
            </w:r>
            <w:r w:rsidR="00D865FC" w:rsidRPr="00E45F87">
              <w:rPr>
                <w:rFonts w:cs="Calibri"/>
                <w:szCs w:val="21"/>
              </w:rPr>
              <w:t>« Les femmes et filles victimes de violences bénéficient d’une réponse adéquate auprès des services de sécurité ».</w:t>
            </w:r>
          </w:p>
          <w:p w14:paraId="26A8F9C4" w14:textId="55934D15" w:rsidR="00866CDF" w:rsidRPr="00754DB2" w:rsidRDefault="00866CDF">
            <w:pPr>
              <w:snapToGrid w:val="0"/>
              <w:rPr>
                <w:rFonts w:eastAsia="Arial Unicode MS" w:cs="Arial"/>
                <w:b/>
                <w:kern w:val="2"/>
                <w:sz w:val="20"/>
                <w:szCs w:val="20"/>
              </w:rPr>
            </w:pPr>
          </w:p>
        </w:tc>
      </w:tr>
      <w:tr w:rsidR="00866CDF" w:rsidRPr="00754DB2" w14:paraId="1A306E78" w14:textId="77777777" w:rsidTr="00B37FA1">
        <w:trPr>
          <w:cantSplit/>
          <w:trHeight w:val="255"/>
          <w:jc w:val="center"/>
        </w:trPr>
        <w:tc>
          <w:tcPr>
            <w:tcW w:w="3262" w:type="dxa"/>
            <w:vMerge w:val="restart"/>
            <w:tcBorders>
              <w:top w:val="nil"/>
              <w:left w:val="single" w:sz="4" w:space="0" w:color="auto"/>
              <w:bottom w:val="single" w:sz="4" w:space="0" w:color="000000"/>
              <w:right w:val="single" w:sz="4" w:space="0" w:color="auto"/>
            </w:tcBorders>
            <w:vAlign w:val="center"/>
            <w:hideMark/>
          </w:tcPr>
          <w:p w14:paraId="76E5071A" w14:textId="63DC9122" w:rsidR="00866CDF" w:rsidRPr="005F6395" w:rsidRDefault="00AB0328">
            <w:pPr>
              <w:rPr>
                <w:b/>
              </w:rPr>
            </w:pPr>
            <w:r>
              <w:rPr>
                <w:b/>
              </w:rPr>
              <w:lastRenderedPageBreak/>
              <w:t>Outputs</w:t>
            </w:r>
          </w:p>
        </w:tc>
        <w:tc>
          <w:tcPr>
            <w:tcW w:w="540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17850952" w14:textId="3E27D59F" w:rsidR="00D865FC" w:rsidRPr="00E45F87" w:rsidRDefault="00D865FC" w:rsidP="00D865FC">
            <w:pPr>
              <w:pStyle w:val="Paragraphedeliste1"/>
              <w:suppressAutoHyphens w:val="0"/>
              <w:spacing w:line="256" w:lineRule="auto"/>
              <w:ind w:left="0"/>
              <w:jc w:val="both"/>
            </w:pPr>
            <w:r w:rsidRPr="00E45F87">
              <w:rPr>
                <w:rStyle w:val="Policepardfaut1"/>
                <w:b/>
                <w:bCs/>
              </w:rPr>
              <w:t xml:space="preserve">R1. </w:t>
            </w:r>
            <w:r w:rsidRPr="00E45F87">
              <w:rPr>
                <w:rStyle w:val="Policepardfaut1"/>
                <w:bCs/>
              </w:rPr>
              <w:t>Les capacités des acteurs de sécurité sont renforcées pour une réactivité accrue, une meilleure gestion de l’accueil, de l’écoute, du soutien, de l’orientation des victimes et leur accompagnement.</w:t>
            </w:r>
          </w:p>
          <w:p w14:paraId="4B4E6974" w14:textId="65C34124" w:rsidR="00866CDF" w:rsidRPr="00754DB2" w:rsidRDefault="00866CDF">
            <w:pPr>
              <w:snapToGrid w:val="0"/>
              <w:rPr>
                <w:rFonts w:eastAsia="Arial Unicode MS" w:cs="Arial"/>
                <w:b/>
                <w:kern w:val="2"/>
                <w:sz w:val="20"/>
                <w:szCs w:val="20"/>
              </w:rPr>
            </w:pPr>
          </w:p>
        </w:tc>
      </w:tr>
      <w:tr w:rsidR="00866CDF" w:rsidRPr="00754DB2" w14:paraId="296C9D01" w14:textId="77777777" w:rsidTr="00B37FA1">
        <w:trPr>
          <w:cantSplit/>
          <w:trHeight w:val="255"/>
          <w:jc w:val="center"/>
        </w:trPr>
        <w:tc>
          <w:tcPr>
            <w:tcW w:w="3262" w:type="dxa"/>
            <w:vMerge/>
            <w:tcBorders>
              <w:top w:val="nil"/>
              <w:left w:val="single" w:sz="4" w:space="0" w:color="auto"/>
              <w:bottom w:val="single" w:sz="4" w:space="0" w:color="000000"/>
              <w:right w:val="single" w:sz="4" w:space="0" w:color="auto"/>
            </w:tcBorders>
            <w:vAlign w:val="center"/>
            <w:hideMark/>
          </w:tcPr>
          <w:p w14:paraId="4F0AB794" w14:textId="77777777" w:rsidR="00866CDF" w:rsidRPr="005F6395" w:rsidRDefault="00866CDF">
            <w:pPr>
              <w:rPr>
                <w:b/>
              </w:rPr>
            </w:pPr>
          </w:p>
        </w:tc>
        <w:tc>
          <w:tcPr>
            <w:tcW w:w="540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67191AA6" w14:textId="5CFF624C" w:rsidR="00D865FC" w:rsidRPr="00E45F87" w:rsidRDefault="00D865FC" w:rsidP="00D865FC">
            <w:pPr>
              <w:pStyle w:val="Paragraphedeliste1"/>
              <w:suppressAutoHyphens w:val="0"/>
              <w:spacing w:line="256" w:lineRule="auto"/>
              <w:ind w:left="0"/>
              <w:jc w:val="both"/>
            </w:pPr>
            <w:r w:rsidRPr="00E45F87">
              <w:rPr>
                <w:rStyle w:val="Policepardfaut1"/>
                <w:b/>
                <w:bCs/>
              </w:rPr>
              <w:t xml:space="preserve">R2. </w:t>
            </w:r>
            <w:r w:rsidRPr="00E45F87">
              <w:rPr>
                <w:rStyle w:val="Policepardfaut1"/>
                <w:bCs/>
              </w:rPr>
              <w:t>Les services de sécurité assurent un meilleur suivi de la prise en charge des femmes et filles victimes de violences.</w:t>
            </w:r>
          </w:p>
          <w:p w14:paraId="69317544" w14:textId="49203A28" w:rsidR="00866CDF" w:rsidRPr="00754DB2" w:rsidRDefault="00866CDF">
            <w:pPr>
              <w:snapToGrid w:val="0"/>
              <w:rPr>
                <w:rFonts w:eastAsia="Arial Unicode MS" w:cs="Arial"/>
                <w:b/>
                <w:kern w:val="2"/>
                <w:sz w:val="20"/>
                <w:szCs w:val="20"/>
              </w:rPr>
            </w:pPr>
          </w:p>
        </w:tc>
      </w:tr>
      <w:tr w:rsidR="00866CDF" w:rsidRPr="00754DB2" w14:paraId="7A568C8E" w14:textId="77777777" w:rsidTr="00B37FA1">
        <w:trPr>
          <w:cantSplit/>
          <w:trHeight w:val="255"/>
          <w:jc w:val="center"/>
        </w:trPr>
        <w:tc>
          <w:tcPr>
            <w:tcW w:w="3262" w:type="dxa"/>
            <w:vMerge/>
            <w:tcBorders>
              <w:top w:val="nil"/>
              <w:left w:val="single" w:sz="4" w:space="0" w:color="auto"/>
              <w:bottom w:val="single" w:sz="4" w:space="0" w:color="000000"/>
              <w:right w:val="single" w:sz="4" w:space="0" w:color="auto"/>
            </w:tcBorders>
            <w:vAlign w:val="center"/>
            <w:hideMark/>
          </w:tcPr>
          <w:p w14:paraId="46CFE709" w14:textId="77777777" w:rsidR="00866CDF" w:rsidRPr="005F6395" w:rsidRDefault="00866CDF">
            <w:pPr>
              <w:rPr>
                <w:b/>
              </w:rPr>
            </w:pPr>
          </w:p>
        </w:tc>
        <w:tc>
          <w:tcPr>
            <w:tcW w:w="540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8323B67" w14:textId="6E348628" w:rsidR="00D865FC" w:rsidRPr="00E45F87" w:rsidRDefault="00D865FC" w:rsidP="00D865FC">
            <w:pPr>
              <w:pStyle w:val="Paragraphedeliste1"/>
              <w:suppressAutoHyphens w:val="0"/>
              <w:spacing w:line="256" w:lineRule="auto"/>
              <w:ind w:left="0"/>
              <w:jc w:val="both"/>
            </w:pPr>
            <w:r w:rsidRPr="00E45F87">
              <w:rPr>
                <w:rStyle w:val="Policepardfaut1"/>
                <w:b/>
                <w:bCs/>
              </w:rPr>
              <w:t xml:space="preserve">R3. </w:t>
            </w:r>
            <w:r w:rsidRPr="00E45F87">
              <w:rPr>
                <w:rStyle w:val="Policepardfaut1"/>
                <w:bCs/>
              </w:rPr>
              <w:t>Les</w:t>
            </w:r>
            <w:r w:rsidRPr="00E45F87">
              <w:rPr>
                <w:rStyle w:val="Policepardfaut1"/>
              </w:rPr>
              <w:t xml:space="preserve"> femmes </w:t>
            </w:r>
            <w:r w:rsidRPr="00E45F87">
              <w:rPr>
                <w:rStyle w:val="Policepardfaut1"/>
                <w:bCs/>
              </w:rPr>
              <w:t>victimes des VBG sont informées, sensibilisées et mieux prises en charge par les services de sécurité.</w:t>
            </w:r>
          </w:p>
          <w:p w14:paraId="30DF1C89" w14:textId="3A1DD2A2" w:rsidR="00866CDF" w:rsidRPr="00754DB2" w:rsidRDefault="00866CDF">
            <w:pPr>
              <w:snapToGrid w:val="0"/>
              <w:rPr>
                <w:rFonts w:eastAsia="Arial Unicode MS" w:cs="Arial"/>
                <w:b/>
                <w:kern w:val="2"/>
                <w:sz w:val="20"/>
                <w:szCs w:val="20"/>
              </w:rPr>
            </w:pPr>
          </w:p>
        </w:tc>
      </w:tr>
      <w:tr w:rsidR="00866CDF" w:rsidRPr="00754DB2" w14:paraId="31E77CCF" w14:textId="77777777" w:rsidTr="00B37FA1">
        <w:trPr>
          <w:cantSplit/>
          <w:trHeight w:val="255"/>
          <w:jc w:val="center"/>
        </w:trPr>
        <w:tc>
          <w:tcPr>
            <w:tcW w:w="3262" w:type="dxa"/>
            <w:vMerge/>
            <w:tcBorders>
              <w:top w:val="nil"/>
              <w:left w:val="single" w:sz="4" w:space="0" w:color="auto"/>
              <w:bottom w:val="single" w:sz="4" w:space="0" w:color="000000"/>
              <w:right w:val="single" w:sz="4" w:space="0" w:color="auto"/>
            </w:tcBorders>
            <w:vAlign w:val="center"/>
            <w:hideMark/>
          </w:tcPr>
          <w:p w14:paraId="655B2D27" w14:textId="77777777" w:rsidR="00866CDF" w:rsidRPr="005F6395" w:rsidRDefault="00866CDF">
            <w:pPr>
              <w:rPr>
                <w:b/>
              </w:rPr>
            </w:pPr>
          </w:p>
        </w:tc>
        <w:tc>
          <w:tcPr>
            <w:tcW w:w="5408" w:type="dxa"/>
            <w:tcBorders>
              <w:top w:val="nil"/>
              <w:left w:val="nil"/>
              <w:bottom w:val="single" w:sz="4" w:space="0" w:color="auto"/>
              <w:right w:val="single" w:sz="4" w:space="0" w:color="auto"/>
            </w:tcBorders>
            <w:noWrap/>
            <w:tcMar>
              <w:top w:w="15" w:type="dxa"/>
              <w:left w:w="15" w:type="dxa"/>
              <w:bottom w:w="0" w:type="dxa"/>
              <w:right w:w="15" w:type="dxa"/>
            </w:tcMar>
            <w:vAlign w:val="center"/>
            <w:hideMark/>
          </w:tcPr>
          <w:p w14:paraId="739181E7" w14:textId="007ECA35" w:rsidR="00D865FC" w:rsidRPr="00E45F87" w:rsidRDefault="00D865FC" w:rsidP="00D865FC">
            <w:pPr>
              <w:pStyle w:val="Paragraphedeliste1"/>
              <w:suppressAutoHyphens w:val="0"/>
              <w:spacing w:line="256" w:lineRule="auto"/>
              <w:ind w:left="0"/>
              <w:jc w:val="both"/>
            </w:pPr>
            <w:r w:rsidRPr="00E45F87">
              <w:rPr>
                <w:rStyle w:val="Policepardfaut1"/>
                <w:b/>
                <w:bCs/>
              </w:rPr>
              <w:t>R4.</w:t>
            </w:r>
            <w:r w:rsidRPr="00E45F87">
              <w:rPr>
                <w:rStyle w:val="Policepardfaut1"/>
                <w:rFonts w:eastAsia="Georgia" w:cs="Georgia"/>
                <w:szCs w:val="21"/>
              </w:rPr>
              <w:t xml:space="preserve"> Le dialogue existant entre les acteurs des services de sécurité et les autres acteurs de prise en charge des femmes victimes de violences (santé, justice, hébergement d’urgence, société civile) est appuyé. </w:t>
            </w:r>
          </w:p>
          <w:p w14:paraId="75E01DE3" w14:textId="30316AF0" w:rsidR="00866CDF" w:rsidRPr="00754DB2" w:rsidRDefault="00866CDF">
            <w:pPr>
              <w:snapToGrid w:val="0"/>
              <w:rPr>
                <w:rFonts w:eastAsia="Arial Unicode MS" w:cs="Arial"/>
                <w:b/>
                <w:kern w:val="2"/>
                <w:sz w:val="20"/>
                <w:szCs w:val="20"/>
              </w:rPr>
            </w:pPr>
          </w:p>
        </w:tc>
      </w:tr>
      <w:tr w:rsidR="00866CDF" w:rsidRPr="00754DB2" w14:paraId="74CBEE19" w14:textId="77777777" w:rsidTr="00B37FA1">
        <w:trPr>
          <w:trHeight w:val="318"/>
          <w:jc w:val="center"/>
        </w:trPr>
        <w:tc>
          <w:tcPr>
            <w:tcW w:w="326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hideMark/>
          </w:tcPr>
          <w:p w14:paraId="18ABE80B" w14:textId="77777777" w:rsidR="00866CDF" w:rsidRPr="005F6395" w:rsidRDefault="00866CDF">
            <w:pPr>
              <w:snapToGrid w:val="0"/>
              <w:rPr>
                <w:b/>
              </w:rPr>
            </w:pPr>
            <w:r w:rsidRPr="005F6395">
              <w:rPr>
                <w:b/>
              </w:rPr>
              <w:t>Année couverte par le rapport</w:t>
            </w:r>
          </w:p>
        </w:tc>
        <w:tc>
          <w:tcPr>
            <w:tcW w:w="54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14:paraId="15F1B57B" w14:textId="23FB2BDC" w:rsidR="00866CDF" w:rsidRPr="00754DB2" w:rsidRDefault="00B37FA1">
            <w:pPr>
              <w:snapToGrid w:val="0"/>
              <w:rPr>
                <w:rFonts w:cs="Arial"/>
                <w:b/>
                <w:kern w:val="2"/>
                <w:sz w:val="20"/>
                <w:szCs w:val="20"/>
              </w:rPr>
            </w:pPr>
            <w:r>
              <w:rPr>
                <w:rFonts w:cs="Arial"/>
                <w:b/>
                <w:kern w:val="2"/>
                <w:sz w:val="20"/>
                <w:szCs w:val="20"/>
              </w:rPr>
              <w:t xml:space="preserve"> </w:t>
            </w:r>
            <w:r w:rsidR="00D865FC">
              <w:rPr>
                <w:rFonts w:cs="Arial"/>
                <w:b/>
                <w:kern w:val="2"/>
                <w:sz w:val="20"/>
                <w:szCs w:val="20"/>
              </w:rPr>
              <w:t>2022</w:t>
            </w:r>
          </w:p>
        </w:tc>
      </w:tr>
    </w:tbl>
    <w:p w14:paraId="7B45C59D" w14:textId="77777777" w:rsidR="008E41A5" w:rsidRPr="005769AE" w:rsidRDefault="008E41A5" w:rsidP="00B37FA1">
      <w:pPr>
        <w:pStyle w:val="Corpsdetexte"/>
        <w:spacing w:after="160" w:line="240" w:lineRule="auto"/>
        <w:rPr>
          <w:rFonts w:eastAsia="Calibri"/>
          <w:color w:val="FFFFFF"/>
          <w:kern w:val="0"/>
          <w:sz w:val="21"/>
          <w:szCs w:val="22"/>
          <w:lang w:val="pt-PT"/>
        </w:rPr>
      </w:pPr>
    </w:p>
    <w:p w14:paraId="2D14E88C" w14:textId="57CC52AB" w:rsidR="008E41A5" w:rsidRPr="008E41A5" w:rsidRDefault="00371FC7" w:rsidP="003553F9">
      <w:pPr>
        <w:pStyle w:val="Titre2"/>
        <w:rPr>
          <w:rFonts w:eastAsia="Calibri" w:cs="Calibri"/>
        </w:rPr>
      </w:pPr>
      <w:bookmarkStart w:id="12" w:name="_Ref22478023"/>
      <w:bookmarkStart w:id="13" w:name="_Ref22478031"/>
      <w:bookmarkStart w:id="14" w:name="_Toc130942220"/>
      <w:r w:rsidRPr="005769AE">
        <w:t>Auto-évaluation de la performance</w:t>
      </w:r>
      <w:bookmarkEnd w:id="12"/>
      <w:bookmarkEnd w:id="13"/>
      <w:bookmarkEnd w:id="14"/>
    </w:p>
    <w:p w14:paraId="2D5F7ADC" w14:textId="77777777" w:rsidR="00866CDF" w:rsidRPr="0052529A" w:rsidRDefault="00866CDF" w:rsidP="0052529A">
      <w:pPr>
        <w:pStyle w:val="Titre3"/>
        <w:numPr>
          <w:ilvl w:val="2"/>
          <w:numId w:val="1"/>
        </w:numPr>
        <w:tabs>
          <w:tab w:val="clear" w:pos="2138"/>
          <w:tab w:val="num" w:pos="720"/>
        </w:tabs>
        <w:ind w:left="720"/>
        <w:rPr>
          <w:lang w:val="fr-BE"/>
        </w:rPr>
      </w:pPr>
      <w:bookmarkStart w:id="15" w:name="_Toc130887646"/>
      <w:bookmarkStart w:id="16" w:name="_Toc130887647"/>
      <w:bookmarkStart w:id="17" w:name="_Toc130887648"/>
      <w:bookmarkStart w:id="18" w:name="_Toc370814188"/>
      <w:bookmarkStart w:id="19" w:name="_Toc370814264"/>
      <w:bookmarkStart w:id="20" w:name="_Toc130942221"/>
      <w:bookmarkEnd w:id="15"/>
      <w:bookmarkEnd w:id="16"/>
      <w:bookmarkEnd w:id="17"/>
      <w:r w:rsidRPr="0052529A">
        <w:rPr>
          <w:lang w:val="fr-BE"/>
        </w:rPr>
        <w:t>Pertinence</w:t>
      </w:r>
      <w:bookmarkEnd w:id="18"/>
      <w:bookmarkEnd w:id="19"/>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2535"/>
      </w:tblGrid>
      <w:tr w:rsidR="00866CDF" w:rsidRPr="002D528F" w14:paraId="6AC9DCBA" w14:textId="77777777" w:rsidTr="00866CDF">
        <w:trPr>
          <w:trHeight w:val="253"/>
        </w:trPr>
        <w:tc>
          <w:tcPr>
            <w:tcW w:w="5489" w:type="dxa"/>
            <w:tcBorders>
              <w:top w:val="nil"/>
              <w:left w:val="nil"/>
              <w:bottom w:val="single" w:sz="4" w:space="0" w:color="auto"/>
              <w:right w:val="single" w:sz="4" w:space="0" w:color="auto"/>
            </w:tcBorders>
            <w:shd w:val="clear" w:color="auto" w:fill="auto"/>
          </w:tcPr>
          <w:p w14:paraId="42F90677" w14:textId="77777777" w:rsidR="00866CDF" w:rsidRPr="002D528F" w:rsidRDefault="00866CDF" w:rsidP="00866CDF">
            <w:pPr>
              <w:rPr>
                <w:b/>
                <w:sz w:val="20"/>
                <w:szCs w:val="20"/>
              </w:rPr>
            </w:pPr>
          </w:p>
        </w:tc>
        <w:tc>
          <w:tcPr>
            <w:tcW w:w="2557" w:type="dxa"/>
            <w:tcBorders>
              <w:left w:val="single" w:sz="4" w:space="0" w:color="auto"/>
              <w:bottom w:val="single" w:sz="4" w:space="0" w:color="auto"/>
            </w:tcBorders>
            <w:shd w:val="clear" w:color="auto" w:fill="auto"/>
          </w:tcPr>
          <w:p w14:paraId="6679D413" w14:textId="77777777" w:rsidR="00866CDF" w:rsidRPr="0010142F" w:rsidRDefault="00866CDF" w:rsidP="00866CDF">
            <w:pPr>
              <w:rPr>
                <w:b/>
                <w:sz w:val="20"/>
                <w:szCs w:val="20"/>
              </w:rPr>
            </w:pPr>
            <w:r>
              <w:rPr>
                <w:b/>
                <w:sz w:val="20"/>
              </w:rPr>
              <w:t>Performance</w:t>
            </w:r>
          </w:p>
        </w:tc>
      </w:tr>
      <w:tr w:rsidR="00866CDF" w:rsidRPr="002D528F" w14:paraId="11A1F3FD" w14:textId="77777777" w:rsidTr="002922D9">
        <w:trPr>
          <w:trHeight w:val="272"/>
        </w:trPr>
        <w:tc>
          <w:tcPr>
            <w:tcW w:w="5489" w:type="dxa"/>
            <w:tcBorders>
              <w:top w:val="single" w:sz="4" w:space="0" w:color="auto"/>
            </w:tcBorders>
            <w:shd w:val="clear" w:color="auto" w:fill="auto"/>
          </w:tcPr>
          <w:p w14:paraId="5D25C720" w14:textId="77777777" w:rsidR="00866CDF" w:rsidRPr="002D528F" w:rsidRDefault="00866CDF" w:rsidP="00866CDF">
            <w:pPr>
              <w:rPr>
                <w:b/>
                <w:sz w:val="20"/>
                <w:szCs w:val="20"/>
              </w:rPr>
            </w:pPr>
            <w:r>
              <w:rPr>
                <w:b/>
                <w:sz w:val="20"/>
              </w:rPr>
              <w:t>Pertinence</w:t>
            </w:r>
          </w:p>
        </w:tc>
        <w:tc>
          <w:tcPr>
            <w:tcW w:w="2557" w:type="dxa"/>
            <w:tcBorders>
              <w:top w:val="single" w:sz="4" w:space="0" w:color="auto"/>
            </w:tcBorders>
            <w:shd w:val="clear" w:color="auto" w:fill="00FF00"/>
          </w:tcPr>
          <w:p w14:paraId="0D5504B3" w14:textId="104A12F8" w:rsidR="00866CDF" w:rsidRPr="002D528F" w:rsidRDefault="002922D9" w:rsidP="002922D9">
            <w:pPr>
              <w:widowControl w:val="0"/>
              <w:suppressAutoHyphens/>
              <w:spacing w:after="0" w:line="240" w:lineRule="auto"/>
              <w:jc w:val="both"/>
              <w:rPr>
                <w:sz w:val="20"/>
                <w:szCs w:val="20"/>
              </w:rPr>
            </w:pPr>
            <w:r w:rsidRPr="002922D9">
              <w:rPr>
                <w:rFonts w:ascii="Arial" w:eastAsia="Times New Roman" w:hAnsi="Arial"/>
                <w:b/>
                <w:snapToGrid w:val="0"/>
                <w:color w:val="auto"/>
                <w:kern w:val="1"/>
                <w:sz w:val="24"/>
                <w:szCs w:val="24"/>
                <w:lang w:val="fr-FR" w:eastAsia="fr-FR"/>
              </w:rPr>
              <w:t>A</w:t>
            </w:r>
          </w:p>
        </w:tc>
      </w:tr>
    </w:tbl>
    <w:p w14:paraId="7E5E4F82" w14:textId="77777777" w:rsidR="00EF1B0C" w:rsidRDefault="00EF1B0C" w:rsidP="0052529A">
      <w:pPr>
        <w:pStyle w:val="Corpsdetexte"/>
        <w:spacing w:after="160" w:line="240" w:lineRule="auto"/>
        <w:rPr>
          <w:rFonts w:eastAsia="Calibri"/>
          <w:kern w:val="0"/>
          <w:sz w:val="21"/>
          <w:szCs w:val="22"/>
        </w:rPr>
      </w:pPr>
    </w:p>
    <w:p w14:paraId="42D6CA35" w14:textId="209E9246" w:rsidR="00EF1B0C" w:rsidRDefault="00EF1B0C" w:rsidP="0052529A">
      <w:pPr>
        <w:pStyle w:val="Corpsdetexte"/>
        <w:spacing w:after="160" w:line="240" w:lineRule="auto"/>
        <w:rPr>
          <w:rFonts w:eastAsia="Calibri"/>
          <w:kern w:val="0"/>
          <w:sz w:val="21"/>
          <w:szCs w:val="22"/>
        </w:rPr>
      </w:pPr>
      <w:r w:rsidRPr="00EF1B0C">
        <w:rPr>
          <w:rStyle w:val="Policepardfaut1"/>
          <w:rFonts w:eastAsia="Calibri"/>
          <w:kern w:val="0"/>
          <w:sz w:val="21"/>
          <w:szCs w:val="22"/>
        </w:rPr>
        <w:t>Clairement toujours ancré dans les politiques nationales et la stratégie belge, satisfait aux engagements en matière d’efficacité de l’aide, extrêmement pertinent par rapport aux besoins du groupe cible.</w:t>
      </w:r>
    </w:p>
    <w:p w14:paraId="1F6FA67B" w14:textId="68849D2D" w:rsidR="00866CDF" w:rsidRDefault="00F57298" w:rsidP="0052529A">
      <w:pPr>
        <w:pStyle w:val="Corpsdetexte"/>
        <w:spacing w:after="160" w:line="240" w:lineRule="auto"/>
        <w:rPr>
          <w:rFonts w:eastAsia="Calibri"/>
          <w:kern w:val="0"/>
          <w:sz w:val="21"/>
          <w:szCs w:val="22"/>
        </w:rPr>
      </w:pPr>
      <w:r>
        <w:rPr>
          <w:rFonts w:eastAsia="Calibri"/>
          <w:kern w:val="0"/>
          <w:sz w:val="21"/>
          <w:szCs w:val="22"/>
        </w:rPr>
        <w:t>A ce stade de mise en œuvre, la logique d’intervention</w:t>
      </w:r>
      <w:r w:rsidR="005A332F">
        <w:rPr>
          <w:rFonts w:eastAsia="Calibri"/>
          <w:kern w:val="0"/>
          <w:sz w:val="21"/>
          <w:szCs w:val="22"/>
        </w:rPr>
        <w:t xml:space="preserve">, </w:t>
      </w:r>
      <w:r>
        <w:rPr>
          <w:rFonts w:eastAsia="Calibri"/>
          <w:kern w:val="0"/>
          <w:sz w:val="21"/>
          <w:szCs w:val="22"/>
        </w:rPr>
        <w:t xml:space="preserve">telle qu’elle est élaborée, est </w:t>
      </w:r>
      <w:r w:rsidR="00B27726">
        <w:rPr>
          <w:rFonts w:eastAsia="Calibri"/>
          <w:kern w:val="0"/>
          <w:sz w:val="21"/>
          <w:szCs w:val="22"/>
        </w:rPr>
        <w:t xml:space="preserve">toujours </w:t>
      </w:r>
      <w:r>
        <w:rPr>
          <w:rFonts w:eastAsia="Calibri"/>
          <w:kern w:val="0"/>
          <w:sz w:val="21"/>
          <w:szCs w:val="22"/>
        </w:rPr>
        <w:t>appropriée</w:t>
      </w:r>
      <w:r w:rsidR="00B27726">
        <w:rPr>
          <w:rFonts w:eastAsia="Calibri"/>
          <w:kern w:val="0"/>
          <w:sz w:val="21"/>
          <w:szCs w:val="22"/>
        </w:rPr>
        <w:t>.</w:t>
      </w:r>
    </w:p>
    <w:p w14:paraId="6BE91EAC" w14:textId="5D481561" w:rsidR="00F57298" w:rsidRPr="00F57298" w:rsidRDefault="00F57298" w:rsidP="00F57298">
      <w:pPr>
        <w:jc w:val="both"/>
      </w:pPr>
      <w:r w:rsidRPr="2BF2D186">
        <w:rPr>
          <w:rStyle w:val="Policepardfaut1"/>
        </w:rPr>
        <w:t xml:space="preserve">L’intervention s’aligne sur </w:t>
      </w:r>
      <w:r w:rsidRPr="00F57298">
        <w:t xml:space="preserve"> </w:t>
      </w:r>
      <w:r w:rsidRPr="2BF2D186">
        <w:rPr>
          <w:rStyle w:val="Policepardfaut1"/>
        </w:rPr>
        <w:t>l’amélioration de la prise en charge des femmes victimes de violence à travers un appui aux mécanismes de prise en charge des femmes victimes, dont les mandats sont décrits dans la nouvelle « Loi 103-13 relative à la lutte contre les violences faites aux femmes », adoptée en 2018</w:t>
      </w:r>
      <w:r>
        <w:rPr>
          <w:rStyle w:val="Policepardfaut1"/>
        </w:rPr>
        <w:t>, ainsi que l</w:t>
      </w:r>
      <w:r w:rsidRPr="2BF2D186">
        <w:rPr>
          <w:rStyle w:val="Policepardfaut1"/>
        </w:rPr>
        <w:t xml:space="preserve">es mesures inscrites dans </w:t>
      </w:r>
      <w:r>
        <w:rPr>
          <w:rStyle w:val="Policepardfaut1"/>
        </w:rPr>
        <w:t>l’</w:t>
      </w:r>
      <w:r w:rsidRPr="2BF2D186">
        <w:rPr>
          <w:rStyle w:val="Policepardfaut1"/>
        </w:rPr>
        <w:t xml:space="preserve">axe </w:t>
      </w:r>
      <w:r>
        <w:rPr>
          <w:rStyle w:val="Policepardfaut1"/>
        </w:rPr>
        <w:t xml:space="preserve">4 </w:t>
      </w:r>
      <w:r w:rsidRPr="2BF2D186">
        <w:rPr>
          <w:rStyle w:val="Policepardfaut1"/>
        </w:rPr>
        <w:t>de l’ICRAM2,</w:t>
      </w:r>
      <w:r w:rsidRPr="006C7E75">
        <w:rPr>
          <w:rStyle w:val="Policepardfaut1"/>
        </w:rPr>
        <w:t xml:space="preserve"> touchant les violences faites aux femmes (Protection des femmes et renforcement de leurs droits),</w:t>
      </w:r>
      <w:r>
        <w:rPr>
          <w:rStyle w:val="Policepardfaut1"/>
          <w:szCs w:val="21"/>
        </w:rPr>
        <w:t xml:space="preserve"> </w:t>
      </w:r>
      <w:r w:rsidRPr="2BF2D186">
        <w:rPr>
          <w:rStyle w:val="Policepardfaut1"/>
        </w:rPr>
        <w:t>renforçant ainsi l’efficacité des efforts menés au niveau national</w:t>
      </w:r>
      <w:r>
        <w:rPr>
          <w:rStyle w:val="Policepardfaut1"/>
        </w:rPr>
        <w:t>.</w:t>
      </w:r>
    </w:p>
    <w:p w14:paraId="1D250168" w14:textId="77777777" w:rsidR="00866CDF" w:rsidRPr="0052529A" w:rsidRDefault="00866CDF" w:rsidP="0052529A">
      <w:pPr>
        <w:pStyle w:val="Titre3"/>
        <w:numPr>
          <w:ilvl w:val="2"/>
          <w:numId w:val="1"/>
        </w:numPr>
        <w:tabs>
          <w:tab w:val="clear" w:pos="2138"/>
          <w:tab w:val="num" w:pos="720"/>
        </w:tabs>
        <w:ind w:left="720"/>
        <w:rPr>
          <w:lang w:val="fr-BE"/>
        </w:rPr>
      </w:pPr>
      <w:bookmarkStart w:id="21" w:name="_Toc370814189"/>
      <w:bookmarkStart w:id="22" w:name="_Toc370814265"/>
      <w:bookmarkStart w:id="23" w:name="_Toc130942222"/>
      <w:r w:rsidRPr="0052529A">
        <w:rPr>
          <w:lang w:val="fr-BE"/>
        </w:rPr>
        <w:t>Efficacité</w:t>
      </w:r>
      <w:bookmarkEnd w:id="21"/>
      <w:bookmarkEnd w:id="22"/>
      <w:bookmarkEnd w:id="23"/>
      <w:r w:rsidRPr="0052529A">
        <w:rPr>
          <w:lang w:val="fr-B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2535"/>
      </w:tblGrid>
      <w:tr w:rsidR="00866CDF" w:rsidRPr="002D528F" w14:paraId="248AC04E" w14:textId="77777777" w:rsidTr="00B62321">
        <w:trPr>
          <w:trHeight w:val="253"/>
        </w:trPr>
        <w:tc>
          <w:tcPr>
            <w:tcW w:w="5395" w:type="dxa"/>
            <w:tcBorders>
              <w:top w:val="nil"/>
              <w:left w:val="nil"/>
              <w:bottom w:val="single" w:sz="4" w:space="0" w:color="auto"/>
              <w:right w:val="single" w:sz="4" w:space="0" w:color="auto"/>
            </w:tcBorders>
            <w:shd w:val="clear" w:color="auto" w:fill="auto"/>
          </w:tcPr>
          <w:p w14:paraId="2FB3C4AE" w14:textId="77777777" w:rsidR="00866CDF" w:rsidRPr="002D528F" w:rsidRDefault="00866CDF" w:rsidP="00866CDF">
            <w:pPr>
              <w:rPr>
                <w:b/>
                <w:sz w:val="20"/>
                <w:szCs w:val="20"/>
              </w:rPr>
            </w:pPr>
          </w:p>
        </w:tc>
        <w:tc>
          <w:tcPr>
            <w:tcW w:w="2535" w:type="dxa"/>
            <w:tcBorders>
              <w:left w:val="single" w:sz="4" w:space="0" w:color="auto"/>
              <w:bottom w:val="single" w:sz="4" w:space="0" w:color="auto"/>
            </w:tcBorders>
            <w:shd w:val="clear" w:color="auto" w:fill="auto"/>
          </w:tcPr>
          <w:p w14:paraId="1E8D0F25" w14:textId="77777777" w:rsidR="00866CDF" w:rsidRPr="0010142F" w:rsidRDefault="00866CDF" w:rsidP="00866CDF">
            <w:pPr>
              <w:rPr>
                <w:b/>
                <w:sz w:val="20"/>
                <w:szCs w:val="20"/>
              </w:rPr>
            </w:pPr>
            <w:r>
              <w:rPr>
                <w:b/>
                <w:sz w:val="20"/>
              </w:rPr>
              <w:t>Performance</w:t>
            </w:r>
          </w:p>
        </w:tc>
      </w:tr>
      <w:tr w:rsidR="00866CDF" w:rsidRPr="002D528F" w14:paraId="09CF7433" w14:textId="77777777" w:rsidTr="00B62321">
        <w:trPr>
          <w:trHeight w:val="272"/>
        </w:trPr>
        <w:tc>
          <w:tcPr>
            <w:tcW w:w="5395" w:type="dxa"/>
            <w:tcBorders>
              <w:top w:val="single" w:sz="4" w:space="0" w:color="auto"/>
            </w:tcBorders>
            <w:shd w:val="clear" w:color="auto" w:fill="auto"/>
          </w:tcPr>
          <w:p w14:paraId="7A003D36" w14:textId="77777777" w:rsidR="00866CDF" w:rsidRPr="002D528F" w:rsidRDefault="00866CDF" w:rsidP="00866CDF">
            <w:pPr>
              <w:rPr>
                <w:b/>
                <w:sz w:val="20"/>
                <w:szCs w:val="20"/>
              </w:rPr>
            </w:pPr>
            <w:r>
              <w:rPr>
                <w:b/>
                <w:sz w:val="20"/>
              </w:rPr>
              <w:t>Efficacité</w:t>
            </w:r>
          </w:p>
        </w:tc>
        <w:tc>
          <w:tcPr>
            <w:tcW w:w="2535" w:type="dxa"/>
            <w:tcBorders>
              <w:top w:val="single" w:sz="4" w:space="0" w:color="auto"/>
            </w:tcBorders>
            <w:shd w:val="clear" w:color="auto" w:fill="00FF00"/>
          </w:tcPr>
          <w:p w14:paraId="76392864" w14:textId="70F5F2B8" w:rsidR="00866CDF" w:rsidRPr="00B62321" w:rsidRDefault="00B62321" w:rsidP="00B62321">
            <w:pPr>
              <w:widowControl w:val="0"/>
              <w:suppressAutoHyphens/>
              <w:spacing w:after="0" w:line="240" w:lineRule="auto"/>
              <w:jc w:val="both"/>
              <w:rPr>
                <w:rFonts w:ascii="Arial" w:eastAsia="Times New Roman" w:hAnsi="Arial"/>
                <w:b/>
                <w:snapToGrid w:val="0"/>
                <w:color w:val="auto"/>
                <w:kern w:val="1"/>
                <w:sz w:val="24"/>
                <w:szCs w:val="24"/>
                <w:lang w:val="fr-FR" w:eastAsia="fr-FR"/>
              </w:rPr>
            </w:pPr>
            <w:r w:rsidRPr="00B62321">
              <w:rPr>
                <w:rFonts w:ascii="Arial" w:eastAsia="Times New Roman" w:hAnsi="Arial"/>
                <w:b/>
                <w:snapToGrid w:val="0"/>
                <w:color w:val="auto"/>
                <w:kern w:val="1"/>
                <w:sz w:val="24"/>
                <w:szCs w:val="24"/>
                <w:lang w:val="fr-FR" w:eastAsia="fr-FR"/>
              </w:rPr>
              <w:t>A</w:t>
            </w:r>
          </w:p>
        </w:tc>
      </w:tr>
    </w:tbl>
    <w:p w14:paraId="62272FF1" w14:textId="74437D21" w:rsidR="00866CDF" w:rsidRDefault="00B62321" w:rsidP="0052529A">
      <w:pPr>
        <w:pStyle w:val="Corpsdetexte"/>
        <w:spacing w:after="160" w:line="240" w:lineRule="auto"/>
        <w:rPr>
          <w:rFonts w:eastAsia="Calibri"/>
          <w:kern w:val="0"/>
          <w:sz w:val="21"/>
          <w:szCs w:val="22"/>
        </w:rPr>
      </w:pPr>
      <w:r w:rsidRPr="00B62321">
        <w:rPr>
          <w:rFonts w:eastAsia="Calibri"/>
          <w:kern w:val="0"/>
          <w:sz w:val="21"/>
          <w:szCs w:val="22"/>
        </w:rPr>
        <w:lastRenderedPageBreak/>
        <w:t>L'intervention réussit à adapter ses stratégies/activités et outputs en fonction de l’évolution des circonstances externes dans l’optique de réaliser l’</w:t>
      </w:r>
      <w:proofErr w:type="spellStart"/>
      <w:r w:rsidRPr="00B62321">
        <w:rPr>
          <w:rFonts w:eastAsia="Calibri"/>
          <w:kern w:val="0"/>
          <w:sz w:val="21"/>
          <w:szCs w:val="22"/>
        </w:rPr>
        <w:t>outcome</w:t>
      </w:r>
      <w:proofErr w:type="spellEnd"/>
      <w:r w:rsidRPr="00B62321">
        <w:rPr>
          <w:rFonts w:eastAsia="Calibri"/>
          <w:kern w:val="0"/>
          <w:sz w:val="21"/>
          <w:szCs w:val="22"/>
        </w:rPr>
        <w:t>. Les risques et hypothèses sont gérés de manière proactive.</w:t>
      </w:r>
    </w:p>
    <w:p w14:paraId="348A4B2A" w14:textId="6C5D4E03" w:rsidR="00F57298" w:rsidRPr="0052529A" w:rsidRDefault="00F57298" w:rsidP="0052529A">
      <w:pPr>
        <w:pStyle w:val="Corpsdetexte"/>
        <w:spacing w:after="160" w:line="240" w:lineRule="auto"/>
        <w:rPr>
          <w:rFonts w:eastAsia="Calibri"/>
          <w:kern w:val="0"/>
          <w:sz w:val="21"/>
          <w:szCs w:val="22"/>
          <w:lang w:val="pt-PT"/>
        </w:rPr>
      </w:pPr>
      <w:r>
        <w:rPr>
          <w:rFonts w:eastAsia="Calibri"/>
          <w:kern w:val="0"/>
          <w:sz w:val="21"/>
          <w:szCs w:val="22"/>
        </w:rPr>
        <w:t xml:space="preserve">9 mois après la signature de </w:t>
      </w:r>
      <w:r w:rsidR="00B27726">
        <w:rPr>
          <w:rFonts w:eastAsia="Calibri"/>
          <w:kern w:val="0"/>
          <w:sz w:val="21"/>
          <w:szCs w:val="22"/>
        </w:rPr>
        <w:t xml:space="preserve">la </w:t>
      </w:r>
      <w:r>
        <w:rPr>
          <w:rFonts w:eastAsia="Calibri"/>
          <w:kern w:val="0"/>
          <w:sz w:val="21"/>
          <w:szCs w:val="22"/>
        </w:rPr>
        <w:t>CS, le projet ASSVFF s’adapte en fonction de l’évolution des circonstances</w:t>
      </w:r>
      <w:r w:rsidR="00883BCD">
        <w:rPr>
          <w:rFonts w:eastAsia="Calibri"/>
          <w:kern w:val="0"/>
          <w:sz w:val="21"/>
          <w:szCs w:val="22"/>
        </w:rPr>
        <w:t>.</w:t>
      </w:r>
    </w:p>
    <w:p w14:paraId="70281AC2" w14:textId="77777777" w:rsidR="00866CDF" w:rsidRPr="0052529A" w:rsidRDefault="00866CDF" w:rsidP="0052529A">
      <w:pPr>
        <w:pStyle w:val="Titre3"/>
        <w:numPr>
          <w:ilvl w:val="2"/>
          <w:numId w:val="1"/>
        </w:numPr>
        <w:tabs>
          <w:tab w:val="clear" w:pos="2138"/>
          <w:tab w:val="num" w:pos="720"/>
        </w:tabs>
        <w:ind w:left="720"/>
        <w:rPr>
          <w:lang w:val="fr-BE"/>
        </w:rPr>
      </w:pPr>
      <w:bookmarkStart w:id="24" w:name="_Toc370814190"/>
      <w:bookmarkStart w:id="25" w:name="_Toc370814266"/>
      <w:bookmarkStart w:id="26" w:name="_Toc130942223"/>
      <w:r w:rsidRPr="0052529A">
        <w:rPr>
          <w:lang w:val="fr-BE"/>
        </w:rPr>
        <w:t>Efficience</w:t>
      </w:r>
      <w:bookmarkEnd w:id="24"/>
      <w:bookmarkEnd w:id="25"/>
      <w:bookmarkEnd w:id="2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2535"/>
      </w:tblGrid>
      <w:tr w:rsidR="00866CDF" w:rsidRPr="002D528F" w14:paraId="1E2E711D" w14:textId="77777777" w:rsidTr="00B62321">
        <w:trPr>
          <w:trHeight w:val="253"/>
        </w:trPr>
        <w:tc>
          <w:tcPr>
            <w:tcW w:w="5395" w:type="dxa"/>
            <w:tcBorders>
              <w:top w:val="nil"/>
              <w:left w:val="nil"/>
              <w:bottom w:val="single" w:sz="4" w:space="0" w:color="auto"/>
              <w:right w:val="single" w:sz="4" w:space="0" w:color="auto"/>
            </w:tcBorders>
            <w:shd w:val="clear" w:color="auto" w:fill="auto"/>
          </w:tcPr>
          <w:p w14:paraId="4D97837B" w14:textId="77777777" w:rsidR="00866CDF" w:rsidRPr="002D528F" w:rsidRDefault="00866CDF" w:rsidP="00866CDF">
            <w:pPr>
              <w:rPr>
                <w:b/>
                <w:sz w:val="20"/>
                <w:szCs w:val="20"/>
              </w:rPr>
            </w:pPr>
          </w:p>
        </w:tc>
        <w:tc>
          <w:tcPr>
            <w:tcW w:w="2535" w:type="dxa"/>
            <w:tcBorders>
              <w:left w:val="single" w:sz="4" w:space="0" w:color="auto"/>
              <w:bottom w:val="single" w:sz="4" w:space="0" w:color="auto"/>
            </w:tcBorders>
            <w:shd w:val="clear" w:color="auto" w:fill="auto"/>
          </w:tcPr>
          <w:p w14:paraId="489BDB07" w14:textId="77777777" w:rsidR="00866CDF" w:rsidRPr="0010142F" w:rsidRDefault="00866CDF" w:rsidP="00866CDF">
            <w:pPr>
              <w:rPr>
                <w:b/>
                <w:sz w:val="20"/>
                <w:szCs w:val="20"/>
              </w:rPr>
            </w:pPr>
            <w:r>
              <w:rPr>
                <w:b/>
                <w:sz w:val="20"/>
              </w:rPr>
              <w:t>Performance</w:t>
            </w:r>
          </w:p>
        </w:tc>
      </w:tr>
      <w:tr w:rsidR="00B62321" w:rsidRPr="002D528F" w14:paraId="54923AF5" w14:textId="77777777" w:rsidTr="00B62321">
        <w:trPr>
          <w:trHeight w:val="272"/>
        </w:trPr>
        <w:tc>
          <w:tcPr>
            <w:tcW w:w="5395" w:type="dxa"/>
            <w:tcBorders>
              <w:top w:val="single" w:sz="4" w:space="0" w:color="auto"/>
            </w:tcBorders>
            <w:shd w:val="clear" w:color="auto" w:fill="auto"/>
          </w:tcPr>
          <w:p w14:paraId="76B629A4" w14:textId="77777777" w:rsidR="00B62321" w:rsidRPr="002D528F" w:rsidRDefault="00B62321" w:rsidP="00B62321">
            <w:pPr>
              <w:rPr>
                <w:b/>
                <w:sz w:val="20"/>
                <w:szCs w:val="20"/>
              </w:rPr>
            </w:pPr>
            <w:r>
              <w:rPr>
                <w:b/>
                <w:sz w:val="20"/>
              </w:rPr>
              <w:t>Efficience</w:t>
            </w:r>
          </w:p>
        </w:tc>
        <w:tc>
          <w:tcPr>
            <w:tcW w:w="2535" w:type="dxa"/>
            <w:tcBorders>
              <w:top w:val="single" w:sz="4" w:space="0" w:color="auto"/>
            </w:tcBorders>
            <w:shd w:val="clear" w:color="auto" w:fill="FFFF00"/>
            <w:vAlign w:val="center"/>
          </w:tcPr>
          <w:p w14:paraId="45687D0D" w14:textId="17BE7699" w:rsidR="00B62321" w:rsidRPr="002D528F" w:rsidRDefault="00B62321" w:rsidP="00B62321">
            <w:pPr>
              <w:rPr>
                <w:sz w:val="20"/>
                <w:szCs w:val="20"/>
              </w:rPr>
            </w:pPr>
            <w:r>
              <w:rPr>
                <w:b/>
                <w:color w:val="000000"/>
                <w:kern w:val="2"/>
              </w:rPr>
              <w:t>B</w:t>
            </w:r>
          </w:p>
        </w:tc>
      </w:tr>
    </w:tbl>
    <w:p w14:paraId="0A075604" w14:textId="77265182" w:rsidR="00866CDF" w:rsidRDefault="00B62321" w:rsidP="0052529A">
      <w:pPr>
        <w:pStyle w:val="Corpsdetexte"/>
        <w:spacing w:after="160" w:line="240" w:lineRule="auto"/>
        <w:rPr>
          <w:rFonts w:eastAsia="Calibri"/>
          <w:kern w:val="0"/>
          <w:sz w:val="21"/>
          <w:szCs w:val="22"/>
        </w:rPr>
      </w:pPr>
      <w:r w:rsidRPr="00B62321">
        <w:rPr>
          <w:rFonts w:eastAsia="Calibri"/>
          <w:kern w:val="0"/>
          <w:sz w:val="21"/>
          <w:szCs w:val="22"/>
        </w:rPr>
        <w:t>La plupart des inputs sont disponibles dans des délais raisonnables et ne nécessitent pas d’ajustements budgétaires considérables. Une certaine marge d’amélioration est cependant possible.</w:t>
      </w:r>
    </w:p>
    <w:p w14:paraId="1411D45A" w14:textId="77777777" w:rsidR="00883BCD" w:rsidRPr="00DA24BD" w:rsidRDefault="00883BCD" w:rsidP="0052529A">
      <w:pPr>
        <w:pStyle w:val="Corpsdetexte"/>
        <w:spacing w:after="160" w:line="240" w:lineRule="auto"/>
        <w:rPr>
          <w:rFonts w:eastAsia="Calibri"/>
          <w:kern w:val="0"/>
          <w:sz w:val="21"/>
          <w:szCs w:val="22"/>
        </w:rPr>
      </w:pPr>
    </w:p>
    <w:p w14:paraId="6B454E6D" w14:textId="77777777" w:rsidR="00866CDF" w:rsidRPr="0052529A" w:rsidRDefault="00866CDF" w:rsidP="0052529A">
      <w:pPr>
        <w:pStyle w:val="Titre3"/>
        <w:numPr>
          <w:ilvl w:val="2"/>
          <w:numId w:val="1"/>
        </w:numPr>
        <w:tabs>
          <w:tab w:val="clear" w:pos="2138"/>
          <w:tab w:val="num" w:pos="720"/>
        </w:tabs>
        <w:ind w:left="720"/>
        <w:rPr>
          <w:lang w:val="fr-BE"/>
        </w:rPr>
      </w:pPr>
      <w:bookmarkStart w:id="27" w:name="_Toc370814191"/>
      <w:bookmarkStart w:id="28" w:name="_Toc370814267"/>
      <w:bookmarkStart w:id="29" w:name="_Toc130942224"/>
      <w:r w:rsidRPr="0052529A">
        <w:rPr>
          <w:lang w:val="fr-BE"/>
        </w:rPr>
        <w:t>Durabilité potentielle</w:t>
      </w:r>
      <w:bookmarkEnd w:id="27"/>
      <w:bookmarkEnd w:id="28"/>
      <w:bookmarkEnd w:id="2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2535"/>
      </w:tblGrid>
      <w:tr w:rsidR="00866CDF" w:rsidRPr="002D528F" w14:paraId="68517E37" w14:textId="77777777" w:rsidTr="00B62321">
        <w:trPr>
          <w:trHeight w:val="253"/>
        </w:trPr>
        <w:tc>
          <w:tcPr>
            <w:tcW w:w="5395" w:type="dxa"/>
            <w:tcBorders>
              <w:top w:val="nil"/>
              <w:left w:val="nil"/>
              <w:bottom w:val="single" w:sz="4" w:space="0" w:color="auto"/>
              <w:right w:val="single" w:sz="4" w:space="0" w:color="auto"/>
            </w:tcBorders>
            <w:shd w:val="clear" w:color="auto" w:fill="auto"/>
          </w:tcPr>
          <w:p w14:paraId="5CDEA4AE" w14:textId="77777777" w:rsidR="00866CDF" w:rsidRPr="002D528F" w:rsidRDefault="00866CDF" w:rsidP="00866CDF">
            <w:pPr>
              <w:rPr>
                <w:b/>
                <w:sz w:val="20"/>
                <w:szCs w:val="20"/>
              </w:rPr>
            </w:pPr>
          </w:p>
        </w:tc>
        <w:tc>
          <w:tcPr>
            <w:tcW w:w="2535" w:type="dxa"/>
            <w:tcBorders>
              <w:left w:val="single" w:sz="4" w:space="0" w:color="auto"/>
              <w:bottom w:val="single" w:sz="4" w:space="0" w:color="auto"/>
            </w:tcBorders>
            <w:shd w:val="clear" w:color="auto" w:fill="auto"/>
          </w:tcPr>
          <w:p w14:paraId="6460956E" w14:textId="77777777" w:rsidR="00866CDF" w:rsidRPr="0010142F" w:rsidRDefault="00866CDF" w:rsidP="00866CDF">
            <w:pPr>
              <w:rPr>
                <w:b/>
                <w:sz w:val="20"/>
                <w:szCs w:val="20"/>
              </w:rPr>
            </w:pPr>
            <w:r>
              <w:rPr>
                <w:b/>
                <w:sz w:val="20"/>
              </w:rPr>
              <w:t>Performance</w:t>
            </w:r>
          </w:p>
        </w:tc>
      </w:tr>
      <w:tr w:rsidR="00866CDF" w:rsidRPr="0002604B" w14:paraId="520EB9AD" w14:textId="77777777" w:rsidTr="00B62321">
        <w:trPr>
          <w:trHeight w:val="272"/>
        </w:trPr>
        <w:tc>
          <w:tcPr>
            <w:tcW w:w="5395" w:type="dxa"/>
            <w:tcBorders>
              <w:top w:val="single" w:sz="4" w:space="0" w:color="auto"/>
            </w:tcBorders>
            <w:shd w:val="clear" w:color="auto" w:fill="auto"/>
          </w:tcPr>
          <w:p w14:paraId="1963FB58" w14:textId="77777777" w:rsidR="00866CDF" w:rsidRPr="0002604B" w:rsidRDefault="00866CDF" w:rsidP="00866CDF">
            <w:pPr>
              <w:rPr>
                <w:b/>
                <w:sz w:val="20"/>
                <w:szCs w:val="20"/>
              </w:rPr>
            </w:pPr>
            <w:r>
              <w:rPr>
                <w:b/>
                <w:sz w:val="20"/>
              </w:rPr>
              <w:t>Durabilité potentielle</w:t>
            </w:r>
          </w:p>
        </w:tc>
        <w:tc>
          <w:tcPr>
            <w:tcW w:w="2535" w:type="dxa"/>
            <w:tcBorders>
              <w:top w:val="single" w:sz="4" w:space="0" w:color="auto"/>
            </w:tcBorders>
            <w:shd w:val="clear" w:color="auto" w:fill="00FF00"/>
          </w:tcPr>
          <w:p w14:paraId="2BAE2002" w14:textId="4219E3A7" w:rsidR="00866CDF" w:rsidRPr="00B62321" w:rsidRDefault="00B62321" w:rsidP="00B62321">
            <w:pPr>
              <w:widowControl w:val="0"/>
              <w:suppressAutoHyphens/>
              <w:spacing w:after="0" w:line="240" w:lineRule="auto"/>
              <w:jc w:val="both"/>
              <w:rPr>
                <w:rFonts w:ascii="Arial" w:eastAsia="Times New Roman" w:hAnsi="Arial"/>
                <w:b/>
                <w:snapToGrid w:val="0"/>
                <w:color w:val="auto"/>
                <w:kern w:val="1"/>
                <w:sz w:val="24"/>
                <w:szCs w:val="24"/>
                <w:lang w:val="fr-FR" w:eastAsia="fr-FR"/>
              </w:rPr>
            </w:pPr>
            <w:r w:rsidRPr="00B62321">
              <w:rPr>
                <w:rFonts w:ascii="Arial" w:eastAsia="Times New Roman" w:hAnsi="Arial"/>
                <w:b/>
                <w:snapToGrid w:val="0"/>
                <w:color w:val="auto"/>
                <w:kern w:val="1"/>
                <w:sz w:val="24"/>
                <w:szCs w:val="24"/>
                <w:lang w:val="fr-FR" w:eastAsia="fr-FR"/>
              </w:rPr>
              <w:t>A</w:t>
            </w:r>
          </w:p>
        </w:tc>
      </w:tr>
    </w:tbl>
    <w:p w14:paraId="31EDE43F" w14:textId="67E735C0" w:rsidR="00DA24BD" w:rsidRDefault="00B62321" w:rsidP="0052529A">
      <w:pPr>
        <w:pStyle w:val="Corpsdetexte"/>
        <w:spacing w:after="160" w:line="240" w:lineRule="auto"/>
        <w:rPr>
          <w:rFonts w:eastAsia="Calibri"/>
          <w:kern w:val="0"/>
          <w:sz w:val="21"/>
          <w:szCs w:val="22"/>
        </w:rPr>
      </w:pPr>
      <w:r w:rsidRPr="00B62321">
        <w:rPr>
          <w:rFonts w:eastAsia="Calibri"/>
          <w:kern w:val="0"/>
          <w:sz w:val="21"/>
          <w:szCs w:val="22"/>
        </w:rPr>
        <w:t>L'intervention bénéficie de l’appui intégral de la politique et des institutions, et cet appui se poursuivra.</w:t>
      </w:r>
    </w:p>
    <w:p w14:paraId="2C05EF6D" w14:textId="680A75B9" w:rsidR="00B62321" w:rsidRDefault="00B62321" w:rsidP="0052529A">
      <w:pPr>
        <w:pStyle w:val="Corpsdetexte"/>
        <w:spacing w:after="160" w:line="240" w:lineRule="auto"/>
        <w:rPr>
          <w:rFonts w:eastAsia="Calibri"/>
          <w:kern w:val="0"/>
          <w:sz w:val="21"/>
          <w:szCs w:val="22"/>
        </w:rPr>
      </w:pPr>
      <w:r>
        <w:rPr>
          <w:rFonts w:eastAsia="Calibri"/>
          <w:kern w:val="0"/>
          <w:sz w:val="21"/>
          <w:szCs w:val="22"/>
        </w:rPr>
        <w:t xml:space="preserve">Le projet s’aligne </w:t>
      </w:r>
      <w:r w:rsidR="00883BCD">
        <w:rPr>
          <w:rFonts w:eastAsia="Calibri"/>
          <w:kern w:val="0"/>
          <w:sz w:val="21"/>
          <w:szCs w:val="22"/>
        </w:rPr>
        <w:t>et s’inscrit dans</w:t>
      </w:r>
      <w:r w:rsidR="001E5C9E">
        <w:rPr>
          <w:rFonts w:eastAsia="Calibri"/>
          <w:kern w:val="0"/>
          <w:sz w:val="21"/>
          <w:szCs w:val="22"/>
        </w:rPr>
        <w:t xml:space="preserve"> différentes réformes entamées par le Maroc en matière</w:t>
      </w:r>
      <w:r>
        <w:rPr>
          <w:rFonts w:eastAsia="Calibri"/>
          <w:kern w:val="0"/>
          <w:sz w:val="21"/>
          <w:szCs w:val="22"/>
        </w:rPr>
        <w:t xml:space="preserve"> de lutte contre les violences à l</w:t>
      </w:r>
      <w:r w:rsidR="001E5C9E">
        <w:rPr>
          <w:rFonts w:eastAsia="Calibri"/>
          <w:kern w:val="0"/>
          <w:sz w:val="21"/>
          <w:szCs w:val="22"/>
        </w:rPr>
        <w:t>’</w:t>
      </w:r>
      <w:r>
        <w:rPr>
          <w:rFonts w:eastAsia="Calibri"/>
          <w:kern w:val="0"/>
          <w:sz w:val="21"/>
          <w:szCs w:val="22"/>
        </w:rPr>
        <w:t>égard des femmes, notamment la Loi 103-13</w:t>
      </w:r>
      <w:r w:rsidR="001E5C9E">
        <w:rPr>
          <w:rFonts w:eastAsia="Calibri"/>
          <w:kern w:val="0"/>
          <w:sz w:val="21"/>
          <w:szCs w:val="22"/>
        </w:rPr>
        <w:t xml:space="preserve">, adoptée en 2018, et qui constitue un instrument juridique </w:t>
      </w:r>
      <w:r w:rsidR="002934D4">
        <w:rPr>
          <w:rFonts w:eastAsia="Calibri"/>
          <w:kern w:val="0"/>
          <w:sz w:val="21"/>
          <w:szCs w:val="22"/>
        </w:rPr>
        <w:t xml:space="preserve">moderne </w:t>
      </w:r>
      <w:r w:rsidR="001E5C9E">
        <w:rPr>
          <w:rFonts w:eastAsia="Calibri"/>
          <w:kern w:val="0"/>
          <w:sz w:val="21"/>
          <w:szCs w:val="22"/>
        </w:rPr>
        <w:t>qui a permis d’instaurer un ensemble de dispositifs pour la prise en charge des femmes victimes de violences.</w:t>
      </w:r>
    </w:p>
    <w:p w14:paraId="25EF22A1" w14:textId="5ED979BF" w:rsidR="00883BCD" w:rsidRDefault="00883BCD" w:rsidP="0052529A">
      <w:pPr>
        <w:pStyle w:val="Corpsdetexte"/>
        <w:spacing w:after="160" w:line="240" w:lineRule="auto"/>
        <w:rPr>
          <w:rFonts w:eastAsia="Calibri"/>
          <w:kern w:val="0"/>
          <w:sz w:val="21"/>
          <w:szCs w:val="22"/>
        </w:rPr>
      </w:pPr>
      <w:r>
        <w:rPr>
          <w:rFonts w:eastAsia="Calibri"/>
          <w:kern w:val="0"/>
          <w:sz w:val="21"/>
          <w:szCs w:val="22"/>
        </w:rPr>
        <w:t>Les instances désignées pour la mise en œuvre de cette loi sont des parties prenantes pour l’exécution de l’intervention pour une meilleure prise en charge des femmes victimes de violences.</w:t>
      </w:r>
      <w:r w:rsidR="005C0CDB">
        <w:rPr>
          <w:rFonts w:eastAsia="Calibri"/>
          <w:kern w:val="0"/>
          <w:sz w:val="21"/>
          <w:szCs w:val="22"/>
        </w:rPr>
        <w:t xml:space="preserve"> Dans ce sens l’intervention </w:t>
      </w:r>
      <w:r w:rsidR="002934D4">
        <w:rPr>
          <w:rFonts w:eastAsia="Calibri"/>
          <w:kern w:val="0"/>
          <w:sz w:val="21"/>
          <w:szCs w:val="22"/>
        </w:rPr>
        <w:t xml:space="preserve">devra </w:t>
      </w:r>
      <w:r w:rsidR="005C0CDB">
        <w:rPr>
          <w:rFonts w:eastAsia="Calibri"/>
          <w:kern w:val="0"/>
          <w:sz w:val="21"/>
          <w:szCs w:val="22"/>
        </w:rPr>
        <w:t xml:space="preserve">: </w:t>
      </w:r>
    </w:p>
    <w:p w14:paraId="7DC80ED3" w14:textId="5BAF0887" w:rsidR="005C0CDB" w:rsidRPr="005C0CDB" w:rsidRDefault="005C0CDB">
      <w:pPr>
        <w:numPr>
          <w:ilvl w:val="0"/>
          <w:numId w:val="19"/>
        </w:numPr>
        <w:spacing w:before="120" w:after="0"/>
        <w:jc w:val="both"/>
      </w:pPr>
      <w:r w:rsidRPr="005C0CDB">
        <w:t>Investir dans la formation et le renforcement des capacités d</w:t>
      </w:r>
      <w:r>
        <w:t>u personnel en charge des cellules de</w:t>
      </w:r>
      <w:r w:rsidR="005130AD">
        <w:t xml:space="preserve"> prise en charge</w:t>
      </w:r>
      <w:r>
        <w:t xml:space="preserve"> dans la police et la gendarmerie</w:t>
      </w:r>
      <w:r w:rsidRPr="005C0CDB">
        <w:t xml:space="preserve"> qui mettent leur savoir et leur acquis, lors des différentes formations</w:t>
      </w:r>
      <w:r>
        <w:t xml:space="preserve">, </w:t>
      </w:r>
      <w:r w:rsidR="005130AD">
        <w:t>e</w:t>
      </w:r>
      <w:r>
        <w:t xml:space="preserve">t </w:t>
      </w:r>
      <w:r w:rsidR="005130AD">
        <w:t>initier d</w:t>
      </w:r>
      <w:r>
        <w:t>es stages pratiques</w:t>
      </w:r>
      <w:r w:rsidRPr="005C0CDB">
        <w:t xml:space="preserve"> au service de</w:t>
      </w:r>
      <w:r>
        <w:t>s femmes et filles victimes de violences</w:t>
      </w:r>
      <w:r w:rsidRPr="005C0CDB">
        <w:t>.</w:t>
      </w:r>
    </w:p>
    <w:p w14:paraId="4D3460F5" w14:textId="3722809F" w:rsidR="005C0CDB" w:rsidRPr="005C0CDB" w:rsidRDefault="005C0CDB">
      <w:pPr>
        <w:numPr>
          <w:ilvl w:val="0"/>
          <w:numId w:val="19"/>
        </w:numPr>
        <w:spacing w:before="120" w:line="240" w:lineRule="auto"/>
        <w:jc w:val="both"/>
      </w:pPr>
      <w:r w:rsidRPr="005C0CDB">
        <w:t xml:space="preserve">Initier et </w:t>
      </w:r>
      <w:r>
        <w:t xml:space="preserve">renforcer la coordination et la réflexion entre les différents acteurs </w:t>
      </w:r>
      <w:r w:rsidR="005130AD">
        <w:t xml:space="preserve">institutionnels et associatifs </w:t>
      </w:r>
      <w:r>
        <w:t xml:space="preserve">de la chaine de </w:t>
      </w:r>
      <w:r w:rsidR="005130AD">
        <w:t>prise en charge</w:t>
      </w:r>
      <w:r>
        <w:t xml:space="preserve"> pour assurer une</w:t>
      </w:r>
      <w:r w:rsidR="003959E6">
        <w:t xml:space="preserve"> réponse</w:t>
      </w:r>
      <w:r>
        <w:t xml:space="preserve"> adéquate et adaptée </w:t>
      </w:r>
      <w:r w:rsidR="003959E6">
        <w:t>aux violences faites aux femmes.</w:t>
      </w:r>
    </w:p>
    <w:p w14:paraId="5FDF891B" w14:textId="1D9BCB05" w:rsidR="00FA2555" w:rsidRDefault="00FA2555" w:rsidP="0052529A">
      <w:pPr>
        <w:pStyle w:val="Corpsdetexte"/>
        <w:spacing w:after="160" w:line="240" w:lineRule="auto"/>
        <w:rPr>
          <w:rFonts w:eastAsia="Calibri"/>
          <w:kern w:val="0"/>
          <w:sz w:val="21"/>
          <w:szCs w:val="22"/>
          <w:lang w:val="pt-PT"/>
        </w:rPr>
      </w:pPr>
      <w:r>
        <w:rPr>
          <w:rFonts w:eastAsia="Calibri"/>
          <w:kern w:val="0"/>
          <w:sz w:val="21"/>
          <w:szCs w:val="22"/>
          <w:lang w:val="pt-PT"/>
        </w:rPr>
        <w:br w:type="page"/>
      </w:r>
    </w:p>
    <w:p w14:paraId="65DEBA31" w14:textId="77777777" w:rsidR="00866CDF" w:rsidRPr="00772F8B" w:rsidRDefault="00866CDF" w:rsidP="00772F8B">
      <w:pPr>
        <w:pStyle w:val="Titre3"/>
        <w:numPr>
          <w:ilvl w:val="2"/>
          <w:numId w:val="1"/>
        </w:numPr>
        <w:tabs>
          <w:tab w:val="clear" w:pos="2138"/>
          <w:tab w:val="num" w:pos="720"/>
        </w:tabs>
        <w:ind w:left="720"/>
        <w:rPr>
          <w:lang w:val="fr-BE"/>
        </w:rPr>
      </w:pPr>
      <w:bookmarkStart w:id="30" w:name="_Toc370814192"/>
      <w:bookmarkStart w:id="31" w:name="_Toc370814268"/>
      <w:bookmarkStart w:id="32" w:name="_Toc130942225"/>
      <w:r w:rsidRPr="00772F8B">
        <w:rPr>
          <w:lang w:val="fr-BE"/>
        </w:rPr>
        <w:lastRenderedPageBreak/>
        <w:t>Conclusions</w:t>
      </w:r>
      <w:bookmarkEnd w:id="30"/>
      <w:bookmarkEnd w:id="31"/>
      <w:bookmarkEnd w:id="32"/>
    </w:p>
    <w:p w14:paraId="290A847C" w14:textId="0CF5BD99" w:rsidR="00DA24BD" w:rsidRDefault="00B61F2A">
      <w:pPr>
        <w:pStyle w:val="Corpsdetexte"/>
        <w:numPr>
          <w:ilvl w:val="0"/>
          <w:numId w:val="20"/>
        </w:numPr>
        <w:spacing w:after="160" w:line="276" w:lineRule="auto"/>
        <w:rPr>
          <w:rFonts w:eastAsia="Calibri"/>
          <w:kern w:val="0"/>
          <w:sz w:val="21"/>
          <w:szCs w:val="22"/>
        </w:rPr>
      </w:pPr>
      <w:r>
        <w:rPr>
          <w:rFonts w:eastAsia="Calibri"/>
          <w:kern w:val="0"/>
          <w:sz w:val="21"/>
          <w:szCs w:val="22"/>
        </w:rPr>
        <w:t xml:space="preserve">Le projet ASSVFF concerne un axe prioritaire et stratégique pour le Maroc et la coopération Belge, notamment en matière de genre et violences basées sur le genre </w:t>
      </w:r>
    </w:p>
    <w:p w14:paraId="4A774AE2" w14:textId="339EDBFF" w:rsidR="00894108" w:rsidRDefault="00894108">
      <w:pPr>
        <w:pStyle w:val="Corpsdetexte"/>
        <w:numPr>
          <w:ilvl w:val="0"/>
          <w:numId w:val="20"/>
        </w:numPr>
        <w:spacing w:after="160" w:line="276" w:lineRule="auto"/>
        <w:rPr>
          <w:rFonts w:eastAsia="Calibri"/>
          <w:kern w:val="0"/>
          <w:sz w:val="21"/>
          <w:szCs w:val="22"/>
        </w:rPr>
      </w:pPr>
      <w:r>
        <w:rPr>
          <w:rFonts w:eastAsia="Calibri"/>
          <w:kern w:val="0"/>
          <w:sz w:val="21"/>
          <w:szCs w:val="22"/>
        </w:rPr>
        <w:t xml:space="preserve">L’alignement des axes du projet avec les stratégies et programmes de lutte contre la violence à l’égard des femmes </w:t>
      </w:r>
      <w:r w:rsidR="003959E6">
        <w:rPr>
          <w:rFonts w:eastAsia="Calibri"/>
          <w:kern w:val="0"/>
          <w:sz w:val="21"/>
          <w:szCs w:val="22"/>
        </w:rPr>
        <w:t>est intact</w:t>
      </w:r>
    </w:p>
    <w:p w14:paraId="73700FE3" w14:textId="101DAF99" w:rsidR="00894108" w:rsidRDefault="00894108">
      <w:pPr>
        <w:pStyle w:val="Corpsdetexte"/>
        <w:numPr>
          <w:ilvl w:val="0"/>
          <w:numId w:val="20"/>
        </w:numPr>
        <w:spacing w:after="160" w:line="276" w:lineRule="auto"/>
        <w:rPr>
          <w:rFonts w:eastAsia="Calibri"/>
          <w:kern w:val="0"/>
          <w:sz w:val="21"/>
          <w:szCs w:val="22"/>
        </w:rPr>
      </w:pPr>
      <w:r>
        <w:rPr>
          <w:rFonts w:eastAsia="Calibri"/>
          <w:kern w:val="0"/>
          <w:sz w:val="21"/>
          <w:szCs w:val="22"/>
        </w:rPr>
        <w:t>Le projet contribue au respect des droits de femmes et enfants au Maroc</w:t>
      </w:r>
      <w:r w:rsidR="00246F72">
        <w:rPr>
          <w:rFonts w:eastAsia="Calibri"/>
          <w:kern w:val="0"/>
          <w:sz w:val="21"/>
          <w:szCs w:val="22"/>
        </w:rPr>
        <w:t xml:space="preserve">, et vise à </w:t>
      </w:r>
      <w:r w:rsidR="00FC3414">
        <w:rPr>
          <w:rFonts w:eastAsia="Calibri"/>
          <w:kern w:val="0"/>
          <w:sz w:val="21"/>
          <w:szCs w:val="22"/>
        </w:rPr>
        <w:t>renforcer les compétences des acteurs de sécurité en matière d’accueil, écoute, soutien, orientation, et accompagnement des victimes</w:t>
      </w:r>
      <w:r w:rsidR="005432AB">
        <w:rPr>
          <w:rFonts w:eastAsia="Calibri"/>
          <w:kern w:val="0"/>
          <w:sz w:val="21"/>
          <w:szCs w:val="22"/>
        </w:rPr>
        <w:t>, ainsi que le renforcement des systèmes digitaux à forte valeur ajoutée</w:t>
      </w:r>
    </w:p>
    <w:p w14:paraId="097EFBC1" w14:textId="158DE1EC" w:rsidR="00FC3414" w:rsidRDefault="00FC3414">
      <w:pPr>
        <w:pStyle w:val="Corpsdetexte"/>
        <w:numPr>
          <w:ilvl w:val="0"/>
          <w:numId w:val="20"/>
        </w:numPr>
        <w:spacing w:after="160" w:line="276" w:lineRule="auto"/>
        <w:rPr>
          <w:rFonts w:eastAsia="Calibri"/>
          <w:kern w:val="0"/>
          <w:sz w:val="21"/>
          <w:szCs w:val="22"/>
        </w:rPr>
      </w:pPr>
      <w:r>
        <w:rPr>
          <w:rFonts w:eastAsia="Calibri"/>
          <w:kern w:val="0"/>
          <w:sz w:val="21"/>
          <w:szCs w:val="22"/>
        </w:rPr>
        <w:t xml:space="preserve">La coordination et le dialogue existant entre les acteurs de prise en charge des FVV </w:t>
      </w:r>
      <w:r w:rsidR="005432AB">
        <w:rPr>
          <w:rFonts w:eastAsia="Calibri"/>
          <w:kern w:val="0"/>
          <w:sz w:val="21"/>
          <w:szCs w:val="22"/>
        </w:rPr>
        <w:t>s</w:t>
      </w:r>
      <w:r w:rsidR="00F27C53">
        <w:rPr>
          <w:rFonts w:eastAsia="Calibri"/>
          <w:kern w:val="0"/>
          <w:sz w:val="21"/>
          <w:szCs w:val="22"/>
        </w:rPr>
        <w:t>er</w:t>
      </w:r>
      <w:r w:rsidR="005432AB">
        <w:rPr>
          <w:rFonts w:eastAsia="Calibri"/>
          <w:kern w:val="0"/>
          <w:sz w:val="21"/>
          <w:szCs w:val="22"/>
        </w:rPr>
        <w:t xml:space="preserve">ont appuyé grâce à l’intervention </w:t>
      </w:r>
    </w:p>
    <w:p w14:paraId="2458A140" w14:textId="77777777" w:rsidR="00AB32CF" w:rsidRDefault="00AB32CF" w:rsidP="0052529A">
      <w:pPr>
        <w:pStyle w:val="Corpsdetexte"/>
        <w:spacing w:after="160" w:line="240" w:lineRule="auto"/>
        <w:rPr>
          <w:rFonts w:eastAsia="Calibri"/>
          <w:kern w:val="0"/>
          <w:sz w:val="21"/>
          <w:szCs w:val="22"/>
          <w:lang w:val="pt-PT"/>
        </w:rPr>
      </w:pPr>
    </w:p>
    <w:p w14:paraId="40A03B6B" w14:textId="77777777" w:rsidR="0052529A" w:rsidRDefault="0052529A" w:rsidP="0052529A">
      <w:pPr>
        <w:pStyle w:val="Corpsdetexte"/>
        <w:spacing w:after="160" w:line="240" w:lineRule="auto"/>
        <w:rPr>
          <w:rFonts w:eastAsia="Calibri"/>
          <w:kern w:val="0"/>
          <w:sz w:val="21"/>
          <w:szCs w:val="22"/>
          <w:lang w:val="pt-PT"/>
        </w:rPr>
      </w:pPr>
    </w:p>
    <w:tbl>
      <w:tblPr>
        <w:tblpPr w:leftFromText="180" w:rightFromText="180" w:vertAnchor="text" w:horzAnchor="margin" w:tblpXSpec="center" w:tblpY="5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5"/>
        <w:gridCol w:w="3960"/>
      </w:tblGrid>
      <w:tr w:rsidR="008E41A5" w14:paraId="7FE73553" w14:textId="77777777" w:rsidTr="009C5F14">
        <w:tc>
          <w:tcPr>
            <w:tcW w:w="4076" w:type="dxa"/>
            <w:shd w:val="clear" w:color="auto" w:fill="FFFF00"/>
            <w:vAlign w:val="center"/>
          </w:tcPr>
          <w:p w14:paraId="3CEBE760" w14:textId="77777777" w:rsidR="008E41A5" w:rsidRPr="00DA24BD" w:rsidRDefault="008E41A5" w:rsidP="00772F8B">
            <w:pPr>
              <w:pStyle w:val="NormalWeb"/>
              <w:spacing w:before="0" w:beforeAutospacing="0"/>
              <w:jc w:val="center"/>
              <w:rPr>
                <w:rFonts w:ascii="Georgia" w:hAnsi="Georgia" w:cs="Arial"/>
                <w:sz w:val="20"/>
              </w:rPr>
            </w:pPr>
            <w:r w:rsidRPr="00DA24BD">
              <w:rPr>
                <w:rFonts w:ascii="Georgia" w:hAnsi="Georgia"/>
                <w:sz w:val="20"/>
              </w:rPr>
              <w:t>Fonctionnaire exécution nationale</w:t>
            </w:r>
            <w:r w:rsidRPr="00DA24BD">
              <w:rPr>
                <w:rStyle w:val="Appelnotedebasdep"/>
                <w:rFonts w:ascii="Georgia" w:hAnsi="Georgia"/>
                <w:highlight w:val="yellow"/>
              </w:rPr>
              <w:footnoteReference w:id="2"/>
            </w:r>
          </w:p>
          <w:p w14:paraId="41182BD6" w14:textId="77777777" w:rsidR="008E41A5" w:rsidRPr="00DA24BD" w:rsidRDefault="008E41A5" w:rsidP="00772F8B">
            <w:pPr>
              <w:pStyle w:val="NormalWeb"/>
              <w:spacing w:before="0" w:beforeAutospacing="0"/>
              <w:jc w:val="center"/>
              <w:rPr>
                <w:rFonts w:ascii="Georgia" w:hAnsi="Georgia" w:cs="Arial"/>
                <w:sz w:val="20"/>
              </w:rPr>
            </w:pPr>
          </w:p>
        </w:tc>
        <w:tc>
          <w:tcPr>
            <w:tcW w:w="4075" w:type="dxa"/>
            <w:shd w:val="clear" w:color="auto" w:fill="FFFF00"/>
            <w:vAlign w:val="center"/>
          </w:tcPr>
          <w:p w14:paraId="5756820A" w14:textId="74BEC876" w:rsidR="008E41A5" w:rsidRPr="00DA24BD" w:rsidRDefault="00BD203F" w:rsidP="00772F8B">
            <w:pPr>
              <w:pStyle w:val="NormalWeb"/>
              <w:spacing w:before="0" w:beforeAutospacing="0"/>
              <w:jc w:val="center"/>
              <w:rPr>
                <w:rFonts w:ascii="Georgia" w:hAnsi="Georgia" w:cs="Arial"/>
                <w:sz w:val="20"/>
              </w:rPr>
            </w:pPr>
            <w:r>
              <w:rPr>
                <w:rFonts w:ascii="Georgia" w:hAnsi="Georgia"/>
                <w:sz w:val="20"/>
              </w:rPr>
              <w:t>Intervention Manager</w:t>
            </w:r>
            <w:r w:rsidR="008E41A5" w:rsidRPr="00DA24BD">
              <w:rPr>
                <w:rFonts w:ascii="Georgia" w:hAnsi="Georgia"/>
                <w:sz w:val="20"/>
              </w:rPr>
              <w:t xml:space="preserve"> E</w:t>
            </w:r>
            <w:r>
              <w:rPr>
                <w:rFonts w:ascii="Georgia" w:hAnsi="Georgia"/>
                <w:sz w:val="20"/>
              </w:rPr>
              <w:t>nabel</w:t>
            </w:r>
            <w:r w:rsidR="008E41A5" w:rsidRPr="00DA24BD">
              <w:rPr>
                <w:rStyle w:val="Appelnotedebasdep"/>
                <w:rFonts w:ascii="Georgia" w:hAnsi="Georgia"/>
                <w:highlight w:val="yellow"/>
              </w:rPr>
              <w:footnoteReference w:id="3"/>
            </w:r>
          </w:p>
          <w:p w14:paraId="2CC7968C" w14:textId="77777777" w:rsidR="008E41A5" w:rsidRPr="00DA24BD" w:rsidRDefault="008E41A5" w:rsidP="00772F8B">
            <w:pPr>
              <w:pStyle w:val="NormalWeb"/>
              <w:spacing w:before="0" w:beforeAutospacing="0"/>
              <w:jc w:val="center"/>
              <w:rPr>
                <w:rFonts w:ascii="Georgia" w:hAnsi="Georgia" w:cs="Arial"/>
                <w:sz w:val="20"/>
              </w:rPr>
            </w:pPr>
          </w:p>
        </w:tc>
      </w:tr>
      <w:tr w:rsidR="008E41A5" w14:paraId="05F1A775" w14:textId="77777777" w:rsidTr="00772F8B">
        <w:tc>
          <w:tcPr>
            <w:tcW w:w="4076" w:type="dxa"/>
          </w:tcPr>
          <w:p w14:paraId="1E3865CD" w14:textId="3F277781" w:rsidR="008E41A5" w:rsidRDefault="000C348C" w:rsidP="005B2802">
            <w:pPr>
              <w:pStyle w:val="Corpsdetexte"/>
              <w:spacing w:after="160" w:line="240" w:lineRule="auto"/>
              <w:jc w:val="center"/>
              <w:rPr>
                <w:rFonts w:eastAsia="Calibri"/>
                <w:kern w:val="0"/>
                <w:sz w:val="21"/>
                <w:szCs w:val="22"/>
                <w:lang w:val="pt-PT"/>
              </w:rPr>
            </w:pPr>
            <w:r>
              <w:rPr>
                <w:rFonts w:eastAsia="Calibri"/>
                <w:kern w:val="0"/>
                <w:sz w:val="21"/>
                <w:szCs w:val="22"/>
                <w:lang w:val="pt-PT"/>
              </w:rPr>
              <w:t>M. Brahim BASTAOUI</w:t>
            </w:r>
          </w:p>
          <w:p w14:paraId="0DC04EBF" w14:textId="6A82FBE3" w:rsidR="000C348C" w:rsidRDefault="000C348C" w:rsidP="005B2802">
            <w:pPr>
              <w:pStyle w:val="Corpsdetexte"/>
              <w:spacing w:after="160" w:line="240" w:lineRule="auto"/>
              <w:jc w:val="center"/>
              <w:rPr>
                <w:rFonts w:eastAsia="Calibri"/>
                <w:kern w:val="0"/>
                <w:sz w:val="21"/>
                <w:szCs w:val="22"/>
                <w:lang w:val="pt-PT"/>
              </w:rPr>
            </w:pPr>
            <w:r>
              <w:rPr>
                <w:rFonts w:eastAsia="Calibri"/>
                <w:kern w:val="0"/>
                <w:sz w:val="21"/>
                <w:szCs w:val="22"/>
                <w:lang w:val="pt-PT"/>
              </w:rPr>
              <w:t>Secrétaire Général – Chef de la Division des Libertés Publiques</w:t>
            </w:r>
          </w:p>
          <w:p w14:paraId="63F5A165" w14:textId="2169AB89" w:rsidR="000C348C" w:rsidRPr="0052529A" w:rsidRDefault="000C348C" w:rsidP="005B2802">
            <w:pPr>
              <w:pStyle w:val="Corpsdetexte"/>
              <w:spacing w:after="160" w:line="240" w:lineRule="auto"/>
              <w:jc w:val="center"/>
              <w:rPr>
                <w:rFonts w:eastAsia="Calibri"/>
                <w:kern w:val="0"/>
                <w:sz w:val="21"/>
                <w:szCs w:val="22"/>
                <w:lang w:val="pt-PT"/>
              </w:rPr>
            </w:pPr>
            <w:r>
              <w:rPr>
                <w:rFonts w:eastAsia="Calibri"/>
                <w:kern w:val="0"/>
                <w:sz w:val="21"/>
                <w:szCs w:val="22"/>
                <w:lang w:val="pt-PT"/>
              </w:rPr>
              <w:t>Ministère de l’Intérieur</w:t>
            </w:r>
          </w:p>
        </w:tc>
        <w:tc>
          <w:tcPr>
            <w:tcW w:w="4075" w:type="dxa"/>
          </w:tcPr>
          <w:p w14:paraId="613D7D6D" w14:textId="791B7656" w:rsidR="008E41A5" w:rsidRDefault="000C348C" w:rsidP="005B2802">
            <w:pPr>
              <w:pStyle w:val="Corpsdetexte"/>
              <w:spacing w:after="160" w:line="240" w:lineRule="auto"/>
              <w:jc w:val="center"/>
              <w:rPr>
                <w:rFonts w:eastAsia="Calibri"/>
                <w:kern w:val="0"/>
                <w:sz w:val="21"/>
                <w:szCs w:val="22"/>
                <w:lang w:val="pt-PT"/>
              </w:rPr>
            </w:pPr>
            <w:r>
              <w:rPr>
                <w:rFonts w:eastAsia="Calibri"/>
                <w:kern w:val="0"/>
                <w:sz w:val="21"/>
                <w:szCs w:val="22"/>
                <w:lang w:val="pt-PT"/>
              </w:rPr>
              <w:t>M. Malik SOUALI</w:t>
            </w:r>
          </w:p>
          <w:p w14:paraId="2D97C9C3" w14:textId="26222241" w:rsidR="000C348C" w:rsidRDefault="000C348C" w:rsidP="005B2802">
            <w:pPr>
              <w:pStyle w:val="Corpsdetexte"/>
              <w:spacing w:after="160" w:line="240" w:lineRule="auto"/>
              <w:jc w:val="center"/>
              <w:rPr>
                <w:rFonts w:eastAsia="Calibri"/>
                <w:kern w:val="0"/>
                <w:sz w:val="21"/>
                <w:szCs w:val="22"/>
                <w:lang w:val="pt-PT"/>
              </w:rPr>
            </w:pPr>
            <w:r>
              <w:rPr>
                <w:rFonts w:eastAsia="Calibri"/>
                <w:kern w:val="0"/>
                <w:sz w:val="21"/>
                <w:szCs w:val="22"/>
                <w:lang w:val="pt-PT"/>
              </w:rPr>
              <w:t>Intervention Manager</w:t>
            </w:r>
          </w:p>
          <w:p w14:paraId="0688DA3A" w14:textId="46CFAA13" w:rsidR="000C348C" w:rsidRDefault="000C348C" w:rsidP="005B2802">
            <w:pPr>
              <w:pStyle w:val="Corpsdetexte"/>
              <w:spacing w:after="160" w:line="240" w:lineRule="auto"/>
              <w:jc w:val="center"/>
              <w:rPr>
                <w:rFonts w:eastAsia="Calibri"/>
                <w:kern w:val="0"/>
                <w:sz w:val="21"/>
                <w:szCs w:val="22"/>
                <w:lang w:val="pt-PT"/>
              </w:rPr>
            </w:pPr>
            <w:r>
              <w:rPr>
                <w:rFonts w:eastAsia="Calibri"/>
                <w:kern w:val="0"/>
                <w:sz w:val="21"/>
                <w:szCs w:val="22"/>
                <w:lang w:val="pt-PT"/>
              </w:rPr>
              <w:t>Enabel</w:t>
            </w:r>
          </w:p>
          <w:p w14:paraId="0F01A15B" w14:textId="77777777" w:rsidR="008E41A5" w:rsidRDefault="008E41A5" w:rsidP="00772F8B">
            <w:pPr>
              <w:pStyle w:val="Corpsdetexte"/>
              <w:spacing w:after="160" w:line="240" w:lineRule="auto"/>
              <w:rPr>
                <w:rFonts w:eastAsia="Calibri"/>
                <w:kern w:val="0"/>
                <w:sz w:val="21"/>
                <w:szCs w:val="22"/>
                <w:lang w:val="pt-PT"/>
              </w:rPr>
            </w:pPr>
          </w:p>
          <w:p w14:paraId="4C97E2F8" w14:textId="77777777" w:rsidR="008E41A5" w:rsidRDefault="008E41A5" w:rsidP="00772F8B">
            <w:pPr>
              <w:pStyle w:val="Corpsdetexte"/>
              <w:spacing w:after="160" w:line="240" w:lineRule="auto"/>
              <w:rPr>
                <w:rFonts w:eastAsia="Calibri"/>
                <w:kern w:val="0"/>
                <w:sz w:val="21"/>
                <w:szCs w:val="22"/>
                <w:lang w:val="pt-PT"/>
              </w:rPr>
            </w:pPr>
          </w:p>
          <w:p w14:paraId="79EB25CC" w14:textId="77777777" w:rsidR="008E41A5" w:rsidRDefault="008E41A5" w:rsidP="00772F8B">
            <w:pPr>
              <w:pStyle w:val="Corpsdetexte"/>
              <w:spacing w:after="160" w:line="240" w:lineRule="auto"/>
              <w:rPr>
                <w:rFonts w:eastAsia="Calibri"/>
                <w:kern w:val="0"/>
                <w:sz w:val="21"/>
                <w:szCs w:val="22"/>
                <w:lang w:val="pt-PT"/>
              </w:rPr>
            </w:pPr>
          </w:p>
          <w:p w14:paraId="4D15FDEB" w14:textId="77777777" w:rsidR="008E41A5" w:rsidRDefault="008E41A5" w:rsidP="00772F8B">
            <w:pPr>
              <w:pStyle w:val="Corpsdetexte"/>
              <w:spacing w:after="160" w:line="240" w:lineRule="auto"/>
              <w:rPr>
                <w:rFonts w:eastAsia="Calibri"/>
                <w:kern w:val="0"/>
                <w:sz w:val="21"/>
                <w:szCs w:val="22"/>
                <w:lang w:val="pt-PT"/>
              </w:rPr>
            </w:pPr>
          </w:p>
          <w:p w14:paraId="5FBAEF1E" w14:textId="77777777" w:rsidR="008E41A5" w:rsidRDefault="008E41A5" w:rsidP="00772F8B">
            <w:pPr>
              <w:pStyle w:val="Corpsdetexte"/>
              <w:spacing w:after="160" w:line="240" w:lineRule="auto"/>
              <w:rPr>
                <w:rFonts w:eastAsia="Calibri"/>
                <w:kern w:val="0"/>
                <w:sz w:val="21"/>
                <w:szCs w:val="22"/>
                <w:lang w:val="pt-PT"/>
              </w:rPr>
            </w:pPr>
          </w:p>
          <w:p w14:paraId="21744E6E" w14:textId="77777777" w:rsidR="008E41A5" w:rsidRPr="0052529A" w:rsidRDefault="008E41A5" w:rsidP="00772F8B">
            <w:pPr>
              <w:pStyle w:val="Corpsdetexte"/>
              <w:spacing w:after="160" w:line="240" w:lineRule="auto"/>
              <w:rPr>
                <w:rFonts w:eastAsia="Calibri"/>
                <w:kern w:val="0"/>
                <w:sz w:val="21"/>
                <w:szCs w:val="22"/>
                <w:lang w:val="pt-PT"/>
              </w:rPr>
            </w:pPr>
          </w:p>
        </w:tc>
      </w:tr>
    </w:tbl>
    <w:p w14:paraId="7655BA18" w14:textId="77777777" w:rsidR="008E41A5" w:rsidRDefault="008E41A5" w:rsidP="0052529A">
      <w:pPr>
        <w:pStyle w:val="Corpsdetexte"/>
        <w:spacing w:after="160" w:line="240" w:lineRule="auto"/>
        <w:rPr>
          <w:rFonts w:eastAsia="Calibri"/>
          <w:kern w:val="0"/>
          <w:sz w:val="21"/>
          <w:szCs w:val="22"/>
          <w:lang w:val="pt-PT"/>
        </w:rPr>
      </w:pPr>
    </w:p>
    <w:p w14:paraId="5E1460D8" w14:textId="02F4740D" w:rsidR="0052529A" w:rsidRDefault="008E41A5" w:rsidP="0052529A">
      <w:pPr>
        <w:pStyle w:val="Corpsdetexte"/>
        <w:spacing w:after="160" w:line="240" w:lineRule="auto"/>
        <w:rPr>
          <w:rFonts w:eastAsia="Calibri"/>
          <w:kern w:val="0"/>
          <w:sz w:val="21"/>
          <w:szCs w:val="22"/>
          <w:lang w:val="pt-PT"/>
        </w:rPr>
      </w:pPr>
      <w:r>
        <w:rPr>
          <w:rFonts w:eastAsia="Calibri"/>
          <w:kern w:val="0"/>
          <w:sz w:val="21"/>
          <w:szCs w:val="22"/>
          <w:lang w:val="pt-PT"/>
        </w:rPr>
        <w:br w:type="page"/>
      </w:r>
    </w:p>
    <w:p w14:paraId="716BC71A" w14:textId="52610825" w:rsidR="00FE3FBB" w:rsidRPr="00A05CCB" w:rsidRDefault="00045D20" w:rsidP="00A05CCB">
      <w:pPr>
        <w:pStyle w:val="Titre1"/>
      </w:pPr>
      <w:bookmarkStart w:id="33" w:name="_Toc130942226"/>
      <w:r w:rsidRPr="00A05CCB">
        <w:lastRenderedPageBreak/>
        <w:t>Suivi des résultats</w:t>
      </w:r>
      <w:r w:rsidRPr="003618FE">
        <w:rPr>
          <w:vertAlign w:val="superscript"/>
        </w:rPr>
        <w:footnoteReference w:id="4"/>
      </w:r>
      <w:bookmarkEnd w:id="33"/>
    </w:p>
    <w:p w14:paraId="7706F0CD" w14:textId="620247BE" w:rsidR="00E42ED5" w:rsidRPr="002238DA" w:rsidRDefault="00E42ED5" w:rsidP="003618FE">
      <w:pPr>
        <w:pStyle w:val="Corpsdetexte"/>
        <w:spacing w:after="160" w:line="276" w:lineRule="auto"/>
        <w:rPr>
          <w:rFonts w:eastAsia="Calibri"/>
          <w:iCs/>
          <w:kern w:val="0"/>
          <w:sz w:val="21"/>
          <w:szCs w:val="22"/>
          <w:lang w:val="pt-PT"/>
        </w:rPr>
      </w:pPr>
      <w:r w:rsidRPr="002238DA">
        <w:rPr>
          <w:rFonts w:eastAsia="Calibri"/>
          <w:iCs/>
          <w:kern w:val="0"/>
          <w:sz w:val="21"/>
          <w:szCs w:val="22"/>
          <w:lang w:val="pt-PT"/>
        </w:rPr>
        <w:t xml:space="preserve">L’intervention </w:t>
      </w:r>
      <w:r w:rsidR="000C348C">
        <w:rPr>
          <w:rFonts w:eastAsia="Calibri"/>
          <w:iCs/>
          <w:kern w:val="0"/>
          <w:sz w:val="21"/>
          <w:szCs w:val="22"/>
          <w:lang w:val="pt-PT"/>
        </w:rPr>
        <w:t>a démarré en juillet 2022 (notification de la CMO). Durant</w:t>
      </w:r>
      <w:r w:rsidRPr="002238DA">
        <w:rPr>
          <w:rFonts w:eastAsia="Calibri"/>
          <w:iCs/>
          <w:kern w:val="0"/>
          <w:sz w:val="21"/>
          <w:szCs w:val="22"/>
          <w:lang w:val="pt-PT"/>
        </w:rPr>
        <w:t xml:space="preserve"> ces 6 mois</w:t>
      </w:r>
      <w:r w:rsidR="000C348C">
        <w:rPr>
          <w:rFonts w:eastAsia="Calibri"/>
          <w:iCs/>
          <w:kern w:val="0"/>
          <w:sz w:val="21"/>
          <w:szCs w:val="22"/>
          <w:lang w:val="pt-PT"/>
        </w:rPr>
        <w:t xml:space="preserve"> écoulés</w:t>
      </w:r>
      <w:r w:rsidRPr="002238DA">
        <w:rPr>
          <w:rFonts w:eastAsia="Calibri"/>
          <w:iCs/>
          <w:kern w:val="0"/>
          <w:sz w:val="21"/>
          <w:szCs w:val="22"/>
          <w:lang w:val="pt-PT"/>
        </w:rPr>
        <w:t>, un processus de préparation a eu lieu</w:t>
      </w:r>
      <w:r w:rsidR="000C348C">
        <w:rPr>
          <w:rFonts w:eastAsia="Calibri"/>
          <w:iCs/>
          <w:kern w:val="0"/>
          <w:sz w:val="21"/>
          <w:szCs w:val="22"/>
          <w:lang w:val="pt-PT"/>
        </w:rPr>
        <w:t xml:space="preserve">, </w:t>
      </w:r>
      <w:r w:rsidRPr="002238DA">
        <w:rPr>
          <w:rFonts w:eastAsia="Calibri"/>
          <w:iCs/>
          <w:kern w:val="0"/>
          <w:sz w:val="21"/>
          <w:szCs w:val="22"/>
          <w:lang w:val="pt-PT"/>
        </w:rPr>
        <w:t xml:space="preserve">notamment à travers: </w:t>
      </w:r>
    </w:p>
    <w:p w14:paraId="0B9C041D" w14:textId="3BD59C4E" w:rsidR="00E42ED5" w:rsidRPr="002238DA" w:rsidRDefault="00E42ED5">
      <w:pPr>
        <w:pStyle w:val="Corpsdetexte"/>
        <w:numPr>
          <w:ilvl w:val="0"/>
          <w:numId w:val="30"/>
        </w:numPr>
        <w:spacing w:after="160" w:line="276" w:lineRule="auto"/>
        <w:rPr>
          <w:rFonts w:eastAsia="Calibri"/>
          <w:iCs/>
          <w:kern w:val="0"/>
          <w:sz w:val="21"/>
          <w:szCs w:val="22"/>
          <w:lang w:val="pt-PT"/>
        </w:rPr>
      </w:pPr>
      <w:r w:rsidRPr="002238DA">
        <w:rPr>
          <w:rFonts w:eastAsia="Calibri"/>
          <w:iCs/>
          <w:kern w:val="0"/>
          <w:sz w:val="21"/>
          <w:szCs w:val="22"/>
          <w:lang w:val="pt-PT"/>
        </w:rPr>
        <w:t xml:space="preserve">La signature de la </w:t>
      </w:r>
      <w:r w:rsidR="00FA4693">
        <w:rPr>
          <w:rFonts w:eastAsia="Calibri"/>
          <w:iCs/>
          <w:kern w:val="0"/>
          <w:sz w:val="21"/>
          <w:szCs w:val="22"/>
          <w:lang w:val="pt-PT"/>
        </w:rPr>
        <w:t>C</w:t>
      </w:r>
      <w:r w:rsidRPr="002238DA">
        <w:rPr>
          <w:rFonts w:eastAsia="Calibri"/>
          <w:iCs/>
          <w:kern w:val="0"/>
          <w:sz w:val="21"/>
          <w:szCs w:val="22"/>
          <w:lang w:val="pt-PT"/>
        </w:rPr>
        <w:t xml:space="preserve">onvention </w:t>
      </w:r>
      <w:r w:rsidR="00FA4693">
        <w:rPr>
          <w:rFonts w:eastAsia="Calibri"/>
          <w:iCs/>
          <w:kern w:val="0"/>
          <w:sz w:val="21"/>
          <w:szCs w:val="22"/>
          <w:lang w:val="pt-PT"/>
        </w:rPr>
        <w:t>S</w:t>
      </w:r>
      <w:r w:rsidRPr="002238DA">
        <w:rPr>
          <w:rFonts w:eastAsia="Calibri"/>
          <w:iCs/>
          <w:kern w:val="0"/>
          <w:sz w:val="21"/>
          <w:szCs w:val="22"/>
          <w:lang w:val="pt-PT"/>
        </w:rPr>
        <w:t xml:space="preserve">pécifique dans le </w:t>
      </w:r>
      <w:r w:rsidR="00DC54E2" w:rsidRPr="002238DA">
        <w:rPr>
          <w:rFonts w:eastAsia="Calibri"/>
          <w:iCs/>
          <w:kern w:val="0"/>
          <w:sz w:val="21"/>
          <w:szCs w:val="22"/>
          <w:lang w:val="pt-PT"/>
        </w:rPr>
        <w:t>cadre d’une cérémonie</w:t>
      </w:r>
      <w:r w:rsidRPr="002238DA">
        <w:rPr>
          <w:rFonts w:eastAsia="Calibri"/>
          <w:iCs/>
          <w:kern w:val="0"/>
          <w:sz w:val="21"/>
          <w:szCs w:val="22"/>
          <w:lang w:val="pt-PT"/>
        </w:rPr>
        <w:t xml:space="preserve"> officiel</w:t>
      </w:r>
      <w:r w:rsidR="00DC54E2" w:rsidRPr="002238DA">
        <w:rPr>
          <w:rFonts w:eastAsia="Calibri"/>
          <w:iCs/>
          <w:kern w:val="0"/>
          <w:sz w:val="21"/>
          <w:szCs w:val="22"/>
          <w:lang w:val="pt-PT"/>
        </w:rPr>
        <w:t>le</w:t>
      </w:r>
      <w:r w:rsidRPr="002238DA">
        <w:rPr>
          <w:rFonts w:eastAsia="Calibri"/>
          <w:iCs/>
          <w:kern w:val="0"/>
          <w:sz w:val="21"/>
          <w:szCs w:val="22"/>
          <w:lang w:val="pt-PT"/>
        </w:rPr>
        <w:t xml:space="preserve">, </w:t>
      </w:r>
      <w:r w:rsidR="00DC54E2" w:rsidRPr="002238DA">
        <w:rPr>
          <w:rFonts w:eastAsia="Calibri"/>
          <w:iCs/>
          <w:kern w:val="0"/>
          <w:sz w:val="21"/>
          <w:szCs w:val="22"/>
          <w:lang w:val="pt-PT"/>
        </w:rPr>
        <w:t xml:space="preserve">qui a rassemblé les partenaires du projet </w:t>
      </w:r>
      <w:r w:rsidR="000C348C">
        <w:rPr>
          <w:rFonts w:eastAsia="Calibri"/>
          <w:iCs/>
          <w:kern w:val="0"/>
          <w:sz w:val="21"/>
          <w:szCs w:val="22"/>
          <w:lang w:val="pt-PT"/>
        </w:rPr>
        <w:t>(13/06/2022);</w:t>
      </w:r>
    </w:p>
    <w:p w14:paraId="7E4E5C88" w14:textId="0CDA271E" w:rsidR="00DC54E2" w:rsidRPr="002238DA" w:rsidRDefault="00DC54E2">
      <w:pPr>
        <w:pStyle w:val="Corpsdetexte"/>
        <w:numPr>
          <w:ilvl w:val="0"/>
          <w:numId w:val="30"/>
        </w:numPr>
        <w:spacing w:after="160" w:line="276" w:lineRule="auto"/>
        <w:rPr>
          <w:rFonts w:eastAsia="Calibri"/>
          <w:iCs/>
          <w:kern w:val="0"/>
          <w:sz w:val="21"/>
          <w:szCs w:val="22"/>
          <w:lang w:val="pt-PT"/>
        </w:rPr>
      </w:pPr>
      <w:r w:rsidRPr="002238DA">
        <w:rPr>
          <w:rFonts w:eastAsia="Calibri"/>
          <w:iCs/>
          <w:kern w:val="0"/>
          <w:sz w:val="21"/>
          <w:szCs w:val="22"/>
          <w:lang w:val="pt-PT"/>
        </w:rPr>
        <w:t>Le processus de recrutement de l’équipe initié par l’intervention Manager qui a formulé le projet ASSVFF</w:t>
      </w:r>
      <w:r w:rsidR="000C348C">
        <w:rPr>
          <w:rFonts w:eastAsia="Calibri"/>
          <w:iCs/>
          <w:kern w:val="0"/>
          <w:sz w:val="21"/>
          <w:szCs w:val="22"/>
          <w:lang w:val="pt-PT"/>
        </w:rPr>
        <w:t xml:space="preserve"> (prise de fonction de l’Intervention Manager et du Contrôleur de Gestion le 1er septembre 2022);</w:t>
      </w:r>
    </w:p>
    <w:p w14:paraId="6E41E3EF" w14:textId="4A1D8B45" w:rsidR="00DC54E2" w:rsidRPr="002238DA" w:rsidRDefault="00DC54E2">
      <w:pPr>
        <w:pStyle w:val="Corpsdetexte"/>
        <w:numPr>
          <w:ilvl w:val="0"/>
          <w:numId w:val="30"/>
        </w:numPr>
        <w:spacing w:after="160" w:line="276" w:lineRule="auto"/>
        <w:rPr>
          <w:rFonts w:eastAsia="Calibri"/>
          <w:iCs/>
          <w:kern w:val="0"/>
          <w:sz w:val="21"/>
          <w:szCs w:val="22"/>
          <w:lang w:val="pt-PT"/>
        </w:rPr>
      </w:pPr>
      <w:r w:rsidRPr="002238DA">
        <w:rPr>
          <w:rFonts w:eastAsia="Calibri"/>
          <w:iCs/>
          <w:kern w:val="0"/>
          <w:sz w:val="21"/>
          <w:szCs w:val="22"/>
          <w:lang w:val="pt-PT"/>
        </w:rPr>
        <w:t xml:space="preserve">L’organisation de la première réunion du </w:t>
      </w:r>
      <w:r w:rsidR="00FA4693">
        <w:rPr>
          <w:rFonts w:eastAsia="Calibri"/>
          <w:iCs/>
          <w:kern w:val="0"/>
          <w:sz w:val="21"/>
          <w:szCs w:val="22"/>
          <w:lang w:val="pt-PT"/>
        </w:rPr>
        <w:t>C</w:t>
      </w:r>
      <w:r w:rsidRPr="002238DA">
        <w:rPr>
          <w:rFonts w:eastAsia="Calibri"/>
          <w:iCs/>
          <w:kern w:val="0"/>
          <w:sz w:val="21"/>
          <w:szCs w:val="22"/>
          <w:lang w:val="pt-PT"/>
        </w:rPr>
        <w:t xml:space="preserve">omité du </w:t>
      </w:r>
      <w:r w:rsidR="00FA4693">
        <w:rPr>
          <w:rFonts w:eastAsia="Calibri"/>
          <w:iCs/>
          <w:kern w:val="0"/>
          <w:sz w:val="21"/>
          <w:szCs w:val="22"/>
          <w:lang w:val="pt-PT"/>
        </w:rPr>
        <w:t>P</w:t>
      </w:r>
      <w:r w:rsidRPr="002238DA">
        <w:rPr>
          <w:rFonts w:eastAsia="Calibri"/>
          <w:iCs/>
          <w:kern w:val="0"/>
          <w:sz w:val="21"/>
          <w:szCs w:val="22"/>
          <w:lang w:val="pt-PT"/>
        </w:rPr>
        <w:t xml:space="preserve">ilotage tenue le 24 </w:t>
      </w:r>
      <w:r w:rsidR="000C348C">
        <w:rPr>
          <w:rFonts w:eastAsia="Calibri"/>
          <w:iCs/>
          <w:kern w:val="0"/>
          <w:sz w:val="21"/>
          <w:szCs w:val="22"/>
          <w:lang w:val="pt-PT"/>
        </w:rPr>
        <w:t>o</w:t>
      </w:r>
      <w:r w:rsidRPr="002238DA">
        <w:rPr>
          <w:rFonts w:eastAsia="Calibri"/>
          <w:iCs/>
          <w:kern w:val="0"/>
          <w:sz w:val="21"/>
          <w:szCs w:val="22"/>
          <w:lang w:val="pt-PT"/>
        </w:rPr>
        <w:t>ctobre 2022</w:t>
      </w:r>
      <w:r w:rsidR="000C348C">
        <w:rPr>
          <w:rFonts w:eastAsia="Calibri"/>
          <w:iCs/>
          <w:kern w:val="0"/>
          <w:sz w:val="21"/>
          <w:szCs w:val="22"/>
          <w:lang w:val="pt-PT"/>
        </w:rPr>
        <w:t xml:space="preserve">, qui a </w:t>
      </w:r>
      <w:r w:rsidR="00FA4693">
        <w:rPr>
          <w:rFonts w:eastAsia="Calibri"/>
          <w:iCs/>
          <w:kern w:val="0"/>
          <w:sz w:val="21"/>
          <w:szCs w:val="22"/>
          <w:lang w:val="pt-PT"/>
        </w:rPr>
        <w:t xml:space="preserve">notamment </w:t>
      </w:r>
      <w:r w:rsidR="000C348C">
        <w:rPr>
          <w:rFonts w:eastAsia="Calibri"/>
          <w:iCs/>
          <w:kern w:val="0"/>
          <w:sz w:val="21"/>
          <w:szCs w:val="22"/>
          <w:lang w:val="pt-PT"/>
        </w:rPr>
        <w:t xml:space="preserve">approuvé le </w:t>
      </w:r>
      <w:r w:rsidR="000C348C" w:rsidRPr="00FA4693">
        <w:rPr>
          <w:rFonts w:eastAsia="Calibri"/>
          <w:iCs/>
          <w:kern w:val="0"/>
          <w:sz w:val="21"/>
          <w:szCs w:val="22"/>
          <w:lang w:val="pt-PT"/>
        </w:rPr>
        <w:t>Règlement</w:t>
      </w:r>
      <w:r w:rsidR="000C348C">
        <w:rPr>
          <w:rFonts w:eastAsia="Calibri"/>
          <w:iCs/>
          <w:kern w:val="0"/>
          <w:sz w:val="21"/>
          <w:szCs w:val="22"/>
          <w:lang w:val="pt-PT"/>
        </w:rPr>
        <w:t xml:space="preserve"> d’Ordre Intérieur du COPIL et </w:t>
      </w:r>
      <w:r w:rsidR="00FA4693">
        <w:rPr>
          <w:rFonts w:eastAsia="Calibri"/>
          <w:iCs/>
          <w:kern w:val="0"/>
          <w:sz w:val="21"/>
          <w:szCs w:val="22"/>
          <w:lang w:val="pt-PT"/>
        </w:rPr>
        <w:t>le</w:t>
      </w:r>
      <w:r w:rsidR="000C348C">
        <w:rPr>
          <w:rFonts w:eastAsia="Calibri"/>
          <w:iCs/>
          <w:kern w:val="0"/>
          <w:sz w:val="21"/>
          <w:szCs w:val="22"/>
          <w:lang w:val="pt-PT"/>
        </w:rPr>
        <w:t xml:space="preserve"> plan d’Action </w:t>
      </w:r>
      <w:r w:rsidR="00FA4693">
        <w:rPr>
          <w:rFonts w:eastAsia="Calibri"/>
          <w:iCs/>
          <w:kern w:val="0"/>
          <w:sz w:val="21"/>
          <w:szCs w:val="22"/>
          <w:lang w:val="pt-PT"/>
        </w:rPr>
        <w:t xml:space="preserve">du projet </w:t>
      </w:r>
      <w:r w:rsidR="000C348C">
        <w:rPr>
          <w:rFonts w:eastAsia="Calibri"/>
          <w:iCs/>
          <w:kern w:val="0"/>
          <w:sz w:val="21"/>
          <w:szCs w:val="22"/>
          <w:lang w:val="pt-PT"/>
        </w:rPr>
        <w:t>pour Q4 2022;</w:t>
      </w:r>
    </w:p>
    <w:p w14:paraId="37442211" w14:textId="57F0F517" w:rsidR="00E42ED5" w:rsidRDefault="00FA4693">
      <w:pPr>
        <w:pStyle w:val="Corpsdetexte"/>
        <w:numPr>
          <w:ilvl w:val="0"/>
          <w:numId w:val="30"/>
        </w:numPr>
        <w:spacing w:after="160" w:line="276" w:lineRule="auto"/>
        <w:rPr>
          <w:rFonts w:eastAsia="Calibri"/>
          <w:iCs/>
          <w:kern w:val="0"/>
          <w:sz w:val="21"/>
          <w:szCs w:val="22"/>
          <w:lang w:val="pt-PT"/>
        </w:rPr>
      </w:pPr>
      <w:r>
        <w:rPr>
          <w:rFonts w:eastAsia="Calibri"/>
          <w:iCs/>
          <w:kern w:val="0"/>
          <w:sz w:val="21"/>
          <w:szCs w:val="22"/>
          <w:lang w:val="pt-PT"/>
        </w:rPr>
        <w:t>La p</w:t>
      </w:r>
      <w:r w:rsidR="00DC54E2" w:rsidRPr="002238DA">
        <w:rPr>
          <w:rFonts w:eastAsia="Calibri"/>
          <w:iCs/>
          <w:kern w:val="0"/>
          <w:sz w:val="21"/>
          <w:szCs w:val="22"/>
          <w:lang w:val="pt-PT"/>
        </w:rPr>
        <w:t xml:space="preserve">réparation des </w:t>
      </w:r>
      <w:r>
        <w:rPr>
          <w:rFonts w:eastAsia="Calibri"/>
          <w:iCs/>
          <w:kern w:val="0"/>
          <w:sz w:val="21"/>
          <w:szCs w:val="22"/>
          <w:lang w:val="pt-PT"/>
        </w:rPr>
        <w:t xml:space="preserve">premières </w:t>
      </w:r>
      <w:r w:rsidR="00DC54E2" w:rsidRPr="002238DA">
        <w:rPr>
          <w:rFonts w:eastAsia="Calibri"/>
          <w:iCs/>
          <w:kern w:val="0"/>
          <w:sz w:val="21"/>
          <w:szCs w:val="22"/>
          <w:lang w:val="pt-PT"/>
        </w:rPr>
        <w:t xml:space="preserve">activités notamment le voyage d’étude </w:t>
      </w:r>
      <w:r>
        <w:rPr>
          <w:rFonts w:eastAsia="Calibri"/>
          <w:iCs/>
          <w:kern w:val="0"/>
          <w:sz w:val="21"/>
          <w:szCs w:val="22"/>
          <w:lang w:val="pt-PT"/>
        </w:rPr>
        <w:t>en Belgique, re</w:t>
      </w:r>
      <w:r w:rsidR="00DC54E2" w:rsidRPr="002238DA">
        <w:rPr>
          <w:rFonts w:eastAsia="Calibri"/>
          <w:iCs/>
          <w:kern w:val="0"/>
          <w:sz w:val="21"/>
          <w:szCs w:val="22"/>
          <w:lang w:val="pt-PT"/>
        </w:rPr>
        <w:t>programmé en janvier 2023</w:t>
      </w:r>
      <w:r w:rsidR="000C348C">
        <w:rPr>
          <w:rFonts w:eastAsia="Calibri"/>
          <w:iCs/>
          <w:kern w:val="0"/>
          <w:sz w:val="21"/>
          <w:szCs w:val="22"/>
          <w:lang w:val="pt-PT"/>
        </w:rPr>
        <w:t xml:space="preserve"> (</w:t>
      </w:r>
      <w:r w:rsidR="00DC54E2" w:rsidRPr="002238DA">
        <w:rPr>
          <w:rFonts w:eastAsia="Calibri"/>
          <w:iCs/>
          <w:kern w:val="0"/>
          <w:sz w:val="21"/>
          <w:szCs w:val="22"/>
          <w:lang w:val="pt-PT"/>
        </w:rPr>
        <w:t xml:space="preserve">du 22 au 28 </w:t>
      </w:r>
      <w:r w:rsidR="000C348C">
        <w:rPr>
          <w:rFonts w:eastAsia="Calibri"/>
          <w:iCs/>
          <w:kern w:val="0"/>
          <w:sz w:val="21"/>
          <w:szCs w:val="22"/>
          <w:lang w:val="pt-PT"/>
        </w:rPr>
        <w:t>j</w:t>
      </w:r>
      <w:r w:rsidR="00DC54E2" w:rsidRPr="002238DA">
        <w:rPr>
          <w:rFonts w:eastAsia="Calibri"/>
          <w:iCs/>
          <w:kern w:val="0"/>
          <w:sz w:val="21"/>
          <w:szCs w:val="22"/>
          <w:lang w:val="pt-PT"/>
        </w:rPr>
        <w:t>anvier 2023</w:t>
      </w:r>
      <w:r w:rsidR="000C348C">
        <w:rPr>
          <w:rFonts w:eastAsia="Calibri"/>
          <w:iCs/>
          <w:kern w:val="0"/>
          <w:sz w:val="21"/>
          <w:szCs w:val="22"/>
          <w:lang w:val="pt-PT"/>
        </w:rPr>
        <w:t>);</w:t>
      </w:r>
    </w:p>
    <w:p w14:paraId="48C2DE80" w14:textId="7B220ADA" w:rsidR="000C348C" w:rsidRPr="002238DA" w:rsidRDefault="000C348C">
      <w:pPr>
        <w:pStyle w:val="Corpsdetexte"/>
        <w:numPr>
          <w:ilvl w:val="0"/>
          <w:numId w:val="30"/>
        </w:numPr>
        <w:spacing w:after="160" w:line="276" w:lineRule="auto"/>
        <w:rPr>
          <w:rFonts w:eastAsia="Calibri"/>
          <w:iCs/>
          <w:kern w:val="0"/>
          <w:sz w:val="21"/>
          <w:szCs w:val="22"/>
          <w:lang w:val="pt-PT"/>
        </w:rPr>
      </w:pPr>
      <w:r>
        <w:rPr>
          <w:rFonts w:eastAsia="Calibri"/>
          <w:iCs/>
          <w:kern w:val="0"/>
          <w:sz w:val="21"/>
          <w:szCs w:val="22"/>
          <w:lang w:val="pt-PT"/>
        </w:rPr>
        <w:t>La préparation et la validation de l’Accord Spécifique de Coopération entre Enabel et la POLFED.</w:t>
      </w:r>
    </w:p>
    <w:p w14:paraId="641ADE51" w14:textId="75CFBD1D" w:rsidR="00045D20" w:rsidRDefault="00045D20" w:rsidP="008C7552">
      <w:pPr>
        <w:pStyle w:val="Titre2"/>
      </w:pPr>
      <w:bookmarkStart w:id="34" w:name="_Toc305765850"/>
      <w:bookmarkStart w:id="35" w:name="_Toc370814195"/>
      <w:bookmarkStart w:id="36" w:name="_Toc370814271"/>
      <w:bookmarkStart w:id="37" w:name="_Toc130942227"/>
      <w:r>
        <w:t>Evolution du contexte</w:t>
      </w:r>
      <w:bookmarkEnd w:id="37"/>
    </w:p>
    <w:p w14:paraId="0E4CB699" w14:textId="5ED7B7BC" w:rsidR="00866CDF" w:rsidRDefault="00866CDF" w:rsidP="00A05CCB">
      <w:pPr>
        <w:pStyle w:val="Titre3"/>
      </w:pPr>
      <w:bookmarkStart w:id="38" w:name="_Toc130942228"/>
      <w:proofErr w:type="spellStart"/>
      <w:r w:rsidRPr="00A05CCB">
        <w:t>Contexte</w:t>
      </w:r>
      <w:proofErr w:type="spellEnd"/>
      <w:r w:rsidRPr="00A05CCB">
        <w:t xml:space="preserve"> général</w:t>
      </w:r>
      <w:bookmarkEnd w:id="34"/>
      <w:bookmarkEnd w:id="35"/>
      <w:bookmarkEnd w:id="36"/>
      <w:r w:rsidR="007C202F" w:rsidRPr="00A05CCB">
        <w:t xml:space="preserve"> et </w:t>
      </w:r>
      <w:proofErr w:type="spellStart"/>
      <w:r w:rsidR="007C202F" w:rsidRPr="00A05CCB">
        <w:t>institutionnel</w:t>
      </w:r>
      <w:bookmarkEnd w:id="38"/>
      <w:proofErr w:type="spellEnd"/>
    </w:p>
    <w:p w14:paraId="14B0821D" w14:textId="77777777" w:rsidR="00AE09F6" w:rsidRPr="00AE09F6" w:rsidRDefault="00AE09F6" w:rsidP="00AE09F6">
      <w:pPr>
        <w:rPr>
          <w:lang w:val="en-US"/>
        </w:rPr>
      </w:pPr>
    </w:p>
    <w:p w14:paraId="5DB1F1E8" w14:textId="77777777" w:rsidR="00490901" w:rsidRDefault="00490901" w:rsidP="00490901">
      <w:pPr>
        <w:pStyle w:val="Titre31"/>
      </w:pPr>
      <w:bookmarkStart w:id="39" w:name="_Toc87943267"/>
      <w:bookmarkStart w:id="40" w:name="_Toc87978481"/>
      <w:bookmarkStart w:id="41" w:name="_Toc90932467"/>
      <w:bookmarkStart w:id="42" w:name="_Toc130942229"/>
      <w:proofErr w:type="spellStart"/>
      <w:r>
        <w:t>Contexte</w:t>
      </w:r>
      <w:proofErr w:type="spellEnd"/>
      <w:r>
        <w:t xml:space="preserve"> International</w:t>
      </w:r>
      <w:bookmarkEnd w:id="39"/>
      <w:bookmarkEnd w:id="40"/>
      <w:bookmarkEnd w:id="41"/>
      <w:bookmarkEnd w:id="42"/>
    </w:p>
    <w:p w14:paraId="0E9A364A" w14:textId="77777777" w:rsidR="00490901" w:rsidRPr="00E45F87" w:rsidRDefault="00490901" w:rsidP="00490901">
      <w:pPr>
        <w:jc w:val="both"/>
        <w:rPr>
          <w:rFonts w:eastAsia="Georgia" w:cs="Georgia"/>
          <w:szCs w:val="21"/>
        </w:rPr>
      </w:pPr>
      <w:r w:rsidRPr="00E45F87">
        <w:rPr>
          <w:rFonts w:eastAsia="Georgia" w:cs="Georgia"/>
          <w:szCs w:val="21"/>
        </w:rPr>
        <w:t>La violence à l’égard des femmes est une forme de violence qui a mis du temps à être comprise, étudiée, et dont l’ampleur a toujours du mal à être évaluée.</w:t>
      </w:r>
    </w:p>
    <w:p w14:paraId="4D2162AA" w14:textId="77777777" w:rsidR="00490901" w:rsidRPr="00E45F87" w:rsidRDefault="00490901" w:rsidP="00490901">
      <w:pPr>
        <w:jc w:val="both"/>
        <w:rPr>
          <w:rFonts w:eastAsia="Georgia" w:cs="Georgia"/>
          <w:szCs w:val="21"/>
        </w:rPr>
      </w:pPr>
      <w:r w:rsidRPr="00E45F87">
        <w:rPr>
          <w:rFonts w:eastAsia="Georgia" w:cs="Georgia"/>
          <w:szCs w:val="21"/>
        </w:rPr>
        <w:t>Les normes internationales actuelles ont contribué à la mise en place d’un ensemble de mesures pour lutter contre toutes les formes de discrimination, éliminer les atteintes aux droits humains, notamment ceux des femmes.</w:t>
      </w:r>
    </w:p>
    <w:p w14:paraId="14D2ECED" w14:textId="77777777" w:rsidR="00490901" w:rsidRPr="00E45F87" w:rsidRDefault="00490901" w:rsidP="00490901">
      <w:pPr>
        <w:jc w:val="both"/>
        <w:rPr>
          <w:rFonts w:eastAsia="Georgia" w:cs="Georgia"/>
          <w:szCs w:val="21"/>
        </w:rPr>
      </w:pPr>
      <w:r w:rsidRPr="00E45F87">
        <w:rPr>
          <w:rFonts w:eastAsia="Georgia" w:cs="Georgia"/>
          <w:szCs w:val="21"/>
        </w:rPr>
        <w:t>La CEDAW énonce différents principes, notamment, celles de la diligence voulue, catégorise l’étendue socio-spatiale du phénomène, qui touche les sphères publique, privée et même familiale ou dans le monde du travail. Elle insiste sur la redevabilité de l’Etat, sa responsabilité et l’importance de mettre en œuvre toutes les initiatives pour la lutte contre les violences faites aux femmes.</w:t>
      </w:r>
    </w:p>
    <w:p w14:paraId="7AD7F96A" w14:textId="77777777" w:rsidR="00490901" w:rsidRPr="00E45F87" w:rsidRDefault="00490901" w:rsidP="00490901">
      <w:pPr>
        <w:jc w:val="both"/>
      </w:pPr>
      <w:r w:rsidRPr="00E45F87">
        <w:rPr>
          <w:rStyle w:val="Policepardfaut1"/>
          <w:rFonts w:eastAsia="Georgia" w:cs="Georgia"/>
          <w:szCs w:val="21"/>
        </w:rPr>
        <w:t xml:space="preserve">La Convention d’Istanbul, premier instrument européen novateur et juridiquement contraignant, a permis d’introduire plusieurs principes qui s’alignent avec ceux de la </w:t>
      </w:r>
      <w:r w:rsidRPr="00E45F87">
        <w:rPr>
          <w:rStyle w:val="Policepardfaut1"/>
          <w:rFonts w:eastAsia="Georgia" w:cs="Georgia"/>
          <w:szCs w:val="21"/>
        </w:rPr>
        <w:lastRenderedPageBreak/>
        <w:t xml:space="preserve">CEDAW, en plus de la diligence voulue, une </w:t>
      </w:r>
      <w:r w:rsidRPr="00E45F87">
        <w:rPr>
          <w:rStyle w:val="Policepardfaut1"/>
          <w:rFonts w:eastAsia="Georgia" w:cs="Georgia"/>
          <w:b/>
          <w:szCs w:val="21"/>
        </w:rPr>
        <w:t>approche centrée sur la victime</w:t>
      </w:r>
      <w:r w:rsidRPr="00E45F87">
        <w:rPr>
          <w:rStyle w:val="Policepardfaut1"/>
          <w:rFonts w:eastAsia="Georgia" w:cs="Georgia"/>
          <w:szCs w:val="21"/>
        </w:rPr>
        <w:t xml:space="preserve"> et celle de l’approche coordonnée et inter-institutionnelle.</w:t>
      </w:r>
    </w:p>
    <w:p w14:paraId="4A8855FD" w14:textId="77777777" w:rsidR="00490901" w:rsidRPr="00E45F87" w:rsidRDefault="00490901" w:rsidP="00490901">
      <w:pPr>
        <w:jc w:val="both"/>
        <w:rPr>
          <w:rFonts w:eastAsia="Georgia" w:cs="Georgia"/>
          <w:szCs w:val="21"/>
        </w:rPr>
      </w:pPr>
      <w:r w:rsidRPr="00E45F87">
        <w:rPr>
          <w:rFonts w:eastAsia="Georgia" w:cs="Georgia"/>
          <w:szCs w:val="21"/>
        </w:rPr>
        <w:t>Elle incite l’ensemble des Etats membres à mettre en place et à appliquer toutes les mesures nécessaires pour la prévention contre les VFF, la protection de la victime et ses enfants, mais aussi la poursuite et la punition de l’auteur de l’infraction, par le biais de mécanismes d’enquête efficaces.</w:t>
      </w:r>
    </w:p>
    <w:p w14:paraId="6B5795C3" w14:textId="527C4BB4" w:rsidR="00490901" w:rsidRDefault="00490901" w:rsidP="00490901">
      <w:pPr>
        <w:pStyle w:val="Titre31"/>
      </w:pPr>
      <w:bookmarkStart w:id="43" w:name="_Toc87943268"/>
      <w:bookmarkStart w:id="44" w:name="_Toc87978482"/>
      <w:bookmarkStart w:id="45" w:name="_Toc90932468"/>
      <w:bookmarkStart w:id="46" w:name="_Toc130942230"/>
      <w:proofErr w:type="spellStart"/>
      <w:r>
        <w:t>Contexte</w:t>
      </w:r>
      <w:proofErr w:type="spellEnd"/>
      <w:r>
        <w:t xml:space="preserve"> national</w:t>
      </w:r>
      <w:bookmarkEnd w:id="43"/>
      <w:bookmarkEnd w:id="44"/>
      <w:bookmarkEnd w:id="45"/>
      <w:bookmarkEnd w:id="46"/>
    </w:p>
    <w:p w14:paraId="69E108E2" w14:textId="77777777" w:rsidR="00F27C53" w:rsidRDefault="00F27C53" w:rsidP="00AE09F6">
      <w:pPr>
        <w:rPr>
          <w:rFonts w:eastAsia="Georgia" w:cs="Georgia"/>
          <w:b/>
          <w:bCs/>
          <w:szCs w:val="21"/>
          <w:u w:val="single"/>
        </w:rPr>
      </w:pPr>
    </w:p>
    <w:p w14:paraId="057128F0" w14:textId="408FDB68" w:rsidR="00AE09F6" w:rsidRPr="006D0CEB" w:rsidRDefault="00AE09F6" w:rsidP="00AE09F6">
      <w:pPr>
        <w:rPr>
          <w:rFonts w:eastAsia="Georgia" w:cs="Georgia"/>
          <w:b/>
          <w:bCs/>
          <w:szCs w:val="21"/>
          <w:u w:val="single"/>
        </w:rPr>
      </w:pPr>
      <w:r w:rsidRPr="006D0CEB">
        <w:rPr>
          <w:rFonts w:eastAsia="Georgia" w:cs="Georgia"/>
          <w:b/>
          <w:bCs/>
          <w:szCs w:val="21"/>
          <w:u w:val="single"/>
        </w:rPr>
        <w:t>Discours Royal</w:t>
      </w:r>
    </w:p>
    <w:p w14:paraId="4A347E94" w14:textId="18FA1616" w:rsidR="00AE09F6" w:rsidRPr="005B2802" w:rsidRDefault="00AE09F6" w:rsidP="00AE09F6">
      <w:pPr>
        <w:jc w:val="both"/>
        <w:rPr>
          <w:rFonts w:eastAsia="Georgia" w:cs="Georgia"/>
          <w:i/>
          <w:iCs/>
          <w:szCs w:val="21"/>
        </w:rPr>
      </w:pPr>
      <w:r w:rsidRPr="006D0CEB">
        <w:rPr>
          <w:rFonts w:eastAsia="Georgia" w:cs="Georgia"/>
          <w:szCs w:val="21"/>
        </w:rPr>
        <w:t>Le discours royal du</w:t>
      </w:r>
      <w:r w:rsidR="000C348C">
        <w:rPr>
          <w:rFonts w:eastAsia="Georgia" w:cs="Georgia"/>
          <w:szCs w:val="21"/>
        </w:rPr>
        <w:t xml:space="preserve"> 30</w:t>
      </w:r>
      <w:r w:rsidRPr="006D0CEB">
        <w:rPr>
          <w:rFonts w:eastAsia="Georgia" w:cs="Georgia"/>
          <w:szCs w:val="21"/>
        </w:rPr>
        <w:t xml:space="preserve"> juillet 2022 </w:t>
      </w:r>
      <w:r w:rsidR="000C348C">
        <w:rPr>
          <w:rFonts w:eastAsia="Georgia" w:cs="Georgia"/>
          <w:szCs w:val="21"/>
        </w:rPr>
        <w:t xml:space="preserve">(Fête du Trône) </w:t>
      </w:r>
      <w:r w:rsidRPr="006D0CEB">
        <w:rPr>
          <w:rFonts w:eastAsia="Georgia" w:cs="Georgia"/>
          <w:szCs w:val="21"/>
        </w:rPr>
        <w:t>a mis l’accent sur la promotion de la condition de la femme, son accès aux droits « </w:t>
      </w:r>
      <w:r w:rsidRPr="005B2802">
        <w:rPr>
          <w:rFonts w:eastAsia="Georgia" w:cs="Georgia"/>
          <w:i/>
          <w:iCs/>
          <w:szCs w:val="21"/>
        </w:rPr>
        <w:t xml:space="preserve">C’est pourquoi Nous insistons une fois encore sur la nécessité que la </w:t>
      </w:r>
      <w:r w:rsidRPr="005B2802">
        <w:rPr>
          <w:rFonts w:eastAsia="Georgia" w:cs="Georgia"/>
          <w:b/>
          <w:bCs/>
          <w:i/>
          <w:iCs/>
          <w:szCs w:val="21"/>
        </w:rPr>
        <w:t>femme marocaine</w:t>
      </w:r>
      <w:r w:rsidRPr="005B2802">
        <w:rPr>
          <w:rFonts w:eastAsia="Georgia" w:cs="Georgia"/>
          <w:i/>
          <w:iCs/>
          <w:szCs w:val="21"/>
        </w:rPr>
        <w:t xml:space="preserve"> apporte son plein concours dans tous les domaines. De fait, depuis Notre Accession au Trône, Nous avons veillé </w:t>
      </w:r>
      <w:r w:rsidRPr="005B2802">
        <w:rPr>
          <w:rFonts w:eastAsia="Georgia" w:cs="Georgia"/>
          <w:b/>
          <w:bCs/>
          <w:i/>
          <w:iCs/>
          <w:szCs w:val="21"/>
        </w:rPr>
        <w:t>à la promotion de la condition de la femme</w:t>
      </w:r>
      <w:r w:rsidRPr="005B2802">
        <w:rPr>
          <w:rFonts w:eastAsia="Georgia" w:cs="Georgia"/>
          <w:i/>
          <w:iCs/>
          <w:szCs w:val="21"/>
        </w:rPr>
        <w:t xml:space="preserve">, en lui offrant toutes les possibilités </w:t>
      </w:r>
      <w:r w:rsidRPr="005B2802">
        <w:rPr>
          <w:rFonts w:eastAsia="Georgia" w:cs="Georgia"/>
          <w:b/>
          <w:bCs/>
          <w:i/>
          <w:iCs/>
          <w:szCs w:val="21"/>
        </w:rPr>
        <w:t>d’épanouissement et en lui accordant la place qui lui revient de droit.</w:t>
      </w:r>
    </w:p>
    <w:p w14:paraId="0BC2446E" w14:textId="77777777" w:rsidR="00AE09F6" w:rsidRPr="005B2802" w:rsidRDefault="00AE09F6" w:rsidP="00AE09F6">
      <w:pPr>
        <w:jc w:val="both"/>
        <w:rPr>
          <w:rFonts w:eastAsia="Georgia" w:cs="Georgia"/>
          <w:i/>
          <w:iCs/>
          <w:szCs w:val="21"/>
        </w:rPr>
      </w:pPr>
      <w:r w:rsidRPr="005B2802">
        <w:rPr>
          <w:rFonts w:eastAsia="Georgia" w:cs="Georgia"/>
          <w:i/>
          <w:iCs/>
          <w:szCs w:val="21"/>
        </w:rPr>
        <w:br/>
        <w:t xml:space="preserve">Ainsi, parmi les réformes majeures engagées sous Notre impulsion, figurent la promulgation du Code de la Famille et l’adoption de la Constitution de 2011 qui consacre </w:t>
      </w:r>
      <w:r w:rsidRPr="005B2802">
        <w:rPr>
          <w:rFonts w:eastAsia="Georgia" w:cs="Georgia"/>
          <w:b/>
          <w:bCs/>
          <w:i/>
          <w:iCs/>
          <w:szCs w:val="21"/>
        </w:rPr>
        <w:t>l’égalité homme-femme en droits et en obligations</w:t>
      </w:r>
      <w:r w:rsidRPr="005B2802">
        <w:rPr>
          <w:rFonts w:eastAsia="Georgia" w:cs="Georgia"/>
          <w:i/>
          <w:iCs/>
          <w:szCs w:val="21"/>
        </w:rPr>
        <w:t xml:space="preserve"> et, par conséquent, érige le principe de parité en objectif que l’Etat doit chercher à atteindre.</w:t>
      </w:r>
      <w:r w:rsidRPr="005B2802">
        <w:rPr>
          <w:rFonts w:eastAsia="Georgia" w:cs="Georgia"/>
          <w:i/>
          <w:iCs/>
          <w:szCs w:val="21"/>
        </w:rPr>
        <w:br/>
        <w:t xml:space="preserve">L’esprit de la réforme ne consiste pas à octroyer à </w:t>
      </w:r>
      <w:r w:rsidRPr="005B2802">
        <w:rPr>
          <w:rFonts w:eastAsia="Georgia" w:cs="Georgia"/>
          <w:b/>
          <w:bCs/>
          <w:i/>
          <w:iCs/>
          <w:szCs w:val="21"/>
        </w:rPr>
        <w:t>la femme des privilèges gracieux</w:t>
      </w:r>
      <w:r w:rsidRPr="005B2802">
        <w:rPr>
          <w:rFonts w:eastAsia="Georgia" w:cs="Georgia"/>
          <w:i/>
          <w:iCs/>
          <w:szCs w:val="21"/>
        </w:rPr>
        <w:t xml:space="preserve">, mais, bien plus précisément à lui assurer </w:t>
      </w:r>
      <w:r w:rsidRPr="005B2802">
        <w:rPr>
          <w:rFonts w:eastAsia="Georgia" w:cs="Georgia"/>
          <w:b/>
          <w:bCs/>
          <w:i/>
          <w:iCs/>
          <w:szCs w:val="21"/>
        </w:rPr>
        <w:t>la pleine jouissance des droits</w:t>
      </w:r>
      <w:r w:rsidRPr="005B2802">
        <w:rPr>
          <w:rFonts w:eastAsia="Georgia" w:cs="Georgia"/>
          <w:i/>
          <w:iCs/>
          <w:szCs w:val="21"/>
        </w:rPr>
        <w:t xml:space="preserve"> légitimes que lui confère la Loi. Dans le Maroc d’aujourd’hui, il n’est en effet plus possible qu’elle en soit privée.</w:t>
      </w:r>
    </w:p>
    <w:p w14:paraId="5C6DC111" w14:textId="05A09303" w:rsidR="00AE09F6" w:rsidRDefault="00AE09F6" w:rsidP="00AE09F6">
      <w:pPr>
        <w:jc w:val="both"/>
        <w:rPr>
          <w:rFonts w:eastAsia="Georgia" w:cs="Georgia"/>
          <w:b/>
          <w:bCs/>
          <w:szCs w:val="21"/>
        </w:rPr>
      </w:pPr>
      <w:r w:rsidRPr="005B2802">
        <w:rPr>
          <w:rFonts w:eastAsia="Georgia" w:cs="Georgia"/>
          <w:i/>
          <w:iCs/>
          <w:szCs w:val="21"/>
        </w:rPr>
        <w:br/>
        <w:t xml:space="preserve">A cet égard, Nous appelons à </w:t>
      </w:r>
      <w:r w:rsidRPr="005B2802">
        <w:rPr>
          <w:rFonts w:eastAsia="Georgia" w:cs="Georgia"/>
          <w:b/>
          <w:bCs/>
          <w:i/>
          <w:iCs/>
          <w:szCs w:val="21"/>
        </w:rPr>
        <w:t>l’opérationnalisation des institutions constitutionnelles</w:t>
      </w:r>
      <w:r w:rsidRPr="005B2802">
        <w:rPr>
          <w:rFonts w:eastAsia="Georgia" w:cs="Georgia"/>
          <w:i/>
          <w:iCs/>
          <w:szCs w:val="21"/>
        </w:rPr>
        <w:t xml:space="preserve"> concernées par les droits de la famille et de la femme et Nous demandons que soient mis à jour les dispositifs et </w:t>
      </w:r>
      <w:r w:rsidRPr="005B2802">
        <w:rPr>
          <w:rFonts w:eastAsia="Georgia" w:cs="Georgia"/>
          <w:b/>
          <w:bCs/>
          <w:i/>
          <w:iCs/>
          <w:szCs w:val="21"/>
        </w:rPr>
        <w:t>les législations nationales dédiés à la promotion de ces droits</w:t>
      </w:r>
      <w:r w:rsidRPr="006D0CEB">
        <w:rPr>
          <w:rFonts w:eastAsia="Georgia" w:cs="Georgia"/>
          <w:b/>
          <w:bCs/>
          <w:szCs w:val="21"/>
        </w:rPr>
        <w:t>.</w:t>
      </w:r>
      <w:r w:rsidR="000C348C">
        <w:rPr>
          <w:rFonts w:eastAsia="Georgia" w:cs="Georgia"/>
          <w:b/>
          <w:bCs/>
          <w:szCs w:val="21"/>
        </w:rPr>
        <w:t> »</w:t>
      </w:r>
    </w:p>
    <w:p w14:paraId="7C348B50" w14:textId="1D7334A9" w:rsidR="00FA4693" w:rsidRPr="005B2802" w:rsidRDefault="00FA4693" w:rsidP="00AE09F6">
      <w:pPr>
        <w:jc w:val="both"/>
        <w:rPr>
          <w:rFonts w:eastAsia="Georgia" w:cs="Georgia"/>
          <w:szCs w:val="21"/>
        </w:rPr>
      </w:pPr>
      <w:r w:rsidRPr="005B2802">
        <w:rPr>
          <w:rFonts w:eastAsia="Georgia" w:cs="Georgia"/>
          <w:szCs w:val="21"/>
        </w:rPr>
        <w:t>Ce discours est une étape majeure</w:t>
      </w:r>
      <w:r>
        <w:rPr>
          <w:rFonts w:eastAsia="Georgia" w:cs="Georgia"/>
          <w:szCs w:val="21"/>
        </w:rPr>
        <w:t xml:space="preserve"> vers une refonte de la </w:t>
      </w:r>
      <w:proofErr w:type="spellStart"/>
      <w:r>
        <w:rPr>
          <w:rFonts w:eastAsia="Georgia" w:cs="Georgia"/>
          <w:szCs w:val="21"/>
        </w:rPr>
        <w:t>Moudouwana</w:t>
      </w:r>
      <w:proofErr w:type="spellEnd"/>
      <w:r>
        <w:rPr>
          <w:rFonts w:eastAsia="Georgia" w:cs="Georgia"/>
          <w:szCs w:val="21"/>
        </w:rPr>
        <w:t xml:space="preserve"> et un rappel pour accélérer les réformes vers plus de parité et d’égalité.</w:t>
      </w:r>
    </w:p>
    <w:p w14:paraId="61730F91" w14:textId="1BA46C31" w:rsidR="006D0CEB" w:rsidRPr="006D0CEB" w:rsidRDefault="006D0CEB" w:rsidP="00AE09F6">
      <w:pPr>
        <w:jc w:val="both"/>
        <w:rPr>
          <w:rFonts w:eastAsia="Georgia" w:cs="Georgia"/>
          <w:b/>
          <w:bCs/>
          <w:szCs w:val="21"/>
          <w:u w:val="single"/>
        </w:rPr>
      </w:pPr>
      <w:r w:rsidRPr="006D0CEB">
        <w:rPr>
          <w:rFonts w:eastAsia="Georgia" w:cs="Georgia"/>
          <w:b/>
          <w:bCs/>
          <w:szCs w:val="21"/>
          <w:u w:val="single"/>
        </w:rPr>
        <w:t xml:space="preserve">Plateforme </w:t>
      </w:r>
      <w:proofErr w:type="spellStart"/>
      <w:r w:rsidRPr="006D0CEB">
        <w:rPr>
          <w:rFonts w:eastAsia="Georgia" w:cs="Georgia"/>
          <w:b/>
          <w:bCs/>
          <w:szCs w:val="21"/>
          <w:u w:val="single"/>
        </w:rPr>
        <w:t>Aljisr</w:t>
      </w:r>
      <w:proofErr w:type="spellEnd"/>
      <w:r w:rsidRPr="006D0CEB">
        <w:rPr>
          <w:rFonts w:eastAsia="Georgia" w:cs="Georgia"/>
          <w:b/>
          <w:bCs/>
          <w:szCs w:val="21"/>
          <w:u w:val="single"/>
        </w:rPr>
        <w:t> :</w:t>
      </w:r>
    </w:p>
    <w:p w14:paraId="6F755910" w14:textId="7AC03AF9" w:rsidR="00AE09F6" w:rsidRPr="006D0CEB" w:rsidRDefault="000C348C" w:rsidP="00AE09F6">
      <w:pPr>
        <w:jc w:val="both"/>
        <w:rPr>
          <w:rFonts w:eastAsia="Georgia" w:cs="Georgia"/>
          <w:szCs w:val="21"/>
        </w:rPr>
      </w:pPr>
      <w:r>
        <w:rPr>
          <w:rFonts w:eastAsia="Georgia" w:cs="Georgia"/>
          <w:szCs w:val="21"/>
        </w:rPr>
        <w:t>A noter l</w:t>
      </w:r>
      <w:r w:rsidR="006D0CEB" w:rsidRPr="006D0CEB">
        <w:rPr>
          <w:rFonts w:eastAsia="Georgia" w:cs="Georgia"/>
          <w:szCs w:val="21"/>
        </w:rPr>
        <w:t>e lancement de la plateforme « </w:t>
      </w:r>
      <w:proofErr w:type="spellStart"/>
      <w:r w:rsidR="006D0CEB" w:rsidRPr="006D0CEB">
        <w:rPr>
          <w:rFonts w:eastAsia="Georgia" w:cs="Georgia"/>
          <w:szCs w:val="21"/>
        </w:rPr>
        <w:t>Alijsr</w:t>
      </w:r>
      <w:proofErr w:type="spellEnd"/>
      <w:r w:rsidR="006D0CEB" w:rsidRPr="006D0CEB">
        <w:rPr>
          <w:rFonts w:eastAsia="Georgia" w:cs="Georgia"/>
          <w:szCs w:val="21"/>
        </w:rPr>
        <w:t xml:space="preserve"> pour l’autonomisation et le leadership » visant à faciliter l’autonomisation économique des femmes</w:t>
      </w:r>
      <w:r w:rsidR="00FA4693">
        <w:rPr>
          <w:rFonts w:eastAsia="Georgia" w:cs="Georgia"/>
          <w:szCs w:val="21"/>
        </w:rPr>
        <w:t xml:space="preserve"> par le Ministère de la Solidarité, de la Famille et de l’Insertion Sociale.</w:t>
      </w:r>
    </w:p>
    <w:p w14:paraId="308FDD0B" w14:textId="3BA36F06" w:rsidR="006D0CEB" w:rsidRDefault="006D0CEB" w:rsidP="00AE09F6">
      <w:pPr>
        <w:jc w:val="both"/>
        <w:rPr>
          <w:rFonts w:eastAsia="Georgia" w:cs="Georgia"/>
          <w:szCs w:val="21"/>
        </w:rPr>
      </w:pPr>
      <w:r w:rsidRPr="006D0CEB">
        <w:rPr>
          <w:rFonts w:eastAsia="Georgia" w:cs="Georgia"/>
          <w:szCs w:val="21"/>
        </w:rPr>
        <w:t>Cette initiative s’inscrit dans le cadre de la mise en œuvre des engagements du programme gouvernemental 2021-2026, relatifs notamment à l’augmentation du pourcentage d’activité des femmes</w:t>
      </w:r>
      <w:r w:rsidR="000C348C">
        <w:rPr>
          <w:rFonts w:eastAsia="Georgia" w:cs="Georgia"/>
          <w:szCs w:val="21"/>
        </w:rPr>
        <w:t>.</w:t>
      </w:r>
    </w:p>
    <w:p w14:paraId="4C5328D0" w14:textId="77777777" w:rsidR="00FA4693" w:rsidRDefault="00FA4693" w:rsidP="00AE09F6">
      <w:pPr>
        <w:jc w:val="both"/>
        <w:rPr>
          <w:rFonts w:eastAsia="Georgia" w:cs="Georgia"/>
          <w:szCs w:val="21"/>
        </w:rPr>
      </w:pPr>
    </w:p>
    <w:p w14:paraId="7990E513" w14:textId="7EFC7D25" w:rsidR="001217F0" w:rsidRPr="00D005C6" w:rsidRDefault="001217F0" w:rsidP="00AE09F6">
      <w:pPr>
        <w:jc w:val="both"/>
        <w:rPr>
          <w:rFonts w:eastAsia="Georgia" w:cs="Georgia"/>
          <w:b/>
          <w:bCs/>
          <w:szCs w:val="21"/>
          <w:u w:val="single"/>
        </w:rPr>
      </w:pPr>
      <w:r w:rsidRPr="00D005C6">
        <w:rPr>
          <w:rFonts w:eastAsia="Georgia" w:cs="Georgia"/>
          <w:b/>
          <w:bCs/>
          <w:szCs w:val="21"/>
          <w:u w:val="single"/>
        </w:rPr>
        <w:lastRenderedPageBreak/>
        <w:t xml:space="preserve">La campagne « TOUS UNIS ! » </w:t>
      </w:r>
    </w:p>
    <w:p w14:paraId="3759EB1F" w14:textId="456D0886" w:rsidR="001217F0" w:rsidRDefault="001217F0" w:rsidP="00AE09F6">
      <w:pPr>
        <w:jc w:val="both"/>
        <w:rPr>
          <w:rFonts w:eastAsia="Georgia" w:cs="Georgia"/>
          <w:szCs w:val="21"/>
        </w:rPr>
      </w:pPr>
      <w:r w:rsidRPr="001217F0">
        <w:rPr>
          <w:rFonts w:eastAsia="Georgia" w:cs="Georgia"/>
          <w:szCs w:val="21"/>
        </w:rPr>
        <w:t>La campagne a proclamé le 25</w:t>
      </w:r>
      <w:r w:rsidRPr="001217F0">
        <w:rPr>
          <w:rFonts w:eastAsia="Georgia" w:cs="Georgia"/>
          <w:szCs w:val="21"/>
          <w:vertAlign w:val="superscript"/>
        </w:rPr>
        <w:t>ème</w:t>
      </w:r>
      <w:r w:rsidRPr="001217F0">
        <w:rPr>
          <w:rFonts w:eastAsia="Georgia" w:cs="Georgia"/>
          <w:szCs w:val="21"/>
        </w:rPr>
        <w:t xml:space="preserve"> jour de chaque mois « journée orange »</w:t>
      </w:r>
      <w:r w:rsidR="008F7258">
        <w:rPr>
          <w:rFonts w:eastAsia="Georgia" w:cs="Georgia"/>
          <w:szCs w:val="21"/>
        </w:rPr>
        <w:t xml:space="preserve">, c’est-à-dire </w:t>
      </w:r>
      <w:r w:rsidRPr="001217F0">
        <w:rPr>
          <w:rFonts w:eastAsia="Georgia" w:cs="Georgia"/>
          <w:szCs w:val="21"/>
        </w:rPr>
        <w:t>une journée dédiée à la sensibilisation et à la prise de mesures</w:t>
      </w:r>
      <w:r w:rsidR="008F7258">
        <w:rPr>
          <w:rFonts w:eastAsia="Georgia" w:cs="Georgia"/>
          <w:szCs w:val="21"/>
        </w:rPr>
        <w:t xml:space="preserve"> effectives</w:t>
      </w:r>
      <w:r w:rsidRPr="001217F0">
        <w:rPr>
          <w:rFonts w:eastAsia="Georgia" w:cs="Georgia"/>
          <w:szCs w:val="21"/>
        </w:rPr>
        <w:t xml:space="preserve"> pour éliminer la violence à l’égard des femmes et des filles</w:t>
      </w:r>
      <w:r>
        <w:rPr>
          <w:rFonts w:eastAsia="Georgia" w:cs="Georgia"/>
          <w:szCs w:val="21"/>
        </w:rPr>
        <w:t>.</w:t>
      </w:r>
    </w:p>
    <w:p w14:paraId="509E5208" w14:textId="0ED3B5C8" w:rsidR="00EE799D" w:rsidRPr="001217F0" w:rsidRDefault="00EE799D" w:rsidP="00AE09F6">
      <w:pPr>
        <w:jc w:val="both"/>
        <w:rPr>
          <w:rFonts w:eastAsia="Georgia" w:cs="Georgia"/>
          <w:szCs w:val="21"/>
        </w:rPr>
      </w:pPr>
      <w:r>
        <w:rPr>
          <w:rFonts w:eastAsia="Georgia" w:cs="Georgia"/>
          <w:szCs w:val="21"/>
        </w:rPr>
        <w:t xml:space="preserve">Cette journée </w:t>
      </w:r>
      <w:r w:rsidR="008F7258">
        <w:rPr>
          <w:rFonts w:eastAsia="Georgia" w:cs="Georgia"/>
          <w:szCs w:val="21"/>
        </w:rPr>
        <w:t>encourage</w:t>
      </w:r>
      <w:r>
        <w:rPr>
          <w:rFonts w:eastAsia="Georgia" w:cs="Georgia"/>
          <w:szCs w:val="21"/>
        </w:rPr>
        <w:t xml:space="preserve"> les activistes, les </w:t>
      </w:r>
      <w:r w:rsidR="000C348C">
        <w:rPr>
          <w:rFonts w:eastAsia="Georgia" w:cs="Georgia"/>
          <w:szCs w:val="21"/>
        </w:rPr>
        <w:t>G</w:t>
      </w:r>
      <w:r>
        <w:rPr>
          <w:rFonts w:eastAsia="Georgia" w:cs="Georgia"/>
          <w:szCs w:val="21"/>
        </w:rPr>
        <w:t xml:space="preserve">ouvernements et les partenaires des </w:t>
      </w:r>
      <w:r w:rsidR="000C348C">
        <w:rPr>
          <w:rFonts w:eastAsia="Georgia" w:cs="Georgia"/>
          <w:szCs w:val="21"/>
        </w:rPr>
        <w:t>N</w:t>
      </w:r>
      <w:r>
        <w:rPr>
          <w:rFonts w:eastAsia="Georgia" w:cs="Georgia"/>
          <w:szCs w:val="21"/>
        </w:rPr>
        <w:t>ations</w:t>
      </w:r>
      <w:r w:rsidR="000C348C">
        <w:rPr>
          <w:rFonts w:eastAsia="Georgia" w:cs="Georgia"/>
          <w:szCs w:val="21"/>
        </w:rPr>
        <w:t>-U</w:t>
      </w:r>
      <w:r>
        <w:rPr>
          <w:rFonts w:eastAsia="Georgia" w:cs="Georgia"/>
          <w:szCs w:val="21"/>
        </w:rPr>
        <w:t>nies à</w:t>
      </w:r>
      <w:r w:rsidR="000C348C">
        <w:rPr>
          <w:rFonts w:eastAsia="Georgia" w:cs="Georgia"/>
          <w:szCs w:val="21"/>
        </w:rPr>
        <w:t xml:space="preserve"> se</w:t>
      </w:r>
      <w:r>
        <w:rPr>
          <w:rFonts w:eastAsia="Georgia" w:cs="Georgia"/>
          <w:szCs w:val="21"/>
        </w:rPr>
        <w:t xml:space="preserve"> mobiliser et à mettre en avant les questions liées à la prévention et l’élimination de la violence à l’égard des femmes et des filles, </w:t>
      </w:r>
      <w:r w:rsidR="000C348C">
        <w:rPr>
          <w:rFonts w:eastAsia="Georgia" w:cs="Georgia"/>
          <w:szCs w:val="21"/>
        </w:rPr>
        <w:t>et pas</w:t>
      </w:r>
      <w:r w:rsidR="00456B08">
        <w:rPr>
          <w:rFonts w:eastAsia="Georgia" w:cs="Georgia"/>
          <w:szCs w:val="21"/>
        </w:rPr>
        <w:t xml:space="preserve"> uniquement</w:t>
      </w:r>
      <w:r>
        <w:rPr>
          <w:rFonts w:eastAsia="Georgia" w:cs="Georgia"/>
          <w:szCs w:val="21"/>
        </w:rPr>
        <w:t xml:space="preserve"> une fois par an.</w:t>
      </w:r>
    </w:p>
    <w:p w14:paraId="1A19454A" w14:textId="77777777" w:rsidR="00490901" w:rsidRDefault="00490901" w:rsidP="00490901">
      <w:pPr>
        <w:pStyle w:val="Titre41"/>
      </w:pPr>
      <w:bookmarkStart w:id="47" w:name="_Toc87943269"/>
      <w:r>
        <w:t>Prévalence des violences faites aux femmes</w:t>
      </w:r>
      <w:bookmarkEnd w:id="47"/>
    </w:p>
    <w:p w14:paraId="5683EDA4" w14:textId="49B57161" w:rsidR="00490901" w:rsidRPr="00E45F87" w:rsidRDefault="00490901" w:rsidP="00490901">
      <w:pPr>
        <w:jc w:val="both"/>
      </w:pPr>
      <w:r w:rsidRPr="00E45F87">
        <w:rPr>
          <w:rStyle w:val="Policepardfaut1"/>
          <w:szCs w:val="21"/>
        </w:rPr>
        <w:t xml:space="preserve">Les violences à l’égard des femmes et filles demeurent des problèmes importants au niveau de la société </w:t>
      </w:r>
      <w:r w:rsidRPr="00E45F87">
        <w:rPr>
          <w:rStyle w:val="Policepardfaut1"/>
          <w:rFonts w:eastAsia="Georgia" w:cs="Georgia"/>
          <w:szCs w:val="21"/>
        </w:rPr>
        <w:t>marocaine,</w:t>
      </w:r>
      <w:r w:rsidRPr="00E45F87">
        <w:rPr>
          <w:rStyle w:val="Policepardfaut1"/>
          <w:szCs w:val="21"/>
        </w:rPr>
        <w:t xml:space="preserve"> et reste</w:t>
      </w:r>
      <w:r w:rsidR="00456B08">
        <w:rPr>
          <w:rStyle w:val="Policepardfaut1"/>
          <w:szCs w:val="21"/>
        </w:rPr>
        <w:t>nt</w:t>
      </w:r>
      <w:r w:rsidRPr="00E45F87">
        <w:rPr>
          <w:rStyle w:val="Policepardfaut1"/>
          <w:szCs w:val="21"/>
        </w:rPr>
        <w:t xml:space="preserve"> une préoccupation centrale du Gouvernement. Les chiffres les plus récents accompagnent des témoignages fréquents. En dépit de son caractère structurel, la violence aurait entamé globalement une tendance à la baisse entre 2009 et 2019. </w:t>
      </w:r>
    </w:p>
    <w:p w14:paraId="1E408A8A" w14:textId="77777777" w:rsidR="00490901" w:rsidRPr="00E45F87" w:rsidRDefault="00490901" w:rsidP="00490901">
      <w:pPr>
        <w:spacing w:before="120" w:after="120"/>
        <w:jc w:val="both"/>
      </w:pPr>
      <w:r w:rsidRPr="4BA1846C">
        <w:rPr>
          <w:rStyle w:val="Policepardfaut1"/>
        </w:rPr>
        <w:t xml:space="preserve">La première </w:t>
      </w:r>
      <w:r w:rsidRPr="4BA1846C">
        <w:rPr>
          <w:rStyle w:val="Policepardfaut1"/>
          <w:b/>
          <w:bCs/>
        </w:rPr>
        <w:t>enquête de prévalence</w:t>
      </w:r>
      <w:r w:rsidRPr="4BA1846C">
        <w:rPr>
          <w:rStyle w:val="Policepardfaut1"/>
        </w:rPr>
        <w:t xml:space="preserve"> menée par le Haut-Commissariat au Plan en 2009 a relevé que 62,8% des femmes interrogées ont été victimes de violence durant l’année précédant l’étude. 55% de ces femmes auraient été de victimes de violences conjugales. Plus spécifiquement, 8,7% sont des violences sexuelles</w:t>
      </w:r>
      <w:r w:rsidRPr="4BA1846C">
        <w:rPr>
          <w:rStyle w:val="Appelnotedebasdep1"/>
        </w:rPr>
        <w:footnoteReference w:id="5"/>
      </w:r>
      <w:r w:rsidRPr="4BA1846C">
        <w:rPr>
          <w:rStyle w:val="Policepardfaut1"/>
        </w:rPr>
        <w:t xml:space="preserve">. Une diversité géographique a été soulignée, constatant que les femmes vivant en milieu rural sont plus exposées aux violences physiques (25.7%), verbales (92.7%) et psychologiques (41%). En milieu urbain, on note 17.7% de violences physiques ; 88.5% de violences verbales et 31.5% de violences psychologiques. </w:t>
      </w:r>
    </w:p>
    <w:p w14:paraId="2D0FA16E" w14:textId="77777777" w:rsidR="00490901" w:rsidRPr="00E45F87" w:rsidRDefault="00490901" w:rsidP="00490901">
      <w:pPr>
        <w:pStyle w:val="CTBCorpsdetexte"/>
        <w:rPr>
          <w:kern w:val="0"/>
          <w:sz w:val="21"/>
          <w:szCs w:val="21"/>
          <w:lang w:val="fr-FR" w:eastAsia="fr-FR"/>
        </w:rPr>
      </w:pPr>
      <w:r w:rsidRPr="00E45F87">
        <w:rPr>
          <w:kern w:val="0"/>
          <w:sz w:val="21"/>
          <w:szCs w:val="21"/>
          <w:lang w:val="fr-FR" w:eastAsia="fr-FR"/>
        </w:rPr>
        <w:t>Le Ministère de la Solidarité, de l’Insertion sociale et de la Famille a, à son tour, conduit une autre enquête de prévalence de la violence à l’égard des femmes, en 2019. Le taux de prévalence de la violence contre les femmes durant les 12 mois précédents la date de l’enquête a atteint 54,4% contre 62,8% en 2009</w:t>
      </w:r>
      <w:r>
        <w:rPr>
          <w:kern w:val="0"/>
          <w:sz w:val="21"/>
          <w:szCs w:val="21"/>
          <w:lang w:val="fr-FR" w:eastAsia="fr-FR"/>
        </w:rPr>
        <w:t>,</w:t>
      </w:r>
      <w:r w:rsidRPr="00E45F87">
        <w:rPr>
          <w:kern w:val="0"/>
          <w:sz w:val="21"/>
          <w:szCs w:val="21"/>
          <w:lang w:val="fr-FR" w:eastAsia="fr-FR"/>
        </w:rPr>
        <w:t xml:space="preserve"> ce qui reflète le commencement d’une courbe descendante du phénomène grâce aux mesures prises, </w:t>
      </w:r>
      <w:r>
        <w:rPr>
          <w:kern w:val="0"/>
          <w:sz w:val="21"/>
          <w:szCs w:val="21"/>
          <w:lang w:val="fr-FR" w:eastAsia="fr-FR"/>
        </w:rPr>
        <w:t>en</w:t>
      </w:r>
      <w:r w:rsidRPr="00E45F87">
        <w:rPr>
          <w:kern w:val="0"/>
          <w:sz w:val="21"/>
          <w:szCs w:val="21"/>
          <w:lang w:val="fr-FR" w:eastAsia="fr-FR"/>
        </w:rPr>
        <w:t xml:space="preserve"> tête desquelles se trouve la consolidation de la dimension répressive à travers la loi de lutte contre l</w:t>
      </w:r>
      <w:r>
        <w:rPr>
          <w:kern w:val="0"/>
          <w:sz w:val="21"/>
          <w:szCs w:val="21"/>
          <w:lang w:val="fr-FR" w:eastAsia="fr-FR"/>
        </w:rPr>
        <w:t>es</w:t>
      </w:r>
      <w:r w:rsidRPr="00E45F87">
        <w:rPr>
          <w:kern w:val="0"/>
          <w:sz w:val="21"/>
          <w:szCs w:val="21"/>
          <w:lang w:val="fr-FR" w:eastAsia="fr-FR"/>
        </w:rPr>
        <w:t xml:space="preserve"> violence</w:t>
      </w:r>
      <w:r>
        <w:rPr>
          <w:kern w:val="0"/>
          <w:sz w:val="21"/>
          <w:szCs w:val="21"/>
          <w:lang w:val="fr-FR" w:eastAsia="fr-FR"/>
        </w:rPr>
        <w:t>s</w:t>
      </w:r>
      <w:r w:rsidRPr="00E45F87">
        <w:rPr>
          <w:kern w:val="0"/>
          <w:sz w:val="21"/>
          <w:szCs w:val="21"/>
          <w:lang w:val="fr-FR" w:eastAsia="fr-FR"/>
        </w:rPr>
        <w:t xml:space="preserve"> faite</w:t>
      </w:r>
      <w:r>
        <w:rPr>
          <w:kern w:val="0"/>
          <w:sz w:val="21"/>
          <w:szCs w:val="21"/>
          <w:lang w:val="fr-FR" w:eastAsia="fr-FR"/>
        </w:rPr>
        <w:t>s</w:t>
      </w:r>
      <w:r w:rsidRPr="00E45F87">
        <w:rPr>
          <w:kern w:val="0"/>
          <w:sz w:val="21"/>
          <w:szCs w:val="21"/>
          <w:lang w:val="fr-FR" w:eastAsia="fr-FR"/>
        </w:rPr>
        <w:t xml:space="preserve"> aux femmes </w:t>
      </w:r>
      <w:r>
        <w:rPr>
          <w:kern w:val="0"/>
          <w:sz w:val="21"/>
          <w:szCs w:val="21"/>
          <w:lang w:val="fr-FR" w:eastAsia="fr-FR"/>
        </w:rPr>
        <w:t>(</w:t>
      </w:r>
      <w:r w:rsidRPr="00E45F87">
        <w:rPr>
          <w:kern w:val="0"/>
          <w:sz w:val="21"/>
          <w:szCs w:val="21"/>
          <w:lang w:val="fr-FR" w:eastAsia="fr-FR"/>
        </w:rPr>
        <w:t>ainsi que les autres initiatives institutionnelles et celles de la société civile</w:t>
      </w:r>
      <w:r>
        <w:rPr>
          <w:kern w:val="0"/>
          <w:sz w:val="21"/>
          <w:szCs w:val="21"/>
          <w:lang w:val="fr-FR" w:eastAsia="fr-FR"/>
        </w:rPr>
        <w:t>)</w:t>
      </w:r>
      <w:r w:rsidRPr="00E45F87">
        <w:rPr>
          <w:kern w:val="0"/>
          <w:sz w:val="21"/>
          <w:szCs w:val="21"/>
          <w:lang w:val="fr-FR" w:eastAsia="fr-FR"/>
        </w:rPr>
        <w:t>.</w:t>
      </w:r>
    </w:p>
    <w:p w14:paraId="4BB0D5DF" w14:textId="77777777" w:rsidR="00490901" w:rsidRPr="00E45F87" w:rsidRDefault="00490901" w:rsidP="00490901">
      <w:pPr>
        <w:pStyle w:val="CTBCorpsdetexte"/>
        <w:rPr>
          <w:kern w:val="0"/>
          <w:sz w:val="21"/>
          <w:szCs w:val="21"/>
          <w:lang w:val="fr-FR" w:eastAsia="fr-FR"/>
        </w:rPr>
      </w:pPr>
      <w:r w:rsidRPr="00CB453D">
        <w:rPr>
          <w:kern w:val="0"/>
          <w:sz w:val="21"/>
          <w:szCs w:val="21"/>
          <w:lang w:val="fr-FR" w:eastAsia="fr-FR"/>
        </w:rPr>
        <w:t xml:space="preserve">La répartition selon le milieu y montre que les femmes dans le milieu urbain sont les plus exposées à la violence, avec un taux de 55,8%, contre 51,6% au sein des femmes du milieu rural. La violence psychologique est la plus répandue (49,1%), suivie de la violence économique avec un taux de 15,1% et de la violence sexuelle avec un taux de 14%, puis de la violence électronique avec un taux de 13,8% et enfin de la violence physique avec un taux s’élevant à 13,3%. Au niveau des nouvelles formes de violence, les résultats ont démontré que les jeunes femmes (18-24 ans) sont les plus exposées à </w:t>
      </w:r>
      <w:r w:rsidRPr="00CB453D">
        <w:rPr>
          <w:kern w:val="0"/>
          <w:sz w:val="21"/>
          <w:szCs w:val="21"/>
          <w:lang w:val="fr-FR" w:eastAsia="fr-FR"/>
        </w:rPr>
        <w:lastRenderedPageBreak/>
        <w:t>la cyberviolence à hauteur de 30,1%,</w:t>
      </w:r>
      <w:r w:rsidRPr="00E45F87">
        <w:rPr>
          <w:kern w:val="0"/>
          <w:sz w:val="21"/>
          <w:szCs w:val="21"/>
          <w:lang w:val="fr-FR" w:eastAsia="fr-FR"/>
        </w:rPr>
        <w:t xml:space="preserve"> et que la cyberviolence régresse proportionnellement à l’avancement dans l’âge des femmes.</w:t>
      </w:r>
    </w:p>
    <w:p w14:paraId="5A09AED7" w14:textId="77777777" w:rsidR="00490901" w:rsidRPr="00E45F87" w:rsidRDefault="00490901" w:rsidP="00490901">
      <w:pPr>
        <w:pStyle w:val="CTBCorpsdetexte"/>
      </w:pPr>
      <w:r w:rsidRPr="00E45F87">
        <w:rPr>
          <w:rStyle w:val="Policepardfaut1"/>
          <w:kern w:val="0"/>
          <w:sz w:val="21"/>
          <w:szCs w:val="21"/>
          <w:lang w:val="fr-FR" w:eastAsia="fr-FR"/>
        </w:rPr>
        <w:t>La répartition de ces statistiques selon cette 2</w:t>
      </w:r>
      <w:r w:rsidRPr="00E45F87">
        <w:rPr>
          <w:rStyle w:val="Policepardfaut1"/>
          <w:kern w:val="0"/>
          <w:sz w:val="21"/>
          <w:szCs w:val="21"/>
          <w:vertAlign w:val="superscript"/>
          <w:lang w:val="fr-FR" w:eastAsia="fr-FR"/>
        </w:rPr>
        <w:t>ème</w:t>
      </w:r>
      <w:r w:rsidRPr="00E45F87">
        <w:rPr>
          <w:rStyle w:val="Policepardfaut1"/>
          <w:kern w:val="0"/>
          <w:sz w:val="21"/>
          <w:szCs w:val="21"/>
          <w:lang w:val="fr-FR" w:eastAsia="fr-FR"/>
        </w:rPr>
        <w:t xml:space="preserve"> enquête fait ressortir que les taux de prévalence les plus élevés sont enregistrés à la région de Casablanca-Settat, avec un pourcentage de 71.1%, suivis de </w:t>
      </w:r>
      <w:proofErr w:type="spellStart"/>
      <w:r w:rsidRPr="00E45F87">
        <w:rPr>
          <w:rStyle w:val="Policepardfaut1"/>
          <w:kern w:val="0"/>
          <w:sz w:val="21"/>
          <w:szCs w:val="21"/>
          <w:lang w:val="fr-FR" w:eastAsia="fr-FR"/>
        </w:rPr>
        <w:t>Guelmim</w:t>
      </w:r>
      <w:proofErr w:type="spellEnd"/>
      <w:r w:rsidRPr="00E45F87">
        <w:rPr>
          <w:rStyle w:val="Policepardfaut1"/>
          <w:kern w:val="0"/>
          <w:sz w:val="21"/>
          <w:szCs w:val="21"/>
          <w:lang w:val="fr-FR" w:eastAsia="fr-FR"/>
        </w:rPr>
        <w:t xml:space="preserve">-Oued Noun avec un pourcentage de 69%. La région de l’Oriental vient la dernière au classement avec un pourcentage de 31.5%. </w:t>
      </w:r>
    </w:p>
    <w:p w14:paraId="18636131" w14:textId="15BE189C" w:rsidR="00490901" w:rsidRPr="00E45F87" w:rsidRDefault="00490901" w:rsidP="002238DA">
      <w:pPr>
        <w:pStyle w:val="CTBCorpsdetexte"/>
      </w:pPr>
      <w:r>
        <w:rPr>
          <w:noProof/>
          <w:color w:val="2B579A"/>
          <w:shd w:val="clear" w:color="auto" w:fill="E6E6E6"/>
          <w:lang w:val="nl-BE" w:eastAsia="nl-BE"/>
        </w:rPr>
        <mc:AlternateContent>
          <mc:Choice Requires="wps">
            <w:drawing>
              <wp:anchor distT="0" distB="0" distL="114300" distR="114300" simplePos="0" relativeHeight="251660288" behindDoc="0" locked="0" layoutInCell="1" allowOverlap="1" wp14:anchorId="156F11E1" wp14:editId="610D8EFF">
                <wp:simplePos x="0" y="0"/>
                <wp:positionH relativeFrom="margin">
                  <wp:posOffset>76723</wp:posOffset>
                </wp:positionH>
                <wp:positionV relativeFrom="paragraph">
                  <wp:posOffset>1671955</wp:posOffset>
                </wp:positionV>
                <wp:extent cx="1718268" cy="271306"/>
                <wp:effectExtent l="0" t="0" r="0" b="0"/>
                <wp:wrapNone/>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8268" cy="271306"/>
                        </a:xfrm>
                        <a:prstGeom prst="rect">
                          <a:avLst/>
                        </a:prstGeom>
                        <a:solidFill>
                          <a:srgbClr val="FFFFFF"/>
                        </a:solidFill>
                        <a:ln w="3172">
                          <a:noFill/>
                          <a:prstDash val="solid"/>
                        </a:ln>
                      </wps:spPr>
                      <wps:txbx>
                        <w:txbxContent>
                          <w:p w14:paraId="41D01D30" w14:textId="77777777" w:rsidR="00490901" w:rsidRPr="00CB453D" w:rsidRDefault="00490901" w:rsidP="00490901">
                            <w:pPr>
                              <w:pStyle w:val="BTCBodyText"/>
                              <w:spacing w:before="0" w:after="0" w:line="240" w:lineRule="auto"/>
                              <w:jc w:val="left"/>
                              <w:rPr>
                                <w:rFonts w:ascii="Cambria" w:hAnsi="Cambria"/>
                                <w:color w:val="585756"/>
                                <w:sz w:val="12"/>
                                <w:szCs w:val="12"/>
                                <w:lang w:val="fr-FR"/>
                              </w:rPr>
                            </w:pPr>
                            <w:r w:rsidRPr="00CB453D">
                              <w:rPr>
                                <w:rStyle w:val="Policepardfaut1"/>
                                <w:rFonts w:ascii="Cambria" w:hAnsi="Cambria"/>
                                <w:color w:val="585756"/>
                                <w:sz w:val="12"/>
                                <w:szCs w:val="12"/>
                                <w:lang w:val="fr-FR"/>
                              </w:rPr>
                              <w:t>Source : la 2</w:t>
                            </w:r>
                            <w:r w:rsidRPr="00CB453D">
                              <w:rPr>
                                <w:rStyle w:val="Policepardfaut1"/>
                                <w:rFonts w:ascii="Cambria" w:hAnsi="Cambria"/>
                                <w:color w:val="585756"/>
                                <w:sz w:val="12"/>
                                <w:szCs w:val="12"/>
                                <w:vertAlign w:val="superscript"/>
                                <w:lang w:val="fr-FR"/>
                              </w:rPr>
                              <w:t>ème</w:t>
                            </w:r>
                            <w:r w:rsidRPr="00CB453D">
                              <w:rPr>
                                <w:rStyle w:val="Policepardfaut1"/>
                                <w:rFonts w:ascii="Cambria" w:hAnsi="Cambria"/>
                                <w:color w:val="585756"/>
                                <w:sz w:val="12"/>
                                <w:szCs w:val="12"/>
                                <w:lang w:val="fr-FR"/>
                              </w:rPr>
                              <w:t xml:space="preserve"> enquête nationale de prévalence des violences faites aux femmes, MSDSEF-2019</w:t>
                            </w:r>
                          </w:p>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 w14:anchorId="156F11E1" id="_x0000_s1027" type="#_x0000_t202" style="position:absolute;left:0;text-align:left;margin-left:6.05pt;margin-top:131.65pt;width:135.3pt;height:21.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" stroked="f" strokeweight=".08811mm">
                <v:textbox>
                  <w:txbxContent>
                    <w:p w14:paraId="41D01D30" w14:textId="77777777" w:rsidR="00490901" w:rsidRPr="00CB453D" w:rsidRDefault="00490901" w:rsidP="00490901">
                      <w:pPr>
                        <w:pStyle w:val="BTCBodyText"/>
                        <w:spacing w:before="0" w:after="0" w:line="240" w:lineRule="auto"/>
                        <w:jc w:val="left"/>
                        <w:rPr>
                          <w:rFonts w:ascii="Cambria" w:hAnsi="Cambria"/>
                          <w:color w:val="585756"/>
                          <w:sz w:val="12"/>
                          <w:szCs w:val="12"/>
                          <w:lang w:val="fr-FR"/>
                        </w:rPr>
                      </w:pPr>
                      <w:r w:rsidRPr="00CB453D">
                        <w:rPr>
                          <w:rStyle w:val="Policepardfaut1"/>
                          <w:rFonts w:ascii="Cambria" w:hAnsi="Cambria"/>
                          <w:color w:val="585756"/>
                          <w:sz w:val="12"/>
                          <w:szCs w:val="12"/>
                          <w:lang w:val="fr-FR"/>
                        </w:rPr>
                        <w:t>Source : la 2</w:t>
                      </w:r>
                      <w:r w:rsidRPr="00CB453D">
                        <w:rPr>
                          <w:rStyle w:val="Policepardfaut1"/>
                          <w:rFonts w:ascii="Cambria" w:hAnsi="Cambria"/>
                          <w:color w:val="585756"/>
                          <w:sz w:val="12"/>
                          <w:szCs w:val="12"/>
                          <w:vertAlign w:val="superscript"/>
                          <w:lang w:val="fr-FR"/>
                        </w:rPr>
                        <w:t>ème</w:t>
                      </w:r>
                      <w:r w:rsidRPr="00CB453D">
                        <w:rPr>
                          <w:rStyle w:val="Policepardfaut1"/>
                          <w:rFonts w:ascii="Cambria" w:hAnsi="Cambria"/>
                          <w:color w:val="585756"/>
                          <w:sz w:val="12"/>
                          <w:szCs w:val="12"/>
                          <w:lang w:val="fr-FR"/>
                        </w:rPr>
                        <w:t xml:space="preserve"> enquête nationale de prévalence des violences faites aux femmes, MSDSEF-2019</w:t>
                      </w:r>
                    </w:p>
                  </w:txbxContent>
                </v:textbox>
                <w10:wrap anchorx="margin"/>
              </v:shape>
            </w:pict>
          </mc:Fallback>
        </mc:AlternateContent>
      </w:r>
      <w:r w:rsidRPr="0065091C">
        <w:rPr>
          <w:rStyle w:val="Policepardfaut1"/>
          <w:rFonts w:ascii="Cambria" w:hAnsi="Cambria" w:cs="Arial"/>
          <w:noProof/>
          <w:color w:val="000000"/>
          <w:lang w:val="nl-BE" w:eastAsia="nl-BE"/>
        </w:rPr>
        <w:drawing>
          <wp:inline distT="0" distB="0" distL="0" distR="0" wp14:anchorId="6033B78F" wp14:editId="3B15CA82">
            <wp:extent cx="5667375" cy="1924050"/>
            <wp:effectExtent l="19050" t="19050" r="9525" b="0"/>
            <wp:docPr id="18"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7375" cy="1924050"/>
                    </a:xfrm>
                    <a:prstGeom prst="rect">
                      <a:avLst/>
                    </a:prstGeom>
                    <a:noFill/>
                    <a:ln w="9525" cmpd="sng">
                      <a:solidFill>
                        <a:srgbClr val="0070C0"/>
                      </a:solidFill>
                      <a:miter lim="800000"/>
                      <a:headEnd/>
                      <a:tailEnd/>
                    </a:ln>
                    <a:effectLst/>
                  </pic:spPr>
                </pic:pic>
              </a:graphicData>
            </a:graphic>
          </wp:inline>
        </w:drawing>
      </w:r>
    </w:p>
    <w:p w14:paraId="37945FF4" w14:textId="77777777" w:rsidR="00490901" w:rsidRDefault="00490901" w:rsidP="00490901">
      <w:pPr>
        <w:autoSpaceDE w:val="0"/>
        <w:spacing w:before="120" w:after="120"/>
        <w:jc w:val="both"/>
        <w:rPr>
          <w:szCs w:val="21"/>
        </w:rPr>
      </w:pPr>
      <w:r w:rsidRPr="00E45F87">
        <w:rPr>
          <w:szCs w:val="21"/>
        </w:rPr>
        <w:t>Les services de sécurité, partenaires de cette intervention, dans leur optique de contribu</w:t>
      </w:r>
      <w:r>
        <w:rPr>
          <w:szCs w:val="21"/>
        </w:rPr>
        <w:t>er</w:t>
      </w:r>
      <w:r w:rsidRPr="00E45F87">
        <w:rPr>
          <w:szCs w:val="21"/>
        </w:rPr>
        <w:t xml:space="preserve"> à la lutte contre les VFF, ont participé à l’élaboration du rapport 2020 de la Commission Nationale de Prise en Charge des Femmes Victimes de Violence (CNVEF), qui met en exergue la situation alarmante des survivantes dans leurs différentes zones géographiques d’intervention.</w:t>
      </w:r>
    </w:p>
    <w:p w14:paraId="5231F499" w14:textId="77777777" w:rsidR="00490901" w:rsidRPr="00E45F87" w:rsidRDefault="00490901" w:rsidP="00490901">
      <w:pPr>
        <w:autoSpaceDE w:val="0"/>
        <w:spacing w:before="120" w:after="120"/>
        <w:jc w:val="both"/>
        <w:rPr>
          <w:szCs w:val="21"/>
        </w:rPr>
      </w:pPr>
      <w:r w:rsidRPr="00E45F87">
        <w:rPr>
          <w:szCs w:val="21"/>
        </w:rPr>
        <w:t>En ce qui concerne la Gendarmerie Royale, leurs services ont enregistré 23.127 cas en 2020, contrairement à 25.208 cas en 2019.</w:t>
      </w:r>
    </w:p>
    <w:p w14:paraId="61816D11" w14:textId="77777777" w:rsidR="00490901" w:rsidRPr="00E45F87" w:rsidRDefault="00490901" w:rsidP="00490901">
      <w:pPr>
        <w:autoSpaceDE w:val="0"/>
        <w:spacing w:before="120" w:after="120"/>
        <w:jc w:val="both"/>
        <w:rPr>
          <w:szCs w:val="21"/>
        </w:rPr>
      </w:pPr>
      <w:r w:rsidRPr="00E45F87">
        <w:rPr>
          <w:szCs w:val="21"/>
        </w:rPr>
        <w:t>Ainsi, la DGSN a enregistré en 20</w:t>
      </w:r>
      <w:r>
        <w:rPr>
          <w:szCs w:val="21"/>
        </w:rPr>
        <w:t>20</w:t>
      </w:r>
      <w:r w:rsidRPr="00E45F87">
        <w:rPr>
          <w:szCs w:val="21"/>
        </w:rPr>
        <w:t>, un total de 5</w:t>
      </w:r>
      <w:r>
        <w:rPr>
          <w:szCs w:val="21"/>
        </w:rPr>
        <w:t xml:space="preserve">0 841 </w:t>
      </w:r>
      <w:r w:rsidRPr="00E45F87">
        <w:rPr>
          <w:szCs w:val="21"/>
        </w:rPr>
        <w:t>cas de violences (toute forme confondue)</w:t>
      </w:r>
      <w:r>
        <w:rPr>
          <w:szCs w:val="21"/>
        </w:rPr>
        <w:t>,</w:t>
      </w:r>
      <w:r w:rsidRPr="00E45F87">
        <w:rPr>
          <w:szCs w:val="21"/>
        </w:rPr>
        <w:t xml:space="preserve"> puis </w:t>
      </w:r>
      <w:r>
        <w:rPr>
          <w:szCs w:val="21"/>
        </w:rPr>
        <w:t xml:space="preserve">61 388 </w:t>
      </w:r>
      <w:r w:rsidRPr="00E45F87">
        <w:rPr>
          <w:szCs w:val="21"/>
        </w:rPr>
        <w:t>cas en 20</w:t>
      </w:r>
      <w:r>
        <w:rPr>
          <w:szCs w:val="21"/>
        </w:rPr>
        <w:t>21</w:t>
      </w:r>
      <w:r w:rsidRPr="00E45F87">
        <w:rPr>
          <w:szCs w:val="21"/>
        </w:rPr>
        <w:t xml:space="preserve"> (</w:t>
      </w:r>
      <w:r>
        <w:rPr>
          <w:szCs w:val="21"/>
        </w:rPr>
        <w:t>à compter de janvier 2021, selon les derniers chiffres communiqués par la DGSN, à l’occasion de la Journée de sensibilisation sur</w:t>
      </w:r>
      <w:proofErr w:type="gramStart"/>
      <w:r>
        <w:rPr>
          <w:szCs w:val="21"/>
        </w:rPr>
        <w:t xml:space="preserve"> «</w:t>
      </w:r>
      <w:r w:rsidRPr="009A5BE7">
        <w:rPr>
          <w:i/>
          <w:iCs/>
          <w:szCs w:val="21"/>
        </w:rPr>
        <w:t>les</w:t>
      </w:r>
      <w:proofErr w:type="gramEnd"/>
      <w:r w:rsidRPr="009A5BE7">
        <w:rPr>
          <w:i/>
          <w:iCs/>
          <w:szCs w:val="21"/>
        </w:rPr>
        <w:t xml:space="preserve"> défis et enjeux de la prise en charge des femmes victimes de violence</w:t>
      </w:r>
      <w:r>
        <w:rPr>
          <w:szCs w:val="21"/>
        </w:rPr>
        <w:t>», organisée le 25 novembre 2021</w:t>
      </w:r>
      <w:r w:rsidRPr="00E45F87">
        <w:rPr>
          <w:szCs w:val="21"/>
        </w:rPr>
        <w:t>).</w:t>
      </w:r>
    </w:p>
    <w:p w14:paraId="3D421D10" w14:textId="77777777" w:rsidR="00490901" w:rsidRDefault="00490901" w:rsidP="00490901">
      <w:pPr>
        <w:autoSpaceDE w:val="0"/>
        <w:spacing w:before="120" w:after="120"/>
        <w:jc w:val="both"/>
        <w:rPr>
          <w:szCs w:val="21"/>
        </w:rPr>
      </w:pPr>
      <w:r w:rsidRPr="00E45F87">
        <w:rPr>
          <w:szCs w:val="21"/>
        </w:rPr>
        <w:t xml:space="preserve">Des chiffres qui traduisent l’ampleur </w:t>
      </w:r>
      <w:r>
        <w:rPr>
          <w:szCs w:val="21"/>
        </w:rPr>
        <w:t>du phénomène, entrainant en plus des conséquences à court, moyen et long terme sur les FVV, des</w:t>
      </w:r>
      <w:r w:rsidRPr="00E45F87">
        <w:rPr>
          <w:szCs w:val="21"/>
        </w:rPr>
        <w:t xml:space="preserve"> coûts sociaux et économiques importants encourus </w:t>
      </w:r>
      <w:r>
        <w:rPr>
          <w:szCs w:val="21"/>
        </w:rPr>
        <w:t xml:space="preserve">tant </w:t>
      </w:r>
      <w:r w:rsidRPr="00E45F87">
        <w:rPr>
          <w:szCs w:val="21"/>
        </w:rPr>
        <w:t>par les victimes</w:t>
      </w:r>
      <w:r>
        <w:rPr>
          <w:szCs w:val="21"/>
        </w:rPr>
        <w:t xml:space="preserve"> que par la société toute entière</w:t>
      </w:r>
      <w:r w:rsidRPr="00E45F87">
        <w:rPr>
          <w:szCs w:val="21"/>
        </w:rPr>
        <w:t>.</w:t>
      </w:r>
    </w:p>
    <w:p w14:paraId="2C61BA44" w14:textId="77777777" w:rsidR="00490901" w:rsidRPr="00E45F87" w:rsidRDefault="00490901" w:rsidP="00490901">
      <w:pPr>
        <w:autoSpaceDE w:val="0"/>
        <w:spacing w:before="120" w:after="120"/>
        <w:jc w:val="both"/>
        <w:rPr>
          <w:szCs w:val="21"/>
        </w:rPr>
      </w:pPr>
      <w:r w:rsidRPr="00172BC4">
        <w:t xml:space="preserve">Finalement, selon une enquête de l’HCP, parmi l’ensemble des femmes victimes de la violence physique et/ou sexuelle au cours des 12 mois précédant l’enquête tous contextes confondus, 22,8% ont dû supporter, elles ou leurs familles, des coûts directs ou indirects de la violence. Le coût global de la violence est estimé à 2,85 Milliards de </w:t>
      </w:r>
      <w:proofErr w:type="spellStart"/>
      <w:r w:rsidRPr="00172BC4">
        <w:t>Dh</w:t>
      </w:r>
      <w:proofErr w:type="spellEnd"/>
      <w:r w:rsidRPr="00172BC4">
        <w:t>.</w:t>
      </w:r>
      <w:r w:rsidRPr="00CB453D">
        <w:rPr>
          <w:vertAlign w:val="superscript"/>
        </w:rPr>
        <w:footnoteReference w:id="6"/>
      </w:r>
      <w:r w:rsidRPr="00172BC4">
        <w:t xml:space="preserve">La part du milieu urbain </w:t>
      </w:r>
      <w:r w:rsidRPr="4BA1846C">
        <w:t>dans</w:t>
      </w:r>
      <w:r w:rsidRPr="00172BC4">
        <w:t xml:space="preserve"> le coût économique global de la violence est de 72% (2,05 Milliards de </w:t>
      </w:r>
      <w:proofErr w:type="spellStart"/>
      <w:r w:rsidRPr="00172BC4">
        <w:t>Dh</w:t>
      </w:r>
      <w:proofErr w:type="spellEnd"/>
      <w:r w:rsidRPr="00172BC4">
        <w:t xml:space="preserve">), celle du milieu rural est de 28% (792 Million de </w:t>
      </w:r>
      <w:proofErr w:type="spellStart"/>
      <w:r w:rsidRPr="00172BC4">
        <w:t>Dh</w:t>
      </w:r>
      <w:proofErr w:type="spellEnd"/>
      <w:r w:rsidRPr="00172BC4">
        <w:t xml:space="preserve">). Les coûts </w:t>
      </w:r>
      <w:r w:rsidRPr="00172BC4">
        <w:lastRenderedPageBreak/>
        <w:t xml:space="preserve">directs constituent la majeure partie du coût économique global avec une part de 82% (2,33 Milliards de </w:t>
      </w:r>
      <w:proofErr w:type="spellStart"/>
      <w:r w:rsidRPr="00172BC4">
        <w:t>Dh</w:t>
      </w:r>
      <w:proofErr w:type="spellEnd"/>
      <w:r w:rsidRPr="00172BC4">
        <w:t xml:space="preserve">) contre seulement 18% pour les coûts indirects (517 Million de </w:t>
      </w:r>
      <w:proofErr w:type="spellStart"/>
      <w:r w:rsidRPr="00172BC4">
        <w:t>Dh</w:t>
      </w:r>
      <w:proofErr w:type="spellEnd"/>
      <w:r w:rsidRPr="00172BC4">
        <w:t>).</w:t>
      </w:r>
      <w:r>
        <w:t xml:space="preserve"> </w:t>
      </w:r>
      <w:r w:rsidRPr="00172BC4">
        <w:t xml:space="preserve">L’espace conjugal s’accapare, à lui seul, plus des deux tiers du coût global de la violence avec une part de 70% (un coût global de 1,98 Milliards de </w:t>
      </w:r>
      <w:proofErr w:type="spellStart"/>
      <w:r w:rsidRPr="00172BC4">
        <w:t>Dh</w:t>
      </w:r>
      <w:proofErr w:type="spellEnd"/>
      <w:r w:rsidRPr="00172BC4">
        <w:t xml:space="preserve">), suivi des lieux publics avec 16% (448 millions de </w:t>
      </w:r>
      <w:proofErr w:type="spellStart"/>
      <w:r w:rsidRPr="00172BC4">
        <w:t>Dh</w:t>
      </w:r>
      <w:proofErr w:type="spellEnd"/>
      <w:r w:rsidRPr="00172BC4">
        <w:t xml:space="preserve">) et du contexte familial avec 13% (366 millions de </w:t>
      </w:r>
      <w:proofErr w:type="spellStart"/>
      <w:r w:rsidRPr="00172BC4">
        <w:t>Dh</w:t>
      </w:r>
      <w:proofErr w:type="spellEnd"/>
      <w:r w:rsidRPr="00172BC4">
        <w:t>).</w:t>
      </w:r>
      <w:r>
        <w:t xml:space="preserve"> </w:t>
      </w:r>
      <w:r w:rsidRPr="00172BC4">
        <w:t xml:space="preserve">S’agissant des formes de violence, près de 85% du coût global concerne la violence physique (2,4 Milliards de </w:t>
      </w:r>
      <w:proofErr w:type="spellStart"/>
      <w:r w:rsidRPr="00172BC4">
        <w:t>Dh</w:t>
      </w:r>
      <w:proofErr w:type="spellEnd"/>
      <w:r w:rsidRPr="00172BC4">
        <w:t xml:space="preserve">) et 15,3% la violence sexuelle (436 millions de </w:t>
      </w:r>
      <w:proofErr w:type="spellStart"/>
      <w:r w:rsidRPr="00172BC4">
        <w:t>Dh</w:t>
      </w:r>
      <w:proofErr w:type="spellEnd"/>
      <w:r w:rsidRPr="00172BC4">
        <w:t>).</w:t>
      </w:r>
    </w:p>
    <w:p w14:paraId="3C33992C" w14:textId="77777777" w:rsidR="00490901" w:rsidRDefault="00490901" w:rsidP="00490901">
      <w:pPr>
        <w:pStyle w:val="Titre41"/>
      </w:pPr>
      <w:bookmarkStart w:id="48" w:name="_Toc87943270"/>
      <w:r>
        <w:t>Situation socio-économique des femmes au Maroc</w:t>
      </w:r>
      <w:bookmarkEnd w:id="48"/>
      <w:r>
        <w:t xml:space="preserve"> </w:t>
      </w:r>
    </w:p>
    <w:p w14:paraId="2287F7FD" w14:textId="77777777" w:rsidR="00490901" w:rsidRPr="006C7E75" w:rsidRDefault="00490901" w:rsidP="00490901">
      <w:pPr>
        <w:autoSpaceDE w:val="0"/>
        <w:spacing w:before="120" w:after="120"/>
        <w:jc w:val="both"/>
        <w:rPr>
          <w:szCs w:val="21"/>
        </w:rPr>
      </w:pPr>
      <w:r w:rsidRPr="00E45F87">
        <w:rPr>
          <w:rStyle w:val="Policepardfaut1"/>
          <w:szCs w:val="21"/>
        </w:rPr>
        <w:t>La situation économique des femmes est tantôt exacerbée par les violences faites aux femmes, soit en est la cause. Il est primordial de fournir un cadre adéquat à l’égalité économique des femmes et des hommes, la réconciliation des responsabilités professionnelles et familiales, le renforcement et l’accompagnement de l’entreprise féminine, le soutien aux activités des femmes, la facilitation de leur accès au travail, à la propriété et à l’héritage, la garantie du travail décent dans les secteurs privé et public, l’accompagnement de leur qualification professionnelle et scientifique, l’instauration d’une culture sociétale soutenant le travail des femmes et des filles dans les différents secteurs et particulièrement ceux des télécommunications et des nouvelles technologies, etc.</w:t>
      </w:r>
    </w:p>
    <w:p w14:paraId="554177EE" w14:textId="77777777" w:rsidR="00490901" w:rsidRDefault="00490901" w:rsidP="00490901">
      <w:pPr>
        <w:pStyle w:val="Titre41"/>
      </w:pPr>
      <w:bookmarkStart w:id="49" w:name="_Toc87943271"/>
      <w:r>
        <w:t>Paysage institutionnel et normatif</w:t>
      </w:r>
      <w:bookmarkEnd w:id="49"/>
    </w:p>
    <w:p w14:paraId="4BA2C931" w14:textId="77777777" w:rsidR="00490901" w:rsidRPr="00E45F87" w:rsidRDefault="00490901" w:rsidP="00490901">
      <w:pPr>
        <w:jc w:val="both"/>
      </w:pPr>
      <w:r w:rsidRPr="00E45F87">
        <w:rPr>
          <w:rStyle w:val="Policepardfaut1"/>
          <w:rFonts w:eastAsia="Georgia" w:cs="Georgia"/>
          <w:szCs w:val="21"/>
        </w:rPr>
        <w:t xml:space="preserve">Le Maroc, dans le cadre de sa politique de lutte contre toutes les formes de discriminations, -notamment celle basées sur le genre-, a ratifié la Convention sur l’élimination de toutes les formes de discrimination à l’égard des femmes (CEDAW) et a adopté en 2012 son Protocole facultatif. D’autre part, le pays s’est engagé à œuvrer pour atteindre les Objectifs de Développement, Durable, notamment l’ODD 5 : </w:t>
      </w:r>
      <w:r w:rsidRPr="00E45F87">
        <w:rPr>
          <w:rStyle w:val="Policepardfaut1"/>
          <w:rFonts w:eastAsia="Georgia" w:cs="Georgia"/>
          <w:i/>
          <w:szCs w:val="21"/>
        </w:rPr>
        <w:t>Réaliser l’égalité des sexes et autonomiser toutes les femmes et les filles</w:t>
      </w:r>
      <w:r>
        <w:rPr>
          <w:rStyle w:val="Policepardfaut1"/>
          <w:rFonts w:eastAsia="Georgia" w:cs="Georgia"/>
          <w:szCs w:val="21"/>
        </w:rPr>
        <w:t xml:space="preserve"> et l’ODD 16 : </w:t>
      </w:r>
      <w:r w:rsidRPr="00CB453D">
        <w:rPr>
          <w:rStyle w:val="Policepardfaut1"/>
          <w:rFonts w:eastAsia="Georgia" w:cs="Georgia"/>
          <w:i/>
          <w:szCs w:val="21"/>
        </w:rPr>
        <w:t>Promouvoir l’avènement de sociétés pacifiques et inclusives aux fins du développement durable, assurer l’accès de tous à la justice et mettre en place, à tous les niveaux, des institutions efficaces, responsables et ouvertes à tous</w:t>
      </w:r>
      <w:r>
        <w:t>.</w:t>
      </w:r>
    </w:p>
    <w:p w14:paraId="3F0D2D93" w14:textId="77777777" w:rsidR="00490901" w:rsidRPr="00E45F87" w:rsidRDefault="00490901" w:rsidP="00490901">
      <w:pPr>
        <w:jc w:val="both"/>
      </w:pPr>
      <w:r w:rsidRPr="00E45F87">
        <w:rPr>
          <w:rStyle w:val="Policepardfaut1"/>
          <w:rFonts w:eastAsia="Georgia" w:cs="Georgia"/>
          <w:szCs w:val="21"/>
        </w:rPr>
        <w:t>Depuis l’adoption du Code de la Famille </w:t>
      </w:r>
      <w:proofErr w:type="spellStart"/>
      <w:r w:rsidRPr="00E45F87">
        <w:rPr>
          <w:rStyle w:val="Policepardfaut1"/>
          <w:rFonts w:eastAsia="Georgia" w:cs="Georgia"/>
          <w:i/>
          <w:szCs w:val="21"/>
        </w:rPr>
        <w:t>Moudawana</w:t>
      </w:r>
      <w:proofErr w:type="spellEnd"/>
      <w:r w:rsidRPr="00E45F87">
        <w:rPr>
          <w:rStyle w:val="Policepardfaut1"/>
          <w:rFonts w:eastAsia="Georgia" w:cs="Georgia"/>
          <w:i/>
          <w:szCs w:val="21"/>
        </w:rPr>
        <w:t xml:space="preserve"> </w:t>
      </w:r>
      <w:r w:rsidRPr="00E45F87">
        <w:rPr>
          <w:rStyle w:val="Policepardfaut1"/>
          <w:rFonts w:eastAsia="Georgia" w:cs="Georgia"/>
          <w:szCs w:val="21"/>
        </w:rPr>
        <w:t xml:space="preserve">en 2004, une reconnaissance accrue est portée aux droits des femmes et des enfants, en protégeant ces droits par des procédures juridiques modernes. L’esprit d’ouverture du législateur a surtout visé le consensus puisque les nouveaux horizons juridiques mis en place ont cherché à associer les interprétations religieuses contemporaines aux principes de l’égalité et des droits </w:t>
      </w:r>
      <w:r>
        <w:rPr>
          <w:rStyle w:val="Policepardfaut1"/>
          <w:rFonts w:eastAsia="Georgia" w:cs="Georgia"/>
          <w:szCs w:val="21"/>
        </w:rPr>
        <w:t>humains</w:t>
      </w:r>
      <w:r w:rsidRPr="00E45F87">
        <w:rPr>
          <w:rStyle w:val="Policepardfaut1"/>
          <w:rFonts w:eastAsia="Georgia" w:cs="Georgia"/>
          <w:szCs w:val="21"/>
        </w:rPr>
        <w:t xml:space="preserve">. </w:t>
      </w:r>
    </w:p>
    <w:p w14:paraId="779A32E5" w14:textId="77777777" w:rsidR="00490901" w:rsidRPr="00E45F87" w:rsidRDefault="00490901" w:rsidP="00490901">
      <w:pPr>
        <w:jc w:val="both"/>
        <w:rPr>
          <w:rFonts w:eastAsia="Georgia" w:cs="Georgia"/>
          <w:szCs w:val="21"/>
        </w:rPr>
      </w:pPr>
      <w:r w:rsidRPr="00E45F87">
        <w:rPr>
          <w:rFonts w:eastAsia="Georgia" w:cs="Georgia"/>
          <w:szCs w:val="21"/>
        </w:rPr>
        <w:t>Les principales lois récentes concernant la lutte contre les violences faites aux femmes sont :</w:t>
      </w:r>
    </w:p>
    <w:p w14:paraId="719F7ADE" w14:textId="77777777" w:rsidR="00490901" w:rsidRPr="00E45F87" w:rsidRDefault="00490901" w:rsidP="00490901">
      <w:pPr>
        <w:jc w:val="both"/>
        <w:rPr>
          <w:rFonts w:eastAsia="Georgia" w:cs="Georgia"/>
          <w:b/>
          <w:szCs w:val="21"/>
        </w:rPr>
      </w:pPr>
      <w:r w:rsidRPr="00E45F87">
        <w:rPr>
          <w:rFonts w:eastAsia="Georgia" w:cs="Georgia"/>
          <w:b/>
          <w:szCs w:val="21"/>
        </w:rPr>
        <w:t>La Loi 103.13</w:t>
      </w:r>
    </w:p>
    <w:p w14:paraId="0E398446" w14:textId="77777777" w:rsidR="00490901" w:rsidRPr="00E45F87" w:rsidRDefault="00490901" w:rsidP="00490901">
      <w:pPr>
        <w:jc w:val="both"/>
        <w:rPr>
          <w:rFonts w:eastAsia="Georgia" w:cs="Georgia"/>
          <w:szCs w:val="21"/>
        </w:rPr>
      </w:pPr>
      <w:r w:rsidRPr="00E45F87">
        <w:rPr>
          <w:rFonts w:eastAsia="Georgia" w:cs="Georgia"/>
          <w:szCs w:val="21"/>
        </w:rPr>
        <w:t xml:space="preserve">La loi 103.13, promulguée en 2018, aux côtés de son décret d’application publié en 2019, constitue actuellement un instrument juridique qui a permis, en plus de la mise en place de plusieurs définitions, d’instaurer un ensemble de dispositions et de </w:t>
      </w:r>
      <w:r w:rsidRPr="00E45F87">
        <w:rPr>
          <w:rFonts w:eastAsia="Georgia" w:cs="Georgia"/>
          <w:szCs w:val="21"/>
        </w:rPr>
        <w:lastRenderedPageBreak/>
        <w:t xml:space="preserve">mesures de prise en charge des FVV, permettant à la fois la criminalisation de toutes les formes de violences mentionnées dans la partie des concepts et définitions </w:t>
      </w:r>
      <w:r>
        <w:rPr>
          <w:rFonts w:eastAsia="Georgia" w:cs="Georgia"/>
          <w:szCs w:val="21"/>
        </w:rPr>
        <w:t xml:space="preserve">énoncés </w:t>
      </w:r>
      <w:r w:rsidRPr="00E45F87">
        <w:rPr>
          <w:rFonts w:eastAsia="Georgia" w:cs="Georgia"/>
          <w:szCs w:val="21"/>
        </w:rPr>
        <w:t>ci-dessus</w:t>
      </w:r>
      <w:r>
        <w:rPr>
          <w:rFonts w:eastAsia="Georgia" w:cs="Georgia"/>
          <w:szCs w:val="21"/>
        </w:rPr>
        <w:t>. Ce référentiel juridique a permis la mise en place de mécanismes de coordination et l’institutionnalisation des services aux FVV.</w:t>
      </w:r>
    </w:p>
    <w:p w14:paraId="4F941B04" w14:textId="77777777" w:rsidR="00490901" w:rsidRPr="00E45F87" w:rsidRDefault="00490901" w:rsidP="00490901">
      <w:pPr>
        <w:jc w:val="both"/>
        <w:rPr>
          <w:rFonts w:eastAsia="Georgia" w:cs="Georgia"/>
          <w:szCs w:val="21"/>
        </w:rPr>
      </w:pPr>
      <w:r w:rsidRPr="00E45F87">
        <w:rPr>
          <w:rFonts w:eastAsia="Georgia" w:cs="Georgia"/>
          <w:szCs w:val="21"/>
        </w:rPr>
        <w:t>Elle constitue ainsi un outil de première importance ayant pu mettre en place, après sa promulgation en 2018 :</w:t>
      </w:r>
    </w:p>
    <w:p w14:paraId="7FDD3B05" w14:textId="77777777" w:rsidR="00490901" w:rsidRPr="00E45F87" w:rsidRDefault="00490901">
      <w:pPr>
        <w:pStyle w:val="Paragraphedeliste1"/>
        <w:numPr>
          <w:ilvl w:val="0"/>
          <w:numId w:val="27"/>
        </w:numPr>
        <w:tabs>
          <w:tab w:val="left" w:pos="284"/>
        </w:tabs>
        <w:suppressAutoHyphens w:val="0"/>
        <w:spacing w:line="288" w:lineRule="auto"/>
        <w:ind w:left="284"/>
        <w:jc w:val="both"/>
      </w:pPr>
      <w:r w:rsidRPr="00E45F87">
        <w:rPr>
          <w:rStyle w:val="Policepardfaut1"/>
          <w:rFonts w:eastAsia="Georgia" w:cs="Georgia"/>
          <w:i/>
          <w:lang w:val="fr-MA"/>
        </w:rPr>
        <w:t>La Commission Nationale de prise en charge des Femmes Victimes de Violence (CNVEF),</w:t>
      </w:r>
      <w:r>
        <w:rPr>
          <w:rStyle w:val="Policepardfaut1"/>
          <w:rFonts w:eastAsia="Georgia" w:cs="Georgia"/>
          <w:lang w:val="fr-MA"/>
        </w:rPr>
        <w:t xml:space="preserve"> </w:t>
      </w:r>
      <w:r w:rsidRPr="00E45F87">
        <w:rPr>
          <w:rStyle w:val="Policepardfaut1"/>
          <w:rFonts w:eastAsia="Georgia" w:cs="Georgia"/>
          <w:lang w:val="fr-FR"/>
        </w:rPr>
        <w:t>installée par le Chef du Gouvernement en septembre 2019, qui s'est assignée pour objectifs de :</w:t>
      </w:r>
    </w:p>
    <w:p w14:paraId="652E3576" w14:textId="77777777" w:rsidR="00490901" w:rsidRPr="00E45F87" w:rsidRDefault="00490901">
      <w:pPr>
        <w:pStyle w:val="Paragraphedeliste1"/>
        <w:numPr>
          <w:ilvl w:val="0"/>
          <w:numId w:val="28"/>
        </w:numPr>
        <w:suppressAutoHyphens w:val="0"/>
        <w:spacing w:line="288" w:lineRule="auto"/>
        <w:ind w:left="993"/>
        <w:jc w:val="both"/>
      </w:pPr>
      <w:r w:rsidRPr="00E45F87">
        <w:rPr>
          <w:rStyle w:val="Policepardfaut1"/>
          <w:rFonts w:eastAsia="Georgia" w:cs="Georgia"/>
          <w:szCs w:val="21"/>
          <w:lang w:val="fr-FR"/>
        </w:rPr>
        <w:t>Assurer la communication et la coordination, au niveau national, entre les interventions des départements gouvernementaux et des administrations centrales concernés par les violences faites aux femmes ;</w:t>
      </w:r>
    </w:p>
    <w:p w14:paraId="38C5D971" w14:textId="77777777" w:rsidR="00490901" w:rsidRPr="00E45F87" w:rsidRDefault="00490901">
      <w:pPr>
        <w:pStyle w:val="Paragraphedeliste1"/>
        <w:numPr>
          <w:ilvl w:val="0"/>
          <w:numId w:val="28"/>
        </w:numPr>
        <w:suppressAutoHyphens w:val="0"/>
        <w:spacing w:line="288" w:lineRule="auto"/>
        <w:ind w:left="993"/>
        <w:jc w:val="both"/>
      </w:pPr>
      <w:r w:rsidRPr="00E45F87">
        <w:rPr>
          <w:rStyle w:val="Policepardfaut1"/>
          <w:rFonts w:eastAsia="Georgia" w:cs="Georgia"/>
          <w:szCs w:val="21"/>
          <w:lang w:val="fr-FR"/>
        </w:rPr>
        <w:t>Formuler son avis sur les plans d'action des commissions régionales et locales, et de recevoir et d'examiner les rapports des commissions régionales et locales ;</w:t>
      </w:r>
    </w:p>
    <w:p w14:paraId="19339B45" w14:textId="77777777" w:rsidR="00490901" w:rsidRPr="00E45F87" w:rsidRDefault="00490901">
      <w:pPr>
        <w:pStyle w:val="Paragraphedeliste1"/>
        <w:numPr>
          <w:ilvl w:val="0"/>
          <w:numId w:val="28"/>
        </w:numPr>
        <w:suppressAutoHyphens w:val="0"/>
        <w:spacing w:line="288" w:lineRule="auto"/>
        <w:ind w:left="993"/>
        <w:jc w:val="both"/>
      </w:pPr>
      <w:r w:rsidRPr="00E45F87">
        <w:rPr>
          <w:rStyle w:val="Policepardfaut1"/>
          <w:rFonts w:eastAsia="Georgia" w:cs="Georgia"/>
          <w:szCs w:val="21"/>
          <w:lang w:val="fr-FR"/>
        </w:rPr>
        <w:t>Contribuer à la mise en place de mécanismes visant à améliorer le fonctionnement des cellules des commissions régionales et locales, et à accompagner leur action au niveau central ;</w:t>
      </w:r>
    </w:p>
    <w:p w14:paraId="6BD86A06" w14:textId="77777777" w:rsidR="00490901" w:rsidRPr="00E45F87" w:rsidRDefault="00490901">
      <w:pPr>
        <w:pStyle w:val="Paragraphedeliste1"/>
        <w:numPr>
          <w:ilvl w:val="0"/>
          <w:numId w:val="28"/>
        </w:numPr>
        <w:suppressAutoHyphens w:val="0"/>
        <w:spacing w:line="288" w:lineRule="auto"/>
        <w:ind w:left="993"/>
        <w:jc w:val="both"/>
      </w:pPr>
      <w:r w:rsidRPr="00E45F87">
        <w:rPr>
          <w:rStyle w:val="Policepardfaut1"/>
          <w:rFonts w:eastAsia="Georgia" w:cs="Georgia"/>
          <w:szCs w:val="21"/>
          <w:lang w:val="fr-FR"/>
        </w:rPr>
        <w:t>Renforcer et activer les mécanismes de partenariat et de coopération entre les commissions régionales et locales, les associations de la société civile et les autres parties intervenantes et à établir un rapport annuel sur le bilan d'activités.</w:t>
      </w:r>
    </w:p>
    <w:p w14:paraId="68685EB7" w14:textId="77777777" w:rsidR="00490901" w:rsidRPr="00E45F87" w:rsidRDefault="00490901">
      <w:pPr>
        <w:pStyle w:val="Paragraphedeliste1"/>
        <w:numPr>
          <w:ilvl w:val="0"/>
          <w:numId w:val="27"/>
        </w:numPr>
        <w:tabs>
          <w:tab w:val="left" w:pos="360"/>
          <w:tab w:val="left" w:pos="1080"/>
        </w:tabs>
        <w:suppressAutoHyphens w:val="0"/>
        <w:spacing w:line="251" w:lineRule="auto"/>
        <w:jc w:val="both"/>
      </w:pPr>
      <w:r w:rsidRPr="00E45F87">
        <w:rPr>
          <w:rStyle w:val="Policepardfaut1"/>
          <w:rFonts w:eastAsia="Georgia" w:cs="Georgia"/>
          <w:i/>
          <w:szCs w:val="21"/>
          <w:lang w:val="fr-FR"/>
        </w:rPr>
        <w:t xml:space="preserve">Les commissions régionales et locales en 2019 </w:t>
      </w:r>
      <w:r w:rsidRPr="00E45F87">
        <w:rPr>
          <w:rStyle w:val="Policepardfaut1"/>
          <w:rFonts w:eastAsia="Georgia" w:cs="Georgia"/>
          <w:szCs w:val="21"/>
          <w:lang w:val="fr-FR"/>
        </w:rPr>
        <w:t>;</w:t>
      </w:r>
    </w:p>
    <w:p w14:paraId="07067A1C" w14:textId="77777777" w:rsidR="00490901" w:rsidRPr="00E45F87" w:rsidRDefault="00490901">
      <w:pPr>
        <w:pStyle w:val="Paragraphedeliste1"/>
        <w:numPr>
          <w:ilvl w:val="0"/>
          <w:numId w:val="27"/>
        </w:numPr>
        <w:tabs>
          <w:tab w:val="left" w:pos="360"/>
          <w:tab w:val="left" w:pos="1080"/>
        </w:tabs>
        <w:suppressAutoHyphens w:val="0"/>
        <w:spacing w:line="251" w:lineRule="auto"/>
        <w:jc w:val="both"/>
      </w:pPr>
      <w:r w:rsidRPr="00E45F87">
        <w:rPr>
          <w:rStyle w:val="Policepardfaut1"/>
          <w:rFonts w:eastAsia="Georgia" w:cs="Georgia"/>
          <w:i/>
          <w:szCs w:val="21"/>
          <w:lang w:val="fr-FR"/>
        </w:rPr>
        <w:t xml:space="preserve">Les cellules centrales et déconcentrées de prises en charge des FVV </w:t>
      </w:r>
      <w:r w:rsidRPr="00E45F87">
        <w:rPr>
          <w:rStyle w:val="Policepardfaut1"/>
          <w:rFonts w:eastAsia="Georgia" w:cs="Georgia"/>
          <w:szCs w:val="21"/>
          <w:lang w:val="fr-FR"/>
        </w:rPr>
        <w:t>(CPCFVV) au niveau de différentes institutions publiques, notamment celles de la Direction Générale de la Sûreté Nationale et de la Gendarmerie Royale, également en 2019.</w:t>
      </w:r>
    </w:p>
    <w:p w14:paraId="1E873FAB" w14:textId="77777777" w:rsidR="00490901" w:rsidRDefault="00490901" w:rsidP="00490901">
      <w:pPr>
        <w:jc w:val="both"/>
      </w:pPr>
      <w:r>
        <w:rPr>
          <w:noProof/>
        </w:rPr>
        <w:lastRenderedPageBreak/>
        <w:drawing>
          <wp:inline distT="0" distB="0" distL="0" distR="0" wp14:anchorId="4E06A3BC" wp14:editId="6FC43A36">
            <wp:extent cx="5753098" cy="3267075"/>
            <wp:effectExtent l="0" t="0" r="0" b="0"/>
            <wp:docPr id="17" name="Image 370757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0757753"/>
                    <pic:cNvPicPr/>
                  </pic:nvPicPr>
                  <pic:blipFill>
                    <a:blip r:embed="rId13">
                      <a:extLst>
                        <a:ext uri="{28A0092B-C50C-407E-A947-70E740481C1C}">
                          <a14:useLocalDpi xmlns:a14="http://schemas.microsoft.com/office/drawing/2010/main" val="0"/>
                        </a:ext>
                      </a:extLst>
                    </a:blip>
                    <a:stretch>
                      <a:fillRect/>
                    </a:stretch>
                  </pic:blipFill>
                  <pic:spPr>
                    <a:xfrm>
                      <a:off x="0" y="0"/>
                      <a:ext cx="5753098" cy="3267075"/>
                    </a:xfrm>
                    <a:prstGeom prst="rect">
                      <a:avLst/>
                    </a:prstGeom>
                  </pic:spPr>
                </pic:pic>
              </a:graphicData>
            </a:graphic>
          </wp:inline>
        </w:drawing>
      </w:r>
    </w:p>
    <w:p w14:paraId="45A23F23" w14:textId="77777777" w:rsidR="00490901" w:rsidRPr="00E45F87" w:rsidRDefault="00490901" w:rsidP="00490901">
      <w:pPr>
        <w:spacing w:line="256" w:lineRule="auto"/>
        <w:jc w:val="both"/>
      </w:pPr>
      <w:r w:rsidRPr="00E45F87">
        <w:rPr>
          <w:rStyle w:val="Policepardfaut1"/>
          <w:szCs w:val="21"/>
        </w:rPr>
        <w:t>L’article 10 de cette nouvelle Loi 103-13 prévoit que « </w:t>
      </w:r>
      <w:r w:rsidRPr="00E45F87">
        <w:rPr>
          <w:rStyle w:val="Policepardfaut1"/>
          <w:i/>
          <w:iCs/>
          <w:szCs w:val="21"/>
        </w:rPr>
        <w:t>Des cellules pour la prise en charge des femmes victimes de violences sont créées au sein des tribunaux de première instance et des cours d’appel ainsi qu’aux sein des services centraux et déconcentrés des départements chargés de la justice, de la santé, de la jeunesse et de la femme, de même que de la Direction Générale de la Sûreté Nationale et du Haut commandement de la Gendarmerie Royale.</w:t>
      </w:r>
      <w:r w:rsidRPr="00E45F87">
        <w:rPr>
          <w:rStyle w:val="Policepardfaut1"/>
          <w:szCs w:val="21"/>
        </w:rPr>
        <w:t> » Ce même article détermine les cinq missions clefs de ces cellules, notamment 1) l’accueil ; 2) l’écoute ; 3) le soutien ; 4) l’orientation ; et 5) l’accompagnement au profit des femmes victimes de violences. </w:t>
      </w:r>
    </w:p>
    <w:p w14:paraId="7C5D0E82" w14:textId="77777777" w:rsidR="00490901" w:rsidRPr="00E45F87" w:rsidRDefault="00490901" w:rsidP="00490901">
      <w:pPr>
        <w:spacing w:before="120" w:after="120"/>
        <w:jc w:val="both"/>
      </w:pPr>
      <w:r w:rsidRPr="4BA1846C">
        <w:rPr>
          <w:rStyle w:val="Policepardfaut1"/>
          <w:b/>
          <w:bCs/>
          <w:u w:val="single"/>
        </w:rPr>
        <w:t xml:space="preserve">La Loi n° 19-12 : </w:t>
      </w:r>
      <w:r w:rsidRPr="4BA1846C">
        <w:rPr>
          <w:rStyle w:val="Policepardfaut1"/>
        </w:rPr>
        <w:t>Elle fixe les conditions de travail et d’emploi des travailleuses et travailleurs domestiques. Cette loi punit notamment toute personne qui inflige à la travailleuse domestique une violence verbale ou corporelle, harcèlement sexuelle ou privation de nourriture.</w:t>
      </w:r>
      <w:r w:rsidRPr="4BA1846C">
        <w:rPr>
          <w:rStyle w:val="Appelnotedebasdep1"/>
        </w:rPr>
        <w:footnoteReference w:id="7"/>
      </w:r>
    </w:p>
    <w:p w14:paraId="1902878B" w14:textId="77777777" w:rsidR="00490901" w:rsidRPr="00E45F87" w:rsidRDefault="00490901" w:rsidP="00490901">
      <w:pPr>
        <w:spacing w:before="120" w:after="120"/>
        <w:jc w:val="both"/>
      </w:pPr>
      <w:r w:rsidRPr="00E45F87">
        <w:rPr>
          <w:rStyle w:val="Policepardfaut1"/>
          <w:b/>
          <w:bCs/>
          <w:szCs w:val="21"/>
          <w:u w:val="single"/>
        </w:rPr>
        <w:t xml:space="preserve">Loi n° 27.14 : </w:t>
      </w:r>
      <w:r w:rsidRPr="00E45F87">
        <w:rPr>
          <w:rStyle w:val="Policepardfaut1"/>
          <w:szCs w:val="21"/>
        </w:rPr>
        <w:t>Cette loi relative la lutte contre la traite des personnes, est une importante avancée législative pour protéger les femmes et les enfants de toute exploitation. Elle stipule également de fournir des soins de santé et un soutien psychosocial aux victimes de ce crime.</w:t>
      </w:r>
    </w:p>
    <w:p w14:paraId="11168BC8" w14:textId="77777777" w:rsidR="00490901" w:rsidRPr="00E45F87" w:rsidRDefault="00490901" w:rsidP="00490901">
      <w:pPr>
        <w:spacing w:before="120" w:after="120"/>
        <w:jc w:val="both"/>
      </w:pPr>
      <w:r w:rsidRPr="4BA1846C">
        <w:rPr>
          <w:rStyle w:val="Policepardfaut1"/>
          <w:b/>
          <w:bCs/>
          <w:u w:val="single"/>
        </w:rPr>
        <w:t xml:space="preserve">Loi 14.79 : </w:t>
      </w:r>
      <w:r w:rsidRPr="4BA1846C">
        <w:rPr>
          <w:rStyle w:val="Policepardfaut1"/>
        </w:rPr>
        <w:t>relative à la création de l'Autorité pour la parité et la lutte contre toutes les formes de discrimination (APALD) accorde une attention spéciale « </w:t>
      </w:r>
      <w:r w:rsidRPr="17E03A2B">
        <w:rPr>
          <w:rStyle w:val="Policepardfaut1"/>
          <w:i/>
          <w:iCs/>
        </w:rPr>
        <w:t xml:space="preserve">au renforcement des droits des femmes et de la parité grâce à l’adoption de la loi portant création de </w:t>
      </w:r>
      <w:r w:rsidRPr="17E03A2B">
        <w:rPr>
          <w:rStyle w:val="Policepardfaut1"/>
          <w:i/>
          <w:iCs/>
        </w:rPr>
        <w:lastRenderedPageBreak/>
        <w:t>l’Autorité pour la parité et la lutte contre toutes formes de discrimination. Les réformes avaient contribué à améliorer la participation des femmes à la vie politique et à renforcer leur représentation dans les élections législatives, régionales et communales.</w:t>
      </w:r>
      <w:r w:rsidRPr="4BA1846C">
        <w:rPr>
          <w:rStyle w:val="Policepardfaut1"/>
        </w:rPr>
        <w:t> »</w:t>
      </w:r>
      <w:r w:rsidRPr="4BA1846C">
        <w:rPr>
          <w:rStyle w:val="Appelnotedebasdep1"/>
        </w:rPr>
        <w:footnoteReference w:id="8"/>
      </w:r>
    </w:p>
    <w:p w14:paraId="19C2211B" w14:textId="109B6082" w:rsidR="00E01A8E" w:rsidRPr="0049270B" w:rsidRDefault="00490901" w:rsidP="0049270B">
      <w:pPr>
        <w:spacing w:before="120" w:after="120"/>
        <w:jc w:val="both"/>
      </w:pPr>
      <w:r w:rsidRPr="00E45F87">
        <w:rPr>
          <w:rStyle w:val="Policepardfaut1"/>
          <w:b/>
          <w:bCs/>
          <w:szCs w:val="21"/>
          <w:u w:val="single"/>
        </w:rPr>
        <w:t xml:space="preserve">Code pénal : </w:t>
      </w:r>
      <w:r w:rsidRPr="00E45F87">
        <w:rPr>
          <w:rStyle w:val="Policepardfaut1"/>
          <w:szCs w:val="21"/>
        </w:rPr>
        <w:t xml:space="preserve">Des amendements ont été apportés enfin au </w:t>
      </w:r>
      <w:r w:rsidRPr="00E45F87">
        <w:rPr>
          <w:rStyle w:val="Policepardfaut1"/>
          <w:b/>
          <w:bCs/>
          <w:szCs w:val="21"/>
        </w:rPr>
        <w:t>Code pénal,</w:t>
      </w:r>
      <w:r w:rsidRPr="00E45F87">
        <w:rPr>
          <w:rStyle w:val="Policepardfaut1"/>
          <w:szCs w:val="21"/>
        </w:rPr>
        <w:t xml:space="preserve"> en criminalisant le harcèlement sexuel, les violences conjugales physiques et plusieurs aspects de la discrimination basée sur le genre. Ainsi le </w:t>
      </w:r>
      <w:r>
        <w:rPr>
          <w:rStyle w:val="Policepardfaut1"/>
          <w:szCs w:val="21"/>
        </w:rPr>
        <w:t>C</w:t>
      </w:r>
      <w:r w:rsidRPr="00E45F87">
        <w:rPr>
          <w:rStyle w:val="Policepardfaut1"/>
          <w:szCs w:val="21"/>
        </w:rPr>
        <w:t xml:space="preserve">ode pénal a aggravé les sanctions contre les crimes de viol et d’attentat à la pudeur visant les femmes. L’Abrogation de l’alinéa 2 de l’article 475 du </w:t>
      </w:r>
      <w:r w:rsidRPr="00E45F87">
        <w:rPr>
          <w:rStyle w:val="Policepardfaut1"/>
          <w:b/>
          <w:bCs/>
          <w:szCs w:val="21"/>
        </w:rPr>
        <w:t>Code pénal</w:t>
      </w:r>
      <w:r w:rsidRPr="00E45F87">
        <w:rPr>
          <w:rStyle w:val="Policepardfaut1"/>
          <w:szCs w:val="21"/>
        </w:rPr>
        <w:t xml:space="preserve"> a eu lieu en 2014 et aux termes de laquelle les violeurs ne peuvent plus se soustraire à des poursuites en épousant leur victime si celle-ci est âgée de moins de 18 ans. Le dernier projet de Code pénal déposé au Secrétariat Général du Gouvernement a été retiré en novembre 2021, pour réexamen.</w:t>
      </w:r>
    </w:p>
    <w:p w14:paraId="477CC26E" w14:textId="77777777" w:rsidR="00E01A8E" w:rsidRPr="00DA24BD" w:rsidRDefault="00E01A8E" w:rsidP="0052529A">
      <w:pPr>
        <w:pStyle w:val="Corpsdetexte"/>
        <w:spacing w:after="160" w:line="240" w:lineRule="auto"/>
        <w:rPr>
          <w:rFonts w:eastAsia="Calibri"/>
          <w:kern w:val="0"/>
          <w:sz w:val="21"/>
          <w:szCs w:val="22"/>
          <w:lang w:val="pt-PT"/>
        </w:rPr>
      </w:pPr>
    </w:p>
    <w:p w14:paraId="26611354" w14:textId="70D66490" w:rsidR="00866CDF" w:rsidRPr="00A05CCB" w:rsidRDefault="00866CDF" w:rsidP="00A05CCB">
      <w:pPr>
        <w:pStyle w:val="Titre3"/>
      </w:pPr>
      <w:bookmarkStart w:id="50" w:name="_Toc305765852"/>
      <w:bookmarkStart w:id="51" w:name="_Toc370814197"/>
      <w:bookmarkStart w:id="52" w:name="_Toc370814273"/>
      <w:bookmarkStart w:id="53" w:name="_Toc130942231"/>
      <w:proofErr w:type="spellStart"/>
      <w:r w:rsidRPr="00A05CCB">
        <w:t>Contexte</w:t>
      </w:r>
      <w:proofErr w:type="spellEnd"/>
      <w:r w:rsidRPr="00A05CCB">
        <w:t xml:space="preserve"> de gestion</w:t>
      </w:r>
      <w:bookmarkEnd w:id="50"/>
      <w:bookmarkEnd w:id="51"/>
      <w:bookmarkEnd w:id="52"/>
      <w:bookmarkEnd w:id="53"/>
    </w:p>
    <w:p w14:paraId="5E4B597C" w14:textId="77777777" w:rsidR="001B2D98" w:rsidRDefault="001B2D98" w:rsidP="001B2D98">
      <w:pPr>
        <w:pStyle w:val="Corpsdetexte"/>
        <w:spacing w:after="160"/>
        <w:rPr>
          <w:b/>
          <w:bCs/>
        </w:rPr>
      </w:pPr>
      <w:bookmarkStart w:id="54" w:name="_Toc87943329"/>
    </w:p>
    <w:p w14:paraId="24EAEBB1" w14:textId="34709686" w:rsidR="008A78CD" w:rsidRPr="001B2D98" w:rsidRDefault="008A78CD" w:rsidP="001B2D98">
      <w:pPr>
        <w:pStyle w:val="Corpsdetexte"/>
        <w:spacing w:after="160"/>
        <w:rPr>
          <w:rFonts w:eastAsia="Calibri"/>
          <w:b/>
          <w:bCs/>
          <w:i/>
          <w:kern w:val="0"/>
          <w:sz w:val="21"/>
          <w:szCs w:val="22"/>
        </w:rPr>
      </w:pPr>
      <w:r w:rsidRPr="001B2D98">
        <w:rPr>
          <w:b/>
          <w:bCs/>
        </w:rPr>
        <w:t>Mise en œuvre</w:t>
      </w:r>
      <w:bookmarkEnd w:id="54"/>
    </w:p>
    <w:p w14:paraId="6360A044" w14:textId="2F611928" w:rsidR="008A78CD" w:rsidRDefault="008A78CD" w:rsidP="008A78CD">
      <w:pPr>
        <w:spacing w:line="256" w:lineRule="auto"/>
        <w:jc w:val="both"/>
        <w:rPr>
          <w:szCs w:val="21"/>
        </w:rPr>
      </w:pPr>
      <w:r w:rsidRPr="006E6676">
        <w:rPr>
          <w:szCs w:val="21"/>
        </w:rPr>
        <w:t xml:space="preserve">La mise en œuvre opérationnelle de l’intervention </w:t>
      </w:r>
      <w:r w:rsidR="008F7258">
        <w:rPr>
          <w:szCs w:val="21"/>
        </w:rPr>
        <w:t>démarre</w:t>
      </w:r>
      <w:r w:rsidRPr="006E6676">
        <w:rPr>
          <w:szCs w:val="21"/>
        </w:rPr>
        <w:t xml:space="preserve"> à l’approbation du rapport de démarrage par le comité de pilotage et se termine lors de l’approbation par le comité de pilotage du planning de clôture. </w:t>
      </w:r>
      <w:r>
        <w:rPr>
          <w:szCs w:val="21"/>
        </w:rPr>
        <w:t>L’intervention nécessite effectivement 36 mois de mise en œuvre.</w:t>
      </w:r>
    </w:p>
    <w:p w14:paraId="30D75737" w14:textId="6B28EF6D" w:rsidR="008F7258" w:rsidRPr="005C6C33" w:rsidRDefault="008F7258" w:rsidP="008A78CD">
      <w:pPr>
        <w:spacing w:line="256" w:lineRule="auto"/>
        <w:jc w:val="both"/>
        <w:rPr>
          <w:b/>
          <w:bCs/>
          <w:szCs w:val="21"/>
        </w:rPr>
      </w:pPr>
      <w:r w:rsidRPr="005C6C33">
        <w:rPr>
          <w:b/>
          <w:bCs/>
          <w:szCs w:val="21"/>
        </w:rPr>
        <w:t>L’intervention considère le 1</w:t>
      </w:r>
      <w:r w:rsidRPr="005C6C33">
        <w:rPr>
          <w:b/>
          <w:bCs/>
          <w:szCs w:val="21"/>
          <w:vertAlign w:val="superscript"/>
        </w:rPr>
        <w:t>er</w:t>
      </w:r>
      <w:r w:rsidRPr="005C6C33">
        <w:rPr>
          <w:b/>
          <w:bCs/>
          <w:szCs w:val="21"/>
        </w:rPr>
        <w:t xml:space="preserve"> septembre 2022 comme date de démarrage opérationnelle.</w:t>
      </w:r>
    </w:p>
    <w:p w14:paraId="2071C930" w14:textId="77777777" w:rsidR="008A78CD" w:rsidRDefault="008A78CD" w:rsidP="0049270B">
      <w:pPr>
        <w:pStyle w:val="Titre41"/>
        <w:numPr>
          <w:ilvl w:val="0"/>
          <w:numId w:val="0"/>
        </w:numPr>
        <w:ind w:left="864"/>
      </w:pPr>
      <w:bookmarkStart w:id="55" w:name="_Toc87943330"/>
      <w:r>
        <w:t>Clôture opérationnelle</w:t>
      </w:r>
      <w:bookmarkEnd w:id="55"/>
    </w:p>
    <w:p w14:paraId="484003C3" w14:textId="40641BB3" w:rsidR="008A78CD" w:rsidRPr="006E6676" w:rsidRDefault="008A78CD" w:rsidP="008A78CD">
      <w:pPr>
        <w:spacing w:line="256" w:lineRule="auto"/>
        <w:jc w:val="both"/>
        <w:rPr>
          <w:szCs w:val="21"/>
        </w:rPr>
      </w:pPr>
      <w:r w:rsidRPr="006E6676">
        <w:rPr>
          <w:szCs w:val="21"/>
        </w:rPr>
        <w:t xml:space="preserve">La phase de clôture </w:t>
      </w:r>
      <w:r w:rsidR="000A358F" w:rsidRPr="006E6676">
        <w:rPr>
          <w:szCs w:val="21"/>
        </w:rPr>
        <w:t>débute</w:t>
      </w:r>
      <w:r w:rsidR="000A358F">
        <w:rPr>
          <w:szCs w:val="21"/>
        </w:rPr>
        <w:t>ra</w:t>
      </w:r>
      <w:r w:rsidRPr="006E6676">
        <w:rPr>
          <w:szCs w:val="21"/>
        </w:rPr>
        <w:t xml:space="preserve"> au plus tard 3 mois avant la fin de l’exécution de l’intervention. </w:t>
      </w:r>
    </w:p>
    <w:p w14:paraId="5ADD3B10" w14:textId="77777777" w:rsidR="008A78CD" w:rsidRPr="006E6676" w:rsidRDefault="008A78CD" w:rsidP="008A78CD">
      <w:pPr>
        <w:spacing w:line="256" w:lineRule="auto"/>
        <w:jc w:val="both"/>
        <w:rPr>
          <w:szCs w:val="21"/>
        </w:rPr>
      </w:pPr>
      <w:r w:rsidRPr="006E6676">
        <w:rPr>
          <w:szCs w:val="21"/>
        </w:rPr>
        <w:t xml:space="preserve">Programmation de la clôture : trois mois avant la phase de clôture, une planification détaillée des activités et des produits attendus de cette phase sera élaborée par le management de l’unité d’intervention et soumise à l’approbation du comité de pilotage. </w:t>
      </w:r>
    </w:p>
    <w:p w14:paraId="0F15345A" w14:textId="5B877E0A" w:rsidR="000A358F" w:rsidRDefault="008A78CD" w:rsidP="008A78CD">
      <w:pPr>
        <w:spacing w:line="256" w:lineRule="auto"/>
        <w:jc w:val="both"/>
        <w:rPr>
          <w:szCs w:val="21"/>
        </w:rPr>
      </w:pPr>
      <w:r w:rsidRPr="006E6676">
        <w:rPr>
          <w:szCs w:val="21"/>
        </w:rPr>
        <w:t>Rapport final : il sera rédigé et présenté pour approbation au comité de pilotage dans les trois mois à dater de la fin des activités opérationnelles. Ce rapport final sera accompagné des documents de clôture opérationnelle et financière</w:t>
      </w:r>
      <w:r w:rsidR="000A358F">
        <w:rPr>
          <w:szCs w:val="21"/>
        </w:rPr>
        <w:t>.</w:t>
      </w:r>
      <w:r w:rsidRPr="006E6676">
        <w:rPr>
          <w:szCs w:val="21"/>
        </w:rPr>
        <w:t xml:space="preserve"> </w:t>
      </w:r>
    </w:p>
    <w:p w14:paraId="742FABE0" w14:textId="45D4C84E" w:rsidR="008A78CD" w:rsidRPr="006E6676" w:rsidRDefault="008A78CD" w:rsidP="008A78CD">
      <w:pPr>
        <w:spacing w:line="256" w:lineRule="auto"/>
        <w:jc w:val="both"/>
        <w:rPr>
          <w:szCs w:val="21"/>
        </w:rPr>
      </w:pPr>
      <w:r w:rsidRPr="006E6676">
        <w:rPr>
          <w:szCs w:val="21"/>
        </w:rPr>
        <w:t>Une fois ce rapport approuvé, l’unité d’intervention est déchargée.</w:t>
      </w:r>
    </w:p>
    <w:p w14:paraId="63E1B31F" w14:textId="77777777" w:rsidR="008A78CD" w:rsidRPr="006E6676" w:rsidRDefault="008A78CD" w:rsidP="008A78CD">
      <w:pPr>
        <w:spacing w:line="256" w:lineRule="auto"/>
        <w:jc w:val="both"/>
        <w:rPr>
          <w:szCs w:val="21"/>
        </w:rPr>
      </w:pPr>
      <w:r w:rsidRPr="006E6676">
        <w:rPr>
          <w:szCs w:val="21"/>
        </w:rPr>
        <w:t xml:space="preserve">Trois mois avant la fin de la convention spécifique, il n’est plus autorisé de procéder à des engagements sans l’accord préalable de l’Ordonnateur et du </w:t>
      </w:r>
      <w:proofErr w:type="spellStart"/>
      <w:r w:rsidRPr="006E6676">
        <w:rPr>
          <w:szCs w:val="21"/>
        </w:rPr>
        <w:t>Co-Ordonnateur</w:t>
      </w:r>
      <w:proofErr w:type="spellEnd"/>
      <w:r w:rsidRPr="006E6676">
        <w:rPr>
          <w:szCs w:val="21"/>
        </w:rPr>
        <w:t xml:space="preserve">.  </w:t>
      </w:r>
    </w:p>
    <w:p w14:paraId="64A1AB1D" w14:textId="77777777" w:rsidR="008A78CD" w:rsidRPr="006E6676" w:rsidRDefault="008A78CD" w:rsidP="008A78CD">
      <w:pPr>
        <w:spacing w:line="256" w:lineRule="auto"/>
        <w:jc w:val="both"/>
        <w:rPr>
          <w:szCs w:val="21"/>
        </w:rPr>
      </w:pPr>
      <w:r w:rsidRPr="006E6676">
        <w:rPr>
          <w:szCs w:val="21"/>
        </w:rPr>
        <w:lastRenderedPageBreak/>
        <w:t>Au terme de la Convention Spécifique, les dépenses ne sont plus autorisées, sauf si elles sont liées à des engagements actés dans le PV du comité de pilotage de clôture.</w:t>
      </w:r>
    </w:p>
    <w:p w14:paraId="292E653B" w14:textId="77777777" w:rsidR="008A78CD" w:rsidRPr="006E6676" w:rsidRDefault="008A78CD" w:rsidP="008A78CD">
      <w:pPr>
        <w:spacing w:line="256" w:lineRule="auto"/>
        <w:jc w:val="both"/>
        <w:rPr>
          <w:szCs w:val="21"/>
        </w:rPr>
      </w:pPr>
      <w:r w:rsidRPr="006E6676">
        <w:rPr>
          <w:szCs w:val="21"/>
        </w:rPr>
        <w:t xml:space="preserve">Après la clôture financière de l’intervention, les fonds non utilisés seront gérés selon les modalités prévues dans la Convention Spécifique. </w:t>
      </w:r>
    </w:p>
    <w:p w14:paraId="73EE5F46" w14:textId="77777777" w:rsidR="008A78CD" w:rsidRDefault="008A78CD" w:rsidP="0049270B">
      <w:pPr>
        <w:pStyle w:val="Titre41"/>
        <w:numPr>
          <w:ilvl w:val="0"/>
          <w:numId w:val="0"/>
        </w:numPr>
        <w:ind w:left="864"/>
      </w:pPr>
      <w:bookmarkStart w:id="56" w:name="_Toc87943331"/>
      <w:r>
        <w:t>Clôture administrative</w:t>
      </w:r>
      <w:bookmarkEnd w:id="56"/>
    </w:p>
    <w:p w14:paraId="1AC9EE47" w14:textId="77777777" w:rsidR="008A78CD" w:rsidRPr="006E6676" w:rsidRDefault="008A78CD" w:rsidP="008A78CD">
      <w:pPr>
        <w:spacing w:line="256" w:lineRule="auto"/>
        <w:jc w:val="both"/>
        <w:rPr>
          <w:szCs w:val="21"/>
        </w:rPr>
      </w:pPr>
      <w:r w:rsidRPr="006E6676">
        <w:rPr>
          <w:szCs w:val="21"/>
        </w:rPr>
        <w:t>Le rapport final est mis à jour en fin de période de clôture opérationnelle et est envoyé par Enabel à la DGD pour demande de réception définitive. Une fois ce rapport approuvé par la DGD, l’intervention est administrativement clôturée.</w:t>
      </w:r>
    </w:p>
    <w:p w14:paraId="4FC6D85C" w14:textId="77777777" w:rsidR="008A78CD" w:rsidRDefault="008A78CD" w:rsidP="008A78CD">
      <w:pPr>
        <w:pStyle w:val="Titre21"/>
      </w:pPr>
      <w:bookmarkStart w:id="57" w:name="_Toc87943332"/>
      <w:bookmarkStart w:id="58" w:name="_Toc87978529"/>
      <w:bookmarkStart w:id="59" w:name="_Toc90932513"/>
      <w:bookmarkStart w:id="60" w:name="_Toc130942232"/>
      <w:r>
        <w:t>Gestion opérationnelle de l’intervention</w:t>
      </w:r>
      <w:bookmarkEnd w:id="57"/>
      <w:bookmarkEnd w:id="58"/>
      <w:bookmarkEnd w:id="59"/>
      <w:bookmarkEnd w:id="60"/>
    </w:p>
    <w:p w14:paraId="1A670E9A" w14:textId="77FB2191" w:rsidR="008A78CD" w:rsidRPr="006E6676" w:rsidRDefault="008A78CD" w:rsidP="008A78CD">
      <w:pPr>
        <w:spacing w:line="256" w:lineRule="auto"/>
        <w:jc w:val="both"/>
        <w:rPr>
          <w:szCs w:val="21"/>
        </w:rPr>
      </w:pPr>
      <w:r w:rsidRPr="006E6676">
        <w:rPr>
          <w:szCs w:val="21"/>
        </w:rPr>
        <w:t>Les modalités pratiques de gestion opérationnelle de l’intervention seront explicitées et détaillées dans un manuel de gestion opérationnelle de l’intervention</w:t>
      </w:r>
      <w:r w:rsidR="000A358F">
        <w:rPr>
          <w:szCs w:val="21"/>
        </w:rPr>
        <w:t>, qui sera approuvé début 2023.</w:t>
      </w:r>
    </w:p>
    <w:p w14:paraId="7EA7E0DD" w14:textId="77777777" w:rsidR="008A78CD" w:rsidRPr="006E6676" w:rsidRDefault="008A78CD" w:rsidP="008A78CD">
      <w:pPr>
        <w:spacing w:line="256" w:lineRule="auto"/>
        <w:jc w:val="both"/>
        <w:rPr>
          <w:szCs w:val="21"/>
        </w:rPr>
      </w:pPr>
      <w:r w:rsidRPr="006E6676">
        <w:rPr>
          <w:szCs w:val="21"/>
        </w:rPr>
        <w:t>Le manuel de gestion opérationnel précisera notamment les niveaux et mandats de responsabilité entre les structures organisationnelles d’intervention, celles du portefeuille et la représentation d</w:t>
      </w:r>
      <w:r>
        <w:rPr>
          <w:szCs w:val="21"/>
        </w:rPr>
        <w:t>’</w:t>
      </w:r>
      <w:r w:rsidRPr="006E6676">
        <w:rPr>
          <w:szCs w:val="21"/>
        </w:rPr>
        <w:t xml:space="preserve">Enabel au Maroc, et cela selon le double principe de subsidiarité et de suppléance. </w:t>
      </w:r>
    </w:p>
    <w:p w14:paraId="096A83F6" w14:textId="77777777" w:rsidR="008A78CD" w:rsidRPr="006E6676" w:rsidRDefault="008A78CD" w:rsidP="008A78CD">
      <w:pPr>
        <w:spacing w:line="256" w:lineRule="auto"/>
        <w:jc w:val="both"/>
        <w:rPr>
          <w:szCs w:val="21"/>
        </w:rPr>
      </w:pPr>
      <w:r w:rsidRPr="006E6676">
        <w:rPr>
          <w:szCs w:val="21"/>
        </w:rPr>
        <w:t>La subsidiarité vise à déterminer le niveau le plus pertinent pour exercer ses responsabilités, dans la recherche d’une plus grande efficacité/efficience.</w:t>
      </w:r>
      <w:r>
        <w:rPr>
          <w:szCs w:val="21"/>
        </w:rPr>
        <w:t xml:space="preserve"> </w:t>
      </w:r>
      <w:r w:rsidRPr="006E6676">
        <w:rPr>
          <w:szCs w:val="21"/>
        </w:rPr>
        <w:t>Les actions de décision sont déléguées au niveau le plus proche de l’exécution, sauf si</w:t>
      </w:r>
      <w:r>
        <w:rPr>
          <w:szCs w:val="21"/>
        </w:rPr>
        <w:t> :</w:t>
      </w:r>
    </w:p>
    <w:p w14:paraId="565529A4" w14:textId="77777777" w:rsidR="008A78CD" w:rsidRPr="006E6676" w:rsidRDefault="008A78CD">
      <w:pPr>
        <w:numPr>
          <w:ilvl w:val="0"/>
          <w:numId w:val="26"/>
        </w:numPr>
        <w:autoSpaceDN w:val="0"/>
        <w:spacing w:line="256" w:lineRule="auto"/>
        <w:ind w:left="709" w:hanging="349"/>
        <w:jc w:val="both"/>
        <w:rPr>
          <w:szCs w:val="21"/>
        </w:rPr>
      </w:pPr>
      <w:proofErr w:type="gramStart"/>
      <w:r w:rsidRPr="006E6676">
        <w:rPr>
          <w:szCs w:val="21"/>
        </w:rPr>
        <w:t>elles</w:t>
      </w:r>
      <w:proofErr w:type="gramEnd"/>
      <w:r w:rsidRPr="006E6676">
        <w:rPr>
          <w:szCs w:val="21"/>
        </w:rPr>
        <w:t xml:space="preserve"> peuvent être exercées de manière plus efficace/efficiente à un niveau supérieur (économies d’échelle, capacité d’influence, </w:t>
      </w:r>
      <w:proofErr w:type="spellStart"/>
      <w:r w:rsidRPr="006E6676">
        <w:rPr>
          <w:szCs w:val="21"/>
        </w:rPr>
        <w:t>etc</w:t>
      </w:r>
      <w:proofErr w:type="spellEnd"/>
      <w:r w:rsidRPr="006E6676">
        <w:rPr>
          <w:szCs w:val="21"/>
        </w:rPr>
        <w:t>)</w:t>
      </w:r>
    </w:p>
    <w:p w14:paraId="1C2B580A" w14:textId="77777777" w:rsidR="008A78CD" w:rsidRPr="006E6676" w:rsidRDefault="008A78CD">
      <w:pPr>
        <w:numPr>
          <w:ilvl w:val="0"/>
          <w:numId w:val="26"/>
        </w:numPr>
        <w:autoSpaceDN w:val="0"/>
        <w:spacing w:line="256" w:lineRule="auto"/>
        <w:ind w:left="709" w:hanging="349"/>
        <w:jc w:val="both"/>
        <w:rPr>
          <w:szCs w:val="21"/>
        </w:rPr>
      </w:pPr>
      <w:proofErr w:type="gramStart"/>
      <w:r w:rsidRPr="006E6676">
        <w:rPr>
          <w:szCs w:val="21"/>
        </w:rPr>
        <w:t>elles</w:t>
      </w:r>
      <w:proofErr w:type="gramEnd"/>
      <w:r w:rsidRPr="006E6676">
        <w:rPr>
          <w:szCs w:val="21"/>
        </w:rPr>
        <w:t xml:space="preserve"> visent des contrôles devant nécessairement être faits par un niveau supérieur (assurance) </w:t>
      </w:r>
    </w:p>
    <w:p w14:paraId="4B06D9FF" w14:textId="0ACCE78A" w:rsidR="008A78CD" w:rsidRPr="00490901" w:rsidRDefault="008A78CD" w:rsidP="00490901">
      <w:pPr>
        <w:spacing w:line="256" w:lineRule="auto"/>
        <w:jc w:val="both"/>
      </w:pPr>
      <w:r w:rsidRPr="006E6676">
        <w:rPr>
          <w:rStyle w:val="Policepardfaut1"/>
          <w:szCs w:val="21"/>
        </w:rPr>
        <w:t xml:space="preserve">La </w:t>
      </w:r>
      <w:r w:rsidRPr="006E6676">
        <w:rPr>
          <w:rStyle w:val="Policepardfaut1"/>
          <w:b/>
          <w:bCs/>
          <w:szCs w:val="21"/>
        </w:rPr>
        <w:t>suppléance</w:t>
      </w:r>
      <w:r w:rsidRPr="006E6676">
        <w:rPr>
          <w:rStyle w:val="Policepardfaut1"/>
          <w:szCs w:val="21"/>
        </w:rPr>
        <w:t xml:space="preserve"> prévoit l’intervention du niveau supérieur uniquement lorsqu’une décision dépasse le mandat du niveau inférieur, ou suppose qu’une action spécifique soit nécessaire.</w:t>
      </w:r>
    </w:p>
    <w:p w14:paraId="2FF5B6A4" w14:textId="6870BBFA" w:rsidR="000D2279" w:rsidRPr="00A05CCB" w:rsidRDefault="000D2279" w:rsidP="00A05CCB">
      <w:pPr>
        <w:pStyle w:val="Titre4"/>
      </w:pPr>
      <w:r w:rsidRPr="00A05CCB">
        <w:t>Modalités de partenariat</w:t>
      </w:r>
    </w:p>
    <w:p w14:paraId="640048E6" w14:textId="77777777" w:rsidR="00490901" w:rsidRPr="00490901" w:rsidRDefault="00490901" w:rsidP="00490901">
      <w:pPr>
        <w:spacing w:after="80" w:line="240" w:lineRule="auto"/>
        <w:jc w:val="both"/>
      </w:pPr>
      <w:bookmarkStart w:id="61" w:name="_Toc87916548"/>
      <w:r w:rsidRPr="00490901">
        <w:rPr>
          <w:szCs w:val="21"/>
        </w:rPr>
        <w:t xml:space="preserve">Le cadre légal de l’intervention « </w:t>
      </w:r>
      <w:bookmarkStart w:id="62" w:name="_Hlk87889366"/>
      <w:r w:rsidRPr="00490901">
        <w:rPr>
          <w:szCs w:val="21"/>
        </w:rPr>
        <w:t xml:space="preserve">Appui aux services de sécurité sur la thématique des violences faites aux femmes </w:t>
      </w:r>
      <w:bookmarkEnd w:id="62"/>
      <w:r w:rsidRPr="00490901">
        <w:rPr>
          <w:szCs w:val="21"/>
        </w:rPr>
        <w:t>» est fixé par :</w:t>
      </w:r>
      <w:bookmarkEnd w:id="61"/>
      <w:r w:rsidRPr="00490901">
        <w:rPr>
          <w:szCs w:val="21"/>
        </w:rPr>
        <w:t xml:space="preserve"> </w:t>
      </w:r>
    </w:p>
    <w:p w14:paraId="79F99989" w14:textId="77777777" w:rsidR="00490901" w:rsidRPr="00490901" w:rsidRDefault="00490901">
      <w:pPr>
        <w:numPr>
          <w:ilvl w:val="0"/>
          <w:numId w:val="21"/>
        </w:numPr>
        <w:autoSpaceDN w:val="0"/>
        <w:spacing w:after="80" w:line="240" w:lineRule="auto"/>
        <w:rPr>
          <w:rFonts w:cs="Arial"/>
        </w:rPr>
      </w:pPr>
      <w:r w:rsidRPr="00490901">
        <w:rPr>
          <w:rFonts w:cs="Arial"/>
        </w:rPr>
        <w:t>La Convention Générale signée entre le Royaume du Maroc et le Royaume de Belgique en date du 26 juin 2002 ;</w:t>
      </w:r>
    </w:p>
    <w:p w14:paraId="778411E1" w14:textId="77777777" w:rsidR="00490901" w:rsidRPr="00490901" w:rsidRDefault="00490901">
      <w:pPr>
        <w:numPr>
          <w:ilvl w:val="0"/>
          <w:numId w:val="21"/>
        </w:numPr>
        <w:autoSpaceDN w:val="0"/>
        <w:spacing w:after="80" w:line="240" w:lineRule="auto"/>
        <w:rPr>
          <w:rFonts w:cs="Arial"/>
        </w:rPr>
      </w:pPr>
      <w:r w:rsidRPr="00490901">
        <w:rPr>
          <w:rFonts w:cs="Arial"/>
        </w:rPr>
        <w:t>Le Programme de Coopération (2016-2020) signé entre le Royaume du Maroc et le Royaume de Belgique en date du 19 mai 2016 et l’avenant à ce dernier ;</w:t>
      </w:r>
    </w:p>
    <w:p w14:paraId="20AEE159" w14:textId="77777777" w:rsidR="00490901" w:rsidRPr="00490901" w:rsidRDefault="00490901" w:rsidP="00490901">
      <w:pPr>
        <w:spacing w:after="80" w:line="240" w:lineRule="auto"/>
        <w:jc w:val="both"/>
        <w:rPr>
          <w:b/>
          <w:szCs w:val="21"/>
        </w:rPr>
      </w:pPr>
      <w:r w:rsidRPr="00490901">
        <w:rPr>
          <w:b/>
          <w:szCs w:val="21"/>
        </w:rPr>
        <w:t>Partie marocaine :</w:t>
      </w:r>
    </w:p>
    <w:p w14:paraId="7007C981" w14:textId="77777777" w:rsidR="00490901" w:rsidRPr="00490901" w:rsidRDefault="00490901" w:rsidP="00490901">
      <w:pPr>
        <w:spacing w:after="80" w:line="240" w:lineRule="auto"/>
        <w:jc w:val="both"/>
        <w:rPr>
          <w:szCs w:val="21"/>
        </w:rPr>
      </w:pPr>
      <w:r w:rsidRPr="00490901">
        <w:rPr>
          <w:szCs w:val="21"/>
        </w:rPr>
        <w:t>La Partie Marocaine désigne la Direction Générale de la Sûreté Nationale (DGSN) et la Gendarmerie Royale (GR) en tant qu’entités responsables des activités de l’intervention. La DGSN est représentée par son Directeur Général ou son Délégué. La GR est représentée par son Commandement ou son Délégué.</w:t>
      </w:r>
    </w:p>
    <w:p w14:paraId="75CA4036" w14:textId="77777777" w:rsidR="00490901" w:rsidRPr="00490901" w:rsidRDefault="00490901" w:rsidP="00490901">
      <w:pPr>
        <w:spacing w:after="80" w:line="240" w:lineRule="auto"/>
        <w:jc w:val="both"/>
      </w:pPr>
      <w:r w:rsidRPr="00490901">
        <w:rPr>
          <w:szCs w:val="21"/>
        </w:rPr>
        <w:lastRenderedPageBreak/>
        <w:t>Le Ministère de l’Intérieur désigne le Chef de la Division des Libertés Publiques, Direction des Libertés et de la Société Civile comme responsable de la réalisation des résultats et de l’objectif spécifique de l’intervention.</w:t>
      </w:r>
    </w:p>
    <w:p w14:paraId="6B0E5C9D" w14:textId="77777777" w:rsidR="00490901" w:rsidRPr="00490901" w:rsidRDefault="00490901" w:rsidP="00490901">
      <w:pPr>
        <w:spacing w:after="80" w:line="240" w:lineRule="auto"/>
        <w:jc w:val="both"/>
        <w:rPr>
          <w:b/>
          <w:szCs w:val="21"/>
        </w:rPr>
      </w:pPr>
      <w:r w:rsidRPr="00490901">
        <w:rPr>
          <w:b/>
          <w:szCs w:val="21"/>
        </w:rPr>
        <w:t>Partie belge :</w:t>
      </w:r>
    </w:p>
    <w:p w14:paraId="2103DCC3" w14:textId="77777777" w:rsidR="00490901" w:rsidRPr="00490901" w:rsidRDefault="00490901" w:rsidP="00490901">
      <w:pPr>
        <w:spacing w:after="80" w:line="240" w:lineRule="auto"/>
        <w:jc w:val="both"/>
        <w:rPr>
          <w:szCs w:val="21"/>
        </w:rPr>
      </w:pPr>
      <w:r w:rsidRPr="00490901">
        <w:rPr>
          <w:szCs w:val="21"/>
        </w:rPr>
        <w:t xml:space="preserve">La Partie belge désigne la Direction Générale de la Coopération au Développement et Aide Humanitaire (DGD) en tant qu’entité responsable de sa contribution à l’intervention. La DGD est représentée au Maroc par l’Ambassade de Belgique à Rabat. </w:t>
      </w:r>
    </w:p>
    <w:p w14:paraId="2C38E3B5" w14:textId="77777777" w:rsidR="00490901" w:rsidRPr="00490901" w:rsidRDefault="00490901" w:rsidP="00490901">
      <w:pPr>
        <w:spacing w:after="80" w:line="240" w:lineRule="auto"/>
        <w:jc w:val="both"/>
        <w:rPr>
          <w:szCs w:val="21"/>
        </w:rPr>
      </w:pPr>
      <w:r w:rsidRPr="00490901">
        <w:rPr>
          <w:szCs w:val="21"/>
        </w:rPr>
        <w:t>La Partie belge confie l’exécution de ses obligations à Enabel-Agence Belge de Développement. A ce titre, une Convention de Mise en Œuvre (CMO) est conclue entre la Enabel et l’Etat belge.</w:t>
      </w:r>
    </w:p>
    <w:p w14:paraId="1D845971" w14:textId="77777777" w:rsidR="00490901" w:rsidRPr="00490901" w:rsidRDefault="00490901" w:rsidP="00490901">
      <w:pPr>
        <w:spacing w:after="80" w:line="240" w:lineRule="auto"/>
        <w:jc w:val="both"/>
        <w:rPr>
          <w:szCs w:val="21"/>
        </w:rPr>
      </w:pPr>
      <w:r w:rsidRPr="00490901">
        <w:rPr>
          <w:szCs w:val="21"/>
        </w:rPr>
        <w:t>Enabel est représentée au Maroc par son/sa Représentant(e) Résident(e).</w:t>
      </w:r>
    </w:p>
    <w:p w14:paraId="796810D9" w14:textId="77777777" w:rsidR="00490901" w:rsidRPr="00490901" w:rsidRDefault="00490901" w:rsidP="00490901">
      <w:pPr>
        <w:spacing w:line="256" w:lineRule="auto"/>
        <w:jc w:val="both"/>
        <w:rPr>
          <w:szCs w:val="21"/>
        </w:rPr>
      </w:pPr>
      <w:r w:rsidRPr="00490901">
        <w:rPr>
          <w:szCs w:val="21"/>
        </w:rPr>
        <w:t xml:space="preserve">La Convention Spécifique porte sur une durée 36 mois, à compter de la date de signature de celle-ci. </w:t>
      </w:r>
    </w:p>
    <w:p w14:paraId="285B5C01" w14:textId="77777777" w:rsidR="00490901" w:rsidRPr="00490901" w:rsidRDefault="00490901" w:rsidP="00490901">
      <w:pPr>
        <w:spacing w:line="256" w:lineRule="auto"/>
        <w:jc w:val="both"/>
        <w:rPr>
          <w:szCs w:val="21"/>
        </w:rPr>
      </w:pPr>
      <w:r w:rsidRPr="00490901">
        <w:rPr>
          <w:szCs w:val="21"/>
        </w:rPr>
        <w:t>L’exécution de l’intervention est prévue pour une période de 30 mois.</w:t>
      </w:r>
    </w:p>
    <w:p w14:paraId="53E55FEA" w14:textId="77777777" w:rsidR="00490901" w:rsidRPr="00490901" w:rsidRDefault="00490901" w:rsidP="00490901">
      <w:pPr>
        <w:spacing w:line="256" w:lineRule="auto"/>
        <w:jc w:val="both"/>
        <w:rPr>
          <w:szCs w:val="21"/>
        </w:rPr>
      </w:pPr>
      <w:r w:rsidRPr="00490901">
        <w:rPr>
          <w:szCs w:val="21"/>
        </w:rPr>
        <w:t>Le cycle de vie de l’intervention comprend trois phases principales : Préparation, Exécution et Clôture administrative.</w:t>
      </w:r>
    </w:p>
    <w:tbl>
      <w:tblPr>
        <w:tblW w:w="9072" w:type="dxa"/>
        <w:tblInd w:w="-5" w:type="dxa"/>
        <w:tblLayout w:type="fixed"/>
        <w:tblCellMar>
          <w:left w:w="10" w:type="dxa"/>
          <w:right w:w="10" w:type="dxa"/>
        </w:tblCellMar>
        <w:tblLook w:val="04A0" w:firstRow="1" w:lastRow="0" w:firstColumn="1" w:lastColumn="0" w:noHBand="0" w:noVBand="1"/>
      </w:tblPr>
      <w:tblGrid>
        <w:gridCol w:w="1418"/>
        <w:gridCol w:w="1276"/>
        <w:gridCol w:w="2976"/>
        <w:gridCol w:w="1701"/>
        <w:gridCol w:w="1701"/>
      </w:tblGrid>
      <w:tr w:rsidR="00490901" w:rsidRPr="00490901" w14:paraId="2F890FA2" w14:textId="77777777" w:rsidTr="00DC4940">
        <w:tc>
          <w:tcPr>
            <w:tcW w:w="9072" w:type="dxa"/>
            <w:gridSpan w:val="5"/>
            <w:tcBorders>
              <w:top w:val="single" w:sz="4" w:space="0" w:color="000000"/>
              <w:left w:val="single" w:sz="4" w:space="0" w:color="000000"/>
              <w:bottom w:val="single" w:sz="4" w:space="0" w:color="000000"/>
              <w:right w:val="single" w:sz="4" w:space="0" w:color="000000"/>
            </w:tcBorders>
            <w:shd w:val="clear" w:color="auto" w:fill="F79646"/>
            <w:tcMar>
              <w:top w:w="0" w:type="dxa"/>
              <w:left w:w="108" w:type="dxa"/>
              <w:bottom w:w="0" w:type="dxa"/>
              <w:right w:w="108" w:type="dxa"/>
            </w:tcMar>
            <w:vAlign w:val="center"/>
          </w:tcPr>
          <w:p w14:paraId="219D6DC6" w14:textId="77777777" w:rsidR="00490901" w:rsidRPr="00490901" w:rsidRDefault="00490901" w:rsidP="00490901">
            <w:pPr>
              <w:spacing w:after="0" w:line="240" w:lineRule="auto"/>
              <w:jc w:val="center"/>
              <w:rPr>
                <w:rFonts w:eastAsia="Times New Roman"/>
                <w:szCs w:val="21"/>
              </w:rPr>
            </w:pPr>
            <w:r w:rsidRPr="00490901">
              <w:rPr>
                <w:rFonts w:eastAsia="Times New Roman"/>
                <w:szCs w:val="21"/>
              </w:rPr>
              <w:t>Convention spécifique (36 mois)</w:t>
            </w:r>
          </w:p>
        </w:tc>
      </w:tr>
      <w:tr w:rsidR="00490901" w:rsidRPr="00490901" w14:paraId="12DDBFFF" w14:textId="77777777" w:rsidTr="00DC4940">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29975D" w14:textId="77777777" w:rsidR="00490901" w:rsidRPr="00490901" w:rsidRDefault="00490901" w:rsidP="00490901">
            <w:pPr>
              <w:spacing w:after="0" w:line="240" w:lineRule="auto"/>
              <w:jc w:val="center"/>
              <w:rPr>
                <w:rFonts w:eastAsia="Times New Roman"/>
                <w:szCs w:val="21"/>
              </w:rPr>
            </w:pPr>
          </w:p>
        </w:tc>
        <w:tc>
          <w:tcPr>
            <w:tcW w:w="5953" w:type="dxa"/>
            <w:gridSpan w:val="3"/>
            <w:tcBorders>
              <w:top w:val="single" w:sz="4" w:space="0" w:color="000000"/>
              <w:left w:val="single" w:sz="4" w:space="0" w:color="000000"/>
              <w:bottom w:val="single" w:sz="4" w:space="0" w:color="000000"/>
              <w:right w:val="single" w:sz="4" w:space="0" w:color="000000"/>
            </w:tcBorders>
            <w:shd w:val="clear" w:color="auto" w:fill="9BBB59"/>
            <w:tcMar>
              <w:top w:w="0" w:type="dxa"/>
              <w:left w:w="108" w:type="dxa"/>
              <w:bottom w:w="0" w:type="dxa"/>
              <w:right w:w="108" w:type="dxa"/>
            </w:tcMar>
            <w:vAlign w:val="center"/>
          </w:tcPr>
          <w:p w14:paraId="2EA098A3" w14:textId="77777777" w:rsidR="00490901" w:rsidRPr="00490901" w:rsidRDefault="00490901" w:rsidP="00490901">
            <w:pPr>
              <w:spacing w:after="0" w:line="240" w:lineRule="auto"/>
              <w:jc w:val="center"/>
              <w:rPr>
                <w:rFonts w:eastAsia="Times New Roman"/>
                <w:szCs w:val="21"/>
              </w:rPr>
            </w:pPr>
            <w:r w:rsidRPr="00490901">
              <w:rPr>
                <w:rFonts w:eastAsia="Times New Roman"/>
                <w:szCs w:val="21"/>
              </w:rPr>
              <w:t>Exécution (30 mois)</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0C747D" w14:textId="77777777" w:rsidR="00490901" w:rsidRPr="00490901" w:rsidRDefault="00490901" w:rsidP="00490901">
            <w:pPr>
              <w:spacing w:after="0" w:line="240" w:lineRule="auto"/>
              <w:jc w:val="center"/>
              <w:rPr>
                <w:rFonts w:eastAsia="Times New Roman"/>
                <w:szCs w:val="21"/>
              </w:rPr>
            </w:pPr>
          </w:p>
        </w:tc>
      </w:tr>
      <w:tr w:rsidR="00490901" w:rsidRPr="00490901" w14:paraId="15CDEABD" w14:textId="77777777" w:rsidTr="00DC4940">
        <w:tc>
          <w:tcPr>
            <w:tcW w:w="1418" w:type="dxa"/>
            <w:tcBorders>
              <w:top w:val="single" w:sz="4" w:space="0" w:color="000000"/>
              <w:right w:val="single" w:sz="4" w:space="0" w:color="000000"/>
            </w:tcBorders>
            <w:shd w:val="clear" w:color="auto" w:fill="auto"/>
            <w:tcMar>
              <w:top w:w="0" w:type="dxa"/>
              <w:left w:w="108" w:type="dxa"/>
              <w:bottom w:w="0" w:type="dxa"/>
              <w:right w:w="108" w:type="dxa"/>
            </w:tcMar>
            <w:vAlign w:val="center"/>
          </w:tcPr>
          <w:p w14:paraId="601B5248" w14:textId="77777777" w:rsidR="00490901" w:rsidRPr="00490901" w:rsidRDefault="00490901" w:rsidP="00490901">
            <w:pPr>
              <w:spacing w:after="0" w:line="240" w:lineRule="auto"/>
              <w:jc w:val="both"/>
              <w:rPr>
                <w:rFonts w:eastAsia="Times New Roman"/>
                <w:szCs w:val="21"/>
              </w:rPr>
            </w:pPr>
          </w:p>
        </w:tc>
        <w:tc>
          <w:tcPr>
            <w:tcW w:w="1276" w:type="dxa"/>
            <w:tcBorders>
              <w:top w:val="single" w:sz="4" w:space="0" w:color="000000"/>
              <w:left w:val="single" w:sz="4" w:space="0" w:color="000000"/>
              <w:bottom w:val="single" w:sz="4" w:space="0" w:color="000000"/>
              <w:right w:val="single" w:sz="4" w:space="0" w:color="000000"/>
            </w:tcBorders>
            <w:shd w:val="clear" w:color="auto" w:fill="FFCC00"/>
            <w:tcMar>
              <w:top w:w="0" w:type="dxa"/>
              <w:left w:w="108" w:type="dxa"/>
              <w:bottom w:w="0" w:type="dxa"/>
              <w:right w:w="108" w:type="dxa"/>
            </w:tcMar>
            <w:vAlign w:val="center"/>
          </w:tcPr>
          <w:p w14:paraId="13307A49" w14:textId="77777777" w:rsidR="00490901" w:rsidRPr="00490901" w:rsidRDefault="00490901" w:rsidP="00490901">
            <w:pPr>
              <w:spacing w:after="0" w:line="240" w:lineRule="auto"/>
              <w:jc w:val="center"/>
              <w:rPr>
                <w:rFonts w:eastAsia="Times New Roman"/>
                <w:szCs w:val="21"/>
              </w:rPr>
            </w:pPr>
            <w:r w:rsidRPr="00490901">
              <w:rPr>
                <w:rFonts w:eastAsia="Times New Roman"/>
                <w:szCs w:val="21"/>
              </w:rPr>
              <w:t>Démarrage effectif</w:t>
            </w:r>
          </w:p>
        </w:tc>
        <w:tc>
          <w:tcPr>
            <w:tcW w:w="2976" w:type="dxa"/>
            <w:tcBorders>
              <w:top w:val="single" w:sz="4" w:space="0" w:color="000000"/>
              <w:left w:val="single" w:sz="4" w:space="0" w:color="000000"/>
              <w:bottom w:val="single" w:sz="4" w:space="0" w:color="000000"/>
              <w:right w:val="single" w:sz="4" w:space="0" w:color="000000"/>
            </w:tcBorders>
            <w:shd w:val="clear" w:color="auto" w:fill="FFCC00"/>
            <w:tcMar>
              <w:top w:w="0" w:type="dxa"/>
              <w:left w:w="108" w:type="dxa"/>
              <w:bottom w:w="0" w:type="dxa"/>
              <w:right w:w="108" w:type="dxa"/>
            </w:tcMar>
            <w:vAlign w:val="center"/>
          </w:tcPr>
          <w:p w14:paraId="45D00C19" w14:textId="77777777" w:rsidR="00490901" w:rsidRPr="00490901" w:rsidRDefault="00490901" w:rsidP="00490901">
            <w:pPr>
              <w:spacing w:after="0" w:line="240" w:lineRule="auto"/>
              <w:jc w:val="center"/>
              <w:rPr>
                <w:rFonts w:eastAsia="Times New Roman"/>
                <w:szCs w:val="21"/>
              </w:rPr>
            </w:pPr>
            <w:r w:rsidRPr="00490901">
              <w:rPr>
                <w:rFonts w:eastAsia="Times New Roman"/>
                <w:szCs w:val="21"/>
              </w:rPr>
              <w:t>Mise en œuvre</w:t>
            </w:r>
          </w:p>
          <w:p w14:paraId="596D0328" w14:textId="77777777" w:rsidR="00490901" w:rsidRPr="00490901" w:rsidRDefault="00490901" w:rsidP="00490901">
            <w:pPr>
              <w:spacing w:after="0" w:line="240" w:lineRule="auto"/>
              <w:jc w:val="center"/>
              <w:rPr>
                <w:rFonts w:eastAsia="Times New Roman"/>
                <w:szCs w:val="21"/>
              </w:rPr>
            </w:pPr>
            <w:r w:rsidRPr="00490901">
              <w:rPr>
                <w:rFonts w:eastAsia="Times New Roman"/>
                <w:szCs w:val="21"/>
              </w:rPr>
              <w:t>24 mois</w:t>
            </w:r>
          </w:p>
        </w:tc>
        <w:tc>
          <w:tcPr>
            <w:tcW w:w="1701" w:type="dxa"/>
            <w:tcBorders>
              <w:top w:val="single" w:sz="4" w:space="0" w:color="000000"/>
              <w:left w:val="single" w:sz="4" w:space="0" w:color="000000"/>
              <w:bottom w:val="single" w:sz="4" w:space="0" w:color="000000"/>
              <w:right w:val="single" w:sz="4" w:space="0" w:color="000000"/>
            </w:tcBorders>
            <w:shd w:val="clear" w:color="auto" w:fill="FFCC00"/>
            <w:tcMar>
              <w:top w:w="0" w:type="dxa"/>
              <w:left w:w="108" w:type="dxa"/>
              <w:bottom w:w="0" w:type="dxa"/>
              <w:right w:w="108" w:type="dxa"/>
            </w:tcMar>
            <w:vAlign w:val="center"/>
          </w:tcPr>
          <w:p w14:paraId="461EFAD6" w14:textId="77777777" w:rsidR="00490901" w:rsidRPr="00490901" w:rsidRDefault="00490901" w:rsidP="00490901">
            <w:pPr>
              <w:spacing w:after="0" w:line="240" w:lineRule="auto"/>
              <w:jc w:val="center"/>
              <w:rPr>
                <w:rFonts w:eastAsia="Times New Roman"/>
                <w:szCs w:val="21"/>
              </w:rPr>
            </w:pPr>
            <w:r w:rsidRPr="00490901">
              <w:rPr>
                <w:rFonts w:eastAsia="Times New Roman"/>
                <w:szCs w:val="21"/>
              </w:rPr>
              <w:t xml:space="preserve">Clôture opérationnelle </w:t>
            </w:r>
          </w:p>
        </w:tc>
        <w:tc>
          <w:tcPr>
            <w:tcW w:w="1701" w:type="dxa"/>
            <w:tcBorders>
              <w:left w:val="single" w:sz="4" w:space="0" w:color="000000"/>
            </w:tcBorders>
            <w:shd w:val="clear" w:color="auto" w:fill="auto"/>
            <w:tcMar>
              <w:top w:w="0" w:type="dxa"/>
              <w:left w:w="108" w:type="dxa"/>
              <w:bottom w:w="0" w:type="dxa"/>
              <w:right w:w="108" w:type="dxa"/>
            </w:tcMar>
            <w:vAlign w:val="center"/>
          </w:tcPr>
          <w:p w14:paraId="2D89AD66" w14:textId="77777777" w:rsidR="00490901" w:rsidRPr="00490901" w:rsidRDefault="00490901" w:rsidP="00490901">
            <w:pPr>
              <w:spacing w:after="0" w:line="240" w:lineRule="auto"/>
              <w:jc w:val="center"/>
              <w:rPr>
                <w:rFonts w:eastAsia="Times New Roman"/>
                <w:szCs w:val="21"/>
              </w:rPr>
            </w:pPr>
          </w:p>
        </w:tc>
      </w:tr>
    </w:tbl>
    <w:p w14:paraId="17B30F7B" w14:textId="77777777" w:rsidR="00490901" w:rsidRPr="00490901" w:rsidRDefault="00490901" w:rsidP="00490901">
      <w:pPr>
        <w:spacing w:line="256" w:lineRule="auto"/>
        <w:jc w:val="both"/>
        <w:rPr>
          <w:szCs w:val="21"/>
        </w:rPr>
      </w:pPr>
    </w:p>
    <w:p w14:paraId="5344C30D" w14:textId="6195E84E" w:rsidR="00490901" w:rsidRPr="001B2D98" w:rsidRDefault="00490901" w:rsidP="001B2D98">
      <w:pPr>
        <w:spacing w:line="256" w:lineRule="auto"/>
        <w:jc w:val="both"/>
        <w:rPr>
          <w:szCs w:val="21"/>
        </w:rPr>
      </w:pPr>
      <w:r w:rsidRPr="00490901">
        <w:rPr>
          <w:szCs w:val="21"/>
        </w:rPr>
        <w:t>Les guides Enabel de démarrage et de clôture des interventions constituent les documents de référence pour les phases de préparation, de démarrage et de clôture. Le manuel de gestion administrative et financière d’Enabel au Maroc constitue la base de travail pour la phase de mise en œuvre.</w:t>
      </w:r>
    </w:p>
    <w:p w14:paraId="73873C4E" w14:textId="77777777" w:rsidR="00CD24C5" w:rsidRPr="00CD24C5" w:rsidRDefault="00CD24C5" w:rsidP="00CD24C5">
      <w:pPr>
        <w:pStyle w:val="Corpsdetexte"/>
        <w:spacing w:after="0" w:line="240" w:lineRule="auto"/>
        <w:rPr>
          <w:rFonts w:eastAsia="Calibri"/>
          <w:i/>
          <w:kern w:val="0"/>
          <w:sz w:val="21"/>
          <w:szCs w:val="22"/>
          <w:lang w:val="pt-PT"/>
        </w:rPr>
      </w:pPr>
    </w:p>
    <w:p w14:paraId="055CDF1C" w14:textId="432B542B" w:rsidR="000D2279" w:rsidRPr="000D2279" w:rsidRDefault="000D2279" w:rsidP="00E01A8E">
      <w:pPr>
        <w:pStyle w:val="Titre4"/>
        <w:rPr>
          <w:lang w:val="pt-PT"/>
        </w:rPr>
      </w:pPr>
      <w:r w:rsidRPr="000D2279">
        <w:rPr>
          <w:lang w:val="pt-PT"/>
        </w:rPr>
        <w:t xml:space="preserve">Modalités </w:t>
      </w:r>
      <w:r w:rsidR="00AB32CF">
        <w:rPr>
          <w:lang w:val="pt-PT"/>
        </w:rPr>
        <w:t>opérationnelles</w:t>
      </w:r>
    </w:p>
    <w:p w14:paraId="72D0FEE8" w14:textId="77777777" w:rsidR="00490901" w:rsidRPr="00490901" w:rsidRDefault="00490901" w:rsidP="00490901">
      <w:pPr>
        <w:numPr>
          <w:ilvl w:val="2"/>
          <w:numId w:val="0"/>
        </w:numPr>
        <w:suppressAutoHyphens/>
        <w:autoSpaceDE w:val="0"/>
        <w:autoSpaceDN w:val="0"/>
        <w:spacing w:before="60" w:after="60" w:line="240" w:lineRule="auto"/>
        <w:ind w:left="720" w:hanging="720"/>
        <w:outlineLvl w:val="2"/>
        <w:rPr>
          <w:rFonts w:ascii="Calibri" w:hAnsi="Calibri" w:cs="Calibri-Bold"/>
          <w:b/>
          <w:bCs/>
          <w:sz w:val="24"/>
          <w:szCs w:val="24"/>
          <w:lang w:val="en-US"/>
        </w:rPr>
      </w:pPr>
      <w:bookmarkStart w:id="63" w:name="_Toc87943326"/>
      <w:bookmarkStart w:id="64" w:name="_Toc87978527"/>
      <w:bookmarkStart w:id="65" w:name="_Toc90932511"/>
      <w:bookmarkStart w:id="66" w:name="_Toc130942233"/>
      <w:proofErr w:type="spellStart"/>
      <w:r w:rsidRPr="00490901">
        <w:rPr>
          <w:rFonts w:ascii="Calibri" w:hAnsi="Calibri" w:cs="Calibri-Bold"/>
          <w:b/>
          <w:bCs/>
          <w:sz w:val="24"/>
          <w:szCs w:val="24"/>
          <w:lang w:val="en-US"/>
        </w:rPr>
        <w:t>Préparation</w:t>
      </w:r>
      <w:bookmarkEnd w:id="63"/>
      <w:bookmarkEnd w:id="64"/>
      <w:bookmarkEnd w:id="65"/>
      <w:bookmarkEnd w:id="66"/>
      <w:proofErr w:type="spellEnd"/>
    </w:p>
    <w:p w14:paraId="56D007EF" w14:textId="1E4A62C1" w:rsidR="00490901" w:rsidRPr="00490901" w:rsidRDefault="00490901" w:rsidP="00490901">
      <w:pPr>
        <w:spacing w:line="256" w:lineRule="auto"/>
        <w:jc w:val="both"/>
        <w:rPr>
          <w:szCs w:val="21"/>
        </w:rPr>
      </w:pPr>
      <w:bookmarkStart w:id="67" w:name="_Hlk87925060"/>
      <w:r w:rsidRPr="00490901">
        <w:rPr>
          <w:szCs w:val="21"/>
        </w:rPr>
        <w:t xml:space="preserve">La phase de préparation de l’intervention </w:t>
      </w:r>
      <w:r w:rsidR="00FC143C">
        <w:rPr>
          <w:szCs w:val="21"/>
        </w:rPr>
        <w:t xml:space="preserve">a </w:t>
      </w:r>
      <w:r w:rsidRPr="00490901">
        <w:rPr>
          <w:szCs w:val="21"/>
        </w:rPr>
        <w:t>démarr</w:t>
      </w:r>
      <w:r w:rsidR="00FC143C">
        <w:rPr>
          <w:szCs w:val="21"/>
        </w:rPr>
        <w:t>é</w:t>
      </w:r>
      <w:r w:rsidRPr="00490901">
        <w:rPr>
          <w:szCs w:val="21"/>
        </w:rPr>
        <w:t xml:space="preserve"> entre l’approbation technique du DTF par le Comité de Pilotage d’une part et la signature de la Convention de Mise en Œuvre (CMO) entre l’Etat Belge et Enabel d’autre part.</w:t>
      </w:r>
    </w:p>
    <w:p w14:paraId="05CD4D32" w14:textId="0A14641C" w:rsidR="00490901" w:rsidRPr="00490901" w:rsidRDefault="00490901" w:rsidP="00490901">
      <w:pPr>
        <w:spacing w:line="256" w:lineRule="auto"/>
        <w:jc w:val="both"/>
        <w:rPr>
          <w:szCs w:val="21"/>
        </w:rPr>
      </w:pPr>
      <w:r w:rsidRPr="00490901">
        <w:rPr>
          <w:szCs w:val="21"/>
        </w:rPr>
        <w:t xml:space="preserve">Les actions-clés suivantes </w:t>
      </w:r>
      <w:r w:rsidR="00FC143C">
        <w:rPr>
          <w:szCs w:val="21"/>
        </w:rPr>
        <w:t>ont été</w:t>
      </w:r>
      <w:r w:rsidRPr="00490901">
        <w:rPr>
          <w:szCs w:val="21"/>
        </w:rPr>
        <w:t xml:space="preserve"> réalisées pendant la phase de préparation :</w:t>
      </w:r>
    </w:p>
    <w:p w14:paraId="7BCE0E9F" w14:textId="5B12D688" w:rsidR="002A15FC" w:rsidRDefault="001B2D98" w:rsidP="001B2D98">
      <w:pPr>
        <w:autoSpaceDN w:val="0"/>
        <w:spacing w:line="256" w:lineRule="auto"/>
        <w:jc w:val="both"/>
        <w:rPr>
          <w:szCs w:val="21"/>
        </w:rPr>
      </w:pPr>
      <w:r>
        <w:rPr>
          <w:szCs w:val="21"/>
        </w:rPr>
        <w:t xml:space="preserve">Les </w:t>
      </w:r>
      <w:r w:rsidR="00FC143C">
        <w:rPr>
          <w:szCs w:val="21"/>
        </w:rPr>
        <w:t>D</w:t>
      </w:r>
      <w:r w:rsidR="00490901" w:rsidRPr="00490901">
        <w:rPr>
          <w:szCs w:val="21"/>
        </w:rPr>
        <w:t>émarches règlementaires nécessaires</w:t>
      </w:r>
      <w:r w:rsidR="00FC143C">
        <w:rPr>
          <w:szCs w:val="21"/>
        </w:rPr>
        <w:t xml:space="preserve"> sont </w:t>
      </w:r>
      <w:r w:rsidR="00602035">
        <w:rPr>
          <w:szCs w:val="21"/>
        </w:rPr>
        <w:t>préparées</w:t>
      </w:r>
      <w:r>
        <w:rPr>
          <w:szCs w:val="21"/>
        </w:rPr>
        <w:t xml:space="preserve">, </w:t>
      </w:r>
    </w:p>
    <w:p w14:paraId="7E1B0FFC" w14:textId="7EBF0BB4" w:rsidR="001B2D98" w:rsidRDefault="002A15FC" w:rsidP="001B2D98">
      <w:pPr>
        <w:autoSpaceDN w:val="0"/>
        <w:spacing w:line="256" w:lineRule="auto"/>
        <w:jc w:val="both"/>
        <w:rPr>
          <w:szCs w:val="21"/>
        </w:rPr>
      </w:pPr>
      <w:r>
        <w:rPr>
          <w:szCs w:val="21"/>
        </w:rPr>
        <w:t>Les</w:t>
      </w:r>
      <w:r w:rsidR="001B2D98">
        <w:rPr>
          <w:szCs w:val="21"/>
        </w:rPr>
        <w:t xml:space="preserve"> ressources humaines </w:t>
      </w:r>
      <w:r>
        <w:rPr>
          <w:szCs w:val="21"/>
        </w:rPr>
        <w:t xml:space="preserve">(nationales) ont été </w:t>
      </w:r>
      <w:r w:rsidR="001B2D98">
        <w:rPr>
          <w:szCs w:val="21"/>
        </w:rPr>
        <w:t>mobilisées</w:t>
      </w:r>
      <w:r>
        <w:rPr>
          <w:szCs w:val="21"/>
        </w:rPr>
        <w:t xml:space="preserve"> : </w:t>
      </w:r>
      <w:r w:rsidR="001B2D98">
        <w:rPr>
          <w:szCs w:val="21"/>
        </w:rPr>
        <w:t xml:space="preserve">intervention manager qui a formulé le projet, </w:t>
      </w:r>
      <w:r w:rsidR="00602035">
        <w:rPr>
          <w:szCs w:val="21"/>
        </w:rPr>
        <w:t>puis</w:t>
      </w:r>
      <w:r w:rsidR="001B2D98">
        <w:rPr>
          <w:szCs w:val="21"/>
        </w:rPr>
        <w:t xml:space="preserve"> recrutement de l’équipe opérationnelle du projet selon une approche participative avec les partenaires de l’intervention</w:t>
      </w:r>
      <w:r w:rsidR="00602035">
        <w:rPr>
          <w:szCs w:val="21"/>
        </w:rPr>
        <w:t>, MI,</w:t>
      </w:r>
      <w:r w:rsidR="001B2D98">
        <w:rPr>
          <w:szCs w:val="21"/>
        </w:rPr>
        <w:t xml:space="preserve"> DGSN et GR</w:t>
      </w:r>
      <w:r w:rsidR="00602035">
        <w:rPr>
          <w:szCs w:val="21"/>
        </w:rPr>
        <w:t xml:space="preserve"> (</w:t>
      </w:r>
      <w:r w:rsidR="001B2D98">
        <w:rPr>
          <w:szCs w:val="21"/>
        </w:rPr>
        <w:t>tout au long du processus du recrutement</w:t>
      </w:r>
      <w:r w:rsidR="00602035">
        <w:rPr>
          <w:szCs w:val="21"/>
        </w:rPr>
        <w:t>,</w:t>
      </w:r>
      <w:r w:rsidR="001B2D98">
        <w:rPr>
          <w:szCs w:val="21"/>
        </w:rPr>
        <w:t xml:space="preserve"> depuis la phase de l’élaboration des Termes de références des différents profils, les </w:t>
      </w:r>
      <w:r w:rsidR="00602035">
        <w:rPr>
          <w:szCs w:val="21"/>
        </w:rPr>
        <w:t>relectures des tests écrits</w:t>
      </w:r>
      <w:r w:rsidR="001B2D98">
        <w:rPr>
          <w:szCs w:val="21"/>
        </w:rPr>
        <w:t>, et les entretiens d’embauche</w:t>
      </w:r>
      <w:r w:rsidR="00F249CE">
        <w:rPr>
          <w:szCs w:val="21"/>
        </w:rPr>
        <w:t>).</w:t>
      </w:r>
      <w:r w:rsidR="001B2D98">
        <w:rPr>
          <w:szCs w:val="21"/>
        </w:rPr>
        <w:t xml:space="preserve"> </w:t>
      </w:r>
    </w:p>
    <w:p w14:paraId="53148DEC" w14:textId="08A18336" w:rsidR="00457F84" w:rsidRPr="00490901" w:rsidRDefault="00457F84" w:rsidP="001B2D98">
      <w:pPr>
        <w:autoSpaceDN w:val="0"/>
        <w:spacing w:line="256" w:lineRule="auto"/>
        <w:jc w:val="both"/>
        <w:rPr>
          <w:szCs w:val="21"/>
        </w:rPr>
      </w:pPr>
      <w:r>
        <w:rPr>
          <w:szCs w:val="21"/>
        </w:rPr>
        <w:t xml:space="preserve">La préparation en amont du voyage d’étude programmé en mois de Janvier 2023, en concertation avec les partenaires DGSN, GR et ONU femmes </w:t>
      </w:r>
      <w:r w:rsidR="00F249CE">
        <w:rPr>
          <w:szCs w:val="21"/>
        </w:rPr>
        <w:t>(</w:t>
      </w:r>
      <w:r>
        <w:rPr>
          <w:szCs w:val="21"/>
        </w:rPr>
        <w:t>objectifs du voyage, le programme</w:t>
      </w:r>
      <w:r w:rsidR="00F249CE">
        <w:rPr>
          <w:szCs w:val="21"/>
        </w:rPr>
        <w:t>, briefing des</w:t>
      </w:r>
      <w:r>
        <w:rPr>
          <w:szCs w:val="21"/>
        </w:rPr>
        <w:t xml:space="preserve"> participant(e)s au voyage</w:t>
      </w:r>
      <w:r w:rsidR="00F249CE">
        <w:rPr>
          <w:szCs w:val="21"/>
        </w:rPr>
        <w:t>)</w:t>
      </w:r>
      <w:r>
        <w:rPr>
          <w:szCs w:val="21"/>
        </w:rPr>
        <w:t xml:space="preserve">.  </w:t>
      </w:r>
    </w:p>
    <w:p w14:paraId="5E6C3EA2" w14:textId="77777777" w:rsidR="00490901" w:rsidRPr="00490901" w:rsidRDefault="00490901" w:rsidP="00490901">
      <w:pPr>
        <w:numPr>
          <w:ilvl w:val="2"/>
          <w:numId w:val="0"/>
        </w:numPr>
        <w:suppressAutoHyphens/>
        <w:autoSpaceDE w:val="0"/>
        <w:autoSpaceDN w:val="0"/>
        <w:spacing w:before="60" w:after="60" w:line="240" w:lineRule="auto"/>
        <w:ind w:left="720" w:hanging="720"/>
        <w:outlineLvl w:val="2"/>
        <w:rPr>
          <w:rFonts w:ascii="Calibri" w:hAnsi="Calibri" w:cs="Calibri-Bold"/>
          <w:b/>
          <w:bCs/>
          <w:sz w:val="24"/>
          <w:szCs w:val="24"/>
          <w:lang w:val="en-US"/>
        </w:rPr>
      </w:pPr>
      <w:bookmarkStart w:id="68" w:name="_Toc87943327"/>
      <w:bookmarkStart w:id="69" w:name="_Toc87978528"/>
      <w:bookmarkStart w:id="70" w:name="_Toc90932512"/>
      <w:bookmarkStart w:id="71" w:name="_Toc130942234"/>
      <w:bookmarkEnd w:id="67"/>
      <w:proofErr w:type="spellStart"/>
      <w:r w:rsidRPr="00490901">
        <w:rPr>
          <w:rFonts w:ascii="Calibri" w:hAnsi="Calibri" w:cs="Calibri-Bold"/>
          <w:b/>
          <w:bCs/>
          <w:sz w:val="24"/>
          <w:szCs w:val="24"/>
          <w:lang w:val="en-US"/>
        </w:rPr>
        <w:lastRenderedPageBreak/>
        <w:t>Exécution</w:t>
      </w:r>
      <w:bookmarkEnd w:id="68"/>
      <w:bookmarkEnd w:id="69"/>
      <w:bookmarkEnd w:id="70"/>
      <w:bookmarkEnd w:id="71"/>
      <w:proofErr w:type="spellEnd"/>
    </w:p>
    <w:p w14:paraId="79ABB560" w14:textId="77777777" w:rsidR="00490901" w:rsidRPr="00490901" w:rsidRDefault="00490901" w:rsidP="00490901">
      <w:pPr>
        <w:spacing w:line="256" w:lineRule="auto"/>
        <w:jc w:val="both"/>
        <w:rPr>
          <w:szCs w:val="21"/>
        </w:rPr>
      </w:pPr>
      <w:r w:rsidRPr="00490901">
        <w:rPr>
          <w:szCs w:val="21"/>
        </w:rPr>
        <w:t>La phase d’exécution se divise en 3 sous-phases : démarrage effectif, mise en œuvre, clôture opérationnelle.</w:t>
      </w:r>
    </w:p>
    <w:p w14:paraId="4B5A0CA0" w14:textId="77777777" w:rsidR="00490901" w:rsidRPr="00490901" w:rsidRDefault="00490901" w:rsidP="00490901">
      <w:pPr>
        <w:keepNext/>
        <w:keepLines/>
        <w:numPr>
          <w:ilvl w:val="3"/>
          <w:numId w:val="0"/>
        </w:numPr>
        <w:suppressAutoHyphens/>
        <w:autoSpaceDN w:val="0"/>
        <w:spacing w:before="60" w:after="60"/>
        <w:ind w:left="864" w:hanging="864"/>
        <w:outlineLvl w:val="3"/>
        <w:rPr>
          <w:rFonts w:ascii="Calibri" w:eastAsia="Times New Roman" w:hAnsi="Calibri"/>
          <w:b/>
          <w:iCs/>
        </w:rPr>
      </w:pPr>
      <w:bookmarkStart w:id="72" w:name="_Toc87943328"/>
      <w:r w:rsidRPr="00490901">
        <w:rPr>
          <w:rFonts w:ascii="Calibri" w:eastAsia="Times New Roman" w:hAnsi="Calibri"/>
          <w:b/>
          <w:iCs/>
        </w:rPr>
        <w:t>Démarrage effectif</w:t>
      </w:r>
      <w:bookmarkEnd w:id="72"/>
    </w:p>
    <w:p w14:paraId="58A32D91" w14:textId="77777777" w:rsidR="00490901" w:rsidRPr="00490901" w:rsidRDefault="00490901" w:rsidP="00490901">
      <w:pPr>
        <w:spacing w:line="256" w:lineRule="auto"/>
        <w:jc w:val="both"/>
        <w:rPr>
          <w:szCs w:val="21"/>
        </w:rPr>
      </w:pPr>
      <w:r w:rsidRPr="00490901">
        <w:rPr>
          <w:szCs w:val="21"/>
        </w:rPr>
        <w:t>La phase de démarrage effectif de l’intervention durera maximum 3 mois et se conclut par la validation du rapport de démarrage par le comité de pilotage.</w:t>
      </w:r>
    </w:p>
    <w:p w14:paraId="0717EC8B" w14:textId="77777777" w:rsidR="00490901" w:rsidRPr="00490901" w:rsidRDefault="00490901" w:rsidP="00490901">
      <w:pPr>
        <w:spacing w:line="256" w:lineRule="auto"/>
        <w:jc w:val="both"/>
        <w:rPr>
          <w:szCs w:val="21"/>
        </w:rPr>
      </w:pPr>
      <w:r w:rsidRPr="00490901">
        <w:rPr>
          <w:szCs w:val="21"/>
        </w:rPr>
        <w:t xml:space="preserve">Au début de cette phase, le management de l’unité d’intervention prend fonction et le comité de pilotage d’ouverture de l’intervention a lieu. </w:t>
      </w:r>
    </w:p>
    <w:p w14:paraId="3BDA544F" w14:textId="77777777" w:rsidR="00490901" w:rsidRPr="00490901" w:rsidRDefault="00490901" w:rsidP="00490901">
      <w:pPr>
        <w:spacing w:line="256" w:lineRule="auto"/>
        <w:jc w:val="both"/>
        <w:rPr>
          <w:szCs w:val="21"/>
        </w:rPr>
      </w:pPr>
      <w:r w:rsidRPr="00490901">
        <w:rPr>
          <w:szCs w:val="21"/>
        </w:rPr>
        <w:t>Les actions-clés suivantes doivent être réalisées durant cette étape (certaines assurant la continuité avec des démarches entamées durant la phase de préparation) :</w:t>
      </w:r>
    </w:p>
    <w:p w14:paraId="41E11CF0" w14:textId="77777777" w:rsidR="00490901" w:rsidRPr="00490901" w:rsidRDefault="00490901">
      <w:pPr>
        <w:numPr>
          <w:ilvl w:val="0"/>
          <w:numId w:val="23"/>
        </w:numPr>
        <w:autoSpaceDN w:val="0"/>
        <w:spacing w:line="256" w:lineRule="auto"/>
        <w:ind w:left="709" w:hanging="349"/>
        <w:jc w:val="both"/>
        <w:rPr>
          <w:szCs w:val="21"/>
        </w:rPr>
      </w:pPr>
      <w:r w:rsidRPr="00490901">
        <w:rPr>
          <w:szCs w:val="21"/>
        </w:rPr>
        <w:t>Finalisation des processus de recrutement de l’assistance technique internationale et nationale et installation des ressources humaines dans leur fonction</w:t>
      </w:r>
    </w:p>
    <w:p w14:paraId="741FEC8A" w14:textId="77777777" w:rsidR="00490901" w:rsidRPr="00490901" w:rsidRDefault="00490901">
      <w:pPr>
        <w:numPr>
          <w:ilvl w:val="0"/>
          <w:numId w:val="23"/>
        </w:numPr>
        <w:autoSpaceDN w:val="0"/>
        <w:spacing w:line="256" w:lineRule="auto"/>
        <w:ind w:left="709" w:hanging="349"/>
        <w:jc w:val="both"/>
        <w:rPr>
          <w:szCs w:val="21"/>
        </w:rPr>
      </w:pPr>
      <w:r w:rsidRPr="00490901">
        <w:rPr>
          <w:szCs w:val="21"/>
        </w:rPr>
        <w:t>Ouverture des comptes de l’intervention et l’établissement des mandats du personnel de l’intervention</w:t>
      </w:r>
    </w:p>
    <w:p w14:paraId="07C263AC" w14:textId="2CC05465" w:rsidR="00490901" w:rsidRPr="00490901" w:rsidRDefault="00490901">
      <w:pPr>
        <w:numPr>
          <w:ilvl w:val="0"/>
          <w:numId w:val="23"/>
        </w:numPr>
        <w:autoSpaceDN w:val="0"/>
        <w:spacing w:line="256" w:lineRule="auto"/>
        <w:ind w:left="709" w:hanging="349"/>
        <w:jc w:val="both"/>
        <w:rPr>
          <w:szCs w:val="21"/>
        </w:rPr>
      </w:pPr>
      <w:r w:rsidRPr="00490901">
        <w:rPr>
          <w:szCs w:val="21"/>
        </w:rPr>
        <w:t>Préparation et signature de 2 conventions opérationnelles avec la DGSN et la GR</w:t>
      </w:r>
      <w:r w:rsidR="00FC143C">
        <w:rPr>
          <w:szCs w:val="21"/>
        </w:rPr>
        <w:t xml:space="preserve"> </w:t>
      </w:r>
      <w:r w:rsidR="00A84344">
        <w:rPr>
          <w:szCs w:val="21"/>
        </w:rPr>
        <w:t>(</w:t>
      </w:r>
      <w:r w:rsidR="00FC143C">
        <w:rPr>
          <w:szCs w:val="21"/>
        </w:rPr>
        <w:t>en cours</w:t>
      </w:r>
      <w:r w:rsidR="00A84344">
        <w:rPr>
          <w:szCs w:val="21"/>
        </w:rPr>
        <w:t>)</w:t>
      </w:r>
    </w:p>
    <w:p w14:paraId="47766293" w14:textId="01E61B00" w:rsidR="00490901" w:rsidRPr="00490901" w:rsidRDefault="00490901">
      <w:pPr>
        <w:numPr>
          <w:ilvl w:val="0"/>
          <w:numId w:val="23"/>
        </w:numPr>
        <w:autoSpaceDN w:val="0"/>
        <w:spacing w:line="256" w:lineRule="auto"/>
        <w:ind w:left="709" w:hanging="349"/>
        <w:jc w:val="both"/>
        <w:rPr>
          <w:szCs w:val="21"/>
        </w:rPr>
      </w:pPr>
      <w:r w:rsidRPr="00490901">
        <w:rPr>
          <w:szCs w:val="21"/>
        </w:rPr>
        <w:t>Réalisation des formations nécessaires</w:t>
      </w:r>
      <w:r w:rsidR="00A84344">
        <w:rPr>
          <w:szCs w:val="21"/>
        </w:rPr>
        <w:t xml:space="preserve"> (</w:t>
      </w:r>
      <w:proofErr w:type="spellStart"/>
      <w:r w:rsidR="00A84344">
        <w:rPr>
          <w:szCs w:val="21"/>
        </w:rPr>
        <w:t>Tdrs</w:t>
      </w:r>
      <w:proofErr w:type="spellEnd"/>
      <w:r w:rsidR="00A84344">
        <w:rPr>
          <w:szCs w:val="21"/>
        </w:rPr>
        <w:t xml:space="preserve"> de programme de renforcement de capacités est réalisé) </w:t>
      </w:r>
    </w:p>
    <w:p w14:paraId="23B077DF" w14:textId="315F4A69" w:rsidR="00490901" w:rsidRPr="00490901" w:rsidRDefault="00490901">
      <w:pPr>
        <w:numPr>
          <w:ilvl w:val="0"/>
          <w:numId w:val="23"/>
        </w:numPr>
        <w:autoSpaceDN w:val="0"/>
        <w:spacing w:line="256" w:lineRule="auto"/>
        <w:ind w:left="709" w:hanging="349"/>
        <w:jc w:val="both"/>
        <w:rPr>
          <w:szCs w:val="21"/>
        </w:rPr>
      </w:pPr>
      <w:r w:rsidRPr="00490901">
        <w:rPr>
          <w:szCs w:val="21"/>
        </w:rPr>
        <w:t>Poursuite de marché(s) éventuel(s) relatif(s) à l’établissement de la Baseline exhaustive</w:t>
      </w:r>
      <w:r w:rsidR="00A84344">
        <w:rPr>
          <w:szCs w:val="21"/>
        </w:rPr>
        <w:t xml:space="preserve"> (</w:t>
      </w:r>
      <w:proofErr w:type="spellStart"/>
      <w:r w:rsidR="00A84344">
        <w:rPr>
          <w:szCs w:val="21"/>
        </w:rPr>
        <w:t>Tdrs</w:t>
      </w:r>
      <w:proofErr w:type="spellEnd"/>
      <w:r w:rsidR="00A84344">
        <w:rPr>
          <w:szCs w:val="21"/>
        </w:rPr>
        <w:t xml:space="preserve"> de la </w:t>
      </w:r>
      <w:proofErr w:type="spellStart"/>
      <w:r w:rsidR="00A84344">
        <w:rPr>
          <w:szCs w:val="21"/>
        </w:rPr>
        <w:t>baseline</w:t>
      </w:r>
      <w:proofErr w:type="spellEnd"/>
      <w:r w:rsidR="00A84344">
        <w:rPr>
          <w:szCs w:val="21"/>
        </w:rPr>
        <w:t xml:space="preserve"> réalisé) </w:t>
      </w:r>
    </w:p>
    <w:p w14:paraId="43F37104" w14:textId="27D8E385" w:rsidR="00490901" w:rsidRPr="00490901" w:rsidRDefault="00A84344">
      <w:pPr>
        <w:numPr>
          <w:ilvl w:val="0"/>
          <w:numId w:val="24"/>
        </w:numPr>
        <w:autoSpaceDN w:val="0"/>
        <w:spacing w:line="256" w:lineRule="auto"/>
        <w:ind w:left="709" w:hanging="349"/>
        <w:jc w:val="both"/>
        <w:rPr>
          <w:szCs w:val="21"/>
        </w:rPr>
      </w:pPr>
      <w:r>
        <w:rPr>
          <w:szCs w:val="21"/>
        </w:rPr>
        <w:t>M</w:t>
      </w:r>
      <w:r w:rsidR="00490901" w:rsidRPr="00490901">
        <w:rPr>
          <w:szCs w:val="21"/>
        </w:rPr>
        <w:t>anuel de gestion opérationnelle de l’intervention sur base du présent DTF, en faisant référence au manuel de gestion administrative d’Enabel applicable pour le programme de coopération bilatéral au Maroc</w:t>
      </w:r>
      <w:r>
        <w:rPr>
          <w:szCs w:val="21"/>
        </w:rPr>
        <w:t xml:space="preserve"> en cours de réalisation.</w:t>
      </w:r>
    </w:p>
    <w:p w14:paraId="6D437979" w14:textId="0289AA38" w:rsidR="00490901" w:rsidRPr="00490901" w:rsidRDefault="00490901">
      <w:pPr>
        <w:numPr>
          <w:ilvl w:val="0"/>
          <w:numId w:val="24"/>
        </w:numPr>
        <w:autoSpaceDN w:val="0"/>
        <w:spacing w:line="256" w:lineRule="auto"/>
        <w:ind w:left="709" w:hanging="349"/>
        <w:jc w:val="both"/>
        <w:rPr>
          <w:szCs w:val="21"/>
        </w:rPr>
      </w:pPr>
      <w:r w:rsidRPr="00490901">
        <w:rPr>
          <w:szCs w:val="21"/>
        </w:rPr>
        <w:t>Planification opérationnelle</w:t>
      </w:r>
      <w:r w:rsidR="00A84344">
        <w:rPr>
          <w:szCs w:val="21"/>
        </w:rPr>
        <w:t xml:space="preserve"> annuelle</w:t>
      </w:r>
      <w:r w:rsidRPr="00490901">
        <w:rPr>
          <w:szCs w:val="21"/>
        </w:rPr>
        <w:t xml:space="preserve"> et financière de l’intervention</w:t>
      </w:r>
      <w:r w:rsidR="00A84344">
        <w:rPr>
          <w:szCs w:val="21"/>
        </w:rPr>
        <w:t xml:space="preserve"> est réalisée </w:t>
      </w:r>
    </w:p>
    <w:p w14:paraId="717902C8" w14:textId="7214C133" w:rsidR="00490901" w:rsidRPr="00490901" w:rsidRDefault="00490901" w:rsidP="00490901">
      <w:pPr>
        <w:spacing w:line="256" w:lineRule="auto"/>
        <w:jc w:val="both"/>
        <w:rPr>
          <w:szCs w:val="21"/>
        </w:rPr>
      </w:pPr>
      <w:r w:rsidRPr="00490901">
        <w:rPr>
          <w:szCs w:val="21"/>
        </w:rPr>
        <w:t xml:space="preserve">Le comité de pilotage </w:t>
      </w:r>
      <w:r w:rsidR="00A84344">
        <w:rPr>
          <w:szCs w:val="21"/>
        </w:rPr>
        <w:t>est en cours de validation des</w:t>
      </w:r>
      <w:r w:rsidRPr="00490901">
        <w:rPr>
          <w:szCs w:val="21"/>
        </w:rPr>
        <w:t xml:space="preserve"> éléments suivants :</w:t>
      </w:r>
    </w:p>
    <w:p w14:paraId="4A6CB27C" w14:textId="77777777" w:rsidR="00490901" w:rsidRPr="00490901" w:rsidRDefault="00490901">
      <w:pPr>
        <w:numPr>
          <w:ilvl w:val="0"/>
          <w:numId w:val="25"/>
        </w:numPr>
        <w:autoSpaceDN w:val="0"/>
        <w:spacing w:line="256" w:lineRule="auto"/>
        <w:jc w:val="both"/>
        <w:rPr>
          <w:szCs w:val="21"/>
        </w:rPr>
      </w:pPr>
      <w:r w:rsidRPr="00490901">
        <w:rPr>
          <w:szCs w:val="21"/>
        </w:rPr>
        <w:t>Le manuel de gestion opérationnelle de l’intervention</w:t>
      </w:r>
    </w:p>
    <w:p w14:paraId="47081464" w14:textId="77777777" w:rsidR="00490901" w:rsidRPr="00490901" w:rsidRDefault="00490901">
      <w:pPr>
        <w:numPr>
          <w:ilvl w:val="0"/>
          <w:numId w:val="25"/>
        </w:numPr>
        <w:autoSpaceDN w:val="0"/>
        <w:spacing w:line="256" w:lineRule="auto"/>
        <w:jc w:val="both"/>
        <w:rPr>
          <w:szCs w:val="21"/>
        </w:rPr>
      </w:pPr>
      <w:r w:rsidRPr="00490901">
        <w:rPr>
          <w:szCs w:val="21"/>
        </w:rPr>
        <w:t xml:space="preserve">La première planification opérationnelle et financière </w:t>
      </w:r>
    </w:p>
    <w:p w14:paraId="1C0315E6" w14:textId="77777777" w:rsidR="00490901" w:rsidRPr="00490901" w:rsidRDefault="00490901">
      <w:pPr>
        <w:numPr>
          <w:ilvl w:val="0"/>
          <w:numId w:val="25"/>
        </w:numPr>
        <w:autoSpaceDN w:val="0"/>
        <w:spacing w:line="256" w:lineRule="auto"/>
        <w:jc w:val="both"/>
        <w:rPr>
          <w:szCs w:val="21"/>
        </w:rPr>
      </w:pPr>
      <w:r w:rsidRPr="00490901">
        <w:rPr>
          <w:szCs w:val="21"/>
        </w:rPr>
        <w:t>Le plan de travail de la Baseline exhaustive</w:t>
      </w:r>
    </w:p>
    <w:p w14:paraId="3D6BDCAA" w14:textId="77777777" w:rsidR="00490901" w:rsidRPr="00490901" w:rsidRDefault="00490901" w:rsidP="00490901">
      <w:pPr>
        <w:spacing w:line="256" w:lineRule="auto"/>
        <w:jc w:val="both"/>
        <w:rPr>
          <w:szCs w:val="21"/>
        </w:rPr>
      </w:pPr>
      <w:r w:rsidRPr="00490901">
        <w:rPr>
          <w:szCs w:val="21"/>
        </w:rPr>
        <w:t>Le PV de ce comité de pilotage et les éléments qu’il valide constituent le rapport de démarrage.</w:t>
      </w:r>
    </w:p>
    <w:p w14:paraId="0AD39A3E" w14:textId="77777777" w:rsidR="00490901" w:rsidRPr="00A67C46" w:rsidRDefault="00490901" w:rsidP="00A67C46">
      <w:pPr>
        <w:pStyle w:val="Corpsdetexte"/>
        <w:spacing w:after="0" w:line="240" w:lineRule="auto"/>
        <w:ind w:left="709" w:hanging="709"/>
        <w:rPr>
          <w:rFonts w:eastAsia="Calibri"/>
          <w:color w:val="0070C0"/>
          <w:kern w:val="0"/>
          <w:sz w:val="21"/>
          <w:szCs w:val="22"/>
          <w:lang w:val="pt-PT"/>
        </w:rPr>
      </w:pPr>
    </w:p>
    <w:p w14:paraId="36631A02" w14:textId="77777777" w:rsidR="000D2279" w:rsidRDefault="000D2279" w:rsidP="000D2279">
      <w:pPr>
        <w:pStyle w:val="Corpsdetexte"/>
        <w:spacing w:after="160" w:line="240" w:lineRule="auto"/>
        <w:rPr>
          <w:rFonts w:eastAsia="Calibri"/>
          <w:kern w:val="0"/>
          <w:sz w:val="21"/>
          <w:szCs w:val="22"/>
          <w:lang w:val="pt-PT"/>
        </w:rPr>
      </w:pPr>
    </w:p>
    <w:p w14:paraId="3A0A20CC" w14:textId="77777777" w:rsidR="009C7AC6" w:rsidRDefault="009C7AC6" w:rsidP="000D2279">
      <w:pPr>
        <w:pStyle w:val="Corpsdetexte"/>
        <w:spacing w:after="160" w:line="240" w:lineRule="auto"/>
        <w:rPr>
          <w:rFonts w:eastAsia="Calibri"/>
          <w:kern w:val="0"/>
          <w:sz w:val="21"/>
          <w:szCs w:val="22"/>
          <w:lang w:val="pt-PT"/>
        </w:rPr>
      </w:pPr>
    </w:p>
    <w:p w14:paraId="3198F925" w14:textId="549ABB69" w:rsidR="009C7AC6" w:rsidRDefault="009C7AC6" w:rsidP="000D2279">
      <w:pPr>
        <w:pStyle w:val="Corpsdetexte"/>
        <w:spacing w:after="160" w:line="240" w:lineRule="auto"/>
        <w:rPr>
          <w:rFonts w:eastAsia="Calibri"/>
          <w:kern w:val="0"/>
          <w:sz w:val="21"/>
          <w:szCs w:val="22"/>
          <w:lang w:val="pt-PT"/>
        </w:rPr>
      </w:pPr>
      <w:r>
        <w:rPr>
          <w:rFonts w:eastAsia="Calibri"/>
          <w:kern w:val="0"/>
          <w:sz w:val="21"/>
          <w:szCs w:val="22"/>
          <w:lang w:val="pt-PT"/>
        </w:rPr>
        <w:br w:type="page"/>
      </w:r>
    </w:p>
    <w:p w14:paraId="0D07E976" w14:textId="2E54D9C9" w:rsidR="00045D20" w:rsidRDefault="00D83FC4" w:rsidP="008C7552">
      <w:pPr>
        <w:pStyle w:val="Titre2"/>
      </w:pPr>
      <w:bookmarkStart w:id="73" w:name="_Toc130942235"/>
      <w:r>
        <w:lastRenderedPageBreak/>
        <w:t xml:space="preserve">Performance </w:t>
      </w:r>
      <w:r w:rsidR="00045D20">
        <w:t>de l’</w:t>
      </w:r>
      <w:proofErr w:type="spellStart"/>
      <w:r w:rsidR="00045D20">
        <w:t>outcome</w:t>
      </w:r>
      <w:bookmarkEnd w:id="73"/>
      <w:proofErr w:type="spellEnd"/>
    </w:p>
    <w:p w14:paraId="5F7ECBA4" w14:textId="058AA0E5" w:rsidR="00122083" w:rsidRDefault="00122083" w:rsidP="00310AFC">
      <w:pPr>
        <w:pStyle w:val="Corpsdetexte"/>
        <w:spacing w:after="0" w:line="240" w:lineRule="auto"/>
        <w:rPr>
          <w:rFonts w:eastAsia="Calibri"/>
          <w:i/>
          <w:color w:val="0070C0"/>
          <w:kern w:val="0"/>
          <w:sz w:val="21"/>
          <w:szCs w:val="22"/>
        </w:rPr>
      </w:pPr>
    </w:p>
    <w:p w14:paraId="324B24E5" w14:textId="59AC8636" w:rsidR="00310AFC" w:rsidRPr="00310AFC" w:rsidRDefault="00310AFC" w:rsidP="00310AFC">
      <w:pPr>
        <w:pStyle w:val="Corpsdetexte"/>
        <w:spacing w:after="0" w:line="240" w:lineRule="auto"/>
        <w:rPr>
          <w:rFonts w:eastAsia="Calibri"/>
          <w:b/>
          <w:bCs/>
          <w:iCs/>
          <w:color w:val="0070C0"/>
          <w:kern w:val="0"/>
          <w:sz w:val="21"/>
          <w:szCs w:val="22"/>
        </w:rPr>
      </w:pPr>
      <w:r w:rsidRPr="00310AFC">
        <w:rPr>
          <w:rFonts w:eastAsia="Calibri"/>
          <w:b/>
          <w:bCs/>
          <w:iCs/>
          <w:color w:val="auto"/>
          <w:kern w:val="0"/>
          <w:sz w:val="21"/>
          <w:szCs w:val="22"/>
        </w:rPr>
        <w:t>Le projet vient de démarrer</w:t>
      </w:r>
      <w:r w:rsidR="00210164">
        <w:rPr>
          <w:rFonts w:eastAsia="Calibri"/>
          <w:b/>
          <w:bCs/>
          <w:iCs/>
          <w:color w:val="auto"/>
          <w:kern w:val="0"/>
          <w:sz w:val="21"/>
          <w:szCs w:val="22"/>
        </w:rPr>
        <w:t>. C</w:t>
      </w:r>
      <w:r w:rsidRPr="00310AFC">
        <w:rPr>
          <w:rFonts w:eastAsia="Calibri"/>
          <w:b/>
          <w:bCs/>
          <w:iCs/>
          <w:color w:val="auto"/>
          <w:kern w:val="0"/>
          <w:sz w:val="21"/>
          <w:szCs w:val="22"/>
        </w:rPr>
        <w:t xml:space="preserve">ette partie sera </w:t>
      </w:r>
      <w:r w:rsidR="00210164">
        <w:rPr>
          <w:rFonts w:eastAsia="Calibri"/>
          <w:b/>
          <w:bCs/>
          <w:iCs/>
          <w:color w:val="auto"/>
          <w:kern w:val="0"/>
          <w:sz w:val="21"/>
          <w:szCs w:val="22"/>
        </w:rPr>
        <w:t>donc remplie</w:t>
      </w:r>
      <w:r w:rsidRPr="00310AFC">
        <w:rPr>
          <w:rFonts w:eastAsia="Calibri"/>
          <w:b/>
          <w:bCs/>
          <w:iCs/>
          <w:color w:val="auto"/>
          <w:kern w:val="0"/>
          <w:sz w:val="21"/>
          <w:szCs w:val="22"/>
        </w:rPr>
        <w:t xml:space="preserve"> l’année 2 du projet une fois les activités </w:t>
      </w:r>
      <w:r w:rsidR="00B10CCB">
        <w:rPr>
          <w:rFonts w:eastAsia="Calibri"/>
          <w:b/>
          <w:bCs/>
          <w:iCs/>
          <w:color w:val="auto"/>
          <w:kern w:val="0"/>
          <w:sz w:val="21"/>
          <w:szCs w:val="22"/>
        </w:rPr>
        <w:t xml:space="preserve">déroulées et </w:t>
      </w:r>
      <w:r w:rsidRPr="00310AFC">
        <w:rPr>
          <w:rFonts w:eastAsia="Calibri"/>
          <w:b/>
          <w:bCs/>
          <w:iCs/>
          <w:color w:val="auto"/>
          <w:kern w:val="0"/>
          <w:sz w:val="21"/>
          <w:szCs w:val="22"/>
        </w:rPr>
        <w:t xml:space="preserve">mises en place </w:t>
      </w:r>
    </w:p>
    <w:p w14:paraId="5CD62B27" w14:textId="77777777" w:rsidR="007E44BD" w:rsidRDefault="007E44BD" w:rsidP="007E44BD">
      <w:pPr>
        <w:pStyle w:val="Corpsdetexte"/>
        <w:spacing w:after="0" w:line="276" w:lineRule="auto"/>
        <w:rPr>
          <w:rFonts w:eastAsia="Calibri"/>
          <w:i/>
          <w:color w:val="0070C0"/>
          <w:kern w:val="0"/>
          <w:sz w:val="21"/>
          <w:szCs w:val="22"/>
        </w:rPr>
      </w:pPr>
    </w:p>
    <w:p w14:paraId="23EF94D7" w14:textId="0149E797" w:rsidR="00A938F3" w:rsidRPr="00A05CCB" w:rsidRDefault="00A938F3" w:rsidP="00A05CCB">
      <w:pPr>
        <w:pStyle w:val="Titre1"/>
      </w:pPr>
      <w:bookmarkStart w:id="74" w:name="_Toc305765869"/>
      <w:bookmarkStart w:id="75" w:name="_Toc305765865"/>
      <w:bookmarkStart w:id="76" w:name="_Toc130942236"/>
      <w:r w:rsidRPr="00A05CCB">
        <w:t>Suivi budgétaire</w:t>
      </w:r>
      <w:bookmarkEnd w:id="76"/>
    </w:p>
    <w:p w14:paraId="670F9289" w14:textId="77777777" w:rsidR="00014385" w:rsidRPr="00DA24BD" w:rsidRDefault="00014385" w:rsidP="00014385">
      <w:pPr>
        <w:pStyle w:val="Corpsdetexte"/>
        <w:spacing w:after="160" w:line="240" w:lineRule="auto"/>
        <w:rPr>
          <w:rFonts w:eastAsia="Calibri"/>
          <w:kern w:val="0"/>
          <w:sz w:val="21"/>
          <w:szCs w:val="22"/>
          <w:highlight w:val="yellow"/>
        </w:rPr>
      </w:pPr>
    </w:p>
    <w:tbl>
      <w:tblPr>
        <w:tblW w:w="8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1208"/>
        <w:gridCol w:w="2162"/>
        <w:gridCol w:w="2390"/>
        <w:gridCol w:w="1786"/>
      </w:tblGrid>
      <w:tr w:rsidR="003633FF" w:rsidRPr="00754DB2" w14:paraId="514572BA" w14:textId="77777777" w:rsidTr="00943108">
        <w:trPr>
          <w:trHeight w:val="380"/>
          <w:jc w:val="center"/>
        </w:trPr>
        <w:tc>
          <w:tcPr>
            <w:tcW w:w="1168" w:type="dxa"/>
            <w:vMerge w:val="restart"/>
            <w:shd w:val="clear" w:color="auto" w:fill="auto"/>
          </w:tcPr>
          <w:p w14:paraId="5B757293" w14:textId="77777777" w:rsidR="00014385" w:rsidRPr="00CB1219" w:rsidRDefault="00014385" w:rsidP="007E44BD">
            <w:pPr>
              <w:spacing w:after="0"/>
              <w:rPr>
                <w:b/>
              </w:rPr>
            </w:pPr>
          </w:p>
        </w:tc>
        <w:tc>
          <w:tcPr>
            <w:tcW w:w="1194" w:type="dxa"/>
            <w:vMerge w:val="restart"/>
            <w:shd w:val="clear" w:color="auto" w:fill="auto"/>
          </w:tcPr>
          <w:p w14:paraId="43B96551" w14:textId="77777777" w:rsidR="00014385" w:rsidRPr="00CB1219" w:rsidRDefault="00014385" w:rsidP="007E44BD">
            <w:pPr>
              <w:spacing w:after="0"/>
              <w:rPr>
                <w:b/>
              </w:rPr>
            </w:pPr>
            <w:r w:rsidRPr="00CB1219">
              <w:rPr>
                <w:b/>
              </w:rPr>
              <w:t>Budget</w:t>
            </w:r>
          </w:p>
        </w:tc>
        <w:tc>
          <w:tcPr>
            <w:tcW w:w="2169" w:type="dxa"/>
          </w:tcPr>
          <w:p w14:paraId="3A70AE31" w14:textId="77777777" w:rsidR="00014385" w:rsidRPr="00CB1219" w:rsidRDefault="00014385" w:rsidP="007E44BD">
            <w:pPr>
              <w:spacing w:after="0"/>
              <w:jc w:val="center"/>
              <w:rPr>
                <w:b/>
              </w:rPr>
            </w:pPr>
            <w:r w:rsidRPr="00CB1219">
              <w:rPr>
                <w:b/>
              </w:rPr>
              <w:t>Dépenses</w:t>
            </w:r>
          </w:p>
        </w:tc>
        <w:tc>
          <w:tcPr>
            <w:tcW w:w="2397" w:type="dxa"/>
            <w:vMerge w:val="restart"/>
            <w:shd w:val="clear" w:color="auto" w:fill="auto"/>
          </w:tcPr>
          <w:p w14:paraId="0FD75882" w14:textId="77777777" w:rsidR="00014385" w:rsidRPr="00CB1219" w:rsidRDefault="00014385" w:rsidP="007E44BD">
            <w:pPr>
              <w:spacing w:after="0"/>
              <w:rPr>
                <w:b/>
              </w:rPr>
            </w:pPr>
            <w:r w:rsidRPr="00CB1219">
              <w:rPr>
                <w:b/>
              </w:rPr>
              <w:t>Solde</w:t>
            </w:r>
          </w:p>
        </w:tc>
        <w:tc>
          <w:tcPr>
            <w:tcW w:w="1786" w:type="dxa"/>
            <w:vMerge w:val="restart"/>
            <w:shd w:val="clear" w:color="auto" w:fill="auto"/>
          </w:tcPr>
          <w:p w14:paraId="536B2A5F" w14:textId="77777777" w:rsidR="00014385" w:rsidRPr="00CB1219" w:rsidRDefault="00014385" w:rsidP="007E44BD">
            <w:pPr>
              <w:spacing w:after="0"/>
              <w:rPr>
                <w:b/>
              </w:rPr>
            </w:pPr>
            <w:r w:rsidRPr="00CB1219">
              <w:rPr>
                <w:b/>
              </w:rPr>
              <w:t>Taux de déboursement à la fin de l’année n</w:t>
            </w:r>
          </w:p>
        </w:tc>
      </w:tr>
      <w:tr w:rsidR="003633FF" w:rsidRPr="00754DB2" w14:paraId="3E12CF17" w14:textId="77777777" w:rsidTr="00943108">
        <w:trPr>
          <w:trHeight w:val="328"/>
          <w:jc w:val="center"/>
        </w:trPr>
        <w:tc>
          <w:tcPr>
            <w:tcW w:w="1168" w:type="dxa"/>
            <w:vMerge/>
            <w:shd w:val="clear" w:color="auto" w:fill="auto"/>
          </w:tcPr>
          <w:p w14:paraId="704F18D8" w14:textId="77777777" w:rsidR="00D67349" w:rsidRPr="00CB1219" w:rsidRDefault="00D67349" w:rsidP="007E44BD">
            <w:pPr>
              <w:spacing w:after="0"/>
              <w:rPr>
                <w:b/>
              </w:rPr>
            </w:pPr>
          </w:p>
        </w:tc>
        <w:tc>
          <w:tcPr>
            <w:tcW w:w="1194" w:type="dxa"/>
            <w:vMerge/>
            <w:shd w:val="clear" w:color="auto" w:fill="auto"/>
          </w:tcPr>
          <w:p w14:paraId="2578F70E" w14:textId="77777777" w:rsidR="00D67349" w:rsidRPr="00CB1219" w:rsidRDefault="00D67349" w:rsidP="007E44BD">
            <w:pPr>
              <w:spacing w:after="0"/>
            </w:pPr>
          </w:p>
        </w:tc>
        <w:tc>
          <w:tcPr>
            <w:tcW w:w="2169" w:type="dxa"/>
          </w:tcPr>
          <w:p w14:paraId="25E8A7EF" w14:textId="40BC0536" w:rsidR="00D67349" w:rsidRPr="00CB1219" w:rsidRDefault="00D67349" w:rsidP="00943108">
            <w:pPr>
              <w:spacing w:after="0"/>
              <w:rPr>
                <w:b/>
              </w:rPr>
            </w:pPr>
            <w:r w:rsidRPr="00CB1219">
              <w:rPr>
                <w:b/>
              </w:rPr>
              <w:t>Année couverte par le rapport (n)</w:t>
            </w:r>
          </w:p>
        </w:tc>
        <w:tc>
          <w:tcPr>
            <w:tcW w:w="2397" w:type="dxa"/>
            <w:vMerge/>
            <w:shd w:val="clear" w:color="auto" w:fill="auto"/>
          </w:tcPr>
          <w:p w14:paraId="697F4148" w14:textId="77777777" w:rsidR="00D67349" w:rsidRPr="00CB1219" w:rsidRDefault="00D67349" w:rsidP="007E44BD">
            <w:pPr>
              <w:spacing w:after="0"/>
            </w:pPr>
          </w:p>
        </w:tc>
        <w:tc>
          <w:tcPr>
            <w:tcW w:w="1786" w:type="dxa"/>
            <w:vMerge/>
            <w:shd w:val="clear" w:color="auto" w:fill="auto"/>
          </w:tcPr>
          <w:p w14:paraId="51F84F9B" w14:textId="77777777" w:rsidR="00D67349" w:rsidRPr="00CB1219" w:rsidRDefault="00D67349" w:rsidP="007E44BD">
            <w:pPr>
              <w:spacing w:after="0"/>
            </w:pPr>
          </w:p>
        </w:tc>
      </w:tr>
      <w:tr w:rsidR="003633FF" w:rsidRPr="00754DB2" w14:paraId="4A07509A" w14:textId="77777777" w:rsidTr="00943108">
        <w:trPr>
          <w:trHeight w:val="225"/>
          <w:jc w:val="center"/>
        </w:trPr>
        <w:tc>
          <w:tcPr>
            <w:tcW w:w="1168" w:type="dxa"/>
            <w:shd w:val="clear" w:color="auto" w:fill="auto"/>
          </w:tcPr>
          <w:p w14:paraId="729F80C4" w14:textId="77777777" w:rsidR="00D67349" w:rsidRPr="00CB1219" w:rsidRDefault="00D67349" w:rsidP="007E44BD">
            <w:pPr>
              <w:spacing w:after="0"/>
              <w:rPr>
                <w:b/>
              </w:rPr>
            </w:pPr>
            <w:r w:rsidRPr="00CB1219">
              <w:rPr>
                <w:b/>
              </w:rPr>
              <w:t>Total</w:t>
            </w:r>
          </w:p>
        </w:tc>
        <w:tc>
          <w:tcPr>
            <w:tcW w:w="1194" w:type="dxa"/>
            <w:shd w:val="clear" w:color="auto" w:fill="auto"/>
          </w:tcPr>
          <w:p w14:paraId="6C1BD01E" w14:textId="1C67E7D6" w:rsidR="00D67349" w:rsidRPr="00CB1219" w:rsidRDefault="00943108" w:rsidP="005B2802">
            <w:pPr>
              <w:spacing w:after="0"/>
              <w:jc w:val="center"/>
            </w:pPr>
            <w:r>
              <w:t>2</w:t>
            </w:r>
            <w:r w:rsidR="003633FF">
              <w:t> </w:t>
            </w:r>
            <w:r>
              <w:t>000</w:t>
            </w:r>
            <w:r w:rsidR="003633FF">
              <w:t> </w:t>
            </w:r>
            <w:r>
              <w:t>000</w:t>
            </w:r>
          </w:p>
        </w:tc>
        <w:tc>
          <w:tcPr>
            <w:tcW w:w="2169" w:type="dxa"/>
          </w:tcPr>
          <w:p w14:paraId="09733909" w14:textId="40FFD364" w:rsidR="00D67349" w:rsidRPr="00CB1219" w:rsidRDefault="00943108" w:rsidP="005B2802">
            <w:pPr>
              <w:spacing w:after="0"/>
              <w:jc w:val="center"/>
            </w:pPr>
            <w:r>
              <w:t>32</w:t>
            </w:r>
            <w:r w:rsidR="003633FF">
              <w:t> </w:t>
            </w:r>
            <w:r>
              <w:t>682,78</w:t>
            </w:r>
          </w:p>
        </w:tc>
        <w:tc>
          <w:tcPr>
            <w:tcW w:w="2397" w:type="dxa"/>
            <w:shd w:val="clear" w:color="auto" w:fill="auto"/>
          </w:tcPr>
          <w:p w14:paraId="245FBC6D" w14:textId="68B12D25" w:rsidR="00D67349" w:rsidRPr="00CB1219" w:rsidRDefault="003633FF" w:rsidP="005B2802">
            <w:pPr>
              <w:spacing w:after="0"/>
              <w:jc w:val="center"/>
            </w:pPr>
            <w:r>
              <w:t>1 967 317,22</w:t>
            </w:r>
          </w:p>
        </w:tc>
        <w:tc>
          <w:tcPr>
            <w:tcW w:w="1786" w:type="dxa"/>
            <w:shd w:val="clear" w:color="auto" w:fill="auto"/>
          </w:tcPr>
          <w:p w14:paraId="07CC773F" w14:textId="43CAD5A9" w:rsidR="00D67349" w:rsidRPr="00CB1219" w:rsidRDefault="003633FF" w:rsidP="005B2802">
            <w:pPr>
              <w:spacing w:after="0"/>
              <w:jc w:val="center"/>
            </w:pPr>
            <w:r>
              <w:t>1,6%</w:t>
            </w:r>
          </w:p>
        </w:tc>
      </w:tr>
      <w:tr w:rsidR="003633FF" w:rsidRPr="00754DB2" w14:paraId="30200782" w14:textId="77777777" w:rsidTr="00943108">
        <w:trPr>
          <w:trHeight w:val="225"/>
          <w:jc w:val="center"/>
        </w:trPr>
        <w:tc>
          <w:tcPr>
            <w:tcW w:w="1168" w:type="dxa"/>
            <w:shd w:val="clear" w:color="auto" w:fill="auto"/>
          </w:tcPr>
          <w:p w14:paraId="15ABFDF0" w14:textId="77777777" w:rsidR="00D67349" w:rsidRPr="00CB1219" w:rsidRDefault="00D67349" w:rsidP="007E44BD">
            <w:pPr>
              <w:spacing w:after="0"/>
              <w:rPr>
                <w:b/>
              </w:rPr>
            </w:pPr>
            <w:r w:rsidRPr="00CB1219">
              <w:rPr>
                <w:b/>
              </w:rPr>
              <w:t>Output 1</w:t>
            </w:r>
          </w:p>
        </w:tc>
        <w:tc>
          <w:tcPr>
            <w:tcW w:w="1194" w:type="dxa"/>
            <w:shd w:val="clear" w:color="auto" w:fill="auto"/>
          </w:tcPr>
          <w:p w14:paraId="02399970" w14:textId="7472ACB5" w:rsidR="00D67349" w:rsidRPr="00CB1219" w:rsidRDefault="00943108" w:rsidP="005B2802">
            <w:pPr>
              <w:spacing w:after="0"/>
              <w:jc w:val="center"/>
            </w:pPr>
            <w:r>
              <w:t>741</w:t>
            </w:r>
            <w:r w:rsidR="003633FF">
              <w:t> </w:t>
            </w:r>
            <w:r>
              <w:t>000</w:t>
            </w:r>
          </w:p>
        </w:tc>
        <w:tc>
          <w:tcPr>
            <w:tcW w:w="2169" w:type="dxa"/>
          </w:tcPr>
          <w:p w14:paraId="4011D8EF" w14:textId="2AEF24BB" w:rsidR="00D67349" w:rsidRPr="00CB1219" w:rsidRDefault="00943108" w:rsidP="005B2802">
            <w:pPr>
              <w:spacing w:after="0"/>
              <w:jc w:val="center"/>
            </w:pPr>
            <w:r>
              <w:t>99,12</w:t>
            </w:r>
          </w:p>
        </w:tc>
        <w:tc>
          <w:tcPr>
            <w:tcW w:w="2397" w:type="dxa"/>
            <w:shd w:val="clear" w:color="auto" w:fill="auto"/>
          </w:tcPr>
          <w:p w14:paraId="07BC249D" w14:textId="7453136E" w:rsidR="00D67349" w:rsidRPr="00CB1219" w:rsidRDefault="003633FF" w:rsidP="005B2802">
            <w:pPr>
              <w:spacing w:after="0"/>
              <w:jc w:val="center"/>
            </w:pPr>
            <w:r>
              <w:t>740 900,9</w:t>
            </w:r>
          </w:p>
        </w:tc>
        <w:tc>
          <w:tcPr>
            <w:tcW w:w="1786" w:type="dxa"/>
            <w:shd w:val="clear" w:color="auto" w:fill="auto"/>
          </w:tcPr>
          <w:p w14:paraId="57D56211" w14:textId="7FE62B6F" w:rsidR="00D67349" w:rsidRPr="00CB1219" w:rsidRDefault="003633FF" w:rsidP="005B2802">
            <w:pPr>
              <w:spacing w:after="0"/>
              <w:jc w:val="center"/>
            </w:pPr>
            <w:r>
              <w:t>-</w:t>
            </w:r>
          </w:p>
        </w:tc>
      </w:tr>
      <w:tr w:rsidR="003633FF" w:rsidRPr="00754DB2" w14:paraId="24B0F60C" w14:textId="77777777" w:rsidTr="00943108">
        <w:trPr>
          <w:trHeight w:val="240"/>
          <w:jc w:val="center"/>
        </w:trPr>
        <w:tc>
          <w:tcPr>
            <w:tcW w:w="1168" w:type="dxa"/>
            <w:shd w:val="clear" w:color="auto" w:fill="auto"/>
          </w:tcPr>
          <w:p w14:paraId="57CCDE31" w14:textId="77777777" w:rsidR="00D67349" w:rsidRPr="00CB1219" w:rsidRDefault="00D67349" w:rsidP="007E44BD">
            <w:pPr>
              <w:spacing w:after="0"/>
              <w:rPr>
                <w:b/>
              </w:rPr>
            </w:pPr>
            <w:r w:rsidRPr="00CB1219">
              <w:rPr>
                <w:b/>
              </w:rPr>
              <w:t>Output 2</w:t>
            </w:r>
          </w:p>
        </w:tc>
        <w:tc>
          <w:tcPr>
            <w:tcW w:w="1194" w:type="dxa"/>
            <w:shd w:val="clear" w:color="auto" w:fill="auto"/>
          </w:tcPr>
          <w:p w14:paraId="6974E114" w14:textId="78A76D1C" w:rsidR="00D67349" w:rsidRPr="00CB1219" w:rsidRDefault="00943108" w:rsidP="005B2802">
            <w:pPr>
              <w:spacing w:after="0"/>
              <w:jc w:val="center"/>
            </w:pPr>
            <w:r>
              <w:t>375</w:t>
            </w:r>
            <w:r w:rsidR="003633FF">
              <w:t> </w:t>
            </w:r>
            <w:r>
              <w:t>750</w:t>
            </w:r>
          </w:p>
        </w:tc>
        <w:tc>
          <w:tcPr>
            <w:tcW w:w="2169" w:type="dxa"/>
          </w:tcPr>
          <w:p w14:paraId="43CA0EDD" w14:textId="432A2F8D" w:rsidR="00D67349" w:rsidRPr="00CB1219" w:rsidRDefault="003633FF" w:rsidP="005B2802">
            <w:pPr>
              <w:spacing w:after="0"/>
              <w:jc w:val="center"/>
            </w:pPr>
            <w:r>
              <w:t>-</w:t>
            </w:r>
          </w:p>
        </w:tc>
        <w:tc>
          <w:tcPr>
            <w:tcW w:w="2397" w:type="dxa"/>
            <w:shd w:val="clear" w:color="auto" w:fill="auto"/>
          </w:tcPr>
          <w:p w14:paraId="39A90B5A" w14:textId="15B2D88C" w:rsidR="00D67349" w:rsidRPr="00CB1219" w:rsidRDefault="003633FF" w:rsidP="005B2802">
            <w:pPr>
              <w:spacing w:after="0"/>
              <w:jc w:val="center"/>
            </w:pPr>
            <w:r>
              <w:t>375 751,8</w:t>
            </w:r>
          </w:p>
        </w:tc>
        <w:tc>
          <w:tcPr>
            <w:tcW w:w="1786" w:type="dxa"/>
            <w:shd w:val="clear" w:color="auto" w:fill="auto"/>
          </w:tcPr>
          <w:p w14:paraId="25255815" w14:textId="13703081" w:rsidR="00D67349" w:rsidRPr="00CB1219" w:rsidRDefault="003633FF" w:rsidP="005B2802">
            <w:pPr>
              <w:spacing w:after="0"/>
              <w:jc w:val="center"/>
            </w:pPr>
            <w:r>
              <w:t>-</w:t>
            </w:r>
          </w:p>
        </w:tc>
      </w:tr>
      <w:tr w:rsidR="003633FF" w:rsidRPr="00754DB2" w14:paraId="5AA8ACB6" w14:textId="77777777" w:rsidTr="00943108">
        <w:trPr>
          <w:trHeight w:val="225"/>
          <w:jc w:val="center"/>
        </w:trPr>
        <w:tc>
          <w:tcPr>
            <w:tcW w:w="1168" w:type="dxa"/>
            <w:shd w:val="clear" w:color="auto" w:fill="auto"/>
          </w:tcPr>
          <w:p w14:paraId="33DBEAB9" w14:textId="77777777" w:rsidR="00943108" w:rsidRPr="00CB1219" w:rsidRDefault="00943108" w:rsidP="00943108">
            <w:pPr>
              <w:spacing w:after="0"/>
              <w:rPr>
                <w:b/>
              </w:rPr>
            </w:pPr>
            <w:r w:rsidRPr="00CB1219">
              <w:rPr>
                <w:b/>
              </w:rPr>
              <w:t>Output 3</w:t>
            </w:r>
          </w:p>
        </w:tc>
        <w:tc>
          <w:tcPr>
            <w:tcW w:w="1194" w:type="dxa"/>
            <w:shd w:val="clear" w:color="auto" w:fill="auto"/>
          </w:tcPr>
          <w:p w14:paraId="16C8962C" w14:textId="4D00E486" w:rsidR="00943108" w:rsidRPr="00CB1219" w:rsidRDefault="00943108" w:rsidP="005B2802">
            <w:pPr>
              <w:spacing w:after="0"/>
              <w:jc w:val="center"/>
            </w:pPr>
            <w:r>
              <w:t>278</w:t>
            </w:r>
            <w:r w:rsidR="003633FF">
              <w:t> </w:t>
            </w:r>
            <w:r>
              <w:t>000</w:t>
            </w:r>
          </w:p>
        </w:tc>
        <w:tc>
          <w:tcPr>
            <w:tcW w:w="2169" w:type="dxa"/>
          </w:tcPr>
          <w:p w14:paraId="356FA3A8" w14:textId="5EE32E15" w:rsidR="00943108" w:rsidRPr="00CB1219" w:rsidRDefault="00943108" w:rsidP="005B2802">
            <w:pPr>
              <w:spacing w:after="0"/>
              <w:jc w:val="center"/>
            </w:pPr>
            <w:r>
              <w:t>1</w:t>
            </w:r>
            <w:r w:rsidR="003633FF">
              <w:t> </w:t>
            </w:r>
            <w:r>
              <w:t>849,6</w:t>
            </w:r>
          </w:p>
        </w:tc>
        <w:tc>
          <w:tcPr>
            <w:tcW w:w="2397" w:type="dxa"/>
            <w:shd w:val="clear" w:color="auto" w:fill="auto"/>
          </w:tcPr>
          <w:p w14:paraId="16E637E1" w14:textId="723B80E2" w:rsidR="00943108" w:rsidRPr="00CB1219" w:rsidRDefault="003633FF" w:rsidP="005B2802">
            <w:pPr>
              <w:spacing w:after="0"/>
              <w:jc w:val="center"/>
            </w:pPr>
            <w:r>
              <w:t>276 150,40</w:t>
            </w:r>
          </w:p>
        </w:tc>
        <w:tc>
          <w:tcPr>
            <w:tcW w:w="1786" w:type="dxa"/>
            <w:shd w:val="clear" w:color="auto" w:fill="auto"/>
          </w:tcPr>
          <w:p w14:paraId="18FA7008" w14:textId="7927ECE9" w:rsidR="00943108" w:rsidRPr="00CB1219" w:rsidRDefault="003633FF" w:rsidP="005B2802">
            <w:pPr>
              <w:spacing w:after="0"/>
              <w:jc w:val="center"/>
            </w:pPr>
            <w:r>
              <w:t>0,7%</w:t>
            </w:r>
          </w:p>
        </w:tc>
      </w:tr>
      <w:tr w:rsidR="003633FF" w:rsidRPr="00754DB2" w14:paraId="1A04AD03" w14:textId="77777777" w:rsidTr="00943108">
        <w:trPr>
          <w:trHeight w:val="179"/>
          <w:jc w:val="center"/>
        </w:trPr>
        <w:tc>
          <w:tcPr>
            <w:tcW w:w="1168" w:type="dxa"/>
            <w:shd w:val="clear" w:color="auto" w:fill="auto"/>
          </w:tcPr>
          <w:p w14:paraId="13F698BD" w14:textId="77777777" w:rsidR="00943108" w:rsidRPr="00CB1219" w:rsidRDefault="00943108" w:rsidP="00943108">
            <w:pPr>
              <w:spacing w:after="0"/>
              <w:rPr>
                <w:b/>
              </w:rPr>
            </w:pPr>
            <w:r w:rsidRPr="00CB1219">
              <w:rPr>
                <w:b/>
              </w:rPr>
              <w:t>Output 4</w:t>
            </w:r>
          </w:p>
        </w:tc>
        <w:tc>
          <w:tcPr>
            <w:tcW w:w="1194" w:type="dxa"/>
            <w:shd w:val="clear" w:color="auto" w:fill="auto"/>
          </w:tcPr>
          <w:p w14:paraId="764E3D3C" w14:textId="0E24F1AA" w:rsidR="00943108" w:rsidRPr="00CB1219" w:rsidRDefault="00943108" w:rsidP="005B2802">
            <w:pPr>
              <w:spacing w:after="0"/>
              <w:jc w:val="center"/>
            </w:pPr>
            <w:r>
              <w:t>60</w:t>
            </w:r>
            <w:r w:rsidR="003633FF">
              <w:t> </w:t>
            </w:r>
            <w:r>
              <w:t>000</w:t>
            </w:r>
          </w:p>
        </w:tc>
        <w:tc>
          <w:tcPr>
            <w:tcW w:w="2169" w:type="dxa"/>
          </w:tcPr>
          <w:p w14:paraId="5CF336D1" w14:textId="0972E6F9" w:rsidR="00943108" w:rsidRPr="00CB1219" w:rsidRDefault="00943108" w:rsidP="005B2802">
            <w:pPr>
              <w:spacing w:after="0"/>
              <w:jc w:val="center"/>
            </w:pPr>
            <w:r>
              <w:t>209,01</w:t>
            </w:r>
          </w:p>
        </w:tc>
        <w:tc>
          <w:tcPr>
            <w:tcW w:w="2397" w:type="dxa"/>
            <w:shd w:val="clear" w:color="auto" w:fill="auto"/>
          </w:tcPr>
          <w:p w14:paraId="798AC797" w14:textId="08C6D8B2" w:rsidR="00943108" w:rsidRPr="00CB1219" w:rsidRDefault="003633FF" w:rsidP="005B2802">
            <w:pPr>
              <w:spacing w:after="0"/>
              <w:jc w:val="center"/>
            </w:pPr>
            <w:r>
              <w:t>59 790,99</w:t>
            </w:r>
          </w:p>
        </w:tc>
        <w:tc>
          <w:tcPr>
            <w:tcW w:w="1786" w:type="dxa"/>
            <w:shd w:val="clear" w:color="auto" w:fill="auto"/>
          </w:tcPr>
          <w:p w14:paraId="5C17D9A0" w14:textId="1492C804" w:rsidR="00943108" w:rsidRPr="00CB1219" w:rsidRDefault="003633FF" w:rsidP="005B2802">
            <w:pPr>
              <w:spacing w:after="0"/>
              <w:jc w:val="center"/>
            </w:pPr>
            <w:r>
              <w:t>0,35%</w:t>
            </w:r>
          </w:p>
        </w:tc>
      </w:tr>
      <w:tr w:rsidR="00C66590" w:rsidRPr="00754DB2" w14:paraId="2BE75BBC" w14:textId="77777777" w:rsidTr="00943108">
        <w:trPr>
          <w:trHeight w:val="179"/>
          <w:jc w:val="center"/>
        </w:trPr>
        <w:tc>
          <w:tcPr>
            <w:tcW w:w="1168" w:type="dxa"/>
            <w:shd w:val="clear" w:color="auto" w:fill="auto"/>
          </w:tcPr>
          <w:p w14:paraId="6D6A696D" w14:textId="1CE5FFE9" w:rsidR="00943108" w:rsidRPr="00CB1219" w:rsidRDefault="00943108" w:rsidP="00943108">
            <w:pPr>
              <w:spacing w:after="0"/>
              <w:rPr>
                <w:b/>
              </w:rPr>
            </w:pPr>
            <w:r>
              <w:rPr>
                <w:b/>
              </w:rPr>
              <w:t>MG</w:t>
            </w:r>
          </w:p>
        </w:tc>
        <w:tc>
          <w:tcPr>
            <w:tcW w:w="1194" w:type="dxa"/>
            <w:shd w:val="clear" w:color="auto" w:fill="auto"/>
          </w:tcPr>
          <w:p w14:paraId="265B7A47" w14:textId="22C8BB5A" w:rsidR="00943108" w:rsidRDefault="00943108" w:rsidP="005B2802">
            <w:pPr>
              <w:spacing w:after="0"/>
              <w:jc w:val="center"/>
            </w:pPr>
            <w:r>
              <w:t>545</w:t>
            </w:r>
            <w:r w:rsidR="003633FF">
              <w:t> </w:t>
            </w:r>
            <w:r>
              <w:t>250</w:t>
            </w:r>
          </w:p>
        </w:tc>
        <w:tc>
          <w:tcPr>
            <w:tcW w:w="2169" w:type="dxa"/>
          </w:tcPr>
          <w:p w14:paraId="1E6EBD0D" w14:textId="0BD337EC" w:rsidR="00943108" w:rsidRPr="00CB1219" w:rsidRDefault="00943108" w:rsidP="005B2802">
            <w:pPr>
              <w:spacing w:after="0"/>
              <w:jc w:val="center"/>
            </w:pPr>
            <w:r>
              <w:t>30</w:t>
            </w:r>
            <w:r w:rsidR="003633FF">
              <w:t> </w:t>
            </w:r>
            <w:r>
              <w:t>526,81</w:t>
            </w:r>
          </w:p>
        </w:tc>
        <w:tc>
          <w:tcPr>
            <w:tcW w:w="2397" w:type="dxa"/>
            <w:shd w:val="clear" w:color="auto" w:fill="auto"/>
          </w:tcPr>
          <w:p w14:paraId="19576B99" w14:textId="022D9B82" w:rsidR="00943108" w:rsidRPr="00CB1219" w:rsidRDefault="003633FF" w:rsidP="005B2802">
            <w:pPr>
              <w:spacing w:after="0"/>
              <w:jc w:val="center"/>
            </w:pPr>
            <w:r>
              <w:t>514 723,19</w:t>
            </w:r>
          </w:p>
        </w:tc>
        <w:tc>
          <w:tcPr>
            <w:tcW w:w="1786" w:type="dxa"/>
            <w:shd w:val="clear" w:color="auto" w:fill="auto"/>
          </w:tcPr>
          <w:p w14:paraId="49C7982F" w14:textId="2E074887" w:rsidR="00943108" w:rsidRPr="00CB1219" w:rsidRDefault="003633FF" w:rsidP="005B2802">
            <w:pPr>
              <w:spacing w:after="0"/>
              <w:jc w:val="center"/>
            </w:pPr>
            <w:r>
              <w:t>5,6%</w:t>
            </w:r>
          </w:p>
        </w:tc>
      </w:tr>
    </w:tbl>
    <w:p w14:paraId="65045D5A" w14:textId="0015B7A2" w:rsidR="00171D8F" w:rsidRDefault="00171D8F" w:rsidP="00A938F3">
      <w:pPr>
        <w:rPr>
          <w:lang w:val="pt-PT"/>
        </w:rPr>
      </w:pPr>
    </w:p>
    <w:p w14:paraId="737E34E3" w14:textId="2BF47CD6" w:rsidR="00171D8F" w:rsidRPr="00A05CCB" w:rsidRDefault="00171D8F" w:rsidP="00A05CCB">
      <w:pPr>
        <w:pStyle w:val="Titre1"/>
      </w:pPr>
      <w:bookmarkStart w:id="77" w:name="_Toc130942237"/>
      <w:r w:rsidRPr="00A05CCB">
        <w:t>Risques</w:t>
      </w:r>
      <w:r w:rsidR="00A938F3" w:rsidRPr="00A05CCB">
        <w:t xml:space="preserve"> et problèmes</w:t>
      </w:r>
      <w:bookmarkEnd w:id="77"/>
    </w:p>
    <w:p w14:paraId="6419AA66" w14:textId="77777777" w:rsidR="00262139" w:rsidRPr="00B10CCB" w:rsidRDefault="00262139" w:rsidP="00262139">
      <w:pPr>
        <w:pStyle w:val="Corpsdetexte"/>
        <w:spacing w:after="160"/>
        <w:rPr>
          <w:b/>
          <w:i/>
        </w:rPr>
      </w:pPr>
      <w:bookmarkStart w:id="78" w:name="_Toc87943304"/>
      <w:bookmarkStart w:id="79" w:name="_Toc87978505"/>
      <w:bookmarkStart w:id="80" w:name="_Toc90932491"/>
      <w:r w:rsidRPr="00B10CCB">
        <w:rPr>
          <w:b/>
          <w:i/>
        </w:rPr>
        <w:t>Risques opérationnels</w:t>
      </w:r>
      <w:bookmarkEnd w:id="78"/>
      <w:bookmarkEnd w:id="79"/>
      <w:bookmarkEnd w:id="80"/>
    </w:p>
    <w:tbl>
      <w:tblPr>
        <w:tblW w:w="8784" w:type="dxa"/>
        <w:tblCellMar>
          <w:left w:w="10" w:type="dxa"/>
          <w:right w:w="10" w:type="dxa"/>
        </w:tblCellMar>
        <w:tblLook w:val="04A0" w:firstRow="1" w:lastRow="0" w:firstColumn="1" w:lastColumn="0" w:noHBand="0" w:noVBand="1"/>
      </w:tblPr>
      <w:tblGrid>
        <w:gridCol w:w="2145"/>
        <w:gridCol w:w="1048"/>
        <w:gridCol w:w="8"/>
        <w:gridCol w:w="1246"/>
        <w:gridCol w:w="1063"/>
        <w:gridCol w:w="3274"/>
      </w:tblGrid>
      <w:tr w:rsidR="003E0C7F" w:rsidRPr="003E0C7F" w14:paraId="6AA4FF95" w14:textId="77777777" w:rsidTr="003D31BB">
        <w:trPr>
          <w:tblHeader/>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CCFF"/>
            <w:tcMar>
              <w:top w:w="0" w:type="dxa"/>
              <w:left w:w="108" w:type="dxa"/>
              <w:bottom w:w="0" w:type="dxa"/>
              <w:right w:w="108" w:type="dxa"/>
            </w:tcMar>
          </w:tcPr>
          <w:p w14:paraId="47AAFF7E" w14:textId="77777777" w:rsidR="00262139" w:rsidRPr="005B2802" w:rsidRDefault="00262139" w:rsidP="00262139">
            <w:pPr>
              <w:pStyle w:val="Corpsdetexte"/>
              <w:spacing w:line="240" w:lineRule="auto"/>
              <w:rPr>
                <w:i/>
              </w:rPr>
            </w:pPr>
            <w:r w:rsidRPr="005B2802">
              <w:rPr>
                <w:i/>
              </w:rPr>
              <w:lastRenderedPageBreak/>
              <w:t>Risques</w:t>
            </w:r>
          </w:p>
        </w:tc>
        <w:tc>
          <w:tcPr>
            <w:tcW w:w="10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CCFF"/>
            <w:tcMar>
              <w:top w:w="0" w:type="dxa"/>
              <w:left w:w="108" w:type="dxa"/>
              <w:bottom w:w="0" w:type="dxa"/>
              <w:right w:w="108" w:type="dxa"/>
            </w:tcMar>
          </w:tcPr>
          <w:p w14:paraId="061868F5" w14:textId="77777777" w:rsidR="00262139" w:rsidRPr="005B2802" w:rsidRDefault="00262139" w:rsidP="00262139">
            <w:pPr>
              <w:pStyle w:val="Corpsdetexte"/>
              <w:spacing w:line="240" w:lineRule="auto"/>
              <w:rPr>
                <w:i/>
              </w:rPr>
            </w:pPr>
            <w:r w:rsidRPr="005B2802">
              <w:rPr>
                <w:i/>
              </w:rPr>
              <w:t xml:space="preserve">Niveau </w:t>
            </w:r>
          </w:p>
        </w:tc>
        <w:tc>
          <w:tcPr>
            <w:tcW w:w="12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CCFF"/>
            <w:tcMar>
              <w:top w:w="0" w:type="dxa"/>
              <w:left w:w="108" w:type="dxa"/>
              <w:bottom w:w="0" w:type="dxa"/>
              <w:right w:w="108" w:type="dxa"/>
            </w:tcMar>
          </w:tcPr>
          <w:p w14:paraId="717F2CDB" w14:textId="77777777" w:rsidR="00262139" w:rsidRPr="005B2802" w:rsidRDefault="00262139" w:rsidP="00262139">
            <w:pPr>
              <w:pStyle w:val="Corpsdetexte"/>
              <w:spacing w:line="240" w:lineRule="auto"/>
              <w:rPr>
                <w:i/>
              </w:rPr>
            </w:pPr>
            <w:r w:rsidRPr="005B2802">
              <w:rPr>
                <w:i/>
              </w:rPr>
              <w:t>Probabilité</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CCFF"/>
            <w:tcMar>
              <w:top w:w="0" w:type="dxa"/>
              <w:left w:w="108" w:type="dxa"/>
              <w:bottom w:w="0" w:type="dxa"/>
              <w:right w:w="108" w:type="dxa"/>
            </w:tcMar>
          </w:tcPr>
          <w:p w14:paraId="36E8D40E" w14:textId="77777777" w:rsidR="00262139" w:rsidRPr="005B2802" w:rsidRDefault="00262139" w:rsidP="00262139">
            <w:pPr>
              <w:pStyle w:val="Corpsdetexte"/>
              <w:spacing w:line="240" w:lineRule="auto"/>
              <w:rPr>
                <w:i/>
              </w:rPr>
            </w:pPr>
            <w:r w:rsidRPr="005B2802">
              <w:rPr>
                <w:i/>
              </w:rPr>
              <w:t>Impact</w:t>
            </w:r>
          </w:p>
        </w:tc>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CCFF"/>
            <w:tcMar>
              <w:top w:w="0" w:type="dxa"/>
              <w:left w:w="108" w:type="dxa"/>
              <w:bottom w:w="0" w:type="dxa"/>
              <w:right w:w="108" w:type="dxa"/>
            </w:tcMar>
          </w:tcPr>
          <w:p w14:paraId="1D1BF8BA" w14:textId="77777777" w:rsidR="00262139" w:rsidRPr="005B2802" w:rsidRDefault="00262139" w:rsidP="00262139">
            <w:pPr>
              <w:pStyle w:val="Corpsdetexte"/>
              <w:spacing w:line="240" w:lineRule="auto"/>
              <w:rPr>
                <w:i/>
              </w:rPr>
            </w:pPr>
            <w:r w:rsidRPr="005B2802">
              <w:rPr>
                <w:i/>
              </w:rPr>
              <w:t>Mesures d’atténuation</w:t>
            </w:r>
          </w:p>
        </w:tc>
      </w:tr>
      <w:tr w:rsidR="003E0C7F" w:rsidRPr="003E0C7F" w14:paraId="780EFFF1" w14:textId="77777777" w:rsidTr="005B2802">
        <w:trPr>
          <w:tblHeader/>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8835356" w14:textId="77777777" w:rsidR="00262139" w:rsidRPr="005B2802" w:rsidRDefault="00262139" w:rsidP="00262139">
            <w:pPr>
              <w:pStyle w:val="Corpsdetexte"/>
              <w:spacing w:line="240" w:lineRule="auto"/>
              <w:rPr>
                <w:i/>
              </w:rPr>
            </w:pPr>
            <w:r w:rsidRPr="005B2802">
              <w:rPr>
                <w:i/>
              </w:rPr>
              <w:t>Les processus d’appel d’offres, de marchés publics, de contractualisation sont trop longs et impactent négativement le calendrier de mise en œuvre de l’intervention.</w:t>
            </w:r>
          </w:p>
        </w:tc>
        <w:tc>
          <w:tcPr>
            <w:tcW w:w="10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3120BB19" w14:textId="77777777" w:rsidR="00262139" w:rsidRPr="005B2802" w:rsidRDefault="00262139" w:rsidP="00262139">
            <w:pPr>
              <w:pStyle w:val="Corpsdetexte"/>
              <w:spacing w:line="240" w:lineRule="auto"/>
              <w:rPr>
                <w:i/>
              </w:rPr>
            </w:pPr>
            <w:r w:rsidRPr="005B2802">
              <w:rPr>
                <w:i/>
              </w:rPr>
              <w:t>M</w:t>
            </w:r>
          </w:p>
        </w:tc>
        <w:tc>
          <w:tcPr>
            <w:tcW w:w="12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4FB6720B" w14:textId="77777777" w:rsidR="00262139" w:rsidRPr="005B2802" w:rsidRDefault="00262139" w:rsidP="00262139">
            <w:pPr>
              <w:pStyle w:val="Corpsdetexte"/>
              <w:spacing w:line="240" w:lineRule="auto"/>
              <w:rPr>
                <w:i/>
              </w:rPr>
            </w:pPr>
            <w:r w:rsidRPr="005B2802">
              <w:rPr>
                <w:i/>
              </w:rPr>
              <w:t>M</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0" w:type="dxa"/>
              <w:left w:w="108" w:type="dxa"/>
              <w:bottom w:w="0" w:type="dxa"/>
              <w:right w:w="108" w:type="dxa"/>
            </w:tcMar>
          </w:tcPr>
          <w:p w14:paraId="2541E02C" w14:textId="77777777" w:rsidR="00262139" w:rsidRPr="005B2802" w:rsidRDefault="00262139" w:rsidP="00262139">
            <w:pPr>
              <w:pStyle w:val="Corpsdetexte"/>
              <w:spacing w:line="240" w:lineRule="auto"/>
              <w:rPr>
                <w:i/>
              </w:rPr>
            </w:pPr>
            <w:r w:rsidRPr="005B2802">
              <w:rPr>
                <w:i/>
              </w:rPr>
              <w:t>M</w:t>
            </w:r>
          </w:p>
        </w:tc>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B41B918" w14:textId="77777777" w:rsidR="00262139" w:rsidRPr="005B2802" w:rsidRDefault="00262139" w:rsidP="00262139">
            <w:pPr>
              <w:pStyle w:val="Corpsdetexte"/>
              <w:spacing w:line="240" w:lineRule="auto"/>
              <w:rPr>
                <w:i/>
              </w:rPr>
            </w:pPr>
            <w:r w:rsidRPr="005B2802">
              <w:rPr>
                <w:i/>
              </w:rPr>
              <w:t>Garantir les services/conseils d’un expert en marchés publics durant toute la période de mise en œuvre de l’intervention dans le portfolio support unit de l’équipe Enabel au Maroc</w:t>
            </w:r>
          </w:p>
          <w:p w14:paraId="5366C800" w14:textId="77777777" w:rsidR="00262139" w:rsidRPr="005B2802" w:rsidRDefault="00262139" w:rsidP="00262139">
            <w:pPr>
              <w:pStyle w:val="Corpsdetexte"/>
              <w:spacing w:line="240" w:lineRule="auto"/>
              <w:rPr>
                <w:i/>
              </w:rPr>
            </w:pPr>
            <w:r w:rsidRPr="005B2802">
              <w:rPr>
                <w:i/>
              </w:rPr>
              <w:t>Impliquer les administrations bénéficiaires dans l’élaboration des termes de références et dans l’analyse des offres afin d’éviter tout blocage dans le processus.</w:t>
            </w:r>
          </w:p>
        </w:tc>
      </w:tr>
      <w:tr w:rsidR="003E0C7F" w:rsidRPr="003E0C7F" w14:paraId="5334D8AF" w14:textId="77777777" w:rsidTr="005B2802">
        <w:trPr>
          <w:tblHeader/>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EECC9CE" w14:textId="77777777" w:rsidR="00262139" w:rsidRPr="005B2802" w:rsidRDefault="00262139" w:rsidP="00262139">
            <w:pPr>
              <w:pStyle w:val="Corpsdetexte"/>
              <w:spacing w:line="240" w:lineRule="auto"/>
              <w:rPr>
                <w:i/>
              </w:rPr>
            </w:pPr>
            <w:r w:rsidRPr="005B2802">
              <w:rPr>
                <w:i/>
              </w:rPr>
              <w:t>Disponibilités limitées des partenaires institutionnels</w:t>
            </w:r>
          </w:p>
        </w:tc>
        <w:tc>
          <w:tcPr>
            <w:tcW w:w="10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D06E132" w14:textId="77777777" w:rsidR="00262139" w:rsidRPr="005B2802" w:rsidRDefault="00262139" w:rsidP="00262139">
            <w:pPr>
              <w:pStyle w:val="Corpsdetexte"/>
              <w:spacing w:line="240" w:lineRule="auto"/>
              <w:rPr>
                <w:i/>
              </w:rPr>
            </w:pPr>
            <w:r w:rsidRPr="005B2802">
              <w:rPr>
                <w:i/>
              </w:rPr>
              <w:t>M</w:t>
            </w:r>
          </w:p>
        </w:tc>
        <w:tc>
          <w:tcPr>
            <w:tcW w:w="12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BF9EA4B" w14:textId="77777777" w:rsidR="00262139" w:rsidRPr="005B2802" w:rsidRDefault="00262139" w:rsidP="00262139">
            <w:pPr>
              <w:pStyle w:val="Corpsdetexte"/>
              <w:spacing w:line="240" w:lineRule="auto"/>
              <w:rPr>
                <w:i/>
              </w:rPr>
            </w:pPr>
            <w:r w:rsidRPr="005B2802">
              <w:rPr>
                <w:i/>
              </w:rPr>
              <w:t>M</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0" w:type="dxa"/>
              <w:left w:w="108" w:type="dxa"/>
              <w:bottom w:w="0" w:type="dxa"/>
              <w:right w:w="108" w:type="dxa"/>
            </w:tcMar>
          </w:tcPr>
          <w:p w14:paraId="1D9E22C1" w14:textId="77777777" w:rsidR="00262139" w:rsidRPr="005B2802" w:rsidRDefault="00262139" w:rsidP="00262139">
            <w:pPr>
              <w:pStyle w:val="Corpsdetexte"/>
              <w:spacing w:line="240" w:lineRule="auto"/>
              <w:rPr>
                <w:i/>
              </w:rPr>
            </w:pPr>
            <w:r w:rsidRPr="005B2802">
              <w:rPr>
                <w:i/>
              </w:rPr>
              <w:t>M</w:t>
            </w:r>
          </w:p>
        </w:tc>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6A801FB" w14:textId="77777777" w:rsidR="00262139" w:rsidRPr="005B2802" w:rsidRDefault="00262139" w:rsidP="00262139">
            <w:pPr>
              <w:pStyle w:val="Corpsdetexte"/>
              <w:spacing w:line="240" w:lineRule="auto"/>
              <w:rPr>
                <w:i/>
              </w:rPr>
            </w:pPr>
            <w:r w:rsidRPr="005B2802">
              <w:rPr>
                <w:i/>
              </w:rPr>
              <w:t>Poursuivre la collaboration partenariale, dans laquelle le personnel du DGSN, la GR et la police belge sont impliqué tout au long du processus, contribuant à son appropriation du projet</w:t>
            </w:r>
          </w:p>
          <w:p w14:paraId="0660D90C" w14:textId="77777777" w:rsidR="00262139" w:rsidRPr="005B2802" w:rsidRDefault="00262139" w:rsidP="00262139">
            <w:pPr>
              <w:pStyle w:val="Corpsdetexte"/>
              <w:spacing w:line="240" w:lineRule="auto"/>
              <w:rPr>
                <w:i/>
              </w:rPr>
            </w:pPr>
            <w:r w:rsidRPr="005B2802">
              <w:rPr>
                <w:i/>
              </w:rPr>
              <w:t xml:space="preserve">Identifier des points focaux </w:t>
            </w:r>
            <w:proofErr w:type="gramStart"/>
            <w:r w:rsidRPr="005B2802">
              <w:rPr>
                <w:i/>
              </w:rPr>
              <w:t>aux sein</w:t>
            </w:r>
            <w:proofErr w:type="gramEnd"/>
            <w:r w:rsidRPr="005B2802">
              <w:rPr>
                <w:i/>
              </w:rPr>
              <w:t xml:space="preserve"> de la DGSN et GR et la police belge impliqués dans l’intervention</w:t>
            </w:r>
          </w:p>
          <w:p w14:paraId="4C735330" w14:textId="77777777" w:rsidR="00262139" w:rsidRPr="005B2802" w:rsidRDefault="00262139" w:rsidP="00262139">
            <w:pPr>
              <w:pStyle w:val="Corpsdetexte"/>
              <w:spacing w:line="240" w:lineRule="auto"/>
              <w:rPr>
                <w:i/>
              </w:rPr>
            </w:pPr>
            <w:r w:rsidRPr="005B2802">
              <w:rPr>
                <w:i/>
              </w:rPr>
              <w:t>Installer l’équipe au sein des bureaux des partenaires institutionnels (GR, DGSN ou Ministère de l’intérieur)</w:t>
            </w:r>
          </w:p>
        </w:tc>
      </w:tr>
      <w:tr w:rsidR="003E0C7F" w:rsidRPr="003E0C7F" w14:paraId="1F902D76" w14:textId="77777777" w:rsidTr="003D31BB">
        <w:trPr>
          <w:tblHeader/>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1A10D4F" w14:textId="77777777" w:rsidR="00262139" w:rsidRPr="005B2802" w:rsidRDefault="00262139" w:rsidP="00262139">
            <w:pPr>
              <w:pStyle w:val="Corpsdetexte"/>
              <w:spacing w:line="240" w:lineRule="auto"/>
              <w:rPr>
                <w:i/>
              </w:rPr>
            </w:pPr>
            <w:r w:rsidRPr="005B2802">
              <w:rPr>
                <w:i/>
              </w:rPr>
              <w:t>Les mesures liées à la lutte contre le COVID-19, freinent les échanges et les stages d’immersion en Belgique et les missions de la police belge au Maroc</w:t>
            </w:r>
          </w:p>
        </w:tc>
        <w:tc>
          <w:tcPr>
            <w:tcW w:w="10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1A882F66" w14:textId="77777777" w:rsidR="00262139" w:rsidRPr="005B2802" w:rsidRDefault="00262139" w:rsidP="00262139">
            <w:pPr>
              <w:pStyle w:val="Corpsdetexte"/>
              <w:spacing w:line="240" w:lineRule="auto"/>
              <w:rPr>
                <w:i/>
              </w:rPr>
            </w:pPr>
            <w:r w:rsidRPr="005B2802">
              <w:rPr>
                <w:i/>
              </w:rPr>
              <w:t>E</w:t>
            </w:r>
          </w:p>
        </w:tc>
        <w:tc>
          <w:tcPr>
            <w:tcW w:w="125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58F0929" w14:textId="77777777" w:rsidR="00262139" w:rsidRPr="005B2802" w:rsidRDefault="00262139" w:rsidP="00262139">
            <w:pPr>
              <w:pStyle w:val="Corpsdetexte"/>
              <w:spacing w:after="160"/>
              <w:rPr>
                <w:i/>
              </w:rPr>
            </w:pPr>
            <w:r w:rsidRPr="005B2802">
              <w:rPr>
                <w:i/>
              </w:rPr>
              <w:t>E</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tcMar>
              <w:top w:w="0" w:type="dxa"/>
              <w:left w:w="108" w:type="dxa"/>
              <w:bottom w:w="0" w:type="dxa"/>
              <w:right w:w="108" w:type="dxa"/>
            </w:tcMar>
          </w:tcPr>
          <w:p w14:paraId="0B5F5C93" w14:textId="77777777" w:rsidR="00262139" w:rsidRPr="005B2802" w:rsidRDefault="00262139" w:rsidP="00262139">
            <w:pPr>
              <w:pStyle w:val="Corpsdetexte"/>
              <w:spacing w:after="160"/>
              <w:rPr>
                <w:i/>
              </w:rPr>
            </w:pPr>
            <w:r w:rsidRPr="005B2802">
              <w:rPr>
                <w:i/>
              </w:rPr>
              <w:t>E</w:t>
            </w:r>
          </w:p>
        </w:tc>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46F3A35" w14:textId="77777777" w:rsidR="00262139" w:rsidRPr="005B2802" w:rsidRDefault="00262139" w:rsidP="00262139">
            <w:pPr>
              <w:pStyle w:val="Corpsdetexte"/>
              <w:spacing w:line="240" w:lineRule="auto"/>
              <w:rPr>
                <w:i/>
              </w:rPr>
            </w:pPr>
            <w:r w:rsidRPr="005B2802">
              <w:rPr>
                <w:i/>
              </w:rPr>
              <w:t>Le projet assure des formations et des échanges d’expériences en ligne ;</w:t>
            </w:r>
          </w:p>
          <w:p w14:paraId="1A18F60C" w14:textId="77777777" w:rsidR="00262139" w:rsidRPr="005B2802" w:rsidRDefault="00262139" w:rsidP="00262139">
            <w:pPr>
              <w:pStyle w:val="Corpsdetexte"/>
              <w:spacing w:line="240" w:lineRule="auto"/>
              <w:rPr>
                <w:i/>
              </w:rPr>
            </w:pPr>
            <w:r w:rsidRPr="005B2802">
              <w:rPr>
                <w:i/>
              </w:rPr>
              <w:t xml:space="preserve">La Conférence sur les bonnes pratiques peut être organisée à distance en cas de besoin. </w:t>
            </w:r>
          </w:p>
        </w:tc>
      </w:tr>
      <w:tr w:rsidR="003E0C7F" w:rsidRPr="003E0C7F" w14:paraId="19244FD4" w14:textId="77777777" w:rsidTr="005B2802">
        <w:trPr>
          <w:tblHeader/>
        </w:trPr>
        <w:tc>
          <w:tcPr>
            <w:tcW w:w="21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D149A50" w14:textId="77777777" w:rsidR="00262139" w:rsidRPr="005B2802" w:rsidRDefault="00262139" w:rsidP="00262139">
            <w:pPr>
              <w:pStyle w:val="Corpsdetexte"/>
              <w:spacing w:line="240" w:lineRule="auto"/>
              <w:rPr>
                <w:i/>
              </w:rPr>
            </w:pPr>
            <w:r w:rsidRPr="005B2802">
              <w:rPr>
                <w:i/>
              </w:rPr>
              <w:t>Organisation des voyages d’études qui ne répondent pas aux attentes des participants</w:t>
            </w:r>
          </w:p>
        </w:tc>
        <w:tc>
          <w:tcPr>
            <w:tcW w:w="105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6A70A096" w14:textId="77777777" w:rsidR="00262139" w:rsidRPr="005B2802" w:rsidRDefault="00262139" w:rsidP="00262139">
            <w:pPr>
              <w:pStyle w:val="Corpsdetexte"/>
              <w:spacing w:line="240" w:lineRule="auto"/>
              <w:rPr>
                <w:i/>
              </w:rPr>
            </w:pPr>
            <w:r w:rsidRPr="005B2802">
              <w:rPr>
                <w:i/>
              </w:rPr>
              <w:t>M</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DCD9D2A" w14:textId="77777777" w:rsidR="00262139" w:rsidRPr="005B2802" w:rsidRDefault="00262139" w:rsidP="00262139">
            <w:pPr>
              <w:pStyle w:val="Corpsdetexte"/>
              <w:spacing w:line="240" w:lineRule="auto"/>
              <w:rPr>
                <w:i/>
              </w:rPr>
            </w:pPr>
            <w:r w:rsidRPr="005B2802">
              <w:rPr>
                <w:i/>
              </w:rPr>
              <w:t>M</w:t>
            </w:r>
          </w:p>
        </w:tc>
        <w:tc>
          <w:tcPr>
            <w:tcW w:w="10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0" w:type="dxa"/>
              <w:left w:w="108" w:type="dxa"/>
              <w:bottom w:w="0" w:type="dxa"/>
              <w:right w:w="108" w:type="dxa"/>
            </w:tcMar>
          </w:tcPr>
          <w:p w14:paraId="54134C11" w14:textId="77777777" w:rsidR="00262139" w:rsidRPr="005B2802" w:rsidRDefault="00262139" w:rsidP="00262139">
            <w:pPr>
              <w:pStyle w:val="Corpsdetexte"/>
              <w:spacing w:after="160"/>
              <w:rPr>
                <w:i/>
              </w:rPr>
            </w:pPr>
            <w:r w:rsidRPr="005B2802">
              <w:rPr>
                <w:i/>
              </w:rPr>
              <w:t>M</w:t>
            </w:r>
          </w:p>
        </w:tc>
        <w:tc>
          <w:tcPr>
            <w:tcW w:w="327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035A131A" w14:textId="77777777" w:rsidR="00262139" w:rsidRPr="005B2802" w:rsidRDefault="00262139" w:rsidP="00262139">
            <w:pPr>
              <w:pStyle w:val="Corpsdetexte"/>
              <w:spacing w:line="240" w:lineRule="auto"/>
              <w:rPr>
                <w:i/>
              </w:rPr>
            </w:pPr>
            <w:r w:rsidRPr="005B2802">
              <w:rPr>
                <w:i/>
              </w:rPr>
              <w:t>Préparation inclusive et participative des visites et voyages ;</w:t>
            </w:r>
          </w:p>
          <w:p w14:paraId="319B87A4" w14:textId="77777777" w:rsidR="00262139" w:rsidRPr="005B2802" w:rsidRDefault="00262139" w:rsidP="00262139">
            <w:pPr>
              <w:pStyle w:val="Corpsdetexte"/>
              <w:spacing w:line="240" w:lineRule="auto"/>
              <w:rPr>
                <w:i/>
              </w:rPr>
            </w:pPr>
            <w:r w:rsidRPr="005B2802">
              <w:rPr>
                <w:i/>
              </w:rPr>
              <w:t>Organiser multiples voyages avec une maximum de participants pour assurer des échanges riches et pertinentes.</w:t>
            </w:r>
          </w:p>
        </w:tc>
      </w:tr>
    </w:tbl>
    <w:p w14:paraId="01C5D3EA" w14:textId="77777777" w:rsidR="00262139" w:rsidRPr="00262139" w:rsidRDefault="00262139" w:rsidP="00262139">
      <w:pPr>
        <w:pStyle w:val="Corpsdetexte"/>
        <w:spacing w:line="240" w:lineRule="auto"/>
        <w:rPr>
          <w:i/>
          <w:highlight w:val="yellow"/>
        </w:rPr>
      </w:pPr>
    </w:p>
    <w:p w14:paraId="1D5F6019" w14:textId="77777777" w:rsidR="00262139" w:rsidRPr="005B2802" w:rsidRDefault="00262139" w:rsidP="00262139">
      <w:pPr>
        <w:pStyle w:val="Corpsdetexte"/>
        <w:spacing w:after="160"/>
        <w:rPr>
          <w:i/>
        </w:rPr>
      </w:pPr>
      <w:r w:rsidRPr="005B2802">
        <w:rPr>
          <w:i/>
        </w:rPr>
        <w:br w:type="page"/>
      </w:r>
    </w:p>
    <w:p w14:paraId="6EF65960" w14:textId="77777777" w:rsidR="00262139" w:rsidRPr="005B2802" w:rsidRDefault="00262139" w:rsidP="00262139">
      <w:pPr>
        <w:pStyle w:val="Corpsdetexte"/>
        <w:spacing w:line="240" w:lineRule="auto"/>
        <w:rPr>
          <w:i/>
        </w:rPr>
      </w:pPr>
    </w:p>
    <w:p w14:paraId="7BCFB4DA" w14:textId="77777777" w:rsidR="00262139" w:rsidRPr="005B2802" w:rsidRDefault="00262139" w:rsidP="00262139">
      <w:pPr>
        <w:pStyle w:val="Corpsdetexte"/>
        <w:spacing w:after="160"/>
        <w:rPr>
          <w:b/>
          <w:i/>
          <w:vanish/>
        </w:rPr>
      </w:pPr>
      <w:bookmarkStart w:id="81" w:name="_Toc87943305"/>
      <w:bookmarkStart w:id="82" w:name="_Toc87978506"/>
      <w:bookmarkStart w:id="83" w:name="_Toc90932492"/>
      <w:r w:rsidRPr="005B2802">
        <w:rPr>
          <w:b/>
          <w:i/>
        </w:rPr>
        <w:t>Risques de développement</w:t>
      </w:r>
      <w:bookmarkEnd w:id="81"/>
      <w:bookmarkEnd w:id="82"/>
      <w:bookmarkEnd w:id="83"/>
    </w:p>
    <w:p w14:paraId="1BEB0F5B" w14:textId="6E96483E" w:rsidR="00262139" w:rsidRPr="005B2802" w:rsidRDefault="00262139" w:rsidP="00262139">
      <w:pPr>
        <w:pStyle w:val="Corpsdetexte"/>
        <w:spacing w:line="240" w:lineRule="auto"/>
        <w:rPr>
          <w:i/>
        </w:rPr>
      </w:pPr>
      <w:r w:rsidRPr="005B2802">
        <w:rPr>
          <w:i/>
        </w:rPr>
        <w:t xml:space="preserve"> </w:t>
      </w:r>
    </w:p>
    <w:tbl>
      <w:tblPr>
        <w:tblW w:w="8494" w:type="dxa"/>
        <w:tblCellMar>
          <w:left w:w="10" w:type="dxa"/>
          <w:right w:w="10" w:type="dxa"/>
        </w:tblCellMar>
        <w:tblLook w:val="04A0" w:firstRow="1" w:lastRow="0" w:firstColumn="1" w:lastColumn="0" w:noHBand="0" w:noVBand="1"/>
      </w:tblPr>
      <w:tblGrid>
        <w:gridCol w:w="2094"/>
        <w:gridCol w:w="1328"/>
        <w:gridCol w:w="1404"/>
        <w:gridCol w:w="1022"/>
        <w:gridCol w:w="2646"/>
      </w:tblGrid>
      <w:tr w:rsidR="003E0C7F" w:rsidRPr="003E0C7F" w14:paraId="387D5801" w14:textId="77777777" w:rsidTr="003D31BB">
        <w:trPr>
          <w:tblHeader/>
        </w:trPr>
        <w:tc>
          <w:tcPr>
            <w:tcW w:w="20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CCFF"/>
            <w:tcMar>
              <w:top w:w="0" w:type="dxa"/>
              <w:left w:w="108" w:type="dxa"/>
              <w:bottom w:w="0" w:type="dxa"/>
              <w:right w:w="108" w:type="dxa"/>
            </w:tcMar>
          </w:tcPr>
          <w:p w14:paraId="23B8DB25" w14:textId="77777777" w:rsidR="00262139" w:rsidRPr="005B2802" w:rsidRDefault="00262139" w:rsidP="00262139">
            <w:pPr>
              <w:pStyle w:val="Corpsdetexte"/>
              <w:spacing w:after="160"/>
              <w:rPr>
                <w:b/>
                <w:bCs/>
                <w:i/>
              </w:rPr>
            </w:pPr>
            <w:r w:rsidRPr="005B2802">
              <w:rPr>
                <w:b/>
                <w:bCs/>
                <w:i/>
              </w:rPr>
              <w:t>Risques</w:t>
            </w:r>
          </w:p>
        </w:tc>
        <w:tc>
          <w:tcPr>
            <w:tcW w:w="13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CCFF"/>
            <w:tcMar>
              <w:top w:w="0" w:type="dxa"/>
              <w:left w:w="108" w:type="dxa"/>
              <w:bottom w:w="0" w:type="dxa"/>
              <w:right w:w="108" w:type="dxa"/>
            </w:tcMar>
          </w:tcPr>
          <w:p w14:paraId="05BBE00E" w14:textId="77777777" w:rsidR="00262139" w:rsidRPr="005B2802" w:rsidRDefault="00262139" w:rsidP="00262139">
            <w:pPr>
              <w:pStyle w:val="Corpsdetexte"/>
              <w:spacing w:after="160"/>
              <w:rPr>
                <w:b/>
                <w:bCs/>
                <w:i/>
              </w:rPr>
            </w:pPr>
            <w:r w:rsidRPr="005B2802">
              <w:rPr>
                <w:b/>
                <w:bCs/>
                <w:i/>
              </w:rPr>
              <w:t>Niveau de risques</w:t>
            </w:r>
          </w:p>
        </w:tc>
        <w:tc>
          <w:tcPr>
            <w:tcW w:w="14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CCFF"/>
            <w:tcMar>
              <w:top w:w="0" w:type="dxa"/>
              <w:left w:w="108" w:type="dxa"/>
              <w:bottom w:w="0" w:type="dxa"/>
              <w:right w:w="108" w:type="dxa"/>
            </w:tcMar>
          </w:tcPr>
          <w:p w14:paraId="138F22C0" w14:textId="77777777" w:rsidR="00262139" w:rsidRPr="005B2802" w:rsidRDefault="00262139" w:rsidP="00262139">
            <w:pPr>
              <w:pStyle w:val="Corpsdetexte"/>
              <w:spacing w:after="160"/>
              <w:rPr>
                <w:b/>
                <w:bCs/>
                <w:i/>
              </w:rPr>
            </w:pPr>
            <w:r w:rsidRPr="005B2802">
              <w:rPr>
                <w:b/>
                <w:bCs/>
                <w:i/>
              </w:rPr>
              <w:t>Probabilité</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CCFF"/>
            <w:tcMar>
              <w:top w:w="0" w:type="dxa"/>
              <w:left w:w="108" w:type="dxa"/>
              <w:bottom w:w="0" w:type="dxa"/>
              <w:right w:w="108" w:type="dxa"/>
            </w:tcMar>
          </w:tcPr>
          <w:p w14:paraId="7534D2EC" w14:textId="77777777" w:rsidR="00262139" w:rsidRPr="005B2802" w:rsidRDefault="00262139" w:rsidP="00262139">
            <w:pPr>
              <w:pStyle w:val="Corpsdetexte"/>
              <w:spacing w:after="160"/>
              <w:rPr>
                <w:b/>
                <w:bCs/>
                <w:i/>
              </w:rPr>
            </w:pPr>
            <w:r w:rsidRPr="005B2802">
              <w:rPr>
                <w:b/>
                <w:bCs/>
                <w:i/>
              </w:rPr>
              <w:t>Impact</w:t>
            </w:r>
          </w:p>
        </w:tc>
        <w:tc>
          <w:tcPr>
            <w:tcW w:w="26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CCFF"/>
            <w:tcMar>
              <w:top w:w="0" w:type="dxa"/>
              <w:left w:w="108" w:type="dxa"/>
              <w:bottom w:w="0" w:type="dxa"/>
              <w:right w:w="108" w:type="dxa"/>
            </w:tcMar>
          </w:tcPr>
          <w:p w14:paraId="068CAA43" w14:textId="77777777" w:rsidR="00262139" w:rsidRPr="005B2802" w:rsidRDefault="00262139" w:rsidP="00262139">
            <w:pPr>
              <w:pStyle w:val="Corpsdetexte"/>
              <w:spacing w:after="160"/>
              <w:rPr>
                <w:b/>
                <w:bCs/>
                <w:i/>
              </w:rPr>
            </w:pPr>
            <w:r w:rsidRPr="005B2802">
              <w:rPr>
                <w:b/>
                <w:bCs/>
                <w:i/>
              </w:rPr>
              <w:t>Mesures d’atténuation</w:t>
            </w:r>
          </w:p>
        </w:tc>
      </w:tr>
      <w:tr w:rsidR="003E0C7F" w:rsidRPr="003E0C7F" w14:paraId="3B63F947" w14:textId="77777777" w:rsidTr="003D31BB">
        <w:trPr>
          <w:tblHeader/>
        </w:trPr>
        <w:tc>
          <w:tcPr>
            <w:tcW w:w="20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28DD2AAA" w14:textId="77777777" w:rsidR="00262139" w:rsidRPr="005B2802" w:rsidRDefault="00262139" w:rsidP="00262139">
            <w:pPr>
              <w:pStyle w:val="Corpsdetexte"/>
              <w:spacing w:line="240" w:lineRule="auto"/>
              <w:rPr>
                <w:i/>
              </w:rPr>
            </w:pPr>
            <w:r w:rsidRPr="005B2802">
              <w:rPr>
                <w:i/>
              </w:rPr>
              <w:t>Les résistances d’ordre socioculturel et institutionnel pourraient constituer des freins à la prise en compte de l’égalité des genres dans la mise en œuvre de l’intervention</w:t>
            </w:r>
          </w:p>
        </w:tc>
        <w:tc>
          <w:tcPr>
            <w:tcW w:w="13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47BA8D5B" w14:textId="77777777" w:rsidR="00262139" w:rsidRPr="005B2802" w:rsidRDefault="00262139" w:rsidP="00262139">
            <w:pPr>
              <w:pStyle w:val="Corpsdetexte"/>
              <w:spacing w:line="240" w:lineRule="auto"/>
              <w:rPr>
                <w:i/>
              </w:rPr>
            </w:pPr>
            <w:r w:rsidRPr="005B2802">
              <w:rPr>
                <w:i/>
              </w:rPr>
              <w:t>M</w:t>
            </w:r>
          </w:p>
        </w:tc>
        <w:tc>
          <w:tcPr>
            <w:tcW w:w="14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5ACDAE7A" w14:textId="77777777" w:rsidR="00262139" w:rsidRPr="005B2802" w:rsidRDefault="00262139" w:rsidP="00262139">
            <w:pPr>
              <w:pStyle w:val="Corpsdetexte"/>
              <w:spacing w:line="240" w:lineRule="auto"/>
              <w:rPr>
                <w:i/>
              </w:rPr>
            </w:pPr>
            <w:r w:rsidRPr="005B2802">
              <w:rPr>
                <w:i/>
              </w:rPr>
              <w:t>M</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0" w:type="dxa"/>
              <w:left w:w="108" w:type="dxa"/>
              <w:bottom w:w="0" w:type="dxa"/>
              <w:right w:w="108" w:type="dxa"/>
            </w:tcMar>
          </w:tcPr>
          <w:p w14:paraId="1FAB7708" w14:textId="77777777" w:rsidR="00262139" w:rsidRPr="005B2802" w:rsidRDefault="00262139" w:rsidP="00262139">
            <w:pPr>
              <w:pStyle w:val="Corpsdetexte"/>
              <w:spacing w:line="240" w:lineRule="auto"/>
              <w:rPr>
                <w:i/>
              </w:rPr>
            </w:pPr>
            <w:r w:rsidRPr="005B2802">
              <w:rPr>
                <w:i/>
              </w:rPr>
              <w:t>M</w:t>
            </w:r>
          </w:p>
        </w:tc>
        <w:tc>
          <w:tcPr>
            <w:tcW w:w="26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1002394A" w14:textId="77777777" w:rsidR="00262139" w:rsidRPr="005B2802" w:rsidRDefault="00262139" w:rsidP="00262139">
            <w:pPr>
              <w:pStyle w:val="Corpsdetexte"/>
              <w:spacing w:line="240" w:lineRule="auto"/>
              <w:rPr>
                <w:i/>
              </w:rPr>
            </w:pPr>
            <w:r w:rsidRPr="005B2802">
              <w:rPr>
                <w:i/>
              </w:rPr>
              <w:t>Organiser des séances d’information et de sensibilisation sur l’approche genre ;</w:t>
            </w:r>
          </w:p>
          <w:p w14:paraId="405C7505" w14:textId="77777777" w:rsidR="00262139" w:rsidRPr="005B2802" w:rsidRDefault="00262139" w:rsidP="00262139">
            <w:pPr>
              <w:pStyle w:val="Corpsdetexte"/>
              <w:spacing w:line="240" w:lineRule="auto"/>
              <w:rPr>
                <w:i/>
              </w:rPr>
            </w:pPr>
            <w:r w:rsidRPr="005B2802">
              <w:rPr>
                <w:i/>
              </w:rPr>
              <w:t>Synergies avec les autres interventions d’Enabel.</w:t>
            </w:r>
          </w:p>
        </w:tc>
      </w:tr>
      <w:tr w:rsidR="003E0C7F" w:rsidRPr="003E0C7F" w14:paraId="50663F16" w14:textId="77777777" w:rsidTr="003D31BB">
        <w:trPr>
          <w:tblHeader/>
        </w:trPr>
        <w:tc>
          <w:tcPr>
            <w:tcW w:w="20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082A6333" w14:textId="77777777" w:rsidR="00262139" w:rsidRPr="005B2802" w:rsidRDefault="00262139" w:rsidP="00262139">
            <w:pPr>
              <w:pStyle w:val="Corpsdetexte"/>
              <w:spacing w:line="240" w:lineRule="auto"/>
              <w:rPr>
                <w:i/>
              </w:rPr>
            </w:pPr>
            <w:r w:rsidRPr="005B2802">
              <w:rPr>
                <w:i/>
              </w:rPr>
              <w:t xml:space="preserve">Les outils digitaux ne sont pas intégrés dans les systèmes propres des partenaires institutionnels </w:t>
            </w:r>
          </w:p>
        </w:tc>
        <w:tc>
          <w:tcPr>
            <w:tcW w:w="13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5D2C5C6A" w14:textId="77777777" w:rsidR="00262139" w:rsidRPr="005B2802" w:rsidRDefault="00262139" w:rsidP="00262139">
            <w:pPr>
              <w:pStyle w:val="Corpsdetexte"/>
              <w:spacing w:line="240" w:lineRule="auto"/>
              <w:rPr>
                <w:i/>
              </w:rPr>
            </w:pPr>
            <w:r w:rsidRPr="005B2802">
              <w:rPr>
                <w:i/>
              </w:rPr>
              <w:t>E</w:t>
            </w:r>
          </w:p>
        </w:tc>
        <w:tc>
          <w:tcPr>
            <w:tcW w:w="14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09E233E4" w14:textId="77777777" w:rsidR="00262139" w:rsidRPr="005B2802" w:rsidRDefault="00262139" w:rsidP="00262139">
            <w:pPr>
              <w:pStyle w:val="Corpsdetexte"/>
              <w:spacing w:line="240" w:lineRule="auto"/>
              <w:rPr>
                <w:i/>
              </w:rPr>
            </w:pPr>
            <w:r w:rsidRPr="005B2802">
              <w:rPr>
                <w:i/>
              </w:rPr>
              <w:t>M</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C00000"/>
            <w:tcMar>
              <w:top w:w="0" w:type="dxa"/>
              <w:left w:w="108" w:type="dxa"/>
              <w:bottom w:w="0" w:type="dxa"/>
              <w:right w:w="108" w:type="dxa"/>
            </w:tcMar>
          </w:tcPr>
          <w:p w14:paraId="45ED5C16" w14:textId="77777777" w:rsidR="00262139" w:rsidRPr="005B2802" w:rsidRDefault="00262139" w:rsidP="00262139">
            <w:pPr>
              <w:pStyle w:val="Corpsdetexte"/>
              <w:spacing w:line="240" w:lineRule="auto"/>
              <w:rPr>
                <w:i/>
              </w:rPr>
            </w:pPr>
            <w:r w:rsidRPr="005B2802">
              <w:rPr>
                <w:i/>
              </w:rPr>
              <w:t>E</w:t>
            </w:r>
          </w:p>
        </w:tc>
        <w:tc>
          <w:tcPr>
            <w:tcW w:w="26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3DF2A2EA" w14:textId="77777777" w:rsidR="00262139" w:rsidRPr="005B2802" w:rsidRDefault="00262139" w:rsidP="00262139">
            <w:pPr>
              <w:pStyle w:val="Corpsdetexte"/>
              <w:spacing w:line="240" w:lineRule="auto"/>
              <w:rPr>
                <w:i/>
              </w:rPr>
            </w:pPr>
            <w:r w:rsidRPr="005B2802">
              <w:rPr>
                <w:i/>
              </w:rPr>
              <w:t>Assurer une étroite collaboration entre les services chargé de la numérisation et la digitalisation et l’Assistance Technique en matière de digitalisation.</w:t>
            </w:r>
          </w:p>
          <w:p w14:paraId="2060CC91" w14:textId="77777777" w:rsidR="00262139" w:rsidRPr="005B2802" w:rsidRDefault="00262139" w:rsidP="00262139">
            <w:pPr>
              <w:pStyle w:val="Corpsdetexte"/>
              <w:spacing w:line="240" w:lineRule="auto"/>
              <w:rPr>
                <w:i/>
              </w:rPr>
            </w:pPr>
            <w:r w:rsidRPr="005B2802">
              <w:rPr>
                <w:i/>
              </w:rPr>
              <w:t>Une formation est offerte à ceux qui utiliseront les outils</w:t>
            </w:r>
          </w:p>
        </w:tc>
      </w:tr>
      <w:tr w:rsidR="003E0C7F" w:rsidRPr="003E0C7F" w14:paraId="03B5A387" w14:textId="77777777" w:rsidTr="003D31BB">
        <w:trPr>
          <w:tblHeader/>
        </w:trPr>
        <w:tc>
          <w:tcPr>
            <w:tcW w:w="20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2C5EEAFE" w14:textId="77777777" w:rsidR="00262139" w:rsidRPr="005B2802" w:rsidRDefault="00262139" w:rsidP="00262139">
            <w:pPr>
              <w:pStyle w:val="Corpsdetexte"/>
              <w:spacing w:line="240" w:lineRule="auto"/>
              <w:rPr>
                <w:i/>
              </w:rPr>
            </w:pPr>
            <w:r w:rsidRPr="005B2802">
              <w:rPr>
                <w:i/>
              </w:rPr>
              <w:t>Développement des outils qui sont passé après une certaine période</w:t>
            </w:r>
          </w:p>
        </w:tc>
        <w:tc>
          <w:tcPr>
            <w:tcW w:w="13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5069E0B9" w14:textId="77777777" w:rsidR="00262139" w:rsidRPr="005B2802" w:rsidRDefault="00262139" w:rsidP="00262139">
            <w:pPr>
              <w:pStyle w:val="Corpsdetexte"/>
              <w:spacing w:line="240" w:lineRule="auto"/>
              <w:rPr>
                <w:i/>
              </w:rPr>
            </w:pPr>
            <w:r w:rsidRPr="005B2802">
              <w:rPr>
                <w:i/>
              </w:rPr>
              <w:t>M</w:t>
            </w:r>
          </w:p>
        </w:tc>
        <w:tc>
          <w:tcPr>
            <w:tcW w:w="14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08DEF9DE" w14:textId="77777777" w:rsidR="00262139" w:rsidRPr="005B2802" w:rsidRDefault="00262139" w:rsidP="00262139">
            <w:pPr>
              <w:pStyle w:val="Corpsdetexte"/>
              <w:spacing w:line="240" w:lineRule="auto"/>
              <w:rPr>
                <w:i/>
              </w:rPr>
            </w:pPr>
            <w:r w:rsidRPr="005B2802">
              <w:rPr>
                <w:i/>
              </w:rPr>
              <w:t>M</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0" w:type="dxa"/>
              <w:left w:w="108" w:type="dxa"/>
              <w:bottom w:w="0" w:type="dxa"/>
              <w:right w:w="108" w:type="dxa"/>
            </w:tcMar>
          </w:tcPr>
          <w:p w14:paraId="6D247943" w14:textId="77777777" w:rsidR="00262139" w:rsidRPr="005B2802" w:rsidRDefault="00262139" w:rsidP="00262139">
            <w:pPr>
              <w:pStyle w:val="Corpsdetexte"/>
              <w:spacing w:line="240" w:lineRule="auto"/>
              <w:rPr>
                <w:i/>
              </w:rPr>
            </w:pPr>
            <w:r w:rsidRPr="005B2802">
              <w:rPr>
                <w:i/>
              </w:rPr>
              <w:t>M</w:t>
            </w:r>
          </w:p>
        </w:tc>
        <w:tc>
          <w:tcPr>
            <w:tcW w:w="26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2B4CE159" w14:textId="77777777" w:rsidR="00262139" w:rsidRPr="005B2802" w:rsidRDefault="00262139" w:rsidP="00262139">
            <w:pPr>
              <w:pStyle w:val="Corpsdetexte"/>
              <w:spacing w:line="240" w:lineRule="auto"/>
              <w:rPr>
                <w:i/>
              </w:rPr>
            </w:pPr>
            <w:r w:rsidRPr="005B2802">
              <w:rPr>
                <w:i/>
              </w:rPr>
              <w:t>Prévoir assez de temps pour l’état des lieux qui permettra d’identifier les outils efficaces</w:t>
            </w:r>
          </w:p>
        </w:tc>
      </w:tr>
      <w:tr w:rsidR="003E0C7F" w:rsidRPr="003E0C7F" w14:paraId="5228372E" w14:textId="77777777" w:rsidTr="003D31BB">
        <w:trPr>
          <w:tblHeader/>
        </w:trPr>
        <w:tc>
          <w:tcPr>
            <w:tcW w:w="209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74CF1E12" w14:textId="77777777" w:rsidR="00262139" w:rsidRPr="005B2802" w:rsidRDefault="00262139" w:rsidP="00262139">
            <w:pPr>
              <w:pStyle w:val="Corpsdetexte"/>
              <w:spacing w:line="240" w:lineRule="auto"/>
              <w:rPr>
                <w:i/>
              </w:rPr>
            </w:pPr>
            <w:r w:rsidRPr="005B2802">
              <w:rPr>
                <w:i/>
              </w:rPr>
              <w:t>Développement d’outils digitalisés qui ne sont pas appliqués par les groupes cibles</w:t>
            </w:r>
          </w:p>
        </w:tc>
        <w:tc>
          <w:tcPr>
            <w:tcW w:w="13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48C18F9A" w14:textId="77777777" w:rsidR="00262139" w:rsidRPr="005B2802" w:rsidRDefault="00262139" w:rsidP="00262139">
            <w:pPr>
              <w:pStyle w:val="Corpsdetexte"/>
              <w:spacing w:line="240" w:lineRule="auto"/>
              <w:rPr>
                <w:i/>
              </w:rPr>
            </w:pPr>
            <w:r w:rsidRPr="005B2802">
              <w:rPr>
                <w:i/>
              </w:rPr>
              <w:t>E</w:t>
            </w:r>
          </w:p>
        </w:tc>
        <w:tc>
          <w:tcPr>
            <w:tcW w:w="140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44AED28C" w14:textId="77777777" w:rsidR="00262139" w:rsidRPr="005B2802" w:rsidRDefault="00262139" w:rsidP="00262139">
            <w:pPr>
              <w:pStyle w:val="Corpsdetexte"/>
              <w:spacing w:line="240" w:lineRule="auto"/>
              <w:rPr>
                <w:i/>
              </w:rPr>
            </w:pPr>
            <w:r w:rsidRPr="005B2802">
              <w:rPr>
                <w:i/>
              </w:rPr>
              <w:t>M</w:t>
            </w:r>
          </w:p>
        </w:tc>
        <w:tc>
          <w:tcPr>
            <w:tcW w:w="10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0" w:type="dxa"/>
              <w:left w:w="108" w:type="dxa"/>
              <w:bottom w:w="0" w:type="dxa"/>
              <w:right w:w="108" w:type="dxa"/>
            </w:tcMar>
          </w:tcPr>
          <w:p w14:paraId="01D02944" w14:textId="77777777" w:rsidR="00262139" w:rsidRPr="005B2802" w:rsidRDefault="00262139" w:rsidP="00262139">
            <w:pPr>
              <w:pStyle w:val="Corpsdetexte"/>
              <w:spacing w:line="240" w:lineRule="auto"/>
              <w:rPr>
                <w:i/>
              </w:rPr>
            </w:pPr>
            <w:r w:rsidRPr="005B2802">
              <w:rPr>
                <w:i/>
              </w:rPr>
              <w:t>E</w:t>
            </w:r>
          </w:p>
        </w:tc>
        <w:tc>
          <w:tcPr>
            <w:tcW w:w="26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29CBD877" w14:textId="77777777" w:rsidR="00262139" w:rsidRPr="005B2802" w:rsidRDefault="00262139" w:rsidP="00262139">
            <w:pPr>
              <w:pStyle w:val="Corpsdetexte"/>
              <w:spacing w:line="240" w:lineRule="auto"/>
              <w:rPr>
                <w:i/>
              </w:rPr>
            </w:pPr>
            <w:r w:rsidRPr="005B2802">
              <w:rPr>
                <w:i/>
              </w:rPr>
              <w:t>Mener des analyses de besoins avant le développement des outils ;</w:t>
            </w:r>
          </w:p>
          <w:p w14:paraId="0C3C2102" w14:textId="77777777" w:rsidR="00262139" w:rsidRPr="005B2802" w:rsidRDefault="00262139" w:rsidP="00262139">
            <w:pPr>
              <w:pStyle w:val="Corpsdetexte"/>
              <w:spacing w:line="240" w:lineRule="auto"/>
              <w:rPr>
                <w:i/>
              </w:rPr>
            </w:pPr>
            <w:r w:rsidRPr="005B2802">
              <w:rPr>
                <w:i/>
              </w:rPr>
              <w:t>S’informer sur l’usage des outils dans plusieurs pays.</w:t>
            </w:r>
          </w:p>
          <w:p w14:paraId="79CAF0B0" w14:textId="77777777" w:rsidR="00262139" w:rsidRPr="005B2802" w:rsidRDefault="00262139" w:rsidP="00262139">
            <w:pPr>
              <w:pStyle w:val="Corpsdetexte"/>
              <w:spacing w:line="240" w:lineRule="auto"/>
              <w:rPr>
                <w:i/>
              </w:rPr>
            </w:pPr>
            <w:r w:rsidRPr="005B2802">
              <w:rPr>
                <w:i/>
              </w:rPr>
              <w:t>Sensibiliser les groupes cibles à travers des campagnes de communication</w:t>
            </w:r>
          </w:p>
          <w:p w14:paraId="79807B28" w14:textId="77777777" w:rsidR="00262139" w:rsidRPr="005B2802" w:rsidRDefault="00262139" w:rsidP="00262139">
            <w:pPr>
              <w:pStyle w:val="Corpsdetexte"/>
              <w:spacing w:line="240" w:lineRule="auto"/>
              <w:rPr>
                <w:i/>
              </w:rPr>
            </w:pPr>
          </w:p>
        </w:tc>
      </w:tr>
    </w:tbl>
    <w:p w14:paraId="480B5BB3" w14:textId="77777777" w:rsidR="00262139" w:rsidRPr="00262139" w:rsidRDefault="00262139" w:rsidP="00262139">
      <w:pPr>
        <w:pStyle w:val="Corpsdetexte"/>
        <w:spacing w:line="240" w:lineRule="auto"/>
        <w:rPr>
          <w:i/>
          <w:highlight w:val="yellow"/>
        </w:rPr>
      </w:pPr>
      <w:r w:rsidRPr="00262139">
        <w:rPr>
          <w:i/>
          <w:highlight w:val="yellow"/>
        </w:rPr>
        <w:br w:type="page"/>
      </w:r>
    </w:p>
    <w:p w14:paraId="76C9BD49" w14:textId="77777777" w:rsidR="00262139" w:rsidRPr="005B2802" w:rsidRDefault="00262139" w:rsidP="00262139">
      <w:pPr>
        <w:pStyle w:val="Corpsdetexte"/>
        <w:spacing w:after="160"/>
        <w:rPr>
          <w:b/>
          <w:i/>
          <w:vanish/>
        </w:rPr>
      </w:pPr>
      <w:bookmarkStart w:id="84" w:name="_Toc87943306"/>
      <w:bookmarkStart w:id="85" w:name="_Toc87978507"/>
      <w:bookmarkStart w:id="86" w:name="_Toc90932493"/>
      <w:r w:rsidRPr="005B2802">
        <w:rPr>
          <w:b/>
          <w:i/>
        </w:rPr>
        <w:lastRenderedPageBreak/>
        <w:t>Risques financiers</w:t>
      </w:r>
      <w:bookmarkEnd w:id="84"/>
      <w:bookmarkEnd w:id="85"/>
      <w:bookmarkEnd w:id="86"/>
    </w:p>
    <w:tbl>
      <w:tblPr>
        <w:tblW w:w="8494" w:type="dxa"/>
        <w:tblCellMar>
          <w:left w:w="10" w:type="dxa"/>
          <w:right w:w="10" w:type="dxa"/>
        </w:tblCellMar>
        <w:tblLook w:val="04A0" w:firstRow="1" w:lastRow="0" w:firstColumn="1" w:lastColumn="0" w:noHBand="0" w:noVBand="1"/>
      </w:tblPr>
      <w:tblGrid>
        <w:gridCol w:w="2158"/>
        <w:gridCol w:w="1091"/>
        <w:gridCol w:w="1434"/>
        <w:gridCol w:w="1052"/>
        <w:gridCol w:w="2759"/>
      </w:tblGrid>
      <w:tr w:rsidR="00262139" w:rsidRPr="003E0C7F" w14:paraId="59ABDB61" w14:textId="77777777" w:rsidTr="003D31BB">
        <w:trPr>
          <w:tblHeader/>
        </w:trPr>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CCFF"/>
            <w:tcMar>
              <w:top w:w="0" w:type="dxa"/>
              <w:left w:w="108" w:type="dxa"/>
              <w:bottom w:w="0" w:type="dxa"/>
              <w:right w:w="108" w:type="dxa"/>
            </w:tcMar>
          </w:tcPr>
          <w:p w14:paraId="346FA2DD" w14:textId="77777777" w:rsidR="00262139" w:rsidRPr="005B2802" w:rsidRDefault="00262139" w:rsidP="00262139">
            <w:pPr>
              <w:pStyle w:val="Corpsdetexte"/>
              <w:spacing w:line="240" w:lineRule="auto"/>
              <w:rPr>
                <w:i/>
              </w:rPr>
            </w:pPr>
            <w:r w:rsidRPr="005B2802">
              <w:rPr>
                <w:i/>
              </w:rPr>
              <w:t xml:space="preserve"> Risques</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CCFF"/>
            <w:tcMar>
              <w:top w:w="0" w:type="dxa"/>
              <w:left w:w="108" w:type="dxa"/>
              <w:bottom w:w="0" w:type="dxa"/>
              <w:right w:w="108" w:type="dxa"/>
            </w:tcMar>
          </w:tcPr>
          <w:p w14:paraId="39C7D02D" w14:textId="77777777" w:rsidR="00262139" w:rsidRPr="005B2802" w:rsidRDefault="00262139" w:rsidP="00262139">
            <w:pPr>
              <w:pStyle w:val="Corpsdetexte"/>
              <w:spacing w:line="240" w:lineRule="auto"/>
              <w:rPr>
                <w:i/>
              </w:rPr>
            </w:pPr>
            <w:r w:rsidRPr="005B2802">
              <w:rPr>
                <w:i/>
              </w:rPr>
              <w:t xml:space="preserve">Niveau </w:t>
            </w:r>
          </w:p>
        </w:tc>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CCFF"/>
            <w:tcMar>
              <w:top w:w="0" w:type="dxa"/>
              <w:left w:w="108" w:type="dxa"/>
              <w:bottom w:w="0" w:type="dxa"/>
              <w:right w:w="108" w:type="dxa"/>
            </w:tcMar>
          </w:tcPr>
          <w:p w14:paraId="418A2AA9" w14:textId="77777777" w:rsidR="00262139" w:rsidRPr="005B2802" w:rsidRDefault="00262139" w:rsidP="00262139">
            <w:pPr>
              <w:pStyle w:val="Corpsdetexte"/>
              <w:spacing w:line="240" w:lineRule="auto"/>
              <w:rPr>
                <w:i/>
              </w:rPr>
            </w:pPr>
            <w:r w:rsidRPr="005B2802">
              <w:rPr>
                <w:i/>
              </w:rPr>
              <w:t>Probabilité</w:t>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CCFF"/>
            <w:tcMar>
              <w:top w:w="0" w:type="dxa"/>
              <w:left w:w="108" w:type="dxa"/>
              <w:bottom w:w="0" w:type="dxa"/>
              <w:right w:w="108" w:type="dxa"/>
            </w:tcMar>
          </w:tcPr>
          <w:p w14:paraId="6C9366D7" w14:textId="77777777" w:rsidR="00262139" w:rsidRPr="005B2802" w:rsidRDefault="00262139" w:rsidP="00262139">
            <w:pPr>
              <w:pStyle w:val="Corpsdetexte"/>
              <w:spacing w:line="240" w:lineRule="auto"/>
              <w:rPr>
                <w:i/>
              </w:rPr>
            </w:pPr>
            <w:r w:rsidRPr="005B2802">
              <w:rPr>
                <w:i/>
              </w:rPr>
              <w:t>Impact</w:t>
            </w:r>
          </w:p>
        </w:tc>
        <w:tc>
          <w:tcPr>
            <w:tcW w:w="27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99CCFF"/>
            <w:tcMar>
              <w:top w:w="0" w:type="dxa"/>
              <w:left w:w="108" w:type="dxa"/>
              <w:bottom w:w="0" w:type="dxa"/>
              <w:right w:w="108" w:type="dxa"/>
            </w:tcMar>
          </w:tcPr>
          <w:p w14:paraId="6DDD30F3" w14:textId="77777777" w:rsidR="00262139" w:rsidRPr="005B2802" w:rsidRDefault="00262139" w:rsidP="00262139">
            <w:pPr>
              <w:pStyle w:val="Corpsdetexte"/>
              <w:spacing w:line="240" w:lineRule="auto"/>
              <w:rPr>
                <w:i/>
              </w:rPr>
            </w:pPr>
            <w:r w:rsidRPr="005B2802">
              <w:rPr>
                <w:i/>
              </w:rPr>
              <w:t>Mesures d’atténuation</w:t>
            </w:r>
          </w:p>
        </w:tc>
      </w:tr>
      <w:tr w:rsidR="00262139" w:rsidRPr="003E0C7F" w14:paraId="22659305" w14:textId="77777777" w:rsidTr="003D31BB">
        <w:trPr>
          <w:tblHeader/>
        </w:trPr>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310BF0E1" w14:textId="77777777" w:rsidR="00262139" w:rsidRPr="005B2802" w:rsidDel="005B617A" w:rsidRDefault="00262139" w:rsidP="00262139">
            <w:pPr>
              <w:pStyle w:val="Corpsdetexte"/>
              <w:spacing w:line="240" w:lineRule="auto"/>
              <w:rPr>
                <w:i/>
              </w:rPr>
            </w:pPr>
            <w:r w:rsidRPr="005B2802">
              <w:rPr>
                <w:i/>
              </w:rPr>
              <w:t>Taux de change</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3224BD02" w14:textId="77777777" w:rsidR="00262139" w:rsidRPr="005B2802" w:rsidDel="005B617A" w:rsidRDefault="00262139" w:rsidP="00262139">
            <w:pPr>
              <w:pStyle w:val="Corpsdetexte"/>
              <w:spacing w:line="240" w:lineRule="auto"/>
              <w:rPr>
                <w:i/>
              </w:rPr>
            </w:pPr>
            <w:r w:rsidRPr="005B2802">
              <w:rPr>
                <w:i/>
              </w:rPr>
              <w:t>M</w:t>
            </w:r>
          </w:p>
        </w:tc>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4673C454" w14:textId="77777777" w:rsidR="00262139" w:rsidRPr="005B2802" w:rsidDel="005B617A" w:rsidRDefault="00262139" w:rsidP="00262139">
            <w:pPr>
              <w:pStyle w:val="Corpsdetexte"/>
              <w:spacing w:line="240" w:lineRule="auto"/>
              <w:rPr>
                <w:i/>
              </w:rPr>
            </w:pPr>
            <w:r w:rsidRPr="005B2802">
              <w:rPr>
                <w:i/>
              </w:rPr>
              <w:t>M</w:t>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0" w:type="dxa"/>
              <w:left w:w="108" w:type="dxa"/>
              <w:bottom w:w="0" w:type="dxa"/>
              <w:right w:w="108" w:type="dxa"/>
            </w:tcMar>
          </w:tcPr>
          <w:p w14:paraId="623F92BF" w14:textId="77777777" w:rsidR="00262139" w:rsidRPr="005B2802" w:rsidDel="005B617A" w:rsidRDefault="00262139" w:rsidP="00262139">
            <w:pPr>
              <w:pStyle w:val="Corpsdetexte"/>
              <w:spacing w:line="240" w:lineRule="auto"/>
              <w:rPr>
                <w:i/>
              </w:rPr>
            </w:pPr>
            <w:r w:rsidRPr="005B2802">
              <w:rPr>
                <w:i/>
              </w:rPr>
              <w:t>M</w:t>
            </w:r>
          </w:p>
        </w:tc>
        <w:tc>
          <w:tcPr>
            <w:tcW w:w="27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3BED871F" w14:textId="77777777" w:rsidR="00262139" w:rsidRPr="005B2802" w:rsidDel="005B617A" w:rsidRDefault="00262139" w:rsidP="00262139">
            <w:pPr>
              <w:pStyle w:val="Corpsdetexte"/>
              <w:spacing w:line="240" w:lineRule="auto"/>
              <w:rPr>
                <w:i/>
              </w:rPr>
            </w:pPr>
            <w:r w:rsidRPr="005B2802">
              <w:rPr>
                <w:i/>
              </w:rPr>
              <w:t>Prévoir des clauses contractuelles.</w:t>
            </w:r>
          </w:p>
        </w:tc>
      </w:tr>
      <w:tr w:rsidR="00262139" w:rsidRPr="003E0C7F" w14:paraId="38A560B8" w14:textId="77777777" w:rsidTr="003D31BB">
        <w:trPr>
          <w:tblHeader/>
        </w:trPr>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2DC5E9BB" w14:textId="77777777" w:rsidR="00262139" w:rsidRPr="005B2802" w:rsidRDefault="00262139" w:rsidP="00262139">
            <w:pPr>
              <w:pStyle w:val="Corpsdetexte"/>
              <w:spacing w:line="240" w:lineRule="auto"/>
              <w:rPr>
                <w:i/>
              </w:rPr>
            </w:pPr>
            <w:r w:rsidRPr="005B2802">
              <w:rPr>
                <w:i/>
              </w:rPr>
              <w:t xml:space="preserve">Mauvaise gestion financière </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1CA46647" w14:textId="77777777" w:rsidR="00262139" w:rsidRPr="005B2802" w:rsidRDefault="00262139" w:rsidP="00262139">
            <w:pPr>
              <w:pStyle w:val="Corpsdetexte"/>
              <w:spacing w:line="240" w:lineRule="auto"/>
              <w:rPr>
                <w:i/>
              </w:rPr>
            </w:pPr>
            <w:r w:rsidRPr="005B2802">
              <w:rPr>
                <w:i/>
              </w:rPr>
              <w:t>F</w:t>
            </w:r>
          </w:p>
        </w:tc>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69F4863C" w14:textId="77777777" w:rsidR="00262139" w:rsidRPr="005B2802" w:rsidRDefault="00262139" w:rsidP="00262139">
            <w:pPr>
              <w:pStyle w:val="Corpsdetexte"/>
              <w:spacing w:line="240" w:lineRule="auto"/>
              <w:rPr>
                <w:i/>
              </w:rPr>
            </w:pPr>
            <w:r w:rsidRPr="005B2802">
              <w:rPr>
                <w:i/>
              </w:rPr>
              <w:t>M</w:t>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0" w:type="dxa"/>
              <w:left w:w="108" w:type="dxa"/>
              <w:bottom w:w="0" w:type="dxa"/>
              <w:right w:w="108" w:type="dxa"/>
            </w:tcMar>
          </w:tcPr>
          <w:p w14:paraId="64CEA0D5" w14:textId="77777777" w:rsidR="00262139" w:rsidRPr="005B2802" w:rsidRDefault="00262139" w:rsidP="00262139">
            <w:pPr>
              <w:pStyle w:val="Corpsdetexte"/>
              <w:spacing w:line="240" w:lineRule="auto"/>
              <w:rPr>
                <w:i/>
              </w:rPr>
            </w:pPr>
            <w:r w:rsidRPr="005B2802">
              <w:rPr>
                <w:i/>
              </w:rPr>
              <w:t>M</w:t>
            </w:r>
          </w:p>
        </w:tc>
        <w:tc>
          <w:tcPr>
            <w:tcW w:w="27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65FD00F0" w14:textId="77777777" w:rsidR="00262139" w:rsidRPr="005B2802" w:rsidRDefault="00262139" w:rsidP="00262139">
            <w:pPr>
              <w:pStyle w:val="Corpsdetexte"/>
              <w:spacing w:line="240" w:lineRule="auto"/>
              <w:rPr>
                <w:i/>
              </w:rPr>
            </w:pPr>
            <w:r w:rsidRPr="005B2802">
              <w:rPr>
                <w:i/>
              </w:rPr>
              <w:t>Prévoir des ressources humaines spécialisées en gestion financière, suffisantes dans l’équipe.</w:t>
            </w:r>
          </w:p>
          <w:p w14:paraId="3619F72A" w14:textId="77777777" w:rsidR="00262139" w:rsidRPr="005B2802" w:rsidRDefault="00262139" w:rsidP="00262139">
            <w:pPr>
              <w:pStyle w:val="Corpsdetexte"/>
              <w:spacing w:line="240" w:lineRule="auto"/>
              <w:rPr>
                <w:i/>
              </w:rPr>
            </w:pPr>
            <w:r w:rsidRPr="005B2802">
              <w:rPr>
                <w:i/>
              </w:rPr>
              <w:t xml:space="preserve">Intégrer dans le budget des ressources pour effectuer des </w:t>
            </w:r>
            <w:proofErr w:type="spellStart"/>
            <w:r w:rsidRPr="005B2802">
              <w:rPr>
                <w:i/>
              </w:rPr>
              <w:t>backstoppings</w:t>
            </w:r>
            <w:proofErr w:type="spellEnd"/>
            <w:r w:rsidRPr="005B2802">
              <w:rPr>
                <w:i/>
              </w:rPr>
              <w:t xml:space="preserve"> afin d’encadrer le staff </w:t>
            </w:r>
          </w:p>
          <w:p w14:paraId="1D2BE964" w14:textId="77777777" w:rsidR="00262139" w:rsidRPr="005B2802" w:rsidRDefault="00262139" w:rsidP="00262139">
            <w:pPr>
              <w:pStyle w:val="Corpsdetexte"/>
              <w:spacing w:line="240" w:lineRule="auto"/>
              <w:rPr>
                <w:i/>
              </w:rPr>
            </w:pPr>
            <w:r w:rsidRPr="005B2802">
              <w:rPr>
                <w:i/>
              </w:rPr>
              <w:t>Suivre les procédures et règles standard de gestion en régie</w:t>
            </w:r>
          </w:p>
        </w:tc>
      </w:tr>
      <w:tr w:rsidR="00262139" w:rsidRPr="003E0C7F" w14:paraId="08681B15" w14:textId="77777777" w:rsidTr="003D31BB">
        <w:trPr>
          <w:tblHeader/>
        </w:trPr>
        <w:tc>
          <w:tcPr>
            <w:tcW w:w="215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3B7C3FF2" w14:textId="77777777" w:rsidR="00262139" w:rsidRPr="005B2802" w:rsidRDefault="00262139" w:rsidP="00262139">
            <w:pPr>
              <w:pStyle w:val="Corpsdetexte"/>
              <w:spacing w:line="240" w:lineRule="auto"/>
              <w:rPr>
                <w:i/>
              </w:rPr>
            </w:pPr>
            <w:r w:rsidRPr="005B2802">
              <w:rPr>
                <w:i/>
              </w:rPr>
              <w:t>Utilisation des subsides pour un objectif différent de l’objectif visé</w:t>
            </w:r>
          </w:p>
        </w:tc>
        <w:tc>
          <w:tcPr>
            <w:tcW w:w="109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28ADFD3C" w14:textId="77777777" w:rsidR="00262139" w:rsidRPr="005B2802" w:rsidRDefault="00262139" w:rsidP="00262139">
            <w:pPr>
              <w:pStyle w:val="Corpsdetexte"/>
              <w:spacing w:line="240" w:lineRule="auto"/>
              <w:rPr>
                <w:i/>
              </w:rPr>
            </w:pPr>
            <w:r w:rsidRPr="005B2802">
              <w:rPr>
                <w:i/>
              </w:rPr>
              <w:t>F</w:t>
            </w:r>
          </w:p>
        </w:tc>
        <w:tc>
          <w:tcPr>
            <w:tcW w:w="14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35D8A3DD" w14:textId="77777777" w:rsidR="00262139" w:rsidRPr="005B2802" w:rsidRDefault="00262139" w:rsidP="00262139">
            <w:pPr>
              <w:pStyle w:val="Corpsdetexte"/>
              <w:spacing w:line="240" w:lineRule="auto"/>
              <w:rPr>
                <w:i/>
              </w:rPr>
            </w:pPr>
            <w:r w:rsidRPr="005B2802">
              <w:rPr>
                <w:i/>
              </w:rPr>
              <w:t xml:space="preserve">M </w:t>
            </w:r>
          </w:p>
        </w:tc>
        <w:tc>
          <w:tcPr>
            <w:tcW w:w="10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C000"/>
            <w:tcMar>
              <w:top w:w="0" w:type="dxa"/>
              <w:left w:w="108" w:type="dxa"/>
              <w:bottom w:w="0" w:type="dxa"/>
              <w:right w:w="108" w:type="dxa"/>
            </w:tcMar>
          </w:tcPr>
          <w:p w14:paraId="5313308C" w14:textId="77777777" w:rsidR="00262139" w:rsidRPr="005B2802" w:rsidDel="005B617A" w:rsidRDefault="00262139" w:rsidP="00262139">
            <w:pPr>
              <w:pStyle w:val="Corpsdetexte"/>
              <w:spacing w:line="240" w:lineRule="auto"/>
              <w:rPr>
                <w:i/>
              </w:rPr>
            </w:pPr>
            <w:r w:rsidRPr="005B2802">
              <w:rPr>
                <w:i/>
              </w:rPr>
              <w:t>M</w:t>
            </w:r>
          </w:p>
        </w:tc>
        <w:tc>
          <w:tcPr>
            <w:tcW w:w="27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Mar>
              <w:top w:w="0" w:type="dxa"/>
              <w:left w:w="108" w:type="dxa"/>
              <w:bottom w:w="0" w:type="dxa"/>
              <w:right w:w="108" w:type="dxa"/>
            </w:tcMar>
          </w:tcPr>
          <w:p w14:paraId="223A4DD7" w14:textId="77777777" w:rsidR="00262139" w:rsidRPr="005B2802" w:rsidRDefault="00262139" w:rsidP="00262139">
            <w:pPr>
              <w:pStyle w:val="Corpsdetexte"/>
              <w:spacing w:line="240" w:lineRule="auto"/>
              <w:rPr>
                <w:i/>
              </w:rPr>
            </w:pPr>
            <w:r w:rsidRPr="005B2802">
              <w:rPr>
                <w:i/>
              </w:rPr>
              <w:t>Prévoir des audits internes et externes afin de vérifier la bonne utilisation des fonds.</w:t>
            </w:r>
          </w:p>
          <w:p w14:paraId="31C908EC" w14:textId="77777777" w:rsidR="00262139" w:rsidRPr="005B2802" w:rsidRDefault="00262139" w:rsidP="00262139">
            <w:pPr>
              <w:pStyle w:val="Corpsdetexte"/>
              <w:spacing w:line="240" w:lineRule="auto"/>
              <w:rPr>
                <w:i/>
              </w:rPr>
            </w:pPr>
          </w:p>
        </w:tc>
      </w:tr>
    </w:tbl>
    <w:p w14:paraId="543720E6" w14:textId="77777777" w:rsidR="00171D8F" w:rsidRPr="00DA27DF" w:rsidRDefault="00171D8F" w:rsidP="00171D8F">
      <w:pPr>
        <w:pStyle w:val="Corpsdetexte"/>
        <w:spacing w:after="160" w:line="240" w:lineRule="auto"/>
        <w:rPr>
          <w:rFonts w:eastAsia="Calibri"/>
          <w:i/>
          <w:kern w:val="0"/>
          <w:sz w:val="21"/>
          <w:szCs w:val="22"/>
          <w:highlight w:val="yellow"/>
        </w:rPr>
      </w:pPr>
    </w:p>
    <w:p w14:paraId="61F5F12B" w14:textId="77777777" w:rsidR="00171D8F" w:rsidRDefault="00171D8F" w:rsidP="00171D8F">
      <w:pPr>
        <w:sectPr w:rsidR="00171D8F" w:rsidSect="005B2802">
          <w:headerReference w:type="default" r:id="rId14"/>
          <w:footerReference w:type="default" r:id="rId15"/>
          <w:type w:val="continuous"/>
          <w:pgSz w:w="11905" w:h="16837"/>
          <w:pgMar w:top="2552" w:right="1418" w:bottom="1514" w:left="2552" w:header="709" w:footer="907" w:gutter="0"/>
          <w:cols w:space="708"/>
          <w:formProt w:val="0"/>
          <w:docGrid w:linePitch="326"/>
        </w:sectPr>
      </w:pPr>
    </w:p>
    <w:p w14:paraId="01C50F1F" w14:textId="4C4A0B4E" w:rsidR="009C7FEC" w:rsidRPr="00A05CCB" w:rsidRDefault="009C7FEC" w:rsidP="00A05CCB">
      <w:pPr>
        <w:pStyle w:val="Titre1"/>
      </w:pPr>
      <w:bookmarkStart w:id="87" w:name="_Toc130942238"/>
      <w:r w:rsidRPr="00A05CCB">
        <w:lastRenderedPageBreak/>
        <w:t>Synergies et complémentarités</w:t>
      </w:r>
      <w:bookmarkEnd w:id="87"/>
    </w:p>
    <w:p w14:paraId="362E2399" w14:textId="21BC5AFD" w:rsidR="009C7FEC" w:rsidRPr="00A05CCB" w:rsidRDefault="00AB0328" w:rsidP="00A05CCB">
      <w:pPr>
        <w:pStyle w:val="Titre2"/>
      </w:pPr>
      <w:bookmarkStart w:id="88" w:name="_Toc130942239"/>
      <w:r>
        <w:t>A</w:t>
      </w:r>
      <w:r w:rsidR="009C7FEC" w:rsidRPr="00A05CCB">
        <w:t>vec les autres interventions du portefeuille</w:t>
      </w:r>
      <w:bookmarkEnd w:id="88"/>
    </w:p>
    <w:p w14:paraId="0B91EBE2" w14:textId="503E4AAB" w:rsidR="001F5F03" w:rsidRDefault="001F5F03" w:rsidP="009C7FEC">
      <w:pPr>
        <w:pStyle w:val="Corpsdetexte"/>
        <w:spacing w:after="160"/>
        <w:rPr>
          <w:rFonts w:eastAsia="Calibri"/>
          <w:i/>
          <w:kern w:val="0"/>
          <w:sz w:val="21"/>
          <w:szCs w:val="22"/>
          <w:lang w:val="pt-PT"/>
        </w:rPr>
      </w:pPr>
      <w:r>
        <w:rPr>
          <w:rFonts w:eastAsia="Calibri"/>
          <w:i/>
          <w:kern w:val="0"/>
          <w:sz w:val="21"/>
          <w:szCs w:val="22"/>
          <w:lang w:val="pt-PT"/>
        </w:rPr>
        <w:t xml:space="preserve">Le projet aurait dû </w:t>
      </w:r>
      <w:r w:rsidR="00C77BA2">
        <w:rPr>
          <w:rFonts w:eastAsia="Calibri"/>
          <w:i/>
          <w:kern w:val="0"/>
          <w:sz w:val="21"/>
          <w:szCs w:val="22"/>
          <w:lang w:val="pt-PT"/>
        </w:rPr>
        <w:t>-</w:t>
      </w:r>
      <w:r>
        <w:rPr>
          <w:rFonts w:eastAsia="Calibri"/>
          <w:i/>
          <w:kern w:val="0"/>
          <w:sz w:val="21"/>
          <w:szCs w:val="22"/>
          <w:lang w:val="pt-PT"/>
        </w:rPr>
        <w:t>de manière concomitante</w:t>
      </w:r>
      <w:r w:rsidR="00C77BA2">
        <w:rPr>
          <w:rFonts w:eastAsia="Calibri"/>
          <w:i/>
          <w:kern w:val="0"/>
          <w:sz w:val="21"/>
          <w:szCs w:val="22"/>
          <w:lang w:val="pt-PT"/>
        </w:rPr>
        <w:t>-</w:t>
      </w:r>
      <w:r>
        <w:rPr>
          <w:rFonts w:eastAsia="Calibri"/>
          <w:i/>
          <w:kern w:val="0"/>
          <w:sz w:val="21"/>
          <w:szCs w:val="22"/>
          <w:lang w:val="pt-PT"/>
        </w:rPr>
        <w:t xml:space="preserve"> être mis en oeuvre avec les deux interventions en coopération déléguée confiées au FNUAP et à l’UNICEF. Ce ne sera malheureusement pas possible. Des synergies doivent être exploitées avec le FNUAP en raison des actions menées avec les deux observatoires du Ministère de la Solidarité, de la Famille et de l’Insertion Social.</w:t>
      </w:r>
    </w:p>
    <w:p w14:paraId="1F94472A" w14:textId="77777777" w:rsidR="00C77BA2" w:rsidRDefault="001F5F03" w:rsidP="009C7FEC">
      <w:pPr>
        <w:pStyle w:val="Corpsdetexte"/>
        <w:spacing w:after="160"/>
        <w:rPr>
          <w:rFonts w:eastAsia="Calibri"/>
          <w:i/>
          <w:kern w:val="0"/>
          <w:sz w:val="21"/>
          <w:szCs w:val="22"/>
          <w:lang w:val="pt-PT"/>
        </w:rPr>
      </w:pPr>
      <w:r>
        <w:rPr>
          <w:rFonts w:eastAsia="Calibri"/>
          <w:i/>
          <w:kern w:val="0"/>
          <w:sz w:val="21"/>
          <w:szCs w:val="22"/>
          <w:lang w:val="pt-PT"/>
        </w:rPr>
        <w:t>L’intervention veillera durant sa mis ene oeuvre à se rapprocher du projet E-Tamkeen. Ce dernier se</w:t>
      </w:r>
      <w:r w:rsidR="00C77BA2">
        <w:rPr>
          <w:rFonts w:eastAsia="Calibri"/>
          <w:i/>
          <w:kern w:val="0"/>
          <w:sz w:val="21"/>
          <w:szCs w:val="22"/>
          <w:lang w:val="pt-PT"/>
        </w:rPr>
        <w:t xml:space="preserve"> présente comme le projet le plus “proche” de la présente intervention, car il a l’experience de la déclinaison de plans de renforcement de compétence pour des administrations très variées, car il cible la digitalisation comme instrument de renforcement des administrations publiques.</w:t>
      </w:r>
    </w:p>
    <w:p w14:paraId="09B15262" w14:textId="6D448CE2" w:rsidR="004F4F19" w:rsidRPr="008C7552" w:rsidRDefault="00AB0328" w:rsidP="008C7552">
      <w:pPr>
        <w:pStyle w:val="Titre2"/>
      </w:pPr>
      <w:bookmarkStart w:id="89" w:name="_Toc130942240"/>
      <w:r>
        <w:t>A</w:t>
      </w:r>
      <w:r w:rsidR="002361E3" w:rsidRPr="008C7552">
        <w:t>vec les p</w:t>
      </w:r>
      <w:r w:rsidR="004F4F19" w:rsidRPr="008C7552">
        <w:t>rojets pour tiers</w:t>
      </w:r>
      <w:bookmarkEnd w:id="89"/>
    </w:p>
    <w:p w14:paraId="34D87BF8" w14:textId="77777777" w:rsidR="00585B10" w:rsidRDefault="00585B10" w:rsidP="00585B10">
      <w:pPr>
        <w:pStyle w:val="Corpsdetexte"/>
        <w:spacing w:after="160"/>
        <w:rPr>
          <w:rFonts w:eastAsia="Calibri"/>
          <w:i/>
          <w:kern w:val="0"/>
          <w:sz w:val="21"/>
          <w:szCs w:val="22"/>
          <w:lang w:val="pt-PT"/>
        </w:rPr>
      </w:pPr>
      <w:r>
        <w:rPr>
          <w:rFonts w:eastAsia="Calibri"/>
          <w:i/>
          <w:kern w:val="0"/>
          <w:sz w:val="21"/>
          <w:szCs w:val="22"/>
          <w:lang w:val="pt-PT"/>
        </w:rPr>
        <w:t>Le projet Tadafor sera particulièrement intéressant dans sa déclinaison régionale Casablanca-Settat.</w:t>
      </w:r>
    </w:p>
    <w:p w14:paraId="70189D94" w14:textId="77777777" w:rsidR="00585B10" w:rsidRDefault="00585B10" w:rsidP="00585B10">
      <w:pPr>
        <w:pStyle w:val="Corpsdetexte"/>
        <w:spacing w:after="160"/>
        <w:rPr>
          <w:rFonts w:eastAsia="Calibri"/>
          <w:i/>
          <w:kern w:val="0"/>
          <w:sz w:val="21"/>
          <w:szCs w:val="22"/>
          <w:lang w:val="pt-PT"/>
        </w:rPr>
      </w:pPr>
      <w:r>
        <w:rPr>
          <w:rFonts w:eastAsia="Calibri"/>
          <w:i/>
          <w:kern w:val="0"/>
          <w:sz w:val="21"/>
          <w:szCs w:val="22"/>
          <w:lang w:val="pt-PT"/>
        </w:rPr>
        <w:t>Le projet de jumelage entre le CSPJ-CSJ pourra ouvrir des perspectives avec la Justice.</w:t>
      </w:r>
    </w:p>
    <w:p w14:paraId="12F9B349" w14:textId="65202624" w:rsidR="004F4F19" w:rsidRPr="00A05CCB" w:rsidRDefault="004F4F19" w:rsidP="00A05CCB">
      <w:pPr>
        <w:pStyle w:val="Titre2"/>
      </w:pPr>
      <w:bookmarkStart w:id="90" w:name="_Toc130942241"/>
      <w:r w:rsidRPr="00A05CCB">
        <w:t>Autres synergies et complémentarités</w:t>
      </w:r>
      <w:bookmarkEnd w:id="90"/>
    </w:p>
    <w:p w14:paraId="4B7C7B2D" w14:textId="77777777" w:rsidR="00585B10" w:rsidRDefault="00585B10" w:rsidP="004F4F19">
      <w:pPr>
        <w:pStyle w:val="Corpsdetexte"/>
        <w:spacing w:after="160"/>
        <w:rPr>
          <w:rFonts w:eastAsia="Calibri"/>
          <w:i/>
          <w:kern w:val="0"/>
          <w:sz w:val="21"/>
          <w:szCs w:val="22"/>
          <w:lang w:val="pt-PT"/>
        </w:rPr>
      </w:pPr>
      <w:r>
        <w:rPr>
          <w:rFonts w:eastAsia="Calibri"/>
          <w:i/>
          <w:kern w:val="0"/>
          <w:sz w:val="21"/>
          <w:szCs w:val="22"/>
          <w:lang w:val="pt-PT"/>
        </w:rPr>
        <w:t>L’intervention de l’ONG RCN Justice et Démocratie avec son partenaire Oujda Aïn Ghazal peut être un laboratoire de synergies belgo-belges dans l’Oriental</w:t>
      </w:r>
    </w:p>
    <w:p w14:paraId="169BFEBB" w14:textId="646A6B8F" w:rsidR="00866CDF" w:rsidRPr="00A05CCB" w:rsidRDefault="00866CDF" w:rsidP="00A05CCB">
      <w:pPr>
        <w:pStyle w:val="Titre1"/>
      </w:pPr>
      <w:bookmarkStart w:id="91" w:name="_Toc370814209"/>
      <w:bookmarkStart w:id="92" w:name="_Toc370814285"/>
      <w:bookmarkStart w:id="93" w:name="_Toc130942242"/>
      <w:r w:rsidRPr="00A05CCB">
        <w:t>Thèmes transversaux</w:t>
      </w:r>
      <w:bookmarkEnd w:id="91"/>
      <w:bookmarkEnd w:id="92"/>
      <w:bookmarkEnd w:id="93"/>
    </w:p>
    <w:p w14:paraId="601BC319" w14:textId="77777777" w:rsidR="00DE78A2" w:rsidRDefault="00DE78A2" w:rsidP="00DE78A2">
      <w:pPr>
        <w:pStyle w:val="Corpsdetexte"/>
        <w:spacing w:after="0" w:line="240" w:lineRule="auto"/>
        <w:ind w:left="720"/>
        <w:rPr>
          <w:rFonts w:eastAsia="Calibri"/>
          <w:i/>
          <w:color w:val="0070C0"/>
          <w:kern w:val="0"/>
          <w:sz w:val="21"/>
          <w:szCs w:val="22"/>
        </w:rPr>
      </w:pPr>
    </w:p>
    <w:p w14:paraId="71C38F6B" w14:textId="27441FC2" w:rsidR="00C860B3" w:rsidRPr="00A05CCB" w:rsidRDefault="00C860B3" w:rsidP="00A05CCB">
      <w:pPr>
        <w:pStyle w:val="Titre2"/>
      </w:pPr>
      <w:bookmarkStart w:id="94" w:name="_Toc130942243"/>
      <w:r w:rsidRPr="00A05CCB">
        <w:t>Environnement et changement climatique</w:t>
      </w:r>
      <w:bookmarkEnd w:id="94"/>
    </w:p>
    <w:p w14:paraId="290B922B" w14:textId="77777777" w:rsidR="00A16D39" w:rsidRPr="007E6FEF" w:rsidRDefault="00A16D39" w:rsidP="00A16D39">
      <w:pPr>
        <w:spacing w:before="120" w:after="120"/>
        <w:jc w:val="both"/>
        <w:rPr>
          <w:szCs w:val="21"/>
        </w:rPr>
      </w:pPr>
      <w:r w:rsidRPr="007E6FEF">
        <w:rPr>
          <w:szCs w:val="21"/>
        </w:rPr>
        <w:t xml:space="preserve">Le respect d’une gestion durable de l’environnement se situera au niveau opérationnel des actions. Elles seront exécutées avec un respect maximal de l’environnement : la mise à disposition de la documentation sur support électronique, la limitation d’impression sur papier, la transmission d’informations via l’internet, la formation à distance. Les actions spécifiques suivantes seront programmées : </w:t>
      </w:r>
    </w:p>
    <w:p w14:paraId="3BF3456D" w14:textId="77777777" w:rsidR="00A16D39" w:rsidRPr="007E6FEF" w:rsidRDefault="00A16D39">
      <w:pPr>
        <w:pStyle w:val="Paragraphedeliste1"/>
        <w:numPr>
          <w:ilvl w:val="0"/>
          <w:numId w:val="29"/>
        </w:numPr>
        <w:suppressAutoHyphens w:val="0"/>
        <w:spacing w:line="256" w:lineRule="auto"/>
        <w:jc w:val="both"/>
        <w:rPr>
          <w:szCs w:val="21"/>
        </w:rPr>
      </w:pPr>
      <w:r w:rsidRPr="007E6FEF">
        <w:rPr>
          <w:szCs w:val="21"/>
        </w:rPr>
        <w:t xml:space="preserve">La formation du personnel des intervenants et des bénéficiaires sur la gestion environnementale et plus exactement la prévention, le traitement des déchets et la consommation d’énergie dans les centres d’accueil. </w:t>
      </w:r>
    </w:p>
    <w:p w14:paraId="7EBB3D36" w14:textId="77777777" w:rsidR="00A16D39" w:rsidRPr="007E6FEF" w:rsidRDefault="00A16D39">
      <w:pPr>
        <w:pStyle w:val="Paragraphedeliste1"/>
        <w:numPr>
          <w:ilvl w:val="0"/>
          <w:numId w:val="29"/>
        </w:numPr>
        <w:suppressAutoHyphens w:val="0"/>
        <w:spacing w:line="256" w:lineRule="auto"/>
        <w:jc w:val="both"/>
        <w:rPr>
          <w:szCs w:val="21"/>
        </w:rPr>
      </w:pPr>
      <w:r w:rsidRPr="007E6FEF">
        <w:rPr>
          <w:szCs w:val="21"/>
        </w:rPr>
        <w:t>Un effort particulier sera apporté à la gestion de l’énergie (climatisation, éclairage...), ainsi qu’à la mobilité par un choix responsable du véhicule et sa bonne utilisation.</w:t>
      </w:r>
    </w:p>
    <w:p w14:paraId="70283FEB" w14:textId="77777777" w:rsidR="00A16D39" w:rsidRPr="007E6FEF" w:rsidRDefault="00A16D39" w:rsidP="00A16D39">
      <w:pPr>
        <w:spacing w:line="256" w:lineRule="auto"/>
        <w:jc w:val="both"/>
        <w:rPr>
          <w:szCs w:val="21"/>
        </w:rPr>
      </w:pPr>
      <w:r w:rsidRPr="007E6FEF">
        <w:rPr>
          <w:szCs w:val="21"/>
        </w:rPr>
        <w:t>Les initiatives que l’intervention pourra prendre afin d’intégrer ce thème de manière transversale dans ses opérations seront définies par l’équipe de l’intervention. Ces initiatives concernent le respect des standards et principes relatifs à un environnement durable (consommation d’énergie, prévention et traitement des déchets, mobilité, information, communication et formation sur les principes de base de la gestion environnementale…).</w:t>
      </w:r>
    </w:p>
    <w:p w14:paraId="22A00055" w14:textId="77777777" w:rsidR="00DE78A2" w:rsidRPr="00C860B3" w:rsidRDefault="00DE78A2" w:rsidP="00C860B3">
      <w:pPr>
        <w:pStyle w:val="Corpsdetexte"/>
        <w:spacing w:after="160"/>
        <w:rPr>
          <w:rFonts w:eastAsia="Calibri"/>
          <w:i/>
          <w:kern w:val="0"/>
          <w:sz w:val="21"/>
          <w:szCs w:val="22"/>
        </w:rPr>
      </w:pPr>
    </w:p>
    <w:p w14:paraId="47D46ED3" w14:textId="77777777" w:rsidR="00C860B3" w:rsidRPr="00A05CCB" w:rsidRDefault="00C860B3" w:rsidP="00A05CCB">
      <w:pPr>
        <w:pStyle w:val="Titre2"/>
      </w:pPr>
      <w:bookmarkStart w:id="95" w:name="_Toc130942244"/>
      <w:r w:rsidRPr="00A05CCB">
        <w:t>Genre</w:t>
      </w:r>
      <w:bookmarkEnd w:id="95"/>
    </w:p>
    <w:p w14:paraId="12A2B482" w14:textId="77777777" w:rsidR="00A16D39" w:rsidRPr="007F6CE4" w:rsidRDefault="00A16D39" w:rsidP="00A16D39">
      <w:pPr>
        <w:spacing w:line="256" w:lineRule="auto"/>
        <w:jc w:val="both"/>
        <w:rPr>
          <w:rFonts w:eastAsia="Times New Roman"/>
          <w:szCs w:val="21"/>
          <w:lang w:val="fr-FR" w:eastAsia="fr-FR"/>
        </w:rPr>
      </w:pPr>
      <w:r w:rsidRPr="007F6CE4">
        <w:rPr>
          <w:rFonts w:eastAsia="Times New Roman"/>
          <w:lang w:val="fr-FR" w:eastAsia="fr-FR"/>
        </w:rPr>
        <w:t xml:space="preserve">La mise en œuvre du projet contribuera à l’égalité entre les sexes et au renforcement des droits fondamentaux des femmes. La mise en œuvre de l’intervention sera basée sur l’approche genre, tels que reconnues par les instances internationales et conformément aux engagements du Maroc et de la Belgique. Ces approches seront considérées dans les différentes étapes de la mise en œuvre et de l’évaluation de l’intervention ainsi que dans les marchés publics, conformément à </w:t>
      </w:r>
      <w:r w:rsidRPr="007F6CE4">
        <w:rPr>
          <w:rFonts w:eastAsia="Times New Roman"/>
          <w:b/>
          <w:bCs/>
          <w:szCs w:val="21"/>
          <w:lang w:val="fr-FR" w:eastAsia="fr-FR"/>
        </w:rPr>
        <w:t>l’intégration transversale du genre</w:t>
      </w:r>
      <w:r w:rsidRPr="007F6CE4">
        <w:rPr>
          <w:rFonts w:eastAsia="Times New Roman"/>
          <w:lang w:val="fr-FR" w:eastAsia="fr-FR"/>
        </w:rPr>
        <w:t xml:space="preserve"> (</w:t>
      </w:r>
      <w:proofErr w:type="spellStart"/>
      <w:r w:rsidRPr="007F6CE4">
        <w:rPr>
          <w:rFonts w:eastAsia="Times New Roman"/>
          <w:lang w:val="fr-FR" w:eastAsia="fr-FR"/>
        </w:rPr>
        <w:t>gendermainstreaming</w:t>
      </w:r>
      <w:proofErr w:type="spellEnd"/>
      <w:r w:rsidRPr="007F6CE4">
        <w:rPr>
          <w:rFonts w:eastAsia="Times New Roman"/>
          <w:lang w:val="fr-FR" w:eastAsia="fr-FR"/>
        </w:rPr>
        <w:t xml:space="preserve">) dans le projet. Le </w:t>
      </w:r>
      <w:proofErr w:type="spellStart"/>
      <w:r w:rsidRPr="007F6CE4">
        <w:rPr>
          <w:rFonts w:eastAsia="Times New Roman"/>
          <w:lang w:val="fr-FR" w:eastAsia="fr-FR"/>
        </w:rPr>
        <w:t>gendermainstreaming</w:t>
      </w:r>
      <w:proofErr w:type="spellEnd"/>
      <w:r w:rsidRPr="007F6CE4">
        <w:rPr>
          <w:rFonts w:eastAsia="Times New Roman"/>
          <w:lang w:val="fr-FR" w:eastAsia="fr-FR"/>
        </w:rPr>
        <w:t xml:space="preserve"> inclura, entre autres :</w:t>
      </w:r>
    </w:p>
    <w:p w14:paraId="06F3A8F6" w14:textId="77777777" w:rsidR="00A16D39" w:rsidRPr="007E6FEF" w:rsidRDefault="00A16D39">
      <w:pPr>
        <w:pStyle w:val="Paragraphedeliste1"/>
        <w:numPr>
          <w:ilvl w:val="0"/>
          <w:numId w:val="29"/>
        </w:numPr>
        <w:suppressAutoHyphens w:val="0"/>
        <w:spacing w:line="256" w:lineRule="auto"/>
        <w:jc w:val="both"/>
        <w:rPr>
          <w:szCs w:val="21"/>
        </w:rPr>
      </w:pPr>
      <w:r w:rsidRPr="007E6FEF">
        <w:rPr>
          <w:szCs w:val="21"/>
        </w:rPr>
        <w:t>Une attention lors de la phase de recrutement à l’équilibre genre dans la composition des équipes impliquées dans la réalisation de l’intervention ;</w:t>
      </w:r>
    </w:p>
    <w:p w14:paraId="4CA58EA7" w14:textId="77777777" w:rsidR="00A16D39" w:rsidRPr="007E6FEF" w:rsidRDefault="00A16D39">
      <w:pPr>
        <w:pStyle w:val="Paragraphedeliste1"/>
        <w:numPr>
          <w:ilvl w:val="0"/>
          <w:numId w:val="29"/>
        </w:numPr>
        <w:suppressAutoHyphens w:val="0"/>
        <w:spacing w:line="256" w:lineRule="auto"/>
        <w:jc w:val="both"/>
        <w:rPr>
          <w:szCs w:val="21"/>
        </w:rPr>
      </w:pPr>
      <w:r w:rsidRPr="007E6FEF">
        <w:rPr>
          <w:szCs w:val="21"/>
        </w:rPr>
        <w:t>Formation et sensibilisation de l’équipe d’intervention.</w:t>
      </w:r>
    </w:p>
    <w:p w14:paraId="065E79BC" w14:textId="77777777" w:rsidR="00A16D39" w:rsidRPr="007E6FEF" w:rsidRDefault="00A16D39" w:rsidP="00A16D39">
      <w:pPr>
        <w:spacing w:line="256" w:lineRule="auto"/>
        <w:jc w:val="both"/>
      </w:pPr>
      <w:r w:rsidRPr="007E6FEF">
        <w:rPr>
          <w:rStyle w:val="Policepardfaut1"/>
          <w:szCs w:val="21"/>
        </w:rPr>
        <w:t xml:space="preserve">Le projet intègre en parallèle des </w:t>
      </w:r>
      <w:r w:rsidRPr="007E6FEF">
        <w:rPr>
          <w:rStyle w:val="Policepardfaut1"/>
          <w:b/>
          <w:bCs/>
          <w:szCs w:val="21"/>
        </w:rPr>
        <w:t>actions spécifiques</w:t>
      </w:r>
      <w:r>
        <w:rPr>
          <w:rStyle w:val="Policepardfaut1"/>
          <w:szCs w:val="21"/>
        </w:rPr>
        <w:t xml:space="preserve">, </w:t>
      </w:r>
      <w:r w:rsidRPr="007E6FEF">
        <w:rPr>
          <w:rStyle w:val="Policepardfaut1"/>
          <w:szCs w:val="21"/>
        </w:rPr>
        <w:t>et une attention particulière pourra être accordée aux femmes en situation de vulnérabilité</w:t>
      </w:r>
      <w:r>
        <w:rPr>
          <w:rStyle w:val="Policepardfaut1"/>
          <w:szCs w:val="21"/>
        </w:rPr>
        <w:t>,</w:t>
      </w:r>
      <w:r w:rsidRPr="007E6FEF">
        <w:rPr>
          <w:rStyle w:val="Policepardfaut1"/>
          <w:szCs w:val="21"/>
        </w:rPr>
        <w:t xml:space="preserve"> qui nécessitent une protection accrue (filles, adolescentes, travailleuses du sexe, femmes migrantes, réfugiées, femmes en situation de handicap, mineures non-accompagnées…).</w:t>
      </w:r>
    </w:p>
    <w:p w14:paraId="7170C556" w14:textId="77777777" w:rsidR="00A16D39" w:rsidRPr="007E6FEF" w:rsidRDefault="00A16D39" w:rsidP="00A16D39">
      <w:pPr>
        <w:spacing w:line="256" w:lineRule="auto"/>
        <w:jc w:val="both"/>
      </w:pPr>
      <w:r w:rsidRPr="007E6FEF">
        <w:rPr>
          <w:rStyle w:val="Policepardfaut1"/>
          <w:szCs w:val="21"/>
        </w:rPr>
        <w:t>L’intervention cible toutes les formes de violence (physique, psychologique, sexuelle, économique, numérique, atteinte à la liberté et application de la loi) et dans tous les lieux de manifestation (le contexte conjugal, le contexte extraconjugal, le contexte familial, les lieux publics, les lieux de travail et les établissements d’enseignement et de formation). Par essence même, l’intervention travaille principalement sur les violences faites aux femmes et propose donc des actions spécifiques à cet égard.</w:t>
      </w:r>
      <w:r>
        <w:rPr>
          <w:rStyle w:val="Policepardfaut1"/>
          <w:szCs w:val="21"/>
        </w:rPr>
        <w:t xml:space="preserve"> </w:t>
      </w:r>
      <w:r w:rsidRPr="007E6FEF">
        <w:rPr>
          <w:rStyle w:val="Policepardfaut1"/>
          <w:szCs w:val="21"/>
        </w:rPr>
        <w:t xml:space="preserve">Aux fins de l’application des dispositions de la Loi 103-13 Relative à lutte contre les violences faites aux femmes, les </w:t>
      </w:r>
      <w:r w:rsidRPr="007E6FEF">
        <w:rPr>
          <w:rStyle w:val="Policepardfaut1"/>
          <w:b/>
          <w:bCs/>
          <w:szCs w:val="21"/>
        </w:rPr>
        <w:t>violences faites aux femmes sont définies comme</w:t>
      </w:r>
      <w:r w:rsidRPr="007E6FEF">
        <w:rPr>
          <w:rStyle w:val="Policepardfaut1"/>
          <w:szCs w:val="21"/>
        </w:rPr>
        <w:t xml:space="preserve"> “Tout acte matériel ou moral ou abstention fondés sur la discrimination en raison du sexe entraînant pour la femme un préjudice corporel, psychologique, sexuel ou économique”. La loi distingue par la suite quatre catégories, notamment la violence corporelle, sexuelle, psychologique et économique.</w:t>
      </w:r>
    </w:p>
    <w:p w14:paraId="5DC32645" w14:textId="77777777" w:rsidR="00DE78A2" w:rsidRPr="00C860B3" w:rsidRDefault="00DE78A2" w:rsidP="00C860B3">
      <w:pPr>
        <w:pStyle w:val="Corpsdetexte"/>
        <w:spacing w:after="160"/>
        <w:rPr>
          <w:rFonts w:eastAsia="Calibri"/>
          <w:i/>
          <w:kern w:val="0"/>
          <w:sz w:val="21"/>
          <w:szCs w:val="22"/>
        </w:rPr>
      </w:pPr>
    </w:p>
    <w:p w14:paraId="191E1A04" w14:textId="77777777" w:rsidR="00C860B3" w:rsidRPr="00A05CCB" w:rsidRDefault="00C860B3" w:rsidP="00A05CCB">
      <w:pPr>
        <w:pStyle w:val="Titre2"/>
      </w:pPr>
      <w:bookmarkStart w:id="96" w:name="_Toc130942245"/>
      <w:r w:rsidRPr="00A05CCB">
        <w:t>Digitalisation</w:t>
      </w:r>
      <w:bookmarkEnd w:id="96"/>
    </w:p>
    <w:p w14:paraId="1A5ACC91" w14:textId="77777777" w:rsidR="00A16D39" w:rsidRPr="00DC3237" w:rsidRDefault="00A16D39" w:rsidP="00A16D39">
      <w:pPr>
        <w:pStyle w:val="Sansinterligne"/>
        <w:jc w:val="both"/>
        <w:rPr>
          <w:rStyle w:val="Policepardfaut1"/>
          <w:szCs w:val="21"/>
        </w:rPr>
      </w:pPr>
      <w:r w:rsidRPr="00DC3237">
        <w:rPr>
          <w:rStyle w:val="Policepardfaut1"/>
          <w:szCs w:val="21"/>
        </w:rPr>
        <w:t>L’intervention s’inscrit dans une optique d’appui à la lutte contre toutes les formes de violences, notamment, celles des VFF en ligne.</w:t>
      </w:r>
    </w:p>
    <w:p w14:paraId="286698C4" w14:textId="77777777" w:rsidR="00A16D39" w:rsidRPr="00DC3237" w:rsidRDefault="00A16D39" w:rsidP="00A16D39">
      <w:pPr>
        <w:pStyle w:val="Sansinterligne"/>
        <w:jc w:val="both"/>
        <w:rPr>
          <w:rStyle w:val="Policepardfaut1"/>
          <w:szCs w:val="21"/>
        </w:rPr>
      </w:pPr>
      <w:r w:rsidRPr="00DC3237">
        <w:rPr>
          <w:rStyle w:val="Policepardfaut1"/>
          <w:szCs w:val="21"/>
        </w:rPr>
        <w:t>Il s’agit d’un</w:t>
      </w:r>
      <w:r>
        <w:rPr>
          <w:rStyle w:val="Policepardfaut1"/>
          <w:szCs w:val="21"/>
        </w:rPr>
        <w:t xml:space="preserve"> fléau </w:t>
      </w:r>
      <w:r w:rsidRPr="00DC3237">
        <w:rPr>
          <w:rStyle w:val="Policepardfaut1"/>
          <w:szCs w:val="21"/>
        </w:rPr>
        <w:t>émergent, qui s’accroit simultanément (mais pas automatiquement) avec l’utilisation des NTIC.</w:t>
      </w:r>
    </w:p>
    <w:p w14:paraId="02FF52A0" w14:textId="77777777" w:rsidR="00A16D39" w:rsidRPr="00DC3237" w:rsidRDefault="00A16D39" w:rsidP="00A16D39">
      <w:pPr>
        <w:pStyle w:val="Sansinterligne"/>
        <w:jc w:val="both"/>
        <w:rPr>
          <w:rStyle w:val="Policepardfaut1"/>
          <w:szCs w:val="21"/>
        </w:rPr>
      </w:pPr>
      <w:r w:rsidRPr="4BA1846C">
        <w:rPr>
          <w:rStyle w:val="Policepardfaut1"/>
        </w:rPr>
        <w:t>D’ailleurs depuis 2015, ONU-Femmes entame des actions de sensibilisation à l’encontre de l’ampleur de ce phénomène, en déclarant que ¾ des femmes utilisant internet ont déjà été confrontées à des violences en ligne</w:t>
      </w:r>
      <w:r w:rsidRPr="4BA1846C">
        <w:rPr>
          <w:rStyle w:val="Appelnotedebasdep"/>
        </w:rPr>
        <w:footnoteReference w:id="9"/>
      </w:r>
      <w:r w:rsidRPr="4BA1846C">
        <w:rPr>
          <w:rStyle w:val="Policepardfaut1"/>
        </w:rPr>
        <w:t>.</w:t>
      </w:r>
    </w:p>
    <w:p w14:paraId="1811792D" w14:textId="77777777" w:rsidR="00A16D39" w:rsidRPr="00DC3237" w:rsidRDefault="00A16D39" w:rsidP="00A16D39">
      <w:pPr>
        <w:pStyle w:val="Sansinterligne"/>
        <w:jc w:val="both"/>
        <w:rPr>
          <w:rStyle w:val="Policepardfaut1"/>
          <w:szCs w:val="21"/>
        </w:rPr>
      </w:pPr>
      <w:r w:rsidRPr="00DC3237">
        <w:rPr>
          <w:rStyle w:val="Policepardfaut1"/>
          <w:szCs w:val="21"/>
        </w:rPr>
        <w:t>Ce phénomène n’épargne pas le Maroc, qui enregistre un taux de violence électronique s’élevant à 13,8% selon le rapport national sur la prévalence de la V</w:t>
      </w:r>
      <w:r>
        <w:rPr>
          <w:rStyle w:val="Policepardfaut1"/>
          <w:szCs w:val="21"/>
        </w:rPr>
        <w:t>F</w:t>
      </w:r>
      <w:r w:rsidRPr="00DC3237">
        <w:rPr>
          <w:rStyle w:val="Policepardfaut1"/>
          <w:szCs w:val="21"/>
        </w:rPr>
        <w:t>F de 2019.</w:t>
      </w:r>
    </w:p>
    <w:p w14:paraId="71627DE7" w14:textId="77777777" w:rsidR="00A16D39" w:rsidRPr="007E6FEF" w:rsidRDefault="00A16D39" w:rsidP="00A16D39">
      <w:pPr>
        <w:pStyle w:val="Sansinterligne"/>
        <w:jc w:val="both"/>
      </w:pPr>
      <w:r w:rsidRPr="4BA1846C">
        <w:rPr>
          <w:rStyle w:val="Policepardfaut1"/>
        </w:rPr>
        <w:t>Un taux pouvant connaître un accroissement avec l’accès de plus de personnes au TIC. On compte en 2011, 1,5 million d'accès internet avec près de 13,2 millions d'internautes, un chiffre en hausse continue. Il a atteint en 2015, 17,3 millions d'internautes, ce qui représente une hausse de 15,8 millions d'internautes depuis l'année 2011.</w:t>
      </w:r>
      <w:r w:rsidRPr="4BA1846C">
        <w:rPr>
          <w:rStyle w:val="Policepardfaut1"/>
          <w:vertAlign w:val="superscript"/>
        </w:rPr>
        <w:footnoteReference w:id="10"/>
      </w:r>
      <w:r w:rsidRPr="4BA1846C">
        <w:rPr>
          <w:rStyle w:val="Policepardfaut1"/>
        </w:rPr>
        <w:t xml:space="preserve">En janvier 2019, le Maroc a un taux de pénétration </w:t>
      </w:r>
      <w:r w:rsidRPr="4BA1846C">
        <w:rPr>
          <w:rStyle w:val="Policepardfaut1"/>
        </w:rPr>
        <w:lastRenderedPageBreak/>
        <w:t>d’Internet s’élevant à 62%, et une couverture Internet mobile, de 70% à fin 2018.</w:t>
      </w:r>
      <w:r w:rsidRPr="4BA1846C">
        <w:rPr>
          <w:rStyle w:val="Policepardfaut1"/>
          <w:vertAlign w:val="superscript"/>
        </w:rPr>
        <w:footnoteReference w:id="11"/>
      </w:r>
      <w:r w:rsidRPr="4BA1846C">
        <w:rPr>
          <w:rStyle w:val="Policepardfaut1"/>
        </w:rPr>
        <w:t xml:space="preserve"> En 2020, 84,1% de la population marocaine utilisait internet.</w:t>
      </w:r>
    </w:p>
    <w:p w14:paraId="6A84ED7E" w14:textId="77777777" w:rsidR="00A16D39" w:rsidRPr="007E6FEF" w:rsidRDefault="00A16D39" w:rsidP="00A16D39">
      <w:pPr>
        <w:spacing w:before="120"/>
        <w:jc w:val="both"/>
        <w:rPr>
          <w:rFonts w:cs="Calibri"/>
          <w:szCs w:val="21"/>
        </w:rPr>
      </w:pPr>
      <w:r w:rsidRPr="007E6FEF">
        <w:rPr>
          <w:rFonts w:cs="Calibri"/>
          <w:szCs w:val="21"/>
        </w:rPr>
        <w:t>L’étude de sept associations a dressé les premiers constats, soulevant les inquiétudes sur les violences numériques et violences par téléphone (mobile), qui restent souvent impuni</w:t>
      </w:r>
      <w:r>
        <w:rPr>
          <w:rFonts w:cs="Calibri"/>
          <w:szCs w:val="21"/>
        </w:rPr>
        <w:t>e</w:t>
      </w:r>
      <w:r w:rsidRPr="007E6FEF">
        <w:rPr>
          <w:rFonts w:cs="Calibri"/>
          <w:szCs w:val="21"/>
        </w:rPr>
        <w:t>s. Plus de 50% des utilisatrices ont été victimes de cyberviolences au moins une fois dans leur vie et que ces attaques sont principalement à caractère sexuel.</w:t>
      </w:r>
    </w:p>
    <w:p w14:paraId="0897EE3E" w14:textId="77777777" w:rsidR="00A16D39" w:rsidRPr="007E6FEF" w:rsidRDefault="00A16D39" w:rsidP="00A16D39">
      <w:pPr>
        <w:spacing w:before="120"/>
        <w:jc w:val="both"/>
      </w:pPr>
      <w:r w:rsidRPr="4BA1846C">
        <w:rPr>
          <w:rStyle w:val="Policepardfaut1"/>
        </w:rPr>
        <w:t xml:space="preserve">Selon cette étude </w:t>
      </w:r>
      <w:r w:rsidRPr="4BA1846C">
        <w:rPr>
          <w:rStyle w:val="Appelnotedebasdep1"/>
        </w:rPr>
        <w:footnoteReference w:id="12"/>
      </w:r>
      <w:r w:rsidRPr="4BA1846C">
        <w:rPr>
          <w:rStyle w:val="Policepardfaut1"/>
        </w:rPr>
        <w:t xml:space="preserve">: </w:t>
      </w:r>
    </w:p>
    <w:p w14:paraId="479B707A" w14:textId="77777777" w:rsidR="00A16D39" w:rsidRPr="007E6FEF" w:rsidRDefault="00A16D39">
      <w:pPr>
        <w:pStyle w:val="Paragraphedeliste1"/>
        <w:numPr>
          <w:ilvl w:val="0"/>
          <w:numId w:val="29"/>
        </w:numPr>
        <w:suppressAutoHyphens w:val="0"/>
        <w:spacing w:line="256" w:lineRule="auto"/>
        <w:jc w:val="both"/>
        <w:rPr>
          <w:szCs w:val="21"/>
        </w:rPr>
      </w:pPr>
      <w:r w:rsidRPr="007E6FEF">
        <w:rPr>
          <w:szCs w:val="21"/>
        </w:rPr>
        <w:t>38% de ces cas sont ceux de harcèlement avec des propos provocateurs par voie électronique ;</w:t>
      </w:r>
    </w:p>
    <w:p w14:paraId="3136DBC0" w14:textId="77777777" w:rsidR="00A16D39" w:rsidRPr="007E6FEF" w:rsidRDefault="00A16D39">
      <w:pPr>
        <w:pStyle w:val="Paragraphedeliste1"/>
        <w:numPr>
          <w:ilvl w:val="0"/>
          <w:numId w:val="29"/>
        </w:numPr>
        <w:suppressAutoHyphens w:val="0"/>
        <w:spacing w:line="256" w:lineRule="auto"/>
        <w:jc w:val="both"/>
        <w:rPr>
          <w:szCs w:val="21"/>
        </w:rPr>
      </w:pPr>
      <w:r w:rsidRPr="007E6FEF">
        <w:rPr>
          <w:szCs w:val="21"/>
        </w:rPr>
        <w:t>17% sont des intimidations et des chantages par le biais des technologies de l’information et de la communication</w:t>
      </w:r>
    </w:p>
    <w:p w14:paraId="20993004" w14:textId="77777777" w:rsidR="00A16D39" w:rsidRPr="007E6FEF" w:rsidRDefault="00A16D39">
      <w:pPr>
        <w:pStyle w:val="Paragraphedeliste1"/>
        <w:numPr>
          <w:ilvl w:val="0"/>
          <w:numId w:val="29"/>
        </w:numPr>
        <w:suppressAutoHyphens w:val="0"/>
        <w:spacing w:line="256" w:lineRule="auto"/>
        <w:jc w:val="both"/>
        <w:rPr>
          <w:szCs w:val="21"/>
        </w:rPr>
      </w:pPr>
      <w:r w:rsidRPr="007E6FEF">
        <w:rPr>
          <w:szCs w:val="21"/>
        </w:rPr>
        <w:t>10% constituent des rumeurs et diffamations ;</w:t>
      </w:r>
    </w:p>
    <w:p w14:paraId="2FD3C612" w14:textId="77777777" w:rsidR="00A16D39" w:rsidRPr="007E6FEF" w:rsidRDefault="00A16D39">
      <w:pPr>
        <w:pStyle w:val="Paragraphedeliste1"/>
        <w:numPr>
          <w:ilvl w:val="0"/>
          <w:numId w:val="29"/>
        </w:numPr>
        <w:suppressAutoHyphens w:val="0"/>
        <w:spacing w:line="256" w:lineRule="auto"/>
        <w:jc w:val="both"/>
        <w:rPr>
          <w:szCs w:val="21"/>
        </w:rPr>
      </w:pPr>
      <w:r w:rsidRPr="007E6FEF">
        <w:rPr>
          <w:szCs w:val="21"/>
        </w:rPr>
        <w:t>9% s’avèrent être des attaques ciblées</w:t>
      </w:r>
      <w:r>
        <w:rPr>
          <w:szCs w:val="21"/>
        </w:rPr>
        <w:t>,</w:t>
      </w:r>
      <w:r w:rsidRPr="007E6FEF">
        <w:rPr>
          <w:szCs w:val="21"/>
        </w:rPr>
        <w:t xml:space="preserve"> camouflées en fausse annonces, tels que les propositions d’emploi ;</w:t>
      </w:r>
    </w:p>
    <w:p w14:paraId="6A62785A" w14:textId="77777777" w:rsidR="00A16D39" w:rsidRPr="007E6FEF" w:rsidRDefault="00A16D39">
      <w:pPr>
        <w:pStyle w:val="Paragraphedeliste1"/>
        <w:numPr>
          <w:ilvl w:val="0"/>
          <w:numId w:val="29"/>
        </w:numPr>
        <w:suppressAutoHyphens w:val="0"/>
        <w:spacing w:line="256" w:lineRule="auto"/>
        <w:jc w:val="both"/>
        <w:rPr>
          <w:szCs w:val="21"/>
        </w:rPr>
      </w:pPr>
      <w:r w:rsidRPr="007E6FEF">
        <w:rPr>
          <w:szCs w:val="21"/>
        </w:rPr>
        <w:t>6% de ces attaques se font par acquisition et piratage de données personnelles</w:t>
      </w:r>
      <w:r>
        <w:rPr>
          <w:szCs w:val="21"/>
        </w:rPr>
        <w:t> ;</w:t>
      </w:r>
    </w:p>
    <w:p w14:paraId="5EB01066" w14:textId="77777777" w:rsidR="00A16D39" w:rsidRPr="007E6FEF" w:rsidRDefault="00A16D39">
      <w:pPr>
        <w:pStyle w:val="Paragraphedeliste1"/>
        <w:numPr>
          <w:ilvl w:val="0"/>
          <w:numId w:val="29"/>
        </w:numPr>
        <w:suppressAutoHyphens w:val="0"/>
        <w:spacing w:line="256" w:lineRule="auto"/>
        <w:jc w:val="both"/>
        <w:rPr>
          <w:szCs w:val="21"/>
        </w:rPr>
      </w:pPr>
      <w:r w:rsidRPr="007E6FEF">
        <w:rPr>
          <w:szCs w:val="21"/>
        </w:rPr>
        <w:t>6%</w:t>
      </w:r>
      <w:r>
        <w:rPr>
          <w:szCs w:val="21"/>
        </w:rPr>
        <w:t xml:space="preserve"> </w:t>
      </w:r>
      <w:r w:rsidRPr="007E6FEF">
        <w:rPr>
          <w:szCs w:val="21"/>
        </w:rPr>
        <w:t>concerne</w:t>
      </w:r>
      <w:r>
        <w:rPr>
          <w:szCs w:val="21"/>
        </w:rPr>
        <w:t>nt</w:t>
      </w:r>
      <w:r w:rsidRPr="007E6FEF">
        <w:rPr>
          <w:szCs w:val="21"/>
        </w:rPr>
        <w:t xml:space="preserve"> de la prise de contrôle à distance sur les outils d’information et de communication ;</w:t>
      </w:r>
    </w:p>
    <w:p w14:paraId="237214FD" w14:textId="77777777" w:rsidR="00A16D39" w:rsidRPr="007E6FEF" w:rsidRDefault="00A16D39">
      <w:pPr>
        <w:pStyle w:val="Paragraphedeliste1"/>
        <w:numPr>
          <w:ilvl w:val="0"/>
          <w:numId w:val="29"/>
        </w:numPr>
        <w:suppressAutoHyphens w:val="0"/>
        <w:spacing w:line="256" w:lineRule="auto"/>
        <w:jc w:val="both"/>
        <w:rPr>
          <w:szCs w:val="21"/>
        </w:rPr>
      </w:pPr>
      <w:r w:rsidRPr="007E6FEF">
        <w:rPr>
          <w:szCs w:val="21"/>
        </w:rPr>
        <w:t>5% fait recours à des spams ou malware (5%) ;</w:t>
      </w:r>
    </w:p>
    <w:p w14:paraId="6A9BF205" w14:textId="77777777" w:rsidR="00A16D39" w:rsidRPr="007E6FEF" w:rsidRDefault="00A16D39">
      <w:pPr>
        <w:pStyle w:val="Paragraphedeliste1"/>
        <w:numPr>
          <w:ilvl w:val="0"/>
          <w:numId w:val="29"/>
        </w:numPr>
        <w:suppressAutoHyphens w:val="0"/>
        <w:spacing w:line="256" w:lineRule="auto"/>
        <w:jc w:val="both"/>
        <w:rPr>
          <w:szCs w:val="21"/>
        </w:rPr>
      </w:pPr>
      <w:r w:rsidRPr="007E6FEF">
        <w:rPr>
          <w:szCs w:val="21"/>
        </w:rPr>
        <w:t>4% concerne la diffusion d’informations personnelles ;</w:t>
      </w:r>
    </w:p>
    <w:p w14:paraId="7BA087EC" w14:textId="77777777" w:rsidR="00A16D39" w:rsidRPr="007E6FEF" w:rsidRDefault="00A16D39">
      <w:pPr>
        <w:pStyle w:val="Paragraphedeliste1"/>
        <w:numPr>
          <w:ilvl w:val="0"/>
          <w:numId w:val="29"/>
        </w:numPr>
        <w:suppressAutoHyphens w:val="0"/>
        <w:spacing w:line="256" w:lineRule="auto"/>
        <w:jc w:val="both"/>
        <w:rPr>
          <w:szCs w:val="21"/>
        </w:rPr>
      </w:pPr>
      <w:r w:rsidRPr="007E6FEF">
        <w:rPr>
          <w:szCs w:val="21"/>
        </w:rPr>
        <w:t xml:space="preserve">3% </w:t>
      </w:r>
      <w:r>
        <w:rPr>
          <w:szCs w:val="21"/>
        </w:rPr>
        <w:t>pour</w:t>
      </w:r>
      <w:r w:rsidRPr="007E6FEF">
        <w:rPr>
          <w:szCs w:val="21"/>
        </w:rPr>
        <w:t xml:space="preserve"> le piratage de photos et de vidéos.</w:t>
      </w:r>
    </w:p>
    <w:p w14:paraId="588B6E55" w14:textId="77777777" w:rsidR="00A16D39" w:rsidRPr="007E6FEF" w:rsidRDefault="00A16D39" w:rsidP="00A16D39">
      <w:pPr>
        <w:spacing w:before="120"/>
        <w:jc w:val="both"/>
        <w:rPr>
          <w:rFonts w:cs="Calibri"/>
          <w:szCs w:val="21"/>
        </w:rPr>
      </w:pPr>
      <w:r w:rsidRPr="007E6FEF">
        <w:rPr>
          <w:rFonts w:cs="Calibri"/>
          <w:szCs w:val="21"/>
        </w:rPr>
        <w:t xml:space="preserve">Avec le travail et l’école à distance, le confinement a été favorable à une hausse du temps passé en ligne, concomitant à un accroissement des violences numériques à l’égard des femmes. C’est face à ce constat qu’est né le mouvement </w:t>
      </w:r>
      <w:proofErr w:type="spellStart"/>
      <w:r w:rsidRPr="007E6FEF">
        <w:rPr>
          <w:rFonts w:cs="Calibri"/>
          <w:szCs w:val="21"/>
        </w:rPr>
        <w:t>DihaF’rassek</w:t>
      </w:r>
      <w:proofErr w:type="spellEnd"/>
      <w:r w:rsidRPr="007E6FEF">
        <w:rPr>
          <w:rFonts w:cs="Calibri"/>
          <w:szCs w:val="21"/>
        </w:rPr>
        <w:t xml:space="preserve"> sur Instagram en mai 2020, la page qui dénonce les comptes des agresseurs a rapidement gagné en popularité et est devenue un véritable relais entre victimes et autorités</w:t>
      </w:r>
      <w:r>
        <w:rPr>
          <w:rFonts w:cs="Calibri"/>
          <w:szCs w:val="21"/>
        </w:rPr>
        <w:t>. U</w:t>
      </w:r>
      <w:r w:rsidRPr="007E6FEF">
        <w:rPr>
          <w:rFonts w:cs="Calibri"/>
          <w:szCs w:val="21"/>
        </w:rPr>
        <w:t>ne écrasante majorité est constituée de collégiennes/lycéennes et des étudiantes.</w:t>
      </w:r>
    </w:p>
    <w:p w14:paraId="7814879F" w14:textId="77777777" w:rsidR="00A16D39" w:rsidRPr="007E6FEF" w:rsidRDefault="00A16D39" w:rsidP="00A16D39">
      <w:pPr>
        <w:spacing w:before="120"/>
        <w:jc w:val="both"/>
      </w:pPr>
      <w:r w:rsidRPr="007E6FEF">
        <w:rPr>
          <w:rStyle w:val="Policepardfaut1"/>
          <w:szCs w:val="21"/>
        </w:rPr>
        <w:t>En outre et face à la recrudescence des violences électroniques, la société civile réclame « la création d’unités spécialisées au sein de la police et de la gendarmerie pour traiter les cas de cyberviolence ».</w:t>
      </w:r>
    </w:p>
    <w:p w14:paraId="46A3C94F" w14:textId="77777777" w:rsidR="00A16D39" w:rsidRPr="007E6FEF" w:rsidRDefault="00A16D39" w:rsidP="00A16D39">
      <w:pPr>
        <w:spacing w:line="256" w:lineRule="auto"/>
        <w:jc w:val="both"/>
        <w:rPr>
          <w:szCs w:val="21"/>
        </w:rPr>
      </w:pPr>
      <w:r w:rsidRPr="007E6FEF">
        <w:rPr>
          <w:szCs w:val="21"/>
        </w:rPr>
        <w:t>D’autre part</w:t>
      </w:r>
      <w:r>
        <w:rPr>
          <w:szCs w:val="21"/>
        </w:rPr>
        <w:t>,</w:t>
      </w:r>
      <w:r w:rsidRPr="007E6FEF">
        <w:rPr>
          <w:szCs w:val="21"/>
        </w:rPr>
        <w:t xml:space="preserve"> l’utilisation de solutions numériques constitue aussi une opportunité pour avoir des sociétés inclusives et une croissance économique inclusive et durable. Il est important de saisir</w:t>
      </w:r>
      <w:r>
        <w:rPr>
          <w:szCs w:val="21"/>
        </w:rPr>
        <w:t xml:space="preserve"> </w:t>
      </w:r>
      <w:r w:rsidRPr="007E6FEF">
        <w:rPr>
          <w:szCs w:val="21"/>
        </w:rPr>
        <w:t>les opportunités que la révolution numérique et les nouvelles possibilités technologiques offrent</w:t>
      </w:r>
      <w:r>
        <w:rPr>
          <w:szCs w:val="21"/>
        </w:rPr>
        <w:t>,</w:t>
      </w:r>
      <w:r w:rsidRPr="007E6FEF">
        <w:rPr>
          <w:szCs w:val="21"/>
        </w:rPr>
        <w:t xml:space="preserve"> afin d’améliorer la portée des actions de l’intervention </w:t>
      </w:r>
      <w:r>
        <w:rPr>
          <w:szCs w:val="21"/>
        </w:rPr>
        <w:t>et</w:t>
      </w:r>
      <w:r w:rsidRPr="007E6FEF">
        <w:rPr>
          <w:szCs w:val="21"/>
        </w:rPr>
        <w:t xml:space="preserve"> d’atteindre de meilleurs résultats pour un plus grand nombre de personnes. </w:t>
      </w:r>
    </w:p>
    <w:p w14:paraId="146EC0EE" w14:textId="77777777" w:rsidR="00A16D39" w:rsidRPr="007E6FEF" w:rsidRDefault="00A16D39" w:rsidP="00A16D39">
      <w:pPr>
        <w:spacing w:line="256" w:lineRule="auto"/>
        <w:jc w:val="both"/>
        <w:rPr>
          <w:szCs w:val="21"/>
        </w:rPr>
      </w:pPr>
      <w:r w:rsidRPr="007E6FEF">
        <w:rPr>
          <w:szCs w:val="21"/>
        </w:rPr>
        <w:lastRenderedPageBreak/>
        <w:t>L’intervention veillera à promouvoir l’utilisation des Nouvelles Technologies d’Information et de Communication (NTIC) pour la lutte contre les violences et plus particulièrement la cyberviolence. Les actions suivantes sont proposées :</w:t>
      </w:r>
    </w:p>
    <w:p w14:paraId="77EC2D25" w14:textId="77777777" w:rsidR="00A16D39" w:rsidRPr="007E6FEF" w:rsidRDefault="00A16D39">
      <w:pPr>
        <w:pStyle w:val="Paragraphedeliste1"/>
        <w:numPr>
          <w:ilvl w:val="0"/>
          <w:numId w:val="29"/>
        </w:numPr>
        <w:suppressAutoHyphens w:val="0"/>
        <w:spacing w:line="256" w:lineRule="auto"/>
        <w:jc w:val="both"/>
        <w:rPr>
          <w:szCs w:val="21"/>
        </w:rPr>
      </w:pPr>
      <w:r w:rsidRPr="007E6FEF">
        <w:rPr>
          <w:szCs w:val="21"/>
        </w:rPr>
        <w:t>Développement en version numérique de formations pour le renforcement des capacités (version e-learning) ;</w:t>
      </w:r>
    </w:p>
    <w:p w14:paraId="3A8CD79B" w14:textId="77777777" w:rsidR="00A16D39" w:rsidRPr="007E6FEF" w:rsidRDefault="00A16D39">
      <w:pPr>
        <w:pStyle w:val="Paragraphedeliste1"/>
        <w:numPr>
          <w:ilvl w:val="0"/>
          <w:numId w:val="29"/>
        </w:numPr>
        <w:suppressAutoHyphens w:val="0"/>
        <w:spacing w:line="256" w:lineRule="auto"/>
        <w:jc w:val="both"/>
        <w:rPr>
          <w:szCs w:val="21"/>
        </w:rPr>
      </w:pPr>
      <w:r w:rsidRPr="007E6FEF">
        <w:rPr>
          <w:szCs w:val="21"/>
        </w:rPr>
        <w:t>Développement des systèmes inclusives permettant un meilleur suivi, évaluation et rapportage de prise en charge des victimes des VBG ;</w:t>
      </w:r>
    </w:p>
    <w:p w14:paraId="48383631" w14:textId="77777777" w:rsidR="00A16D39" w:rsidRPr="007E6FEF" w:rsidRDefault="00A16D39">
      <w:pPr>
        <w:pStyle w:val="Paragraphedeliste1"/>
        <w:numPr>
          <w:ilvl w:val="0"/>
          <w:numId w:val="29"/>
        </w:numPr>
        <w:suppressAutoHyphens w:val="0"/>
        <w:spacing w:line="256" w:lineRule="auto"/>
        <w:jc w:val="both"/>
        <w:rPr>
          <w:szCs w:val="21"/>
        </w:rPr>
      </w:pPr>
      <w:r w:rsidRPr="007E6FEF">
        <w:rPr>
          <w:szCs w:val="21"/>
        </w:rPr>
        <w:t>Développement sur un site pilote, d’une cartographie des zones/secteurs/quartiers à haute prévalence des violences ;</w:t>
      </w:r>
    </w:p>
    <w:p w14:paraId="2F83CA52" w14:textId="77777777" w:rsidR="00A16D39" w:rsidRPr="007E6FEF" w:rsidRDefault="00A16D39">
      <w:pPr>
        <w:pStyle w:val="Paragraphedeliste1"/>
        <w:numPr>
          <w:ilvl w:val="0"/>
          <w:numId w:val="29"/>
        </w:numPr>
        <w:suppressAutoHyphens w:val="0"/>
        <w:spacing w:line="256" w:lineRule="auto"/>
        <w:jc w:val="both"/>
        <w:rPr>
          <w:szCs w:val="21"/>
        </w:rPr>
      </w:pPr>
      <w:r w:rsidRPr="007E6FEF">
        <w:rPr>
          <w:szCs w:val="21"/>
        </w:rPr>
        <w:t>Appui au système de collecte et analyse de données sur les VBG et l’assurance d’une numérisation pour faciliter le traitement des statistiques, l’analyse et le rapportage selon les différents types de violences ;</w:t>
      </w:r>
    </w:p>
    <w:p w14:paraId="6DF5816E" w14:textId="77777777" w:rsidR="00A16D39" w:rsidRPr="007E6FEF" w:rsidRDefault="00A16D39">
      <w:pPr>
        <w:pStyle w:val="Paragraphedeliste1"/>
        <w:numPr>
          <w:ilvl w:val="0"/>
          <w:numId w:val="29"/>
        </w:numPr>
        <w:suppressAutoHyphens w:val="0"/>
        <w:spacing w:line="256" w:lineRule="auto"/>
        <w:jc w:val="both"/>
        <w:rPr>
          <w:szCs w:val="21"/>
        </w:rPr>
      </w:pPr>
      <w:r w:rsidRPr="007E6FEF">
        <w:rPr>
          <w:szCs w:val="21"/>
        </w:rPr>
        <w:t>Développement d'une solution informatique prenant en charge la collecte et le traitement des données conjointement avec la direction métiers des systèmes d'informations ;</w:t>
      </w:r>
    </w:p>
    <w:p w14:paraId="7E734A66" w14:textId="77777777" w:rsidR="00A16D39" w:rsidRPr="007E6FEF" w:rsidRDefault="00A16D39">
      <w:pPr>
        <w:pStyle w:val="Paragraphedeliste1"/>
        <w:numPr>
          <w:ilvl w:val="0"/>
          <w:numId w:val="29"/>
        </w:numPr>
        <w:suppressAutoHyphens w:val="0"/>
        <w:spacing w:line="256" w:lineRule="auto"/>
        <w:jc w:val="both"/>
        <w:rPr>
          <w:szCs w:val="21"/>
        </w:rPr>
      </w:pPr>
      <w:r w:rsidRPr="007E6FEF">
        <w:rPr>
          <w:szCs w:val="21"/>
        </w:rPr>
        <w:t>Développement d’un mécanisme de veille cybernétique interne pour détecter/anticiper les violences dans les réseaux sociaux (lutte contre le cyberharcèlement, …) ;</w:t>
      </w:r>
    </w:p>
    <w:p w14:paraId="27FA2B8F" w14:textId="77777777" w:rsidR="00A16D39" w:rsidRPr="007E6FEF" w:rsidRDefault="00A16D39">
      <w:pPr>
        <w:pStyle w:val="Paragraphedeliste1"/>
        <w:numPr>
          <w:ilvl w:val="0"/>
          <w:numId w:val="29"/>
        </w:numPr>
        <w:suppressAutoHyphens w:val="0"/>
        <w:spacing w:line="256" w:lineRule="auto"/>
        <w:jc w:val="both"/>
        <w:rPr>
          <w:szCs w:val="21"/>
        </w:rPr>
      </w:pPr>
      <w:r w:rsidRPr="007E6FEF">
        <w:rPr>
          <w:szCs w:val="21"/>
        </w:rPr>
        <w:t>Développement d’un outil digitalisé (manuel de procédures internes, guide de prise en charge des victimes…) pour le renforcement du respect des procédures internes.</w:t>
      </w:r>
    </w:p>
    <w:p w14:paraId="6F39797E" w14:textId="77777777" w:rsidR="00DE78A2" w:rsidRPr="00C860B3" w:rsidRDefault="00DE78A2" w:rsidP="00C860B3">
      <w:pPr>
        <w:pStyle w:val="Corpsdetexte"/>
        <w:spacing w:after="160"/>
        <w:rPr>
          <w:rFonts w:eastAsia="Calibri"/>
          <w:i/>
          <w:kern w:val="0"/>
          <w:sz w:val="21"/>
          <w:szCs w:val="22"/>
        </w:rPr>
      </w:pPr>
    </w:p>
    <w:p w14:paraId="034074B0" w14:textId="77777777" w:rsidR="00772F8B" w:rsidRDefault="00772F8B" w:rsidP="00772F8B">
      <w:pPr>
        <w:pStyle w:val="Corpsdetexte"/>
        <w:spacing w:after="160" w:line="240" w:lineRule="auto"/>
        <w:rPr>
          <w:rFonts w:eastAsia="Calibri"/>
          <w:kern w:val="0"/>
          <w:sz w:val="21"/>
          <w:szCs w:val="22"/>
        </w:rPr>
      </w:pPr>
      <w:bookmarkStart w:id="97" w:name="_Toc370814215"/>
      <w:bookmarkStart w:id="98" w:name="_Toc370814291"/>
      <w:bookmarkStart w:id="99" w:name="_Toc305765873"/>
      <w:bookmarkEnd w:id="75"/>
    </w:p>
    <w:p w14:paraId="52287F67" w14:textId="77777777" w:rsidR="00772F8B" w:rsidRDefault="00772F8B" w:rsidP="00772F8B">
      <w:pPr>
        <w:rPr>
          <w:rFonts w:ascii="Times New Roman" w:hAnsi="Times New Roman"/>
          <w:color w:val="585858"/>
        </w:rPr>
      </w:pPr>
    </w:p>
    <w:p w14:paraId="1D6517AD" w14:textId="77777777" w:rsidR="00772F8B" w:rsidRPr="004634C5" w:rsidRDefault="00772F8B" w:rsidP="00772F8B">
      <w:pPr>
        <w:pStyle w:val="Corpsdetexte"/>
        <w:spacing w:after="160" w:line="240" w:lineRule="auto"/>
        <w:rPr>
          <w:rFonts w:eastAsia="Calibri"/>
          <w:kern w:val="0"/>
          <w:sz w:val="21"/>
          <w:szCs w:val="22"/>
        </w:rPr>
      </w:pPr>
    </w:p>
    <w:bookmarkEnd w:id="97"/>
    <w:bookmarkEnd w:id="98"/>
    <w:p w14:paraId="373880F6" w14:textId="77777777" w:rsidR="00BE2391" w:rsidRDefault="00BE2391" w:rsidP="00DA27DF">
      <w:pPr>
        <w:pStyle w:val="Corpsdetexte"/>
        <w:spacing w:after="160" w:line="240" w:lineRule="auto"/>
        <w:rPr>
          <w:rFonts w:eastAsia="Calibri"/>
          <w:kern w:val="0"/>
          <w:sz w:val="21"/>
          <w:szCs w:val="22"/>
          <w:lang w:val="pt-PT"/>
        </w:rPr>
        <w:sectPr w:rsidR="00BE2391" w:rsidSect="00772F8B">
          <w:headerReference w:type="default" r:id="rId16"/>
          <w:footerReference w:type="default" r:id="rId17"/>
          <w:pgSz w:w="11905" w:h="16837"/>
          <w:pgMar w:top="1440" w:right="1440" w:bottom="1440" w:left="1440" w:header="708" w:footer="907" w:gutter="0"/>
          <w:cols w:space="708"/>
          <w:docGrid w:linePitch="326"/>
        </w:sectPr>
      </w:pPr>
    </w:p>
    <w:p w14:paraId="2EF29873" w14:textId="77777777" w:rsidR="00866CDF" w:rsidRPr="00695615" w:rsidRDefault="00866CDF" w:rsidP="00695615">
      <w:pPr>
        <w:pStyle w:val="Titre1"/>
      </w:pPr>
      <w:bookmarkStart w:id="100" w:name="_Toc370814218"/>
      <w:bookmarkStart w:id="101" w:name="_Toc370814294"/>
      <w:bookmarkStart w:id="102" w:name="_Ref22478274"/>
      <w:bookmarkStart w:id="103" w:name="_Toc130942246"/>
      <w:bookmarkEnd w:id="99"/>
      <w:r w:rsidRPr="00695615">
        <w:lastRenderedPageBreak/>
        <w:t>Annexes</w:t>
      </w:r>
      <w:bookmarkEnd w:id="100"/>
      <w:bookmarkEnd w:id="101"/>
      <w:bookmarkEnd w:id="102"/>
      <w:bookmarkEnd w:id="103"/>
    </w:p>
    <w:p w14:paraId="6E66A51E" w14:textId="6D2F23AF" w:rsidR="005A5F7F" w:rsidRPr="005D6249" w:rsidRDefault="005A5F7F" w:rsidP="005D6249">
      <w:pPr>
        <w:pStyle w:val="Titre2"/>
      </w:pPr>
      <w:bookmarkStart w:id="104" w:name="_Toc305765875"/>
      <w:bookmarkStart w:id="105" w:name="_Toc130942247"/>
      <w:r w:rsidRPr="005D6249">
        <w:t>Critères de qualité</w:t>
      </w:r>
      <w:bookmarkEnd w:id="105"/>
    </w:p>
    <w:p w14:paraId="50A7EF91" w14:textId="382E9714" w:rsidR="00866CDF" w:rsidRPr="004634C5" w:rsidRDefault="00866CDF" w:rsidP="00DA27DF">
      <w:pPr>
        <w:pStyle w:val="Corpsdetexte"/>
        <w:spacing w:after="160" w:line="240" w:lineRule="auto"/>
        <w:rPr>
          <w:rFonts w:eastAsia="Calibri"/>
          <w:i/>
          <w:kern w:val="0"/>
          <w:sz w:val="21"/>
          <w:szCs w:val="22"/>
        </w:rPr>
      </w:pPr>
      <w:r w:rsidRPr="004634C5">
        <w:rPr>
          <w:rFonts w:eastAsia="Calibri"/>
          <w:i/>
          <w:kern w:val="0"/>
          <w:sz w:val="21"/>
          <w:szCs w:val="22"/>
        </w:rPr>
        <w:t xml:space="preserve">Pour chacun des critères (Pertinence, Efficience, Efficacité et Durabilité potentielle), plusieurs sous-critères et des assertions relatives à ces derniers ont été formulés. En choisissant la formulation qui correspond le mieux à votre intervention (ajouter un </w:t>
      </w:r>
      <w:r w:rsidR="00CC45D8" w:rsidRPr="004634C5">
        <w:rPr>
          <w:rFonts w:eastAsia="Calibri"/>
          <w:i/>
          <w:kern w:val="0"/>
          <w:sz w:val="21"/>
          <w:szCs w:val="22"/>
        </w:rPr>
        <w:t>« </w:t>
      </w:r>
      <w:r w:rsidRPr="004634C5">
        <w:rPr>
          <w:rFonts w:eastAsia="Calibri"/>
          <w:i/>
          <w:kern w:val="0"/>
          <w:sz w:val="21"/>
          <w:szCs w:val="22"/>
        </w:rPr>
        <w:t>X</w:t>
      </w:r>
      <w:r w:rsidR="00CC45D8" w:rsidRPr="004634C5">
        <w:rPr>
          <w:rFonts w:eastAsia="Calibri"/>
          <w:i/>
          <w:kern w:val="0"/>
          <w:sz w:val="21"/>
          <w:szCs w:val="22"/>
        </w:rPr>
        <w:t> »</w:t>
      </w:r>
      <w:r w:rsidRPr="004634C5">
        <w:rPr>
          <w:rFonts w:eastAsia="Calibri"/>
          <w:i/>
          <w:kern w:val="0"/>
          <w:sz w:val="21"/>
          <w:szCs w:val="22"/>
        </w:rPr>
        <w:t xml:space="preserve"> pour choisir une formulation), vous pouvez calculer la note totale applicable à ce critère spécifique (voir infra pour les instructions de calcul).</w:t>
      </w:r>
    </w:p>
    <w:p w14:paraId="559E7CA5" w14:textId="77777777" w:rsidR="00866CDF" w:rsidRPr="00DA27DF" w:rsidRDefault="00866CDF" w:rsidP="00DA27DF">
      <w:pPr>
        <w:pStyle w:val="Corpsdetexte"/>
        <w:spacing w:after="160" w:line="240" w:lineRule="auto"/>
        <w:rPr>
          <w:rFonts w:eastAsia="Calibri"/>
          <w:kern w:val="0"/>
          <w:sz w:val="21"/>
          <w:szCs w:val="22"/>
          <w:lang w:val="pt-PT"/>
        </w:rPr>
      </w:pPr>
    </w:p>
    <w:tbl>
      <w:tblPr>
        <w:tblW w:w="8800" w:type="dxa"/>
        <w:tblInd w:w="93" w:type="dxa"/>
        <w:tblLook w:val="04A0" w:firstRow="1" w:lastRow="0" w:firstColumn="1" w:lastColumn="0" w:noHBand="0" w:noVBand="1"/>
      </w:tblPr>
      <w:tblGrid>
        <w:gridCol w:w="403"/>
        <w:gridCol w:w="447"/>
        <w:gridCol w:w="2709"/>
        <w:gridCol w:w="1310"/>
        <w:gridCol w:w="1310"/>
        <w:gridCol w:w="1310"/>
        <w:gridCol w:w="1311"/>
      </w:tblGrid>
      <w:tr w:rsidR="00866CDF" w:rsidRPr="004F1905" w14:paraId="6700BA5B" w14:textId="77777777" w:rsidTr="00866CDF">
        <w:trPr>
          <w:trHeight w:val="596"/>
        </w:trPr>
        <w:tc>
          <w:tcPr>
            <w:tcW w:w="8800"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14:paraId="4AACECAE" w14:textId="77777777" w:rsidR="00866CDF" w:rsidRPr="004F1905" w:rsidRDefault="00866CDF" w:rsidP="00866CDF">
            <w:pPr>
              <w:pStyle w:val="CTBCorpsdetexte"/>
            </w:pPr>
            <w:r>
              <w:rPr>
                <w:b/>
                <w:color w:val="000000"/>
                <w:sz w:val="18"/>
              </w:rPr>
              <w:t>1. PERTINENCE : le degré dans lequel l’intervention est cohérente avec les politiques et priorités locales et nationales ainsi qu’avec les attentes des bénéficiaires.</w:t>
            </w:r>
          </w:p>
        </w:tc>
      </w:tr>
      <w:tr w:rsidR="00866CDF" w:rsidRPr="004F1905" w14:paraId="15646DD4" w14:textId="77777777" w:rsidTr="00866CDF">
        <w:trPr>
          <w:trHeight w:val="447"/>
        </w:trPr>
        <w:tc>
          <w:tcPr>
            <w:tcW w:w="8800" w:type="dxa"/>
            <w:gridSpan w:val="7"/>
            <w:tcBorders>
              <w:top w:val="single" w:sz="8" w:space="0" w:color="auto"/>
              <w:left w:val="single" w:sz="8" w:space="0" w:color="auto"/>
              <w:bottom w:val="single" w:sz="4" w:space="0" w:color="auto"/>
              <w:right w:val="single" w:sz="8" w:space="0" w:color="000000"/>
            </w:tcBorders>
            <w:shd w:val="clear" w:color="auto" w:fill="auto"/>
          </w:tcPr>
          <w:p w14:paraId="21FA2B86" w14:textId="77777777" w:rsidR="00866CDF" w:rsidRPr="004F1905" w:rsidRDefault="00866CDF" w:rsidP="00866CDF">
            <w:r>
              <w:rPr>
                <w:i/>
                <w:color w:val="000000"/>
                <w:sz w:val="18"/>
              </w:rPr>
              <w:t>Procédez comme suit pour calculer la note totale du présent critère de qualité : Au moins un ‘A, pas de ‘</w:t>
            </w:r>
            <w:proofErr w:type="gramStart"/>
            <w:r>
              <w:rPr>
                <w:i/>
                <w:color w:val="000000"/>
                <w:sz w:val="18"/>
              </w:rPr>
              <w:t>C’ ni</w:t>
            </w:r>
            <w:proofErr w:type="gramEnd"/>
            <w:r>
              <w:rPr>
                <w:i/>
                <w:color w:val="000000"/>
                <w:sz w:val="18"/>
              </w:rPr>
              <w:t xml:space="preserve"> de ‘D’ = A; Deux fois un ‘B’ = B ; Au moins un ‘C, pas de ‘D’ = C ; Au moins un ‘D’ = D</w:t>
            </w:r>
          </w:p>
        </w:tc>
      </w:tr>
      <w:tr w:rsidR="00866CDF" w14:paraId="187068E7" w14:textId="77777777" w:rsidTr="00866CDF">
        <w:trPr>
          <w:trHeight w:val="358"/>
        </w:trPr>
        <w:tc>
          <w:tcPr>
            <w:tcW w:w="3559" w:type="dxa"/>
            <w:gridSpan w:val="3"/>
            <w:vMerge w:val="restart"/>
            <w:tcBorders>
              <w:top w:val="single" w:sz="8" w:space="0" w:color="auto"/>
              <w:left w:val="single" w:sz="8" w:space="0" w:color="auto"/>
              <w:right w:val="single" w:sz="8" w:space="0" w:color="000000"/>
            </w:tcBorders>
            <w:shd w:val="clear" w:color="auto" w:fill="auto"/>
            <w:vAlign w:val="center"/>
          </w:tcPr>
          <w:p w14:paraId="48D60FB1" w14:textId="77777777" w:rsidR="00866CDF" w:rsidRPr="00463E8E" w:rsidRDefault="00866CDF" w:rsidP="00866CDF">
            <w:pPr>
              <w:snapToGrid w:val="0"/>
              <w:rPr>
                <w:rFonts w:cs="Arial"/>
                <w:b/>
                <w:bCs/>
                <w:color w:val="000000"/>
                <w:kern w:val="2"/>
                <w:sz w:val="18"/>
                <w:szCs w:val="18"/>
              </w:rPr>
            </w:pPr>
            <w:r>
              <w:rPr>
                <w:b/>
                <w:color w:val="000000"/>
                <w:sz w:val="18"/>
              </w:rPr>
              <w:t>Évaluation de la PERTINENCE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tcPr>
          <w:p w14:paraId="5724E38C" w14:textId="77777777" w:rsidR="00866CDF" w:rsidRPr="004F1905" w:rsidRDefault="00866CDF" w:rsidP="00866CDF">
            <w:pPr>
              <w:snapToGrid w:val="0"/>
              <w:jc w:val="center"/>
              <w:rPr>
                <w:b/>
                <w:color w:val="000000"/>
              </w:rPr>
            </w:pPr>
            <w:r>
              <w:rPr>
                <w:b/>
                <w:color w:val="000000"/>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tcPr>
          <w:p w14:paraId="3D3A616E" w14:textId="77777777" w:rsidR="00866CDF" w:rsidRPr="004F1905" w:rsidRDefault="00866CDF" w:rsidP="00866CDF">
            <w:pPr>
              <w:snapToGrid w:val="0"/>
              <w:jc w:val="center"/>
              <w:rPr>
                <w:rFonts w:cs="Arial"/>
                <w:b/>
                <w:bCs/>
                <w:color w:val="000000"/>
                <w:kern w:val="2"/>
              </w:rPr>
            </w:pPr>
            <w:r>
              <w:rPr>
                <w:b/>
                <w:color w:val="000000"/>
                <w:kern w:val="2"/>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tcPr>
          <w:p w14:paraId="03B87E33" w14:textId="77777777" w:rsidR="00866CDF" w:rsidRPr="004F1905" w:rsidRDefault="00866CDF" w:rsidP="00866CDF">
            <w:pPr>
              <w:snapToGrid w:val="0"/>
              <w:jc w:val="center"/>
              <w:rPr>
                <w:rFonts w:cs="Arial"/>
                <w:b/>
                <w:bCs/>
                <w:color w:val="000000"/>
                <w:kern w:val="2"/>
              </w:rPr>
            </w:pPr>
            <w:r>
              <w:rPr>
                <w:b/>
                <w:color w:val="000000"/>
                <w:kern w:val="2"/>
              </w:rPr>
              <w:t>C</w:t>
            </w:r>
          </w:p>
        </w:tc>
        <w:tc>
          <w:tcPr>
            <w:tcW w:w="1311" w:type="dxa"/>
            <w:tcBorders>
              <w:top w:val="single" w:sz="8" w:space="0" w:color="auto"/>
              <w:left w:val="single" w:sz="8" w:space="0" w:color="auto"/>
              <w:bottom w:val="single" w:sz="4" w:space="0" w:color="auto"/>
              <w:right w:val="single" w:sz="8" w:space="0" w:color="000000"/>
            </w:tcBorders>
            <w:shd w:val="clear" w:color="auto" w:fill="FF0000"/>
            <w:vAlign w:val="center"/>
          </w:tcPr>
          <w:p w14:paraId="57CE17B5" w14:textId="77777777" w:rsidR="00866CDF" w:rsidRPr="004F1905" w:rsidRDefault="00866CDF" w:rsidP="00866CDF">
            <w:pPr>
              <w:snapToGrid w:val="0"/>
              <w:jc w:val="center"/>
              <w:rPr>
                <w:rFonts w:cs="Arial"/>
                <w:b/>
                <w:bCs/>
                <w:color w:val="000000"/>
                <w:kern w:val="2"/>
              </w:rPr>
            </w:pPr>
            <w:r>
              <w:rPr>
                <w:b/>
                <w:color w:val="000000"/>
                <w:kern w:val="2"/>
              </w:rPr>
              <w:t>D</w:t>
            </w:r>
          </w:p>
        </w:tc>
      </w:tr>
      <w:tr w:rsidR="00866CDF" w14:paraId="317634F3" w14:textId="77777777" w:rsidTr="00866CDF">
        <w:trPr>
          <w:trHeight w:val="296"/>
        </w:trPr>
        <w:tc>
          <w:tcPr>
            <w:tcW w:w="3559" w:type="dxa"/>
            <w:gridSpan w:val="3"/>
            <w:vMerge/>
            <w:tcBorders>
              <w:left w:val="single" w:sz="8" w:space="0" w:color="auto"/>
              <w:bottom w:val="single" w:sz="4" w:space="0" w:color="auto"/>
              <w:right w:val="single" w:sz="8" w:space="0" w:color="000000"/>
            </w:tcBorders>
            <w:shd w:val="clear" w:color="auto" w:fill="auto"/>
            <w:vAlign w:val="center"/>
          </w:tcPr>
          <w:p w14:paraId="2B7519D8" w14:textId="77777777" w:rsidR="00866CDF" w:rsidRDefault="00866CDF" w:rsidP="00866CDF">
            <w:pPr>
              <w:snapToGrid w:val="0"/>
              <w:rPr>
                <w:b/>
                <w:color w:val="000000"/>
                <w:szCs w:val="20"/>
              </w:rPr>
            </w:pPr>
          </w:p>
        </w:tc>
        <w:tc>
          <w:tcPr>
            <w:tcW w:w="1310" w:type="dxa"/>
            <w:tcBorders>
              <w:top w:val="single" w:sz="8" w:space="0" w:color="auto"/>
              <w:left w:val="single" w:sz="8" w:space="0" w:color="auto"/>
              <w:bottom w:val="single" w:sz="4" w:space="0" w:color="auto"/>
              <w:right w:val="single" w:sz="8" w:space="0" w:color="000000"/>
            </w:tcBorders>
            <w:vAlign w:val="center"/>
          </w:tcPr>
          <w:p w14:paraId="466D4896" w14:textId="6FE289E4" w:rsidR="00866CDF" w:rsidRPr="00CF7072" w:rsidRDefault="003665C7" w:rsidP="00866CDF">
            <w:pPr>
              <w:snapToGrid w:val="0"/>
              <w:rPr>
                <w:b/>
                <w:color w:val="000000"/>
                <w:sz w:val="18"/>
              </w:rPr>
            </w:pPr>
            <w:r>
              <w:rPr>
                <w:b/>
                <w:color w:val="000000"/>
                <w:sz w:val="18"/>
              </w:rPr>
              <w:t>X</w:t>
            </w:r>
          </w:p>
        </w:tc>
        <w:tc>
          <w:tcPr>
            <w:tcW w:w="1310" w:type="dxa"/>
            <w:tcBorders>
              <w:top w:val="single" w:sz="8" w:space="0" w:color="auto"/>
              <w:left w:val="single" w:sz="8" w:space="0" w:color="auto"/>
              <w:bottom w:val="single" w:sz="4" w:space="0" w:color="auto"/>
              <w:right w:val="single" w:sz="8" w:space="0" w:color="000000"/>
            </w:tcBorders>
            <w:vAlign w:val="center"/>
          </w:tcPr>
          <w:p w14:paraId="69868984" w14:textId="77777777" w:rsidR="00866CDF" w:rsidRDefault="00866CDF" w:rsidP="00866CDF">
            <w:pPr>
              <w:snapToGrid w:val="0"/>
              <w:rPr>
                <w:rFonts w:cs="Arial"/>
                <w:b/>
                <w:bCs/>
                <w:color w:val="000000"/>
                <w:kern w:val="2"/>
                <w:szCs w:val="20"/>
              </w:rPr>
            </w:pPr>
          </w:p>
        </w:tc>
        <w:tc>
          <w:tcPr>
            <w:tcW w:w="1310" w:type="dxa"/>
            <w:tcBorders>
              <w:top w:val="single" w:sz="8" w:space="0" w:color="auto"/>
              <w:left w:val="single" w:sz="8" w:space="0" w:color="auto"/>
              <w:bottom w:val="single" w:sz="4" w:space="0" w:color="auto"/>
              <w:right w:val="single" w:sz="8" w:space="0" w:color="000000"/>
            </w:tcBorders>
            <w:vAlign w:val="center"/>
          </w:tcPr>
          <w:p w14:paraId="695683CA" w14:textId="77777777" w:rsidR="00866CDF" w:rsidRDefault="00866CDF" w:rsidP="00866CDF">
            <w:pPr>
              <w:snapToGrid w:val="0"/>
              <w:rPr>
                <w:rFonts w:cs="Arial"/>
                <w:b/>
                <w:bCs/>
                <w:color w:val="000000"/>
                <w:kern w:val="2"/>
                <w:szCs w:val="20"/>
              </w:rPr>
            </w:pPr>
          </w:p>
        </w:tc>
        <w:tc>
          <w:tcPr>
            <w:tcW w:w="1311" w:type="dxa"/>
            <w:tcBorders>
              <w:top w:val="single" w:sz="8" w:space="0" w:color="auto"/>
              <w:left w:val="single" w:sz="8" w:space="0" w:color="auto"/>
              <w:bottom w:val="single" w:sz="4" w:space="0" w:color="auto"/>
              <w:right w:val="single" w:sz="8" w:space="0" w:color="000000"/>
            </w:tcBorders>
            <w:vAlign w:val="center"/>
          </w:tcPr>
          <w:p w14:paraId="370AB95F" w14:textId="77777777" w:rsidR="00866CDF" w:rsidRDefault="00866CDF" w:rsidP="00866CDF">
            <w:pPr>
              <w:snapToGrid w:val="0"/>
              <w:rPr>
                <w:rFonts w:cs="Arial"/>
                <w:b/>
                <w:bCs/>
                <w:color w:val="000000"/>
                <w:kern w:val="2"/>
                <w:szCs w:val="20"/>
              </w:rPr>
            </w:pPr>
          </w:p>
        </w:tc>
      </w:tr>
      <w:tr w:rsidR="00866CDF" w:rsidRPr="00934B54" w14:paraId="2F3F7B3B"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1EDA140A" w14:textId="77777777" w:rsidR="00866CDF" w:rsidRPr="002D0C6D" w:rsidRDefault="00866CDF" w:rsidP="00866CDF">
            <w:pPr>
              <w:rPr>
                <w:rFonts w:cs="Arial"/>
                <w:b/>
                <w:bCs/>
                <w:color w:val="000000"/>
                <w:sz w:val="18"/>
                <w:szCs w:val="18"/>
              </w:rPr>
            </w:pPr>
            <w:r>
              <w:rPr>
                <w:b/>
                <w:color w:val="000000"/>
                <w:sz w:val="18"/>
              </w:rPr>
              <w:t>1.1 Quel est le degré de pertinence actuel de l'i</w:t>
            </w:r>
            <w:r>
              <w:rPr>
                <w:b/>
                <w:sz w:val="16"/>
              </w:rPr>
              <w:t>ntervention</w:t>
            </w:r>
            <w:r>
              <w:t> </w:t>
            </w:r>
            <w:r>
              <w:rPr>
                <w:b/>
                <w:color w:val="000000"/>
                <w:sz w:val="18"/>
              </w:rPr>
              <w:t xml:space="preserve">? </w:t>
            </w:r>
          </w:p>
        </w:tc>
      </w:tr>
      <w:tr w:rsidR="00866CDF" w:rsidRPr="00934B54" w14:paraId="3A1F15DA"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316757BB" w14:textId="3C97D327" w:rsidR="00866CDF" w:rsidRPr="004634C5" w:rsidRDefault="00EF1B0C" w:rsidP="00866CDF">
            <w:pPr>
              <w:jc w:val="center"/>
              <w:rPr>
                <w:rFonts w:cs="Calibri"/>
                <w:color w:val="000000"/>
                <w:sz w:val="18"/>
                <w:szCs w:val="18"/>
              </w:rPr>
            </w:pPr>
            <w:r>
              <w:rPr>
                <w:rFonts w:cs="Calibri"/>
                <w:color w:val="000000"/>
                <w:sz w:val="18"/>
                <w:szCs w:val="18"/>
              </w:rPr>
              <w:t>X</w:t>
            </w:r>
          </w:p>
        </w:tc>
        <w:tc>
          <w:tcPr>
            <w:tcW w:w="447" w:type="dxa"/>
            <w:tcBorders>
              <w:top w:val="nil"/>
              <w:left w:val="nil"/>
              <w:bottom w:val="single" w:sz="4" w:space="0" w:color="auto"/>
              <w:right w:val="single" w:sz="4" w:space="0" w:color="auto"/>
            </w:tcBorders>
            <w:shd w:val="clear" w:color="000000" w:fill="00FF00"/>
            <w:vAlign w:val="center"/>
            <w:hideMark/>
          </w:tcPr>
          <w:p w14:paraId="649D7DD8" w14:textId="77777777" w:rsidR="00866CDF" w:rsidRPr="00397927" w:rsidRDefault="00866CDF" w:rsidP="00866CDF">
            <w:pPr>
              <w:rPr>
                <w:rFonts w:cs="Arial"/>
                <w:b/>
                <w:bCs/>
                <w:color w:val="000000"/>
                <w:sz w:val="18"/>
                <w:szCs w:val="18"/>
              </w:rPr>
            </w:pPr>
            <w:r>
              <w:rPr>
                <w:b/>
                <w:color w:val="000000"/>
                <w:sz w:val="18"/>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14:paraId="08F1AA4E" w14:textId="77777777" w:rsidR="00866CDF" w:rsidRPr="00934B54" w:rsidRDefault="00866CDF" w:rsidP="00866CDF">
            <w:pPr>
              <w:rPr>
                <w:rFonts w:cs="Arial"/>
                <w:color w:val="000000"/>
                <w:sz w:val="18"/>
                <w:szCs w:val="18"/>
              </w:rPr>
            </w:pPr>
            <w:bookmarkStart w:id="106" w:name="_Hlk130205242"/>
            <w:r>
              <w:rPr>
                <w:color w:val="000000"/>
                <w:sz w:val="18"/>
              </w:rPr>
              <w:t>Clairement toujours ancré dans les politiques nationales et la stratégie belge, satisfait aux engagements en matière d’efficacité de l’aide, extrêmement pertinent par rapport aux besoins du groupe cible.</w:t>
            </w:r>
            <w:bookmarkEnd w:id="106"/>
          </w:p>
        </w:tc>
      </w:tr>
      <w:tr w:rsidR="00866CDF" w:rsidRPr="00934B54" w14:paraId="3A25ABFD"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559629C8" w14:textId="77777777" w:rsidR="00866CDF" w:rsidRPr="004634C5" w:rsidRDefault="00866CDF" w:rsidP="00866CDF">
            <w:pPr>
              <w:jc w:val="center"/>
              <w:rPr>
                <w:rFonts w:cs="Calibri"/>
                <w:color w:val="000000"/>
                <w:sz w:val="18"/>
                <w:szCs w:val="18"/>
              </w:rPr>
            </w:pPr>
            <w:r w:rsidRPr="004634C5">
              <w:rPr>
                <w:color w:val="000000"/>
                <w:sz w:val="18"/>
              </w:rPr>
              <w:t>…</w:t>
            </w:r>
          </w:p>
        </w:tc>
        <w:tc>
          <w:tcPr>
            <w:tcW w:w="447" w:type="dxa"/>
            <w:tcBorders>
              <w:top w:val="nil"/>
              <w:left w:val="nil"/>
              <w:bottom w:val="single" w:sz="4" w:space="0" w:color="auto"/>
              <w:right w:val="single" w:sz="4" w:space="0" w:color="auto"/>
            </w:tcBorders>
            <w:shd w:val="clear" w:color="000000" w:fill="FFFF00"/>
            <w:vAlign w:val="center"/>
            <w:hideMark/>
          </w:tcPr>
          <w:p w14:paraId="7CCDB279" w14:textId="77777777" w:rsidR="00866CDF" w:rsidRPr="00934B54" w:rsidRDefault="00866CDF" w:rsidP="00866CDF">
            <w:pPr>
              <w:rPr>
                <w:rFonts w:cs="Arial"/>
                <w:b/>
                <w:bCs/>
                <w:color w:val="000000"/>
                <w:sz w:val="18"/>
                <w:szCs w:val="18"/>
              </w:rPr>
            </w:pPr>
            <w:r>
              <w:rPr>
                <w:b/>
                <w:color w:val="000000"/>
                <w:sz w:val="18"/>
              </w:rPr>
              <w:t>B</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7A44BD78" w14:textId="77777777" w:rsidR="00866CDF" w:rsidRPr="00934B54" w:rsidRDefault="00866CDF" w:rsidP="00866CDF">
            <w:pPr>
              <w:rPr>
                <w:rFonts w:cs="Arial"/>
                <w:color w:val="000000"/>
                <w:sz w:val="18"/>
                <w:szCs w:val="18"/>
              </w:rPr>
            </w:pPr>
            <w:r>
              <w:rPr>
                <w:color w:val="000000"/>
                <w:sz w:val="18"/>
              </w:rPr>
              <w:t>S’inscrit toujours bien dans les politiques nationales et la stratégie belge (sans être toujours explicite), relativement compatible avec les engagements en matière d’efficacité de l’aide, pertinent par rapport aux besoins du groupe cible.</w:t>
            </w:r>
          </w:p>
        </w:tc>
      </w:tr>
      <w:tr w:rsidR="00866CDF" w:rsidRPr="00934B54" w14:paraId="5D7B00DF"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5243EB71" w14:textId="77777777" w:rsidR="00866CDF" w:rsidRPr="004634C5" w:rsidRDefault="00866CDF" w:rsidP="00866CDF">
            <w:pPr>
              <w:jc w:val="center"/>
              <w:rPr>
                <w:rFonts w:cs="Calibri"/>
                <w:color w:val="000000"/>
                <w:sz w:val="18"/>
                <w:szCs w:val="18"/>
              </w:rPr>
            </w:pPr>
            <w:r w:rsidRPr="004634C5">
              <w:rPr>
                <w:color w:val="000000"/>
                <w:sz w:val="18"/>
              </w:rPr>
              <w:t>…</w:t>
            </w:r>
          </w:p>
        </w:tc>
        <w:tc>
          <w:tcPr>
            <w:tcW w:w="447" w:type="dxa"/>
            <w:tcBorders>
              <w:top w:val="nil"/>
              <w:left w:val="nil"/>
              <w:bottom w:val="single" w:sz="4" w:space="0" w:color="auto"/>
              <w:right w:val="single" w:sz="4" w:space="0" w:color="auto"/>
            </w:tcBorders>
            <w:shd w:val="clear" w:color="000000" w:fill="FF9900"/>
            <w:vAlign w:val="center"/>
            <w:hideMark/>
          </w:tcPr>
          <w:p w14:paraId="12AC226C" w14:textId="77777777" w:rsidR="00866CDF" w:rsidRPr="00934B54" w:rsidRDefault="00866CDF" w:rsidP="00866CDF">
            <w:pPr>
              <w:rPr>
                <w:rFonts w:cs="Arial"/>
                <w:b/>
                <w:bCs/>
                <w:color w:val="000000"/>
                <w:sz w:val="18"/>
                <w:szCs w:val="18"/>
              </w:rPr>
            </w:pPr>
            <w:r>
              <w:rPr>
                <w:b/>
                <w:color w:val="000000"/>
                <w:sz w:val="18"/>
              </w:rPr>
              <w:t>C</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70B150F0" w14:textId="77777777" w:rsidR="00866CDF" w:rsidRPr="00934B54" w:rsidRDefault="00866CDF" w:rsidP="00866CDF">
            <w:pPr>
              <w:rPr>
                <w:rFonts w:cs="Arial"/>
                <w:color w:val="000000"/>
                <w:sz w:val="18"/>
                <w:szCs w:val="18"/>
              </w:rPr>
            </w:pPr>
            <w:r>
              <w:rPr>
                <w:color w:val="000000"/>
                <w:sz w:val="18"/>
              </w:rPr>
              <w:t>Quelques questions par rapport à la cohérence avec les politiques nationales et la stratégie belge, l’efficacité de l’aide ou la pertinence.</w:t>
            </w:r>
          </w:p>
        </w:tc>
      </w:tr>
      <w:tr w:rsidR="00866CDF" w:rsidRPr="00934B54" w14:paraId="2F95623D"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52DD4440" w14:textId="77777777" w:rsidR="00866CDF" w:rsidRPr="004634C5" w:rsidRDefault="00866CDF" w:rsidP="00866CDF">
            <w:pPr>
              <w:jc w:val="center"/>
              <w:rPr>
                <w:rFonts w:cs="Calibri"/>
                <w:color w:val="000000"/>
                <w:sz w:val="18"/>
                <w:szCs w:val="18"/>
              </w:rPr>
            </w:pPr>
            <w:r w:rsidRPr="004634C5">
              <w:rPr>
                <w:color w:val="000000"/>
                <w:sz w:val="18"/>
              </w:rPr>
              <w:t>…</w:t>
            </w:r>
          </w:p>
        </w:tc>
        <w:tc>
          <w:tcPr>
            <w:tcW w:w="447" w:type="dxa"/>
            <w:tcBorders>
              <w:top w:val="nil"/>
              <w:left w:val="nil"/>
              <w:bottom w:val="single" w:sz="4" w:space="0" w:color="auto"/>
              <w:right w:val="single" w:sz="4" w:space="0" w:color="auto"/>
            </w:tcBorders>
            <w:shd w:val="clear" w:color="000000" w:fill="FF0000"/>
            <w:vAlign w:val="center"/>
            <w:hideMark/>
          </w:tcPr>
          <w:p w14:paraId="0D9031E8" w14:textId="77777777" w:rsidR="00866CDF" w:rsidRPr="00934B54" w:rsidRDefault="00866CDF" w:rsidP="00866CDF">
            <w:pPr>
              <w:rPr>
                <w:rFonts w:cs="Arial"/>
                <w:b/>
                <w:bCs/>
                <w:color w:val="000000"/>
                <w:sz w:val="18"/>
                <w:szCs w:val="18"/>
              </w:rPr>
            </w:pPr>
            <w:r>
              <w:rPr>
                <w:b/>
                <w:color w:val="000000"/>
                <w:sz w:val="18"/>
              </w:rPr>
              <w:t>D</w:t>
            </w:r>
          </w:p>
        </w:tc>
        <w:tc>
          <w:tcPr>
            <w:tcW w:w="7950" w:type="dxa"/>
            <w:gridSpan w:val="5"/>
            <w:tcBorders>
              <w:top w:val="nil"/>
              <w:left w:val="nil"/>
              <w:bottom w:val="single" w:sz="4" w:space="0" w:color="auto"/>
              <w:right w:val="single" w:sz="8" w:space="0" w:color="auto"/>
            </w:tcBorders>
            <w:shd w:val="clear" w:color="auto" w:fill="auto"/>
            <w:vAlign w:val="center"/>
            <w:hideMark/>
          </w:tcPr>
          <w:p w14:paraId="6FD73EE9" w14:textId="77777777" w:rsidR="00866CDF" w:rsidRPr="00934B54" w:rsidRDefault="00866CDF" w:rsidP="00866CDF">
            <w:pPr>
              <w:rPr>
                <w:rFonts w:cs="Arial"/>
                <w:color w:val="000000"/>
                <w:sz w:val="18"/>
                <w:szCs w:val="18"/>
              </w:rPr>
            </w:pPr>
            <w:r>
              <w:rPr>
                <w:color w:val="000000"/>
                <w:sz w:val="18"/>
              </w:rPr>
              <w:t>Contradictions avec les politiques nationales et la stratégie belge, les engagements en matière d’efficacité de l’aide ; la pertinence vis-à-vis des besoins est mise en doute. Des changements majeurs sont requis.</w:t>
            </w:r>
          </w:p>
        </w:tc>
      </w:tr>
      <w:tr w:rsidR="00866CDF" w:rsidRPr="00934B54" w14:paraId="75BEB392"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10E67FBA" w14:textId="77777777" w:rsidR="00866CDF" w:rsidRPr="00934B54" w:rsidRDefault="00866CDF" w:rsidP="00866CDF">
            <w:pPr>
              <w:rPr>
                <w:rFonts w:cs="Arial"/>
                <w:b/>
                <w:bCs/>
                <w:color w:val="000000"/>
                <w:sz w:val="18"/>
                <w:szCs w:val="18"/>
              </w:rPr>
            </w:pPr>
            <w:r>
              <w:rPr>
                <w:b/>
                <w:color w:val="000000"/>
                <w:sz w:val="18"/>
              </w:rPr>
              <w:t>1.2 La logique d’intervention, telle qu’elle est conçue actuellement, est-elle toujours la bonne ?</w:t>
            </w:r>
          </w:p>
        </w:tc>
      </w:tr>
      <w:tr w:rsidR="00866CDF" w:rsidRPr="00934B54" w14:paraId="77506935"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2FFBE04D" w14:textId="1009D50A" w:rsidR="00866CDF" w:rsidRPr="00EB0187" w:rsidRDefault="00866CDF" w:rsidP="00866CDF">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00FF00"/>
            <w:vAlign w:val="center"/>
            <w:hideMark/>
          </w:tcPr>
          <w:p w14:paraId="6CD8B1FA" w14:textId="77777777" w:rsidR="00866CDF" w:rsidRPr="00934B54" w:rsidRDefault="00866CDF" w:rsidP="00866CDF">
            <w:pPr>
              <w:rPr>
                <w:rFonts w:cs="Arial"/>
                <w:b/>
                <w:bCs/>
                <w:color w:val="000000"/>
                <w:sz w:val="18"/>
                <w:szCs w:val="18"/>
              </w:rPr>
            </w:pPr>
            <w:r>
              <w:rPr>
                <w:b/>
                <w:color w:val="000000"/>
                <w:sz w:val="18"/>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14:paraId="5030B303" w14:textId="77777777" w:rsidR="00866CDF" w:rsidRPr="002D0C6D" w:rsidRDefault="00866CDF" w:rsidP="00866CDF">
            <w:pPr>
              <w:rPr>
                <w:rFonts w:cs="Arial"/>
                <w:color w:val="000000"/>
                <w:sz w:val="18"/>
                <w:szCs w:val="18"/>
              </w:rPr>
            </w:pPr>
            <w:r>
              <w:rPr>
                <w:color w:val="000000"/>
                <w:sz w:val="18"/>
              </w:rPr>
              <w:t>Logique d'intervention claire et bien structurée ; logique verticale des objectifs réalisable et cohérente ; indicateurs appropriés ; risques et hypothèses clairement identifiés et gérés ; accompagnement de sortie d’intervention mis en place (si cela est applicable).</w:t>
            </w:r>
          </w:p>
        </w:tc>
      </w:tr>
      <w:tr w:rsidR="00866CDF" w:rsidRPr="00934B54" w14:paraId="566956BA"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62E0FE67" w14:textId="643EA9C3" w:rsidR="00866CDF" w:rsidRPr="00EB0187" w:rsidRDefault="00EF1B0C" w:rsidP="00866CDF">
            <w:pPr>
              <w:jc w:val="center"/>
              <w:rPr>
                <w:rFonts w:cs="Calibri"/>
                <w:color w:val="000000"/>
                <w:sz w:val="18"/>
                <w:szCs w:val="18"/>
              </w:rPr>
            </w:pPr>
            <w:r>
              <w:rPr>
                <w:rFonts w:cs="Calibri"/>
                <w:color w:val="000000"/>
                <w:sz w:val="18"/>
                <w:szCs w:val="18"/>
              </w:rPr>
              <w:t>X</w:t>
            </w:r>
          </w:p>
        </w:tc>
        <w:tc>
          <w:tcPr>
            <w:tcW w:w="447" w:type="dxa"/>
            <w:tcBorders>
              <w:top w:val="nil"/>
              <w:left w:val="nil"/>
              <w:bottom w:val="single" w:sz="4" w:space="0" w:color="auto"/>
              <w:right w:val="single" w:sz="4" w:space="0" w:color="auto"/>
            </w:tcBorders>
            <w:shd w:val="clear" w:color="000000" w:fill="FFFF00"/>
            <w:vAlign w:val="center"/>
            <w:hideMark/>
          </w:tcPr>
          <w:p w14:paraId="6C8CA1D6" w14:textId="77777777" w:rsidR="00866CDF" w:rsidRPr="00934B54" w:rsidRDefault="00866CDF" w:rsidP="00866CDF">
            <w:pPr>
              <w:rPr>
                <w:rFonts w:cs="Arial"/>
                <w:b/>
                <w:bCs/>
                <w:color w:val="000000"/>
                <w:sz w:val="18"/>
                <w:szCs w:val="18"/>
              </w:rPr>
            </w:pPr>
            <w:r>
              <w:rPr>
                <w:b/>
                <w:color w:val="000000"/>
                <w:sz w:val="18"/>
              </w:rPr>
              <w:t>B</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6A298893" w14:textId="77777777" w:rsidR="00866CDF" w:rsidRPr="002D0C6D" w:rsidRDefault="00866CDF" w:rsidP="00866CDF">
            <w:pPr>
              <w:rPr>
                <w:rFonts w:cs="Arial"/>
                <w:color w:val="000000"/>
                <w:sz w:val="18"/>
                <w:szCs w:val="18"/>
              </w:rPr>
            </w:pPr>
            <w:r>
              <w:rPr>
                <w:color w:val="000000"/>
                <w:sz w:val="18"/>
              </w:rPr>
              <w:t>Logique d’intervention appropriée bien qu’elle puisse avoir besoin de certaines améliorations en termes de hiérarchie d’objectifs, d’indicateurs, de risques et hypothèses.</w:t>
            </w:r>
          </w:p>
        </w:tc>
      </w:tr>
      <w:tr w:rsidR="00866CDF" w:rsidRPr="00934B54" w14:paraId="48987ABC"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223109EB" w14:textId="77777777" w:rsidR="00866CDF" w:rsidRPr="00EB0187" w:rsidRDefault="00866CDF" w:rsidP="00866CDF">
            <w:pP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9900"/>
            <w:vAlign w:val="center"/>
            <w:hideMark/>
          </w:tcPr>
          <w:p w14:paraId="4E5648DF" w14:textId="77777777" w:rsidR="00866CDF" w:rsidRPr="00934B54" w:rsidRDefault="00866CDF" w:rsidP="00866CDF">
            <w:pPr>
              <w:rPr>
                <w:rFonts w:cs="Arial"/>
                <w:b/>
                <w:bCs/>
                <w:color w:val="000000"/>
                <w:sz w:val="18"/>
                <w:szCs w:val="18"/>
              </w:rPr>
            </w:pPr>
            <w:r>
              <w:rPr>
                <w:b/>
                <w:color w:val="000000"/>
                <w:sz w:val="18"/>
              </w:rPr>
              <w:t>C</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5F367E4F" w14:textId="77777777" w:rsidR="00866CDF" w:rsidRPr="002D0C6D" w:rsidRDefault="00866CDF" w:rsidP="00866CDF">
            <w:pPr>
              <w:rPr>
                <w:rFonts w:cs="Arial"/>
                <w:color w:val="000000"/>
                <w:sz w:val="18"/>
                <w:szCs w:val="18"/>
              </w:rPr>
            </w:pPr>
            <w:r>
              <w:rPr>
                <w:color w:val="000000"/>
                <w:sz w:val="18"/>
              </w:rPr>
              <w:t>Les problèmes par rapport à la logique d’intervention peuvent affecter la performance d’une i</w:t>
            </w:r>
            <w:r>
              <w:rPr>
                <w:sz w:val="18"/>
              </w:rPr>
              <w:t xml:space="preserve">ntervention </w:t>
            </w:r>
            <w:r>
              <w:rPr>
                <w:color w:val="000000"/>
                <w:sz w:val="18"/>
              </w:rPr>
              <w:t>et sa capacité à contrôler et évaluer les progrès ; améliorations requises.</w:t>
            </w:r>
          </w:p>
        </w:tc>
      </w:tr>
      <w:tr w:rsidR="00866CDF" w:rsidRPr="00934B54" w14:paraId="35EDB807" w14:textId="77777777" w:rsidTr="00866CDF">
        <w:trPr>
          <w:trHeight w:val="315"/>
        </w:trPr>
        <w:tc>
          <w:tcPr>
            <w:tcW w:w="403" w:type="dxa"/>
            <w:tcBorders>
              <w:top w:val="nil"/>
              <w:left w:val="single" w:sz="8" w:space="0" w:color="auto"/>
              <w:bottom w:val="single" w:sz="8" w:space="0" w:color="auto"/>
              <w:right w:val="single" w:sz="4" w:space="0" w:color="auto"/>
            </w:tcBorders>
            <w:shd w:val="clear" w:color="auto" w:fill="auto"/>
            <w:noWrap/>
            <w:vAlign w:val="center"/>
            <w:hideMark/>
          </w:tcPr>
          <w:p w14:paraId="1CA95691" w14:textId="77777777" w:rsidR="00866CDF" w:rsidRPr="00EB0187" w:rsidRDefault="00866CDF" w:rsidP="00866CDF">
            <w:pPr>
              <w:jc w:val="center"/>
              <w:rPr>
                <w:rFonts w:cs="Calibri"/>
                <w:color w:val="000000"/>
                <w:sz w:val="18"/>
                <w:szCs w:val="18"/>
              </w:rPr>
            </w:pPr>
          </w:p>
        </w:tc>
        <w:tc>
          <w:tcPr>
            <w:tcW w:w="447" w:type="dxa"/>
            <w:tcBorders>
              <w:top w:val="nil"/>
              <w:left w:val="nil"/>
              <w:bottom w:val="single" w:sz="8" w:space="0" w:color="auto"/>
              <w:right w:val="single" w:sz="4" w:space="0" w:color="auto"/>
            </w:tcBorders>
            <w:shd w:val="clear" w:color="000000" w:fill="FF0000"/>
            <w:vAlign w:val="center"/>
            <w:hideMark/>
          </w:tcPr>
          <w:p w14:paraId="276AAB1B" w14:textId="77777777" w:rsidR="00866CDF" w:rsidRPr="00934B54" w:rsidRDefault="00866CDF" w:rsidP="00866CDF">
            <w:pPr>
              <w:rPr>
                <w:rFonts w:cs="Arial"/>
                <w:b/>
                <w:bCs/>
                <w:color w:val="000000"/>
                <w:sz w:val="18"/>
                <w:szCs w:val="18"/>
              </w:rPr>
            </w:pPr>
            <w:r>
              <w:rPr>
                <w:b/>
                <w:color w:val="000000"/>
                <w:sz w:val="18"/>
              </w:rPr>
              <w:t>D</w:t>
            </w:r>
          </w:p>
        </w:tc>
        <w:tc>
          <w:tcPr>
            <w:tcW w:w="7950" w:type="dxa"/>
            <w:gridSpan w:val="5"/>
            <w:tcBorders>
              <w:top w:val="nil"/>
              <w:left w:val="nil"/>
              <w:bottom w:val="single" w:sz="8" w:space="0" w:color="auto"/>
              <w:right w:val="single" w:sz="8" w:space="0" w:color="auto"/>
            </w:tcBorders>
            <w:shd w:val="clear" w:color="auto" w:fill="auto"/>
            <w:vAlign w:val="center"/>
            <w:hideMark/>
          </w:tcPr>
          <w:p w14:paraId="4232E7A7" w14:textId="77777777" w:rsidR="00866CDF" w:rsidRPr="002D0C6D" w:rsidRDefault="00866CDF" w:rsidP="00866CDF">
            <w:pPr>
              <w:rPr>
                <w:rFonts w:cs="Arial"/>
                <w:b/>
                <w:bCs/>
                <w:color w:val="000000"/>
                <w:sz w:val="18"/>
                <w:szCs w:val="18"/>
              </w:rPr>
            </w:pPr>
            <w:r>
              <w:rPr>
                <w:color w:val="000000"/>
                <w:sz w:val="18"/>
              </w:rPr>
              <w:t>La logique d’intervention est erronée et nécessite une révision en profondeur pour que l'intervention puisse espérer aboutir.</w:t>
            </w:r>
          </w:p>
        </w:tc>
      </w:tr>
    </w:tbl>
    <w:p w14:paraId="7BB9AD85" w14:textId="77777777" w:rsidR="00866CDF" w:rsidRPr="00DA27DF" w:rsidRDefault="00866CDF" w:rsidP="00DA27DF">
      <w:pPr>
        <w:pStyle w:val="Corpsdetexte"/>
        <w:spacing w:after="160" w:line="240" w:lineRule="auto"/>
        <w:rPr>
          <w:rFonts w:eastAsia="Calibri"/>
          <w:kern w:val="0"/>
          <w:sz w:val="21"/>
          <w:szCs w:val="22"/>
          <w:lang w:val="pt-PT"/>
        </w:rPr>
      </w:pPr>
    </w:p>
    <w:tbl>
      <w:tblPr>
        <w:tblW w:w="8800" w:type="dxa"/>
        <w:tblInd w:w="93" w:type="dxa"/>
        <w:tblLook w:val="04A0" w:firstRow="1" w:lastRow="0" w:firstColumn="1" w:lastColumn="0" w:noHBand="0" w:noVBand="1"/>
      </w:tblPr>
      <w:tblGrid>
        <w:gridCol w:w="403"/>
        <w:gridCol w:w="447"/>
        <w:gridCol w:w="2709"/>
        <w:gridCol w:w="1310"/>
        <w:gridCol w:w="1310"/>
        <w:gridCol w:w="1310"/>
        <w:gridCol w:w="1311"/>
      </w:tblGrid>
      <w:tr w:rsidR="00866CDF" w:rsidRPr="004F1905" w14:paraId="7A40E5C2" w14:textId="77777777" w:rsidTr="00866CDF">
        <w:trPr>
          <w:trHeight w:val="596"/>
        </w:trPr>
        <w:tc>
          <w:tcPr>
            <w:tcW w:w="8800"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14:paraId="2574507F" w14:textId="77777777" w:rsidR="00866CDF" w:rsidRPr="004F1905" w:rsidRDefault="00866CDF" w:rsidP="00866CDF">
            <w:pPr>
              <w:pStyle w:val="CTBCorpsdetexte"/>
            </w:pPr>
            <w:r>
              <w:rPr>
                <w:b/>
                <w:color w:val="000000"/>
                <w:sz w:val="18"/>
              </w:rPr>
              <w:t>2. EFFICIENCE DE LA MISE EN ŒUVRE JUSQU’À CE JOUR : le degré dans lequel les ressources de l’intervention (fonds, expertise, temps, etc.) ont été converties en résultats de façon économe.</w:t>
            </w:r>
          </w:p>
        </w:tc>
      </w:tr>
      <w:tr w:rsidR="00866CDF" w:rsidRPr="004F1905" w14:paraId="7A28B00E" w14:textId="77777777" w:rsidTr="00866CDF">
        <w:trPr>
          <w:trHeight w:val="447"/>
        </w:trPr>
        <w:tc>
          <w:tcPr>
            <w:tcW w:w="8800" w:type="dxa"/>
            <w:gridSpan w:val="7"/>
            <w:tcBorders>
              <w:top w:val="single" w:sz="8" w:space="0" w:color="auto"/>
              <w:left w:val="single" w:sz="8" w:space="0" w:color="auto"/>
              <w:bottom w:val="single" w:sz="4" w:space="0" w:color="auto"/>
              <w:right w:val="single" w:sz="8" w:space="0" w:color="000000"/>
            </w:tcBorders>
            <w:shd w:val="clear" w:color="auto" w:fill="auto"/>
          </w:tcPr>
          <w:p w14:paraId="26BB4A93" w14:textId="77777777" w:rsidR="00866CDF" w:rsidRPr="00B765C2" w:rsidRDefault="00866CDF" w:rsidP="00866CDF">
            <w:r>
              <w:rPr>
                <w:i/>
                <w:sz w:val="18"/>
              </w:rPr>
              <w:t>Procédez comme suit pour calculer la note totale du présent critère de qualité : Au moins deux ‘A, pas de ‘</w:t>
            </w:r>
            <w:proofErr w:type="gramStart"/>
            <w:r>
              <w:rPr>
                <w:i/>
                <w:sz w:val="18"/>
              </w:rPr>
              <w:t>C’ ni</w:t>
            </w:r>
            <w:proofErr w:type="gramEnd"/>
            <w:r>
              <w:rPr>
                <w:i/>
                <w:sz w:val="18"/>
              </w:rPr>
              <w:t xml:space="preserve"> de ‘D’ = A; Deux fois un ‘B’, pas de ‘C’ ni de ‘D’ = B ; Au moins un ‘C, pas de ‘D’ = C ; Au moins un ‘D’ = D</w:t>
            </w:r>
          </w:p>
        </w:tc>
      </w:tr>
      <w:tr w:rsidR="00866CDF" w14:paraId="64B4D447" w14:textId="77777777" w:rsidTr="00866CDF">
        <w:trPr>
          <w:trHeight w:val="358"/>
        </w:trPr>
        <w:tc>
          <w:tcPr>
            <w:tcW w:w="3559" w:type="dxa"/>
            <w:gridSpan w:val="3"/>
            <w:vMerge w:val="restart"/>
            <w:tcBorders>
              <w:top w:val="single" w:sz="8" w:space="0" w:color="auto"/>
              <w:left w:val="single" w:sz="8" w:space="0" w:color="auto"/>
              <w:right w:val="single" w:sz="8" w:space="0" w:color="000000"/>
            </w:tcBorders>
            <w:shd w:val="clear" w:color="auto" w:fill="auto"/>
            <w:vAlign w:val="center"/>
          </w:tcPr>
          <w:p w14:paraId="05F7144E" w14:textId="77777777" w:rsidR="00866CDF" w:rsidRPr="00463E8E" w:rsidRDefault="00866CDF" w:rsidP="00866CDF">
            <w:pPr>
              <w:snapToGrid w:val="0"/>
              <w:rPr>
                <w:rFonts w:cs="Arial"/>
                <w:b/>
                <w:bCs/>
                <w:color w:val="000000"/>
                <w:kern w:val="2"/>
                <w:sz w:val="18"/>
                <w:szCs w:val="18"/>
              </w:rPr>
            </w:pPr>
            <w:r>
              <w:rPr>
                <w:b/>
                <w:color w:val="000000"/>
                <w:sz w:val="18"/>
              </w:rPr>
              <w:t>Évaluation de l'EFFICIENCE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tcPr>
          <w:p w14:paraId="72D2BAB1" w14:textId="77777777" w:rsidR="00866CDF" w:rsidRPr="004F1905" w:rsidRDefault="00866CDF" w:rsidP="00866CDF">
            <w:pPr>
              <w:snapToGrid w:val="0"/>
              <w:jc w:val="center"/>
              <w:rPr>
                <w:b/>
                <w:color w:val="000000"/>
              </w:rPr>
            </w:pPr>
            <w:r>
              <w:rPr>
                <w:b/>
                <w:color w:val="000000"/>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tcPr>
          <w:p w14:paraId="195107A6" w14:textId="77777777" w:rsidR="00866CDF" w:rsidRPr="004F1905" w:rsidRDefault="00866CDF" w:rsidP="00866CDF">
            <w:pPr>
              <w:snapToGrid w:val="0"/>
              <w:jc w:val="center"/>
              <w:rPr>
                <w:rFonts w:cs="Arial"/>
                <w:b/>
                <w:bCs/>
                <w:color w:val="000000"/>
                <w:kern w:val="2"/>
              </w:rPr>
            </w:pPr>
            <w:r>
              <w:rPr>
                <w:b/>
                <w:color w:val="000000"/>
                <w:kern w:val="2"/>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tcPr>
          <w:p w14:paraId="549F1BC8" w14:textId="77777777" w:rsidR="00866CDF" w:rsidRPr="004F1905" w:rsidRDefault="00866CDF" w:rsidP="00866CDF">
            <w:pPr>
              <w:snapToGrid w:val="0"/>
              <w:jc w:val="center"/>
              <w:rPr>
                <w:rFonts w:cs="Arial"/>
                <w:b/>
                <w:bCs/>
                <w:color w:val="000000"/>
                <w:kern w:val="2"/>
              </w:rPr>
            </w:pPr>
            <w:r>
              <w:rPr>
                <w:b/>
                <w:color w:val="000000"/>
                <w:kern w:val="2"/>
              </w:rPr>
              <w:t>C</w:t>
            </w:r>
          </w:p>
        </w:tc>
        <w:tc>
          <w:tcPr>
            <w:tcW w:w="1311" w:type="dxa"/>
            <w:tcBorders>
              <w:top w:val="single" w:sz="8" w:space="0" w:color="auto"/>
              <w:left w:val="single" w:sz="8" w:space="0" w:color="auto"/>
              <w:bottom w:val="single" w:sz="4" w:space="0" w:color="auto"/>
              <w:right w:val="single" w:sz="8" w:space="0" w:color="000000"/>
            </w:tcBorders>
            <w:shd w:val="clear" w:color="auto" w:fill="FF0000"/>
            <w:vAlign w:val="center"/>
          </w:tcPr>
          <w:p w14:paraId="76F9B580" w14:textId="77777777" w:rsidR="00866CDF" w:rsidRPr="004F1905" w:rsidRDefault="00866CDF" w:rsidP="00866CDF">
            <w:pPr>
              <w:snapToGrid w:val="0"/>
              <w:jc w:val="center"/>
              <w:rPr>
                <w:rFonts w:cs="Arial"/>
                <w:b/>
                <w:bCs/>
                <w:color w:val="000000"/>
                <w:kern w:val="2"/>
              </w:rPr>
            </w:pPr>
            <w:r>
              <w:rPr>
                <w:b/>
                <w:color w:val="000000"/>
                <w:kern w:val="2"/>
              </w:rPr>
              <w:t>D</w:t>
            </w:r>
          </w:p>
        </w:tc>
      </w:tr>
      <w:tr w:rsidR="00866CDF" w14:paraId="4D803B33" w14:textId="77777777" w:rsidTr="00866CDF">
        <w:trPr>
          <w:trHeight w:val="296"/>
        </w:trPr>
        <w:tc>
          <w:tcPr>
            <w:tcW w:w="3559" w:type="dxa"/>
            <w:gridSpan w:val="3"/>
            <w:vMerge/>
            <w:tcBorders>
              <w:left w:val="single" w:sz="8" w:space="0" w:color="auto"/>
              <w:bottom w:val="single" w:sz="4" w:space="0" w:color="auto"/>
              <w:right w:val="single" w:sz="8" w:space="0" w:color="000000"/>
            </w:tcBorders>
            <w:shd w:val="clear" w:color="auto" w:fill="auto"/>
            <w:vAlign w:val="center"/>
          </w:tcPr>
          <w:p w14:paraId="08408D79" w14:textId="77777777" w:rsidR="00866CDF" w:rsidRDefault="00866CDF" w:rsidP="00866CDF">
            <w:pPr>
              <w:snapToGrid w:val="0"/>
              <w:rPr>
                <w:b/>
                <w:color w:val="000000"/>
                <w:szCs w:val="20"/>
              </w:rPr>
            </w:pPr>
          </w:p>
        </w:tc>
        <w:tc>
          <w:tcPr>
            <w:tcW w:w="1310" w:type="dxa"/>
            <w:tcBorders>
              <w:top w:val="single" w:sz="8" w:space="0" w:color="auto"/>
              <w:left w:val="single" w:sz="8" w:space="0" w:color="auto"/>
              <w:bottom w:val="single" w:sz="4" w:space="0" w:color="auto"/>
              <w:right w:val="single" w:sz="8" w:space="0" w:color="000000"/>
            </w:tcBorders>
            <w:vAlign w:val="center"/>
          </w:tcPr>
          <w:p w14:paraId="2F802117" w14:textId="77777777" w:rsidR="00866CDF" w:rsidRPr="00CF7072" w:rsidRDefault="00866CDF" w:rsidP="00866CDF">
            <w:pPr>
              <w:snapToGrid w:val="0"/>
              <w:rPr>
                <w:b/>
                <w:color w:val="000000"/>
                <w:sz w:val="18"/>
              </w:rPr>
            </w:pPr>
          </w:p>
        </w:tc>
        <w:tc>
          <w:tcPr>
            <w:tcW w:w="1310" w:type="dxa"/>
            <w:tcBorders>
              <w:top w:val="single" w:sz="8" w:space="0" w:color="auto"/>
              <w:left w:val="single" w:sz="8" w:space="0" w:color="auto"/>
              <w:bottom w:val="single" w:sz="4" w:space="0" w:color="auto"/>
              <w:right w:val="single" w:sz="8" w:space="0" w:color="000000"/>
            </w:tcBorders>
            <w:vAlign w:val="center"/>
          </w:tcPr>
          <w:p w14:paraId="618249CB" w14:textId="77777777" w:rsidR="00866CDF" w:rsidRDefault="00866CDF" w:rsidP="00866CDF">
            <w:pPr>
              <w:snapToGrid w:val="0"/>
              <w:rPr>
                <w:rFonts w:cs="Arial"/>
                <w:b/>
                <w:bCs/>
                <w:color w:val="000000"/>
                <w:kern w:val="2"/>
                <w:szCs w:val="20"/>
              </w:rPr>
            </w:pPr>
          </w:p>
        </w:tc>
        <w:tc>
          <w:tcPr>
            <w:tcW w:w="1310" w:type="dxa"/>
            <w:tcBorders>
              <w:top w:val="single" w:sz="8" w:space="0" w:color="auto"/>
              <w:left w:val="single" w:sz="8" w:space="0" w:color="auto"/>
              <w:bottom w:val="single" w:sz="4" w:space="0" w:color="auto"/>
              <w:right w:val="single" w:sz="8" w:space="0" w:color="000000"/>
            </w:tcBorders>
            <w:vAlign w:val="center"/>
          </w:tcPr>
          <w:p w14:paraId="5E55D3CD" w14:textId="77777777" w:rsidR="00866CDF" w:rsidRDefault="00866CDF" w:rsidP="00866CDF">
            <w:pPr>
              <w:snapToGrid w:val="0"/>
              <w:rPr>
                <w:rFonts w:cs="Arial"/>
                <w:b/>
                <w:bCs/>
                <w:color w:val="000000"/>
                <w:kern w:val="2"/>
                <w:szCs w:val="20"/>
              </w:rPr>
            </w:pPr>
          </w:p>
        </w:tc>
        <w:tc>
          <w:tcPr>
            <w:tcW w:w="1311" w:type="dxa"/>
            <w:tcBorders>
              <w:top w:val="single" w:sz="8" w:space="0" w:color="auto"/>
              <w:left w:val="single" w:sz="8" w:space="0" w:color="auto"/>
              <w:bottom w:val="single" w:sz="4" w:space="0" w:color="auto"/>
              <w:right w:val="single" w:sz="8" w:space="0" w:color="000000"/>
            </w:tcBorders>
            <w:vAlign w:val="center"/>
          </w:tcPr>
          <w:p w14:paraId="1DAB3E42" w14:textId="77777777" w:rsidR="00866CDF" w:rsidRDefault="00866CDF" w:rsidP="00866CDF">
            <w:pPr>
              <w:snapToGrid w:val="0"/>
              <w:rPr>
                <w:rFonts w:cs="Arial"/>
                <w:b/>
                <w:bCs/>
                <w:color w:val="000000"/>
                <w:kern w:val="2"/>
                <w:szCs w:val="20"/>
              </w:rPr>
            </w:pPr>
          </w:p>
        </w:tc>
      </w:tr>
      <w:tr w:rsidR="00866CDF" w:rsidRPr="00934B54" w14:paraId="05E8878D"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4B6BE978" w14:textId="77777777" w:rsidR="00866CDF" w:rsidRPr="00934B54" w:rsidRDefault="00866CDF" w:rsidP="00866CDF">
            <w:pPr>
              <w:rPr>
                <w:rFonts w:cs="Arial"/>
                <w:b/>
                <w:bCs/>
                <w:color w:val="000000"/>
                <w:sz w:val="18"/>
                <w:szCs w:val="18"/>
              </w:rPr>
            </w:pPr>
            <w:r>
              <w:rPr>
                <w:b/>
                <w:color w:val="000000"/>
                <w:sz w:val="18"/>
              </w:rPr>
              <w:t>2.1 Dans quelle mesure les inputs (finances, RH, biens &amp; équipements) sont-ils correctement gérés ?</w:t>
            </w:r>
          </w:p>
        </w:tc>
      </w:tr>
      <w:tr w:rsidR="00866CDF" w:rsidRPr="00934B54" w14:paraId="71B625E5"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44A4CF5D" w14:textId="77777777" w:rsidR="00866CDF" w:rsidRPr="00EB0187" w:rsidRDefault="00866CDF" w:rsidP="00866CDF">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00FF00"/>
            <w:vAlign w:val="center"/>
            <w:hideMark/>
          </w:tcPr>
          <w:p w14:paraId="01B403E5" w14:textId="77777777" w:rsidR="00866CDF" w:rsidRPr="00934B54" w:rsidRDefault="00866CDF" w:rsidP="00866CDF">
            <w:pPr>
              <w:rPr>
                <w:rFonts w:cs="Arial"/>
                <w:b/>
                <w:bCs/>
                <w:color w:val="000000"/>
                <w:sz w:val="18"/>
                <w:szCs w:val="18"/>
              </w:rPr>
            </w:pPr>
            <w:r>
              <w:rPr>
                <w:b/>
                <w:color w:val="000000"/>
                <w:sz w:val="18"/>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14:paraId="72062B40" w14:textId="77777777" w:rsidR="00866CDF" w:rsidRPr="00934B54" w:rsidRDefault="00866CDF" w:rsidP="00866CDF">
            <w:pPr>
              <w:rPr>
                <w:rFonts w:cs="Arial"/>
                <w:color w:val="000000"/>
                <w:sz w:val="18"/>
                <w:szCs w:val="18"/>
              </w:rPr>
            </w:pPr>
            <w:r>
              <w:rPr>
                <w:color w:val="000000"/>
                <w:sz w:val="18"/>
              </w:rPr>
              <w:t>Tous les inputs sont disponibles à temps et dans les limites budgétaires.</w:t>
            </w:r>
          </w:p>
        </w:tc>
      </w:tr>
      <w:tr w:rsidR="00866CDF" w:rsidRPr="00934B54" w14:paraId="5BBF4B11"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73D8A578" w14:textId="3BB357A7" w:rsidR="00866CDF" w:rsidRPr="00EB0187" w:rsidRDefault="0055392D" w:rsidP="00866CDF">
            <w:pPr>
              <w:jc w:val="center"/>
              <w:rPr>
                <w:rFonts w:cs="Calibri"/>
                <w:color w:val="000000"/>
                <w:sz w:val="18"/>
                <w:szCs w:val="18"/>
              </w:rPr>
            </w:pPr>
            <w:r>
              <w:rPr>
                <w:rFonts w:cs="Calibri"/>
                <w:color w:val="000000"/>
                <w:sz w:val="18"/>
                <w:szCs w:val="18"/>
              </w:rPr>
              <w:t>X</w:t>
            </w:r>
          </w:p>
        </w:tc>
        <w:tc>
          <w:tcPr>
            <w:tcW w:w="447" w:type="dxa"/>
            <w:tcBorders>
              <w:top w:val="nil"/>
              <w:left w:val="nil"/>
              <w:bottom w:val="single" w:sz="4" w:space="0" w:color="auto"/>
              <w:right w:val="single" w:sz="4" w:space="0" w:color="auto"/>
            </w:tcBorders>
            <w:shd w:val="clear" w:color="000000" w:fill="FFFF00"/>
            <w:vAlign w:val="center"/>
            <w:hideMark/>
          </w:tcPr>
          <w:p w14:paraId="5950E05B" w14:textId="77777777" w:rsidR="00866CDF" w:rsidRPr="00934B54" w:rsidRDefault="00866CDF" w:rsidP="00866CDF">
            <w:pPr>
              <w:rPr>
                <w:rFonts w:cs="Arial"/>
                <w:b/>
                <w:bCs/>
                <w:color w:val="000000"/>
                <w:sz w:val="18"/>
                <w:szCs w:val="18"/>
              </w:rPr>
            </w:pPr>
            <w:r>
              <w:rPr>
                <w:b/>
                <w:color w:val="000000"/>
                <w:sz w:val="18"/>
              </w:rPr>
              <w:t>B</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0EBBF554" w14:textId="77777777" w:rsidR="00866CDF" w:rsidRPr="00934B54" w:rsidRDefault="00866CDF" w:rsidP="00866CDF">
            <w:pPr>
              <w:rPr>
                <w:rFonts w:cs="Arial"/>
                <w:color w:val="000000"/>
                <w:sz w:val="18"/>
                <w:szCs w:val="18"/>
              </w:rPr>
            </w:pPr>
            <w:bookmarkStart w:id="107" w:name="_Hlk130046501"/>
            <w:r>
              <w:rPr>
                <w:color w:val="000000"/>
                <w:sz w:val="18"/>
              </w:rPr>
              <w:t>La plupart des inputs sont disponibles dans des délais raisonnables et ne nécessitent pas d’ajustements budgétaires considérables. Une certaine marge d’amélioration est cependant possible.</w:t>
            </w:r>
            <w:bookmarkEnd w:id="107"/>
          </w:p>
        </w:tc>
      </w:tr>
      <w:tr w:rsidR="00866CDF" w:rsidRPr="00934B54" w14:paraId="340D9183"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54AFA3D1" w14:textId="77777777" w:rsidR="00866CDF" w:rsidRPr="00EB0187" w:rsidRDefault="00866CDF" w:rsidP="00866CDF">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9900"/>
            <w:vAlign w:val="center"/>
            <w:hideMark/>
          </w:tcPr>
          <w:p w14:paraId="712C5E31" w14:textId="77777777" w:rsidR="00866CDF" w:rsidRPr="00934B54" w:rsidRDefault="00866CDF" w:rsidP="00866CDF">
            <w:pPr>
              <w:rPr>
                <w:rFonts w:cs="Arial"/>
                <w:b/>
                <w:bCs/>
                <w:color w:val="000000"/>
                <w:sz w:val="18"/>
                <w:szCs w:val="18"/>
              </w:rPr>
            </w:pPr>
            <w:r>
              <w:rPr>
                <w:b/>
                <w:color w:val="000000"/>
                <w:sz w:val="18"/>
              </w:rPr>
              <w:t>C</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4E2672C3" w14:textId="77777777" w:rsidR="00866CDF" w:rsidRPr="00934B54" w:rsidRDefault="00866CDF" w:rsidP="00866CDF">
            <w:pPr>
              <w:rPr>
                <w:rFonts w:cs="Arial"/>
                <w:color w:val="000000"/>
                <w:sz w:val="18"/>
                <w:szCs w:val="18"/>
              </w:rPr>
            </w:pPr>
            <w:r>
              <w:rPr>
                <w:color w:val="000000"/>
                <w:sz w:val="18"/>
              </w:rPr>
              <w:t>La disponibilité et l’utilisation des inputs posent des problèmes qui doivent être résolus, sans quoi les résultats pourraient courir certains risques.</w:t>
            </w:r>
          </w:p>
        </w:tc>
      </w:tr>
      <w:tr w:rsidR="00866CDF" w:rsidRPr="00934B54" w14:paraId="7BEAFB54"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07940CEF" w14:textId="77777777" w:rsidR="00866CDF" w:rsidRPr="00EB0187" w:rsidRDefault="00866CDF" w:rsidP="00866CDF">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0000"/>
            <w:vAlign w:val="center"/>
            <w:hideMark/>
          </w:tcPr>
          <w:p w14:paraId="55C0E518" w14:textId="77777777" w:rsidR="00866CDF" w:rsidRPr="00934B54" w:rsidRDefault="00866CDF" w:rsidP="00866CDF">
            <w:pPr>
              <w:rPr>
                <w:rFonts w:cs="Arial"/>
                <w:b/>
                <w:bCs/>
                <w:color w:val="000000"/>
                <w:sz w:val="18"/>
                <w:szCs w:val="18"/>
              </w:rPr>
            </w:pPr>
            <w:r>
              <w:rPr>
                <w:b/>
                <w:color w:val="000000"/>
                <w:sz w:val="18"/>
              </w:rPr>
              <w:t>D</w:t>
            </w:r>
          </w:p>
        </w:tc>
        <w:tc>
          <w:tcPr>
            <w:tcW w:w="7950" w:type="dxa"/>
            <w:gridSpan w:val="5"/>
            <w:tcBorders>
              <w:top w:val="nil"/>
              <w:left w:val="nil"/>
              <w:bottom w:val="single" w:sz="4" w:space="0" w:color="auto"/>
              <w:right w:val="single" w:sz="8" w:space="0" w:color="auto"/>
            </w:tcBorders>
            <w:shd w:val="clear" w:color="auto" w:fill="auto"/>
            <w:vAlign w:val="center"/>
            <w:hideMark/>
          </w:tcPr>
          <w:p w14:paraId="6421B35E" w14:textId="77777777" w:rsidR="00866CDF" w:rsidRPr="00934B54" w:rsidRDefault="00866CDF" w:rsidP="00866CDF">
            <w:pPr>
              <w:rPr>
                <w:rFonts w:cs="Arial"/>
                <w:color w:val="000000"/>
                <w:sz w:val="18"/>
                <w:szCs w:val="18"/>
              </w:rPr>
            </w:pPr>
            <w:r>
              <w:rPr>
                <w:color w:val="000000"/>
                <w:sz w:val="18"/>
              </w:rPr>
              <w:t>La disponibilité et la gestion des inputs comportent de sérieuses lacunes qui menacent l’atteinte des résultats. Des changements considérables sont nécessaires.</w:t>
            </w:r>
          </w:p>
        </w:tc>
      </w:tr>
      <w:tr w:rsidR="00866CDF" w:rsidRPr="00934B54" w14:paraId="4D60402D"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00B8D216" w14:textId="77777777" w:rsidR="00866CDF" w:rsidRPr="00934B54" w:rsidRDefault="00866CDF" w:rsidP="00CC45D8">
            <w:pPr>
              <w:rPr>
                <w:rFonts w:cs="Arial"/>
                <w:b/>
                <w:bCs/>
                <w:color w:val="000000"/>
                <w:sz w:val="18"/>
                <w:szCs w:val="18"/>
              </w:rPr>
            </w:pPr>
            <w:r>
              <w:rPr>
                <w:b/>
                <w:color w:val="000000"/>
                <w:sz w:val="18"/>
              </w:rPr>
              <w:t xml:space="preserve">2.2 Dans quelle mesure la mise en œuvre des activités est-elle correctement </w:t>
            </w:r>
            <w:r w:rsidR="00CC45D8">
              <w:rPr>
                <w:b/>
                <w:color w:val="000000"/>
                <w:sz w:val="18"/>
              </w:rPr>
              <w:t>gérée</w:t>
            </w:r>
            <w:r>
              <w:rPr>
                <w:b/>
                <w:color w:val="000000"/>
                <w:sz w:val="18"/>
              </w:rPr>
              <w:t> ?</w:t>
            </w:r>
          </w:p>
        </w:tc>
      </w:tr>
      <w:tr w:rsidR="00866CDF" w:rsidRPr="00934B54" w14:paraId="66AC94CB"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008AE24F" w14:textId="77777777" w:rsidR="00866CDF" w:rsidRPr="00EB0187" w:rsidRDefault="00866CDF" w:rsidP="00866CDF">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00FF00"/>
            <w:vAlign w:val="center"/>
            <w:hideMark/>
          </w:tcPr>
          <w:p w14:paraId="6B18951D" w14:textId="77777777" w:rsidR="00866CDF" w:rsidRPr="00934B54" w:rsidRDefault="00866CDF" w:rsidP="00866CDF">
            <w:pPr>
              <w:rPr>
                <w:rFonts w:cs="Arial"/>
                <w:b/>
                <w:bCs/>
                <w:color w:val="000000"/>
                <w:sz w:val="18"/>
                <w:szCs w:val="18"/>
              </w:rPr>
            </w:pPr>
            <w:r>
              <w:rPr>
                <w:b/>
                <w:color w:val="000000"/>
                <w:sz w:val="18"/>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14:paraId="291D5E04" w14:textId="77777777" w:rsidR="00866CDF" w:rsidRPr="00934B54" w:rsidRDefault="00866CDF" w:rsidP="00866CDF">
            <w:pPr>
              <w:rPr>
                <w:rFonts w:cs="Arial"/>
                <w:color w:val="000000"/>
                <w:sz w:val="18"/>
                <w:szCs w:val="18"/>
              </w:rPr>
            </w:pPr>
            <w:r>
              <w:rPr>
                <w:color w:val="000000"/>
                <w:sz w:val="18"/>
              </w:rPr>
              <w:t>Les activités sont mises en œuvre dans les délais</w:t>
            </w:r>
            <w:r w:rsidR="003C177E">
              <w:rPr>
                <w:color w:val="000000"/>
                <w:sz w:val="18"/>
              </w:rPr>
              <w:t>.</w:t>
            </w:r>
          </w:p>
        </w:tc>
      </w:tr>
      <w:tr w:rsidR="00866CDF" w:rsidRPr="00934B54" w14:paraId="2E1827CA"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05D52BAE" w14:textId="6A368505" w:rsidR="00866CDF" w:rsidRPr="00EB0187" w:rsidRDefault="0055392D" w:rsidP="00866CDF">
            <w:pPr>
              <w:jc w:val="center"/>
              <w:rPr>
                <w:rFonts w:cs="Calibri"/>
                <w:color w:val="000000"/>
                <w:sz w:val="18"/>
                <w:szCs w:val="18"/>
              </w:rPr>
            </w:pPr>
            <w:r>
              <w:rPr>
                <w:rFonts w:cs="Calibri"/>
                <w:color w:val="000000"/>
                <w:sz w:val="18"/>
                <w:szCs w:val="18"/>
              </w:rPr>
              <w:t>X</w:t>
            </w:r>
          </w:p>
        </w:tc>
        <w:tc>
          <w:tcPr>
            <w:tcW w:w="447" w:type="dxa"/>
            <w:tcBorders>
              <w:top w:val="nil"/>
              <w:left w:val="nil"/>
              <w:bottom w:val="single" w:sz="4" w:space="0" w:color="auto"/>
              <w:right w:val="single" w:sz="4" w:space="0" w:color="auto"/>
            </w:tcBorders>
            <w:shd w:val="clear" w:color="000000" w:fill="FFFF00"/>
            <w:vAlign w:val="center"/>
            <w:hideMark/>
          </w:tcPr>
          <w:p w14:paraId="5DF97652" w14:textId="77777777" w:rsidR="00866CDF" w:rsidRPr="00934B54" w:rsidRDefault="00866CDF" w:rsidP="00866CDF">
            <w:pPr>
              <w:rPr>
                <w:rFonts w:cs="Arial"/>
                <w:b/>
                <w:bCs/>
                <w:color w:val="000000"/>
                <w:sz w:val="18"/>
                <w:szCs w:val="18"/>
              </w:rPr>
            </w:pPr>
            <w:r>
              <w:rPr>
                <w:b/>
                <w:color w:val="000000"/>
                <w:sz w:val="18"/>
              </w:rPr>
              <w:t>B</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463D05E6" w14:textId="77777777" w:rsidR="00866CDF" w:rsidRPr="00934B54" w:rsidRDefault="00866CDF" w:rsidP="00866CDF">
            <w:pPr>
              <w:rPr>
                <w:rFonts w:cs="Arial"/>
                <w:color w:val="000000"/>
                <w:sz w:val="18"/>
                <w:szCs w:val="18"/>
              </w:rPr>
            </w:pPr>
            <w:r>
              <w:rPr>
                <w:color w:val="000000"/>
                <w:sz w:val="18"/>
              </w:rPr>
              <w:t>La plupart des activités sont dans les délais. Certaines sont retardées, mais cela n’a pas d’incidence sur la fourniture des outputs</w:t>
            </w:r>
            <w:r w:rsidR="003C177E">
              <w:rPr>
                <w:color w:val="000000"/>
                <w:sz w:val="18"/>
              </w:rPr>
              <w:t>.</w:t>
            </w:r>
          </w:p>
        </w:tc>
      </w:tr>
      <w:tr w:rsidR="00866CDF" w:rsidRPr="00FB270A" w14:paraId="4C3E78AB"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6FBB450D" w14:textId="77777777" w:rsidR="00866CDF" w:rsidRPr="00EB0187" w:rsidRDefault="00866CDF" w:rsidP="00866CDF">
            <w:pP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9900"/>
            <w:vAlign w:val="center"/>
            <w:hideMark/>
          </w:tcPr>
          <w:p w14:paraId="7E54E74D" w14:textId="77777777" w:rsidR="00866CDF" w:rsidRPr="00FB270A" w:rsidRDefault="00866CDF" w:rsidP="00866CDF">
            <w:pPr>
              <w:rPr>
                <w:rFonts w:cs="Arial"/>
                <w:b/>
                <w:bCs/>
                <w:color w:val="000000"/>
                <w:sz w:val="18"/>
                <w:szCs w:val="18"/>
              </w:rPr>
            </w:pPr>
            <w:r>
              <w:rPr>
                <w:b/>
                <w:color w:val="000000"/>
                <w:sz w:val="18"/>
              </w:rPr>
              <w:t>C</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1A3A5E40" w14:textId="77777777" w:rsidR="00866CDF" w:rsidRPr="00FB270A" w:rsidRDefault="00866CDF" w:rsidP="00866CDF">
            <w:pPr>
              <w:rPr>
                <w:rFonts w:cs="Arial"/>
                <w:color w:val="000000"/>
                <w:sz w:val="18"/>
                <w:szCs w:val="18"/>
              </w:rPr>
            </w:pPr>
            <w:r>
              <w:rPr>
                <w:color w:val="000000"/>
                <w:sz w:val="18"/>
              </w:rPr>
              <w:t>Les activités sont retardées. Des mesures correctives sont nécessaires pour permettre la fourniture sans trop de retard.</w:t>
            </w:r>
          </w:p>
        </w:tc>
      </w:tr>
      <w:tr w:rsidR="00866CDF" w:rsidRPr="00934B54" w14:paraId="218259AA" w14:textId="77777777" w:rsidTr="00866CDF">
        <w:trPr>
          <w:trHeight w:val="315"/>
        </w:trPr>
        <w:tc>
          <w:tcPr>
            <w:tcW w:w="403" w:type="dxa"/>
            <w:tcBorders>
              <w:top w:val="nil"/>
              <w:left w:val="single" w:sz="8" w:space="0" w:color="auto"/>
              <w:bottom w:val="single" w:sz="8" w:space="0" w:color="auto"/>
              <w:right w:val="single" w:sz="4" w:space="0" w:color="auto"/>
            </w:tcBorders>
            <w:shd w:val="clear" w:color="auto" w:fill="auto"/>
            <w:noWrap/>
            <w:vAlign w:val="center"/>
            <w:hideMark/>
          </w:tcPr>
          <w:p w14:paraId="13A81389" w14:textId="77777777" w:rsidR="00866CDF" w:rsidRPr="00EB0187" w:rsidRDefault="00866CDF" w:rsidP="00866CDF">
            <w:pPr>
              <w:jc w:val="center"/>
              <w:rPr>
                <w:rFonts w:cs="Calibri"/>
                <w:color w:val="000000"/>
                <w:sz w:val="18"/>
                <w:szCs w:val="18"/>
              </w:rPr>
            </w:pPr>
          </w:p>
        </w:tc>
        <w:tc>
          <w:tcPr>
            <w:tcW w:w="447" w:type="dxa"/>
            <w:tcBorders>
              <w:top w:val="nil"/>
              <w:left w:val="nil"/>
              <w:bottom w:val="single" w:sz="8" w:space="0" w:color="auto"/>
              <w:right w:val="single" w:sz="4" w:space="0" w:color="auto"/>
            </w:tcBorders>
            <w:shd w:val="clear" w:color="000000" w:fill="FF0000"/>
            <w:vAlign w:val="center"/>
            <w:hideMark/>
          </w:tcPr>
          <w:p w14:paraId="32023953" w14:textId="77777777" w:rsidR="00866CDF" w:rsidRPr="00FB270A" w:rsidRDefault="00866CDF" w:rsidP="00866CDF">
            <w:pPr>
              <w:rPr>
                <w:rFonts w:cs="Arial"/>
                <w:b/>
                <w:bCs/>
                <w:color w:val="000000"/>
                <w:sz w:val="18"/>
                <w:szCs w:val="18"/>
              </w:rPr>
            </w:pPr>
            <w:r>
              <w:rPr>
                <w:b/>
                <w:color w:val="000000"/>
                <w:sz w:val="18"/>
              </w:rPr>
              <w:t>D</w:t>
            </w:r>
          </w:p>
        </w:tc>
        <w:tc>
          <w:tcPr>
            <w:tcW w:w="7950" w:type="dxa"/>
            <w:gridSpan w:val="5"/>
            <w:tcBorders>
              <w:top w:val="nil"/>
              <w:left w:val="nil"/>
              <w:bottom w:val="single" w:sz="8" w:space="0" w:color="auto"/>
              <w:right w:val="single" w:sz="8" w:space="0" w:color="auto"/>
            </w:tcBorders>
            <w:shd w:val="clear" w:color="auto" w:fill="auto"/>
            <w:vAlign w:val="center"/>
            <w:hideMark/>
          </w:tcPr>
          <w:p w14:paraId="1A5DF4BB" w14:textId="77777777" w:rsidR="00866CDF" w:rsidRPr="00934B54" w:rsidRDefault="00866CDF" w:rsidP="00866CDF">
            <w:pPr>
              <w:rPr>
                <w:rFonts w:cs="Arial"/>
                <w:color w:val="000000"/>
                <w:sz w:val="18"/>
                <w:szCs w:val="18"/>
              </w:rPr>
            </w:pPr>
            <w:r>
              <w:rPr>
                <w:color w:val="000000"/>
                <w:sz w:val="18"/>
              </w:rPr>
              <w:t>Les activités ont pris un sérieux retard. Des outputs ne pourront être fournis que moyennant des changements majeurs dans la planification.</w:t>
            </w:r>
          </w:p>
        </w:tc>
      </w:tr>
      <w:tr w:rsidR="00866CDF" w:rsidRPr="00934B54" w14:paraId="18BCBAC9"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20B69D49" w14:textId="77777777" w:rsidR="00866CDF" w:rsidRPr="00934B54" w:rsidRDefault="00866CDF" w:rsidP="00866CDF">
            <w:pPr>
              <w:rPr>
                <w:rFonts w:cs="Arial"/>
                <w:b/>
                <w:bCs/>
                <w:color w:val="000000"/>
                <w:sz w:val="18"/>
                <w:szCs w:val="18"/>
              </w:rPr>
            </w:pPr>
            <w:r>
              <w:rPr>
                <w:b/>
                <w:color w:val="000000"/>
                <w:sz w:val="18"/>
              </w:rPr>
              <w:t>2.3 Dans quelle mesure les outputs sont-ils correctement atteints ?</w:t>
            </w:r>
          </w:p>
        </w:tc>
      </w:tr>
      <w:tr w:rsidR="00866CDF" w:rsidRPr="00934B54" w14:paraId="06F2EFC8"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1B566C84" w14:textId="489A0B79" w:rsidR="00866CDF" w:rsidRPr="00EB0187" w:rsidRDefault="0055392D" w:rsidP="00866CDF">
            <w:pPr>
              <w:jc w:val="center"/>
              <w:rPr>
                <w:rFonts w:cs="Calibri"/>
                <w:color w:val="000000"/>
                <w:sz w:val="18"/>
                <w:szCs w:val="18"/>
              </w:rPr>
            </w:pPr>
            <w:r>
              <w:rPr>
                <w:rFonts w:cs="Calibri"/>
                <w:color w:val="000000"/>
                <w:sz w:val="18"/>
                <w:szCs w:val="18"/>
              </w:rPr>
              <w:t>X</w:t>
            </w:r>
          </w:p>
        </w:tc>
        <w:tc>
          <w:tcPr>
            <w:tcW w:w="447" w:type="dxa"/>
            <w:tcBorders>
              <w:top w:val="nil"/>
              <w:left w:val="nil"/>
              <w:bottom w:val="single" w:sz="4" w:space="0" w:color="auto"/>
              <w:right w:val="single" w:sz="4" w:space="0" w:color="auto"/>
            </w:tcBorders>
            <w:shd w:val="clear" w:color="000000" w:fill="00FF00"/>
            <w:vAlign w:val="center"/>
            <w:hideMark/>
          </w:tcPr>
          <w:p w14:paraId="5D8DBFF8" w14:textId="77777777" w:rsidR="00866CDF" w:rsidRPr="000F6E7E" w:rsidRDefault="00866CDF" w:rsidP="00866CDF">
            <w:pPr>
              <w:rPr>
                <w:rFonts w:cs="Arial"/>
                <w:b/>
                <w:bCs/>
                <w:color w:val="000000"/>
                <w:sz w:val="18"/>
                <w:szCs w:val="18"/>
              </w:rPr>
            </w:pPr>
            <w:r>
              <w:rPr>
                <w:b/>
                <w:color w:val="000000"/>
                <w:sz w:val="18"/>
              </w:rPr>
              <w:t xml:space="preserve">A </w:t>
            </w:r>
          </w:p>
        </w:tc>
        <w:tc>
          <w:tcPr>
            <w:tcW w:w="7950" w:type="dxa"/>
            <w:gridSpan w:val="5"/>
            <w:tcBorders>
              <w:top w:val="nil"/>
              <w:left w:val="nil"/>
              <w:bottom w:val="single" w:sz="4" w:space="0" w:color="auto"/>
              <w:right w:val="single" w:sz="8" w:space="0" w:color="auto"/>
            </w:tcBorders>
            <w:shd w:val="clear" w:color="auto" w:fill="auto"/>
            <w:vAlign w:val="center"/>
            <w:hideMark/>
          </w:tcPr>
          <w:p w14:paraId="220A79E4" w14:textId="77777777" w:rsidR="00866CDF" w:rsidRPr="00934B54" w:rsidRDefault="00866CDF" w:rsidP="00866CDF">
            <w:pPr>
              <w:rPr>
                <w:rFonts w:cs="Arial"/>
                <w:color w:val="000000"/>
                <w:sz w:val="18"/>
                <w:szCs w:val="18"/>
              </w:rPr>
            </w:pPr>
            <w:r>
              <w:rPr>
                <w:color w:val="000000"/>
                <w:sz w:val="18"/>
              </w:rPr>
              <w:t>Tous les outputs ont été et seront plus que vraisemblablement livrés dans les temps et de bonne qualité</w:t>
            </w:r>
            <w:r w:rsidR="003C177E">
              <w:rPr>
                <w:color w:val="000000"/>
                <w:sz w:val="18"/>
              </w:rPr>
              <w:t>,</w:t>
            </w:r>
            <w:r>
              <w:rPr>
                <w:color w:val="000000"/>
                <w:sz w:val="18"/>
              </w:rPr>
              <w:t xml:space="preserve"> ce qui contribuera aux </w:t>
            </w:r>
            <w:proofErr w:type="spellStart"/>
            <w:r>
              <w:rPr>
                <w:color w:val="000000"/>
                <w:sz w:val="18"/>
              </w:rPr>
              <w:t>outcomes</w:t>
            </w:r>
            <w:proofErr w:type="spellEnd"/>
            <w:r>
              <w:rPr>
                <w:color w:val="000000"/>
                <w:sz w:val="18"/>
              </w:rPr>
              <w:t xml:space="preserve"> planifiés.</w:t>
            </w:r>
          </w:p>
        </w:tc>
      </w:tr>
      <w:tr w:rsidR="00866CDF" w:rsidRPr="00934B54" w14:paraId="3716E399"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30E577DD" w14:textId="77777777" w:rsidR="00866CDF" w:rsidRPr="00EB0187" w:rsidRDefault="00866CDF" w:rsidP="00866CDF">
            <w:pPr>
              <w:jc w:val="cente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FF00"/>
            <w:vAlign w:val="center"/>
            <w:hideMark/>
          </w:tcPr>
          <w:p w14:paraId="6E343991" w14:textId="77777777" w:rsidR="00866CDF" w:rsidRPr="00934B54" w:rsidRDefault="00866CDF" w:rsidP="00866CDF">
            <w:pPr>
              <w:rPr>
                <w:rFonts w:cs="Arial"/>
                <w:b/>
                <w:bCs/>
                <w:color w:val="000000"/>
                <w:sz w:val="18"/>
                <w:szCs w:val="18"/>
              </w:rPr>
            </w:pPr>
            <w:r>
              <w:rPr>
                <w:b/>
                <w:color w:val="000000"/>
                <w:sz w:val="18"/>
              </w:rPr>
              <w:t>B</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6491592C" w14:textId="77777777" w:rsidR="00866CDF" w:rsidRPr="00934B54" w:rsidRDefault="00866CDF" w:rsidP="00866CDF">
            <w:pPr>
              <w:rPr>
                <w:rFonts w:cs="Arial"/>
                <w:color w:val="000000"/>
                <w:sz w:val="18"/>
                <w:szCs w:val="18"/>
              </w:rPr>
            </w:pPr>
            <w:r>
              <w:rPr>
                <w:color w:val="000000"/>
                <w:sz w:val="18"/>
              </w:rPr>
              <w:t>Les outputs sont et seront plus que vraisemblablement livrés dans les temps, mais une certaine marge d’amélioration est possible en termes de qualité, de couverture et de timing.</w:t>
            </w:r>
          </w:p>
        </w:tc>
      </w:tr>
      <w:tr w:rsidR="00866CDF" w:rsidRPr="00934B54" w14:paraId="410E93A7" w14:textId="77777777" w:rsidTr="00866CDF">
        <w:trPr>
          <w:trHeight w:val="510"/>
        </w:trPr>
        <w:tc>
          <w:tcPr>
            <w:tcW w:w="403" w:type="dxa"/>
            <w:tcBorders>
              <w:top w:val="nil"/>
              <w:left w:val="single" w:sz="8" w:space="0" w:color="auto"/>
              <w:bottom w:val="single" w:sz="4" w:space="0" w:color="auto"/>
              <w:right w:val="single" w:sz="4" w:space="0" w:color="auto"/>
            </w:tcBorders>
            <w:shd w:val="clear" w:color="auto" w:fill="auto"/>
            <w:noWrap/>
            <w:vAlign w:val="center"/>
            <w:hideMark/>
          </w:tcPr>
          <w:p w14:paraId="04262CAB" w14:textId="77777777" w:rsidR="00866CDF" w:rsidRPr="00EB0187" w:rsidRDefault="00866CDF" w:rsidP="00866CDF">
            <w:pPr>
              <w:rPr>
                <w:rFonts w:cs="Calibri"/>
                <w:color w:val="000000"/>
                <w:sz w:val="18"/>
                <w:szCs w:val="18"/>
              </w:rPr>
            </w:pPr>
          </w:p>
        </w:tc>
        <w:tc>
          <w:tcPr>
            <w:tcW w:w="447" w:type="dxa"/>
            <w:tcBorders>
              <w:top w:val="nil"/>
              <w:left w:val="nil"/>
              <w:bottom w:val="single" w:sz="4" w:space="0" w:color="auto"/>
              <w:right w:val="single" w:sz="4" w:space="0" w:color="auto"/>
            </w:tcBorders>
            <w:shd w:val="clear" w:color="000000" w:fill="FF9900"/>
            <w:vAlign w:val="center"/>
            <w:hideMark/>
          </w:tcPr>
          <w:p w14:paraId="478C458E" w14:textId="77777777" w:rsidR="00866CDF" w:rsidRPr="00934B54" w:rsidRDefault="00866CDF" w:rsidP="00866CDF">
            <w:pPr>
              <w:rPr>
                <w:rFonts w:cs="Arial"/>
                <w:b/>
                <w:bCs/>
                <w:color w:val="000000"/>
                <w:sz w:val="18"/>
                <w:szCs w:val="18"/>
              </w:rPr>
            </w:pPr>
            <w:r>
              <w:rPr>
                <w:b/>
                <w:color w:val="000000"/>
                <w:sz w:val="18"/>
              </w:rPr>
              <w:t>C</w:t>
            </w:r>
            <w:r>
              <w:rPr>
                <w:color w:val="000000"/>
                <w:sz w:val="18"/>
              </w:rPr>
              <w:t xml:space="preserve"> </w:t>
            </w:r>
          </w:p>
        </w:tc>
        <w:tc>
          <w:tcPr>
            <w:tcW w:w="7950" w:type="dxa"/>
            <w:gridSpan w:val="5"/>
            <w:tcBorders>
              <w:top w:val="nil"/>
              <w:left w:val="nil"/>
              <w:bottom w:val="single" w:sz="4" w:space="0" w:color="auto"/>
              <w:right w:val="single" w:sz="8" w:space="0" w:color="auto"/>
            </w:tcBorders>
            <w:shd w:val="clear" w:color="auto" w:fill="auto"/>
            <w:vAlign w:val="center"/>
            <w:hideMark/>
          </w:tcPr>
          <w:p w14:paraId="6B554395" w14:textId="77777777" w:rsidR="00866CDF" w:rsidRPr="00934B54" w:rsidRDefault="00866CDF" w:rsidP="00866CDF">
            <w:pPr>
              <w:rPr>
                <w:rFonts w:cs="Arial"/>
                <w:color w:val="000000"/>
                <w:sz w:val="18"/>
                <w:szCs w:val="18"/>
              </w:rPr>
            </w:pPr>
            <w:r>
              <w:rPr>
                <w:color w:val="000000"/>
                <w:sz w:val="18"/>
              </w:rPr>
              <w:t>Certains outputs ne s(er)ont pas livrés à temps ou de bonne qualité. Des ajustements sont nécessaires.</w:t>
            </w:r>
          </w:p>
        </w:tc>
      </w:tr>
      <w:tr w:rsidR="00866CDF" w:rsidRPr="00934B54" w14:paraId="061FD9B2" w14:textId="77777777" w:rsidTr="00866CDF">
        <w:trPr>
          <w:trHeight w:val="315"/>
        </w:trPr>
        <w:tc>
          <w:tcPr>
            <w:tcW w:w="403" w:type="dxa"/>
            <w:tcBorders>
              <w:top w:val="nil"/>
              <w:left w:val="single" w:sz="8" w:space="0" w:color="auto"/>
              <w:bottom w:val="single" w:sz="8" w:space="0" w:color="auto"/>
              <w:right w:val="single" w:sz="4" w:space="0" w:color="auto"/>
            </w:tcBorders>
            <w:shd w:val="clear" w:color="auto" w:fill="auto"/>
            <w:noWrap/>
            <w:vAlign w:val="center"/>
            <w:hideMark/>
          </w:tcPr>
          <w:p w14:paraId="6743567E" w14:textId="77777777" w:rsidR="00866CDF" w:rsidRPr="00EB0187" w:rsidRDefault="00866CDF" w:rsidP="00866CDF">
            <w:pPr>
              <w:jc w:val="center"/>
              <w:rPr>
                <w:rFonts w:cs="Calibri"/>
                <w:color w:val="000000"/>
                <w:sz w:val="18"/>
                <w:szCs w:val="18"/>
              </w:rPr>
            </w:pPr>
          </w:p>
        </w:tc>
        <w:tc>
          <w:tcPr>
            <w:tcW w:w="447" w:type="dxa"/>
            <w:tcBorders>
              <w:top w:val="nil"/>
              <w:left w:val="nil"/>
              <w:bottom w:val="single" w:sz="8" w:space="0" w:color="auto"/>
              <w:right w:val="single" w:sz="4" w:space="0" w:color="auto"/>
            </w:tcBorders>
            <w:shd w:val="clear" w:color="000000" w:fill="FF0000"/>
            <w:vAlign w:val="center"/>
            <w:hideMark/>
          </w:tcPr>
          <w:p w14:paraId="1D59FE09" w14:textId="77777777" w:rsidR="00866CDF" w:rsidRPr="00934B54" w:rsidRDefault="00866CDF" w:rsidP="00866CDF">
            <w:pPr>
              <w:rPr>
                <w:rFonts w:cs="Arial"/>
                <w:b/>
                <w:bCs/>
                <w:color w:val="000000"/>
                <w:sz w:val="18"/>
                <w:szCs w:val="18"/>
              </w:rPr>
            </w:pPr>
            <w:r>
              <w:rPr>
                <w:b/>
                <w:color w:val="000000"/>
                <w:sz w:val="18"/>
              </w:rPr>
              <w:t>D</w:t>
            </w:r>
          </w:p>
        </w:tc>
        <w:tc>
          <w:tcPr>
            <w:tcW w:w="7950" w:type="dxa"/>
            <w:gridSpan w:val="5"/>
            <w:tcBorders>
              <w:top w:val="nil"/>
              <w:left w:val="nil"/>
              <w:bottom w:val="single" w:sz="8" w:space="0" w:color="auto"/>
              <w:right w:val="single" w:sz="8" w:space="0" w:color="auto"/>
            </w:tcBorders>
            <w:shd w:val="clear" w:color="auto" w:fill="auto"/>
            <w:vAlign w:val="center"/>
            <w:hideMark/>
          </w:tcPr>
          <w:p w14:paraId="20736614" w14:textId="77777777" w:rsidR="00866CDF" w:rsidRPr="00934B54" w:rsidRDefault="00866CDF" w:rsidP="00866CDF">
            <w:pPr>
              <w:rPr>
                <w:rFonts w:cs="Arial"/>
                <w:color w:val="000000"/>
                <w:sz w:val="18"/>
                <w:szCs w:val="18"/>
              </w:rPr>
            </w:pPr>
            <w:r>
              <w:rPr>
                <w:color w:val="000000"/>
                <w:sz w:val="18"/>
              </w:rPr>
              <w:t>La qualité et la livraison des outputs comportent et comporteront plus que vraisemblablement de sérieuses lacunes. Des ajustements considérables sont nécessaires pour garantir au minimum que les outputs clés seront livrés à temps.</w:t>
            </w:r>
          </w:p>
        </w:tc>
      </w:tr>
    </w:tbl>
    <w:p w14:paraId="0EEF3FA2" w14:textId="77777777" w:rsidR="00866CDF" w:rsidRPr="000B5362" w:rsidRDefault="00866CDF" w:rsidP="000B5362">
      <w:pPr>
        <w:pStyle w:val="Corpsdetexte"/>
        <w:spacing w:after="160" w:line="240" w:lineRule="auto"/>
        <w:rPr>
          <w:rFonts w:eastAsia="Calibri"/>
          <w:kern w:val="0"/>
          <w:sz w:val="21"/>
          <w:szCs w:val="22"/>
          <w:lang w:val="pt-PT"/>
        </w:rPr>
      </w:pPr>
    </w:p>
    <w:tbl>
      <w:tblPr>
        <w:tblW w:w="8800" w:type="dxa"/>
        <w:tblInd w:w="93" w:type="dxa"/>
        <w:tblLook w:val="04A0" w:firstRow="1" w:lastRow="0" w:firstColumn="1" w:lastColumn="0" w:noHBand="0" w:noVBand="1"/>
      </w:tblPr>
      <w:tblGrid>
        <w:gridCol w:w="397"/>
        <w:gridCol w:w="442"/>
        <w:gridCol w:w="2720"/>
        <w:gridCol w:w="1310"/>
        <w:gridCol w:w="1310"/>
        <w:gridCol w:w="1310"/>
        <w:gridCol w:w="1311"/>
      </w:tblGrid>
      <w:tr w:rsidR="00866CDF" w:rsidRPr="004F1905" w14:paraId="4675F4BF" w14:textId="77777777" w:rsidTr="00866CDF">
        <w:trPr>
          <w:trHeight w:val="596"/>
        </w:trPr>
        <w:tc>
          <w:tcPr>
            <w:tcW w:w="8800"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14:paraId="4CC541B1" w14:textId="77777777" w:rsidR="00866CDF" w:rsidRPr="004F1905" w:rsidRDefault="00866CDF" w:rsidP="00866CDF">
            <w:pPr>
              <w:pStyle w:val="CTBCorpsdetexte"/>
            </w:pPr>
            <w:r>
              <w:rPr>
                <w:b/>
                <w:color w:val="000000"/>
                <w:sz w:val="18"/>
              </w:rPr>
              <w:lastRenderedPageBreak/>
              <w:t>3. EFFICACITÉ JUSQU’À CE JOUR : le degré dans lequel l’</w:t>
            </w:r>
            <w:proofErr w:type="spellStart"/>
            <w:r>
              <w:rPr>
                <w:b/>
                <w:color w:val="000000"/>
                <w:sz w:val="18"/>
              </w:rPr>
              <w:t>outcome</w:t>
            </w:r>
            <w:proofErr w:type="spellEnd"/>
            <w:r>
              <w:rPr>
                <w:b/>
                <w:color w:val="000000"/>
                <w:sz w:val="18"/>
              </w:rPr>
              <w:t xml:space="preserve"> (objectif spécifique) est atteint, tel que prévu à la fin de l’année N</w:t>
            </w:r>
          </w:p>
        </w:tc>
      </w:tr>
      <w:tr w:rsidR="00866CDF" w:rsidRPr="004F1905" w14:paraId="17698E63" w14:textId="77777777" w:rsidTr="00866CDF">
        <w:trPr>
          <w:trHeight w:val="447"/>
        </w:trPr>
        <w:tc>
          <w:tcPr>
            <w:tcW w:w="8800" w:type="dxa"/>
            <w:gridSpan w:val="7"/>
            <w:tcBorders>
              <w:top w:val="single" w:sz="8" w:space="0" w:color="auto"/>
              <w:left w:val="single" w:sz="8" w:space="0" w:color="auto"/>
              <w:bottom w:val="single" w:sz="4" w:space="0" w:color="auto"/>
              <w:right w:val="single" w:sz="8" w:space="0" w:color="000000"/>
            </w:tcBorders>
            <w:shd w:val="clear" w:color="auto" w:fill="auto"/>
          </w:tcPr>
          <w:p w14:paraId="363B2E3C" w14:textId="77777777" w:rsidR="00866CDF" w:rsidRPr="004F1905" w:rsidRDefault="00866CDF" w:rsidP="00866CDF">
            <w:r>
              <w:rPr>
                <w:i/>
                <w:color w:val="000000"/>
                <w:sz w:val="18"/>
              </w:rPr>
              <w:t>Procédez comme suit pour calculer la note totale du présent critère de qualité : Au moins un ‘A, pas de ‘</w:t>
            </w:r>
            <w:proofErr w:type="gramStart"/>
            <w:r>
              <w:rPr>
                <w:i/>
                <w:color w:val="000000"/>
                <w:sz w:val="18"/>
              </w:rPr>
              <w:t>C’ ni</w:t>
            </w:r>
            <w:proofErr w:type="gramEnd"/>
            <w:r>
              <w:rPr>
                <w:i/>
                <w:color w:val="000000"/>
                <w:sz w:val="18"/>
              </w:rPr>
              <w:t xml:space="preserve"> de ‘D’ = A; Deux fois un ‘B’ = B ; Au moins un ‘C, pas de ‘D’ = C ; Au moins un ‘D’ = D</w:t>
            </w:r>
          </w:p>
        </w:tc>
      </w:tr>
      <w:tr w:rsidR="00866CDF" w14:paraId="00B4CEB6" w14:textId="77777777" w:rsidTr="00866CDF">
        <w:trPr>
          <w:trHeight w:val="358"/>
        </w:trPr>
        <w:tc>
          <w:tcPr>
            <w:tcW w:w="3559" w:type="dxa"/>
            <w:gridSpan w:val="3"/>
            <w:vMerge w:val="restart"/>
            <w:tcBorders>
              <w:top w:val="single" w:sz="8" w:space="0" w:color="auto"/>
              <w:left w:val="single" w:sz="8" w:space="0" w:color="auto"/>
              <w:right w:val="single" w:sz="8" w:space="0" w:color="000000"/>
            </w:tcBorders>
            <w:shd w:val="clear" w:color="auto" w:fill="auto"/>
            <w:vAlign w:val="center"/>
          </w:tcPr>
          <w:p w14:paraId="47883698" w14:textId="77777777" w:rsidR="00866CDF" w:rsidRPr="00463E8E" w:rsidRDefault="00866CDF" w:rsidP="00866CDF">
            <w:pPr>
              <w:snapToGrid w:val="0"/>
              <w:rPr>
                <w:rFonts w:cs="Arial"/>
                <w:b/>
                <w:bCs/>
                <w:color w:val="000000"/>
                <w:kern w:val="2"/>
                <w:sz w:val="18"/>
                <w:szCs w:val="18"/>
              </w:rPr>
            </w:pPr>
            <w:r>
              <w:rPr>
                <w:b/>
                <w:color w:val="000000"/>
                <w:sz w:val="18"/>
              </w:rPr>
              <w:t>Évaluation de l'EFFICACITÉ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tcPr>
          <w:p w14:paraId="4FA33BC3" w14:textId="77777777" w:rsidR="00866CDF" w:rsidRPr="004F1905" w:rsidRDefault="00866CDF" w:rsidP="00866CDF">
            <w:pPr>
              <w:snapToGrid w:val="0"/>
              <w:jc w:val="center"/>
              <w:rPr>
                <w:b/>
                <w:color w:val="000000"/>
              </w:rPr>
            </w:pPr>
            <w:r>
              <w:rPr>
                <w:b/>
                <w:color w:val="000000"/>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tcPr>
          <w:p w14:paraId="443879D0" w14:textId="77777777" w:rsidR="00866CDF" w:rsidRPr="004F1905" w:rsidRDefault="00866CDF" w:rsidP="00866CDF">
            <w:pPr>
              <w:snapToGrid w:val="0"/>
              <w:jc w:val="center"/>
              <w:rPr>
                <w:rFonts w:cs="Arial"/>
                <w:b/>
                <w:bCs/>
                <w:color w:val="000000"/>
                <w:kern w:val="2"/>
              </w:rPr>
            </w:pPr>
            <w:r>
              <w:rPr>
                <w:b/>
                <w:color w:val="000000"/>
                <w:kern w:val="2"/>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tcPr>
          <w:p w14:paraId="45A5EF76" w14:textId="77777777" w:rsidR="00866CDF" w:rsidRPr="004F1905" w:rsidRDefault="00866CDF" w:rsidP="00866CDF">
            <w:pPr>
              <w:snapToGrid w:val="0"/>
              <w:jc w:val="center"/>
              <w:rPr>
                <w:rFonts w:cs="Arial"/>
                <w:b/>
                <w:bCs/>
                <w:color w:val="000000"/>
                <w:kern w:val="2"/>
              </w:rPr>
            </w:pPr>
            <w:r>
              <w:rPr>
                <w:b/>
                <w:color w:val="000000"/>
                <w:kern w:val="2"/>
              </w:rPr>
              <w:t>C</w:t>
            </w:r>
          </w:p>
        </w:tc>
        <w:tc>
          <w:tcPr>
            <w:tcW w:w="1311" w:type="dxa"/>
            <w:tcBorders>
              <w:top w:val="single" w:sz="8" w:space="0" w:color="auto"/>
              <w:left w:val="single" w:sz="8" w:space="0" w:color="auto"/>
              <w:bottom w:val="single" w:sz="4" w:space="0" w:color="auto"/>
              <w:right w:val="single" w:sz="8" w:space="0" w:color="000000"/>
            </w:tcBorders>
            <w:shd w:val="clear" w:color="auto" w:fill="FF0000"/>
            <w:vAlign w:val="center"/>
          </w:tcPr>
          <w:p w14:paraId="09E065FA" w14:textId="77777777" w:rsidR="00866CDF" w:rsidRPr="004F1905" w:rsidRDefault="00866CDF" w:rsidP="00866CDF">
            <w:pPr>
              <w:snapToGrid w:val="0"/>
              <w:jc w:val="center"/>
              <w:rPr>
                <w:rFonts w:cs="Arial"/>
                <w:b/>
                <w:bCs/>
                <w:color w:val="000000"/>
                <w:kern w:val="2"/>
              </w:rPr>
            </w:pPr>
            <w:r>
              <w:rPr>
                <w:b/>
                <w:color w:val="000000"/>
                <w:kern w:val="2"/>
              </w:rPr>
              <w:t>D</w:t>
            </w:r>
          </w:p>
        </w:tc>
      </w:tr>
      <w:tr w:rsidR="00866CDF" w14:paraId="22CB9FC8" w14:textId="77777777" w:rsidTr="00866CDF">
        <w:trPr>
          <w:trHeight w:val="296"/>
        </w:trPr>
        <w:tc>
          <w:tcPr>
            <w:tcW w:w="3559" w:type="dxa"/>
            <w:gridSpan w:val="3"/>
            <w:vMerge/>
            <w:tcBorders>
              <w:left w:val="single" w:sz="8" w:space="0" w:color="auto"/>
              <w:bottom w:val="single" w:sz="4" w:space="0" w:color="auto"/>
              <w:right w:val="single" w:sz="8" w:space="0" w:color="000000"/>
            </w:tcBorders>
            <w:shd w:val="clear" w:color="auto" w:fill="auto"/>
            <w:vAlign w:val="center"/>
          </w:tcPr>
          <w:p w14:paraId="336ADA02" w14:textId="77777777" w:rsidR="00866CDF" w:rsidRDefault="00866CDF" w:rsidP="00866CDF">
            <w:pPr>
              <w:snapToGrid w:val="0"/>
              <w:rPr>
                <w:b/>
                <w:color w:val="000000"/>
                <w:szCs w:val="20"/>
              </w:rPr>
            </w:pPr>
          </w:p>
        </w:tc>
        <w:tc>
          <w:tcPr>
            <w:tcW w:w="1310" w:type="dxa"/>
            <w:tcBorders>
              <w:top w:val="single" w:sz="8" w:space="0" w:color="auto"/>
              <w:left w:val="single" w:sz="8" w:space="0" w:color="auto"/>
              <w:bottom w:val="single" w:sz="4" w:space="0" w:color="auto"/>
              <w:right w:val="single" w:sz="8" w:space="0" w:color="000000"/>
            </w:tcBorders>
            <w:vAlign w:val="center"/>
          </w:tcPr>
          <w:p w14:paraId="253A59EB" w14:textId="301D204E" w:rsidR="00866CDF" w:rsidRPr="00CF7072" w:rsidRDefault="0055392D" w:rsidP="00866CDF">
            <w:pPr>
              <w:snapToGrid w:val="0"/>
              <w:rPr>
                <w:b/>
                <w:color w:val="000000"/>
                <w:sz w:val="18"/>
              </w:rPr>
            </w:pPr>
            <w:r>
              <w:rPr>
                <w:b/>
                <w:color w:val="000000"/>
                <w:sz w:val="18"/>
              </w:rPr>
              <w:t>X</w:t>
            </w:r>
          </w:p>
        </w:tc>
        <w:tc>
          <w:tcPr>
            <w:tcW w:w="1310" w:type="dxa"/>
            <w:tcBorders>
              <w:top w:val="single" w:sz="8" w:space="0" w:color="auto"/>
              <w:left w:val="single" w:sz="8" w:space="0" w:color="auto"/>
              <w:bottom w:val="single" w:sz="4" w:space="0" w:color="auto"/>
              <w:right w:val="single" w:sz="8" w:space="0" w:color="000000"/>
            </w:tcBorders>
            <w:vAlign w:val="center"/>
          </w:tcPr>
          <w:p w14:paraId="4A984D85" w14:textId="77777777" w:rsidR="00866CDF" w:rsidRDefault="00866CDF" w:rsidP="00866CDF">
            <w:pPr>
              <w:snapToGrid w:val="0"/>
              <w:rPr>
                <w:rFonts w:cs="Arial"/>
                <w:b/>
                <w:bCs/>
                <w:color w:val="000000"/>
                <w:kern w:val="2"/>
                <w:szCs w:val="20"/>
              </w:rPr>
            </w:pPr>
          </w:p>
        </w:tc>
        <w:tc>
          <w:tcPr>
            <w:tcW w:w="1310" w:type="dxa"/>
            <w:tcBorders>
              <w:top w:val="single" w:sz="8" w:space="0" w:color="auto"/>
              <w:left w:val="single" w:sz="8" w:space="0" w:color="auto"/>
              <w:bottom w:val="single" w:sz="4" w:space="0" w:color="auto"/>
              <w:right w:val="single" w:sz="8" w:space="0" w:color="000000"/>
            </w:tcBorders>
            <w:vAlign w:val="center"/>
          </w:tcPr>
          <w:p w14:paraId="4FE2D1E7" w14:textId="77777777" w:rsidR="00866CDF" w:rsidRDefault="00866CDF" w:rsidP="00866CDF">
            <w:pPr>
              <w:snapToGrid w:val="0"/>
              <w:rPr>
                <w:rFonts w:cs="Arial"/>
                <w:b/>
                <w:bCs/>
                <w:color w:val="000000"/>
                <w:kern w:val="2"/>
                <w:szCs w:val="20"/>
              </w:rPr>
            </w:pPr>
          </w:p>
        </w:tc>
        <w:tc>
          <w:tcPr>
            <w:tcW w:w="1311" w:type="dxa"/>
            <w:tcBorders>
              <w:top w:val="single" w:sz="8" w:space="0" w:color="auto"/>
              <w:left w:val="single" w:sz="8" w:space="0" w:color="auto"/>
              <w:bottom w:val="single" w:sz="4" w:space="0" w:color="auto"/>
              <w:right w:val="single" w:sz="8" w:space="0" w:color="000000"/>
            </w:tcBorders>
            <w:vAlign w:val="center"/>
          </w:tcPr>
          <w:p w14:paraId="4B9B6056" w14:textId="77777777" w:rsidR="00866CDF" w:rsidRDefault="00866CDF" w:rsidP="00866CDF">
            <w:pPr>
              <w:snapToGrid w:val="0"/>
              <w:rPr>
                <w:rFonts w:cs="Arial"/>
                <w:b/>
                <w:bCs/>
                <w:color w:val="000000"/>
                <w:kern w:val="2"/>
                <w:szCs w:val="20"/>
              </w:rPr>
            </w:pPr>
          </w:p>
        </w:tc>
      </w:tr>
      <w:tr w:rsidR="00866CDF" w:rsidRPr="00934B54" w14:paraId="183D476E"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78BD7BA4" w14:textId="77777777" w:rsidR="00866CDF" w:rsidRPr="00934B54" w:rsidRDefault="00866CDF" w:rsidP="00866CDF">
            <w:pPr>
              <w:rPr>
                <w:rFonts w:cs="Arial"/>
                <w:b/>
                <w:bCs/>
                <w:color w:val="000000"/>
                <w:sz w:val="18"/>
                <w:szCs w:val="18"/>
              </w:rPr>
            </w:pPr>
            <w:r>
              <w:rPr>
                <w:b/>
                <w:color w:val="000000"/>
                <w:sz w:val="18"/>
              </w:rPr>
              <w:t>3.1 Tel qu’il est mis en œuvre actuellement, quelle est la probabilité que l'</w:t>
            </w:r>
            <w:proofErr w:type="spellStart"/>
            <w:r>
              <w:rPr>
                <w:b/>
                <w:color w:val="000000"/>
                <w:sz w:val="18"/>
              </w:rPr>
              <w:t>outcome</w:t>
            </w:r>
            <w:proofErr w:type="spellEnd"/>
            <w:r>
              <w:rPr>
                <w:b/>
                <w:color w:val="000000"/>
                <w:sz w:val="18"/>
              </w:rPr>
              <w:t xml:space="preserve"> soit réalisé ?</w:t>
            </w:r>
          </w:p>
        </w:tc>
      </w:tr>
      <w:tr w:rsidR="00866CDF" w:rsidRPr="00934B54" w14:paraId="2B76DC0E"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01E9FC64" w14:textId="77777777" w:rsidR="00866CDF" w:rsidRPr="00EB0187"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00FF00"/>
            <w:vAlign w:val="center"/>
            <w:hideMark/>
          </w:tcPr>
          <w:p w14:paraId="08842900" w14:textId="77777777" w:rsidR="00866CDF" w:rsidRPr="00934B54" w:rsidRDefault="00866CDF" w:rsidP="00866CDF">
            <w:pPr>
              <w:rPr>
                <w:rFonts w:cs="Arial"/>
                <w:b/>
                <w:bCs/>
                <w:color w:val="000000"/>
                <w:sz w:val="18"/>
                <w:szCs w:val="18"/>
              </w:rPr>
            </w:pPr>
            <w:r>
              <w:rPr>
                <w:b/>
                <w:color w:val="000000"/>
                <w:sz w:val="18"/>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51259FF8" w14:textId="77777777" w:rsidR="00866CDF" w:rsidRPr="00934B54" w:rsidRDefault="00866CDF" w:rsidP="00866CDF">
            <w:pPr>
              <w:rPr>
                <w:rFonts w:cs="Arial"/>
                <w:color w:val="000000"/>
                <w:sz w:val="18"/>
                <w:szCs w:val="18"/>
              </w:rPr>
            </w:pPr>
            <w:r>
              <w:rPr>
                <w:color w:val="000000"/>
                <w:sz w:val="18"/>
              </w:rPr>
              <w:t>La réalisation totale de l'</w:t>
            </w:r>
            <w:proofErr w:type="spellStart"/>
            <w:r>
              <w:rPr>
                <w:color w:val="000000"/>
                <w:sz w:val="18"/>
              </w:rPr>
              <w:t>outcome</w:t>
            </w:r>
            <w:proofErr w:type="spellEnd"/>
            <w:r>
              <w:rPr>
                <w:color w:val="000000"/>
                <w:sz w:val="18"/>
              </w:rPr>
              <w:t xml:space="preserve"> est vraisemblable en termes de qualité et de couverture. Les résultats négatifs (s’il y en a) ont été atténués.</w:t>
            </w:r>
          </w:p>
        </w:tc>
      </w:tr>
      <w:tr w:rsidR="00866CDF" w:rsidRPr="00934B54" w14:paraId="1ED365E2" w14:textId="77777777" w:rsidTr="00866CDF">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09E4D005" w14:textId="77777777" w:rsidR="00866CDF" w:rsidRPr="00934B54"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FF00"/>
            <w:vAlign w:val="center"/>
            <w:hideMark/>
          </w:tcPr>
          <w:p w14:paraId="2A0CF582" w14:textId="77777777" w:rsidR="00866CDF" w:rsidRPr="00934B54" w:rsidRDefault="00866CDF" w:rsidP="00866CDF">
            <w:pPr>
              <w:rPr>
                <w:rFonts w:cs="Arial"/>
                <w:b/>
                <w:bCs/>
                <w:color w:val="000000"/>
                <w:sz w:val="18"/>
                <w:szCs w:val="18"/>
              </w:rPr>
            </w:pPr>
            <w:r>
              <w:rPr>
                <w:b/>
                <w:color w:val="000000"/>
                <w:sz w:val="18"/>
              </w:rPr>
              <w:t>B</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4E333DB7" w14:textId="77777777" w:rsidR="00866CDF" w:rsidRPr="00934B54" w:rsidRDefault="00866CDF" w:rsidP="00866CDF">
            <w:pPr>
              <w:rPr>
                <w:rFonts w:cs="Arial"/>
                <w:color w:val="000000"/>
                <w:sz w:val="18"/>
                <w:szCs w:val="18"/>
              </w:rPr>
            </w:pPr>
            <w:r>
              <w:rPr>
                <w:color w:val="000000"/>
                <w:sz w:val="18"/>
              </w:rPr>
              <w:t>L'</w:t>
            </w:r>
            <w:proofErr w:type="spellStart"/>
            <w:r>
              <w:rPr>
                <w:color w:val="000000"/>
                <w:sz w:val="18"/>
              </w:rPr>
              <w:t>outcome</w:t>
            </w:r>
            <w:proofErr w:type="spellEnd"/>
            <w:r>
              <w:rPr>
                <w:color w:val="000000"/>
                <w:sz w:val="18"/>
              </w:rPr>
              <w:t xml:space="preserve"> sera atteint avec quelques minimes restrictions ; les effets négatifs (s’il y en a) n’ont pas causé beaucoup de tort.</w:t>
            </w:r>
          </w:p>
        </w:tc>
      </w:tr>
      <w:tr w:rsidR="00866CDF" w:rsidRPr="00934B54" w14:paraId="5CD22E26"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2EF83EC2" w14:textId="77777777" w:rsidR="00866CDF" w:rsidRPr="00EB0187"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9900"/>
            <w:vAlign w:val="center"/>
            <w:hideMark/>
          </w:tcPr>
          <w:p w14:paraId="048C6009" w14:textId="77777777" w:rsidR="00866CDF" w:rsidRPr="00934B54" w:rsidRDefault="00866CDF" w:rsidP="00866CDF">
            <w:pPr>
              <w:rPr>
                <w:rFonts w:cs="Arial"/>
                <w:b/>
                <w:bCs/>
                <w:color w:val="000000"/>
                <w:sz w:val="18"/>
                <w:szCs w:val="18"/>
              </w:rPr>
            </w:pPr>
            <w:r>
              <w:rPr>
                <w:b/>
                <w:color w:val="000000"/>
                <w:sz w:val="18"/>
              </w:rPr>
              <w:t>C</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184CFEA8" w14:textId="77777777" w:rsidR="00866CDF" w:rsidRPr="00934B54" w:rsidRDefault="00866CDF" w:rsidP="00866CDF">
            <w:pPr>
              <w:rPr>
                <w:rFonts w:cs="Arial"/>
                <w:color w:val="000000"/>
                <w:sz w:val="18"/>
                <w:szCs w:val="18"/>
              </w:rPr>
            </w:pPr>
            <w:r>
              <w:rPr>
                <w:color w:val="000000"/>
                <w:sz w:val="18"/>
              </w:rPr>
              <w:t>L’</w:t>
            </w:r>
            <w:proofErr w:type="spellStart"/>
            <w:r>
              <w:rPr>
                <w:color w:val="000000"/>
                <w:sz w:val="18"/>
              </w:rPr>
              <w:t>outcome</w:t>
            </w:r>
            <w:proofErr w:type="spellEnd"/>
            <w:r>
              <w:rPr>
                <w:color w:val="000000"/>
                <w:sz w:val="18"/>
              </w:rPr>
              <w:t xml:space="preserve"> ne sera atteint que partiellement, entre autres en raison d’effets négatifs auxquels le management n’est pas parvenu à s’adapter entièrement. Des mesures correctives doivent être prises pour améliorer la probabilité de la réalisation de l’</w:t>
            </w:r>
            <w:proofErr w:type="spellStart"/>
            <w:r>
              <w:rPr>
                <w:color w:val="000000"/>
                <w:sz w:val="18"/>
              </w:rPr>
              <w:t>outcome</w:t>
            </w:r>
            <w:proofErr w:type="spellEnd"/>
            <w:r>
              <w:rPr>
                <w:color w:val="000000"/>
                <w:sz w:val="18"/>
              </w:rPr>
              <w:t>.</w:t>
            </w:r>
          </w:p>
        </w:tc>
      </w:tr>
      <w:tr w:rsidR="00866CDF" w:rsidRPr="00934B54" w14:paraId="5AB9DC78" w14:textId="77777777" w:rsidTr="00866CDF">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06414DB6" w14:textId="77777777" w:rsidR="00866CDF" w:rsidRPr="00EB0187"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0000"/>
            <w:vAlign w:val="center"/>
            <w:hideMark/>
          </w:tcPr>
          <w:p w14:paraId="124EF3CB" w14:textId="77777777" w:rsidR="00866CDF" w:rsidRPr="00934B54" w:rsidRDefault="00866CDF" w:rsidP="00866CDF">
            <w:pPr>
              <w:rPr>
                <w:rFonts w:cs="Arial"/>
                <w:b/>
                <w:bCs/>
                <w:color w:val="000000"/>
                <w:sz w:val="18"/>
                <w:szCs w:val="18"/>
              </w:rPr>
            </w:pPr>
            <w:r>
              <w:rPr>
                <w:b/>
                <w:color w:val="000000"/>
                <w:sz w:val="18"/>
              </w:rPr>
              <w:t>D</w:t>
            </w:r>
          </w:p>
        </w:tc>
        <w:tc>
          <w:tcPr>
            <w:tcW w:w="7961" w:type="dxa"/>
            <w:gridSpan w:val="5"/>
            <w:tcBorders>
              <w:top w:val="nil"/>
              <w:left w:val="nil"/>
              <w:bottom w:val="single" w:sz="4" w:space="0" w:color="auto"/>
              <w:right w:val="single" w:sz="8" w:space="0" w:color="auto"/>
            </w:tcBorders>
            <w:shd w:val="clear" w:color="auto" w:fill="auto"/>
            <w:vAlign w:val="center"/>
            <w:hideMark/>
          </w:tcPr>
          <w:p w14:paraId="79EB80D1" w14:textId="77777777" w:rsidR="00866CDF" w:rsidRPr="00934B54" w:rsidRDefault="00866CDF" w:rsidP="00866CDF">
            <w:pPr>
              <w:rPr>
                <w:rFonts w:cs="Arial"/>
                <w:color w:val="000000"/>
                <w:sz w:val="18"/>
                <w:szCs w:val="18"/>
              </w:rPr>
            </w:pPr>
            <w:r>
              <w:rPr>
                <w:color w:val="000000"/>
                <w:sz w:val="18"/>
              </w:rPr>
              <w:t xml:space="preserve">L'intervention n’atteindra pas son </w:t>
            </w:r>
            <w:proofErr w:type="spellStart"/>
            <w:r>
              <w:rPr>
                <w:color w:val="000000"/>
                <w:sz w:val="18"/>
              </w:rPr>
              <w:t>outcome</w:t>
            </w:r>
            <w:proofErr w:type="spellEnd"/>
            <w:r>
              <w:rPr>
                <w:color w:val="000000"/>
                <w:sz w:val="18"/>
              </w:rPr>
              <w:t>, à moins que d’importantes mesures fondamentales soient prises.</w:t>
            </w:r>
          </w:p>
        </w:tc>
      </w:tr>
      <w:tr w:rsidR="00866CDF" w:rsidRPr="00934B54" w14:paraId="1F73DA92"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274BBBE4" w14:textId="77777777" w:rsidR="00866CDF" w:rsidRPr="00E14C81" w:rsidRDefault="00866CDF" w:rsidP="00866CDF">
            <w:pPr>
              <w:rPr>
                <w:rFonts w:cs="Arial"/>
                <w:b/>
                <w:bCs/>
                <w:color w:val="000000"/>
                <w:sz w:val="18"/>
                <w:szCs w:val="18"/>
              </w:rPr>
            </w:pPr>
            <w:r>
              <w:rPr>
                <w:b/>
                <w:color w:val="000000"/>
                <w:sz w:val="18"/>
              </w:rPr>
              <w:t>3.2 Les activités et les outputs sont-ils adaptés (le cas échéant) dans l'optique de réaliser l'</w:t>
            </w:r>
            <w:proofErr w:type="spellStart"/>
            <w:r>
              <w:rPr>
                <w:b/>
                <w:color w:val="000000"/>
                <w:sz w:val="18"/>
              </w:rPr>
              <w:t>outcome</w:t>
            </w:r>
            <w:proofErr w:type="spellEnd"/>
            <w:r>
              <w:rPr>
                <w:b/>
                <w:color w:val="000000"/>
                <w:sz w:val="18"/>
              </w:rPr>
              <w:t xml:space="preserve"> ? </w:t>
            </w:r>
          </w:p>
        </w:tc>
      </w:tr>
      <w:tr w:rsidR="00866CDF" w:rsidRPr="002D0C6D" w14:paraId="1B6E35C4"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3A94C41E" w14:textId="686D145E" w:rsidR="00866CDF" w:rsidRPr="00EB0187" w:rsidRDefault="0055392D" w:rsidP="00866CDF">
            <w:pPr>
              <w:jc w:val="center"/>
              <w:rPr>
                <w:rFonts w:cs="Calibri"/>
                <w:color w:val="000000"/>
                <w:sz w:val="18"/>
                <w:szCs w:val="18"/>
              </w:rPr>
            </w:pPr>
            <w:r>
              <w:rPr>
                <w:rFonts w:cs="Calibri"/>
                <w:color w:val="000000"/>
                <w:sz w:val="18"/>
                <w:szCs w:val="18"/>
              </w:rPr>
              <w:t>X</w:t>
            </w:r>
          </w:p>
        </w:tc>
        <w:tc>
          <w:tcPr>
            <w:tcW w:w="442" w:type="dxa"/>
            <w:tcBorders>
              <w:top w:val="nil"/>
              <w:left w:val="nil"/>
              <w:bottom w:val="single" w:sz="4" w:space="0" w:color="auto"/>
              <w:right w:val="single" w:sz="4" w:space="0" w:color="auto"/>
            </w:tcBorders>
            <w:shd w:val="clear" w:color="auto" w:fill="00FF00"/>
            <w:vAlign w:val="center"/>
            <w:hideMark/>
          </w:tcPr>
          <w:p w14:paraId="78348BC3" w14:textId="77777777" w:rsidR="00866CDF" w:rsidRPr="00934B54" w:rsidRDefault="00866CDF" w:rsidP="00866CDF">
            <w:pPr>
              <w:rPr>
                <w:rFonts w:cs="Arial"/>
                <w:b/>
                <w:bCs/>
                <w:color w:val="000000"/>
                <w:sz w:val="18"/>
                <w:szCs w:val="18"/>
              </w:rPr>
            </w:pPr>
            <w:r>
              <w:rPr>
                <w:b/>
                <w:color w:val="000000"/>
                <w:sz w:val="18"/>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12E2A204" w14:textId="77777777" w:rsidR="00866CDF" w:rsidRPr="00B765C2" w:rsidRDefault="00866CDF" w:rsidP="00866CDF">
            <w:pPr>
              <w:rPr>
                <w:rFonts w:cs="Arial"/>
                <w:color w:val="000000"/>
                <w:sz w:val="18"/>
                <w:szCs w:val="18"/>
              </w:rPr>
            </w:pPr>
            <w:bookmarkStart w:id="108" w:name="_Hlk130046672"/>
            <w:r>
              <w:rPr>
                <w:color w:val="000000"/>
                <w:sz w:val="18"/>
              </w:rPr>
              <w:t>L'i</w:t>
            </w:r>
            <w:r>
              <w:rPr>
                <w:sz w:val="18"/>
              </w:rPr>
              <w:t xml:space="preserve">ntervention </w:t>
            </w:r>
            <w:r>
              <w:rPr>
                <w:color w:val="000000"/>
                <w:sz w:val="18"/>
              </w:rPr>
              <w:t>réussit à adapter ses stratégies/activités et outputs en fonction de l’évolution des circonstances externes dans l’optique de réaliser l’</w:t>
            </w:r>
            <w:proofErr w:type="spellStart"/>
            <w:r>
              <w:rPr>
                <w:color w:val="000000"/>
                <w:sz w:val="18"/>
              </w:rPr>
              <w:t>outcome</w:t>
            </w:r>
            <w:proofErr w:type="spellEnd"/>
            <w:r>
              <w:rPr>
                <w:color w:val="000000"/>
                <w:sz w:val="18"/>
              </w:rPr>
              <w:t>. Les risques et hypothèses sont gérés de manière proactive.</w:t>
            </w:r>
            <w:bookmarkEnd w:id="108"/>
          </w:p>
        </w:tc>
      </w:tr>
      <w:tr w:rsidR="00866CDF" w:rsidRPr="002D0C6D" w14:paraId="1C154BF0"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6E117086" w14:textId="77777777" w:rsidR="00866CDF" w:rsidRPr="002D0C6D"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auto" w:fill="FFFF00"/>
            <w:vAlign w:val="center"/>
            <w:hideMark/>
          </w:tcPr>
          <w:p w14:paraId="2E16BA18" w14:textId="77777777" w:rsidR="00866CDF" w:rsidRPr="00934B54" w:rsidRDefault="00866CDF" w:rsidP="00866CDF">
            <w:pPr>
              <w:rPr>
                <w:rFonts w:cs="Arial"/>
                <w:b/>
                <w:bCs/>
                <w:color w:val="000000"/>
                <w:sz w:val="18"/>
                <w:szCs w:val="18"/>
              </w:rPr>
            </w:pPr>
            <w:r>
              <w:rPr>
                <w:b/>
                <w:color w:val="000000"/>
                <w:sz w:val="18"/>
              </w:rPr>
              <w:t>B</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38EDF679" w14:textId="77777777" w:rsidR="00866CDF" w:rsidRPr="00B765C2" w:rsidRDefault="00866CDF" w:rsidP="00866CDF">
            <w:pPr>
              <w:rPr>
                <w:rFonts w:cs="Arial"/>
                <w:color w:val="000000"/>
                <w:sz w:val="18"/>
                <w:szCs w:val="18"/>
              </w:rPr>
            </w:pPr>
            <w:r>
              <w:rPr>
                <w:color w:val="000000"/>
                <w:sz w:val="18"/>
              </w:rPr>
              <w:t>L'i</w:t>
            </w:r>
            <w:r>
              <w:rPr>
                <w:sz w:val="18"/>
              </w:rPr>
              <w:t xml:space="preserve">ntervention </w:t>
            </w:r>
            <w:r>
              <w:rPr>
                <w:color w:val="000000"/>
                <w:sz w:val="18"/>
              </w:rPr>
              <w:t>réussit relativement bien à adapter ses stratégies en fonction de l’évolution des circonstances externes dans l’optique de réaliser l’</w:t>
            </w:r>
            <w:proofErr w:type="spellStart"/>
            <w:r>
              <w:rPr>
                <w:color w:val="000000"/>
                <w:sz w:val="18"/>
              </w:rPr>
              <w:t>outcome</w:t>
            </w:r>
            <w:proofErr w:type="spellEnd"/>
            <w:r>
              <w:rPr>
                <w:color w:val="000000"/>
                <w:sz w:val="18"/>
              </w:rPr>
              <w:t>. La gestion des risques est relativement passive.</w:t>
            </w:r>
          </w:p>
        </w:tc>
      </w:tr>
      <w:tr w:rsidR="00866CDF" w:rsidRPr="00934B54" w14:paraId="1A280F0F" w14:textId="77777777" w:rsidTr="00866CDF">
        <w:trPr>
          <w:trHeight w:val="765"/>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780EF0B4" w14:textId="77777777" w:rsidR="00866CDF" w:rsidRPr="002D0C6D" w:rsidRDefault="00866CDF" w:rsidP="00866CDF">
            <w:pPr>
              <w:jc w:val="center"/>
              <w:rPr>
                <w:rFonts w:cs="Calibri"/>
                <w:color w:val="000000"/>
                <w:sz w:val="18"/>
                <w:szCs w:val="18"/>
              </w:rPr>
            </w:pPr>
            <w:r>
              <w:rPr>
                <w:color w:val="000000"/>
                <w:sz w:val="18"/>
              </w:rPr>
              <w:t xml:space="preserve"> </w:t>
            </w:r>
          </w:p>
        </w:tc>
        <w:tc>
          <w:tcPr>
            <w:tcW w:w="442" w:type="dxa"/>
            <w:tcBorders>
              <w:top w:val="nil"/>
              <w:left w:val="nil"/>
              <w:bottom w:val="single" w:sz="4" w:space="0" w:color="auto"/>
              <w:right w:val="single" w:sz="4" w:space="0" w:color="auto"/>
            </w:tcBorders>
            <w:shd w:val="clear" w:color="auto" w:fill="FFC000"/>
            <w:vAlign w:val="center"/>
            <w:hideMark/>
          </w:tcPr>
          <w:p w14:paraId="70352445" w14:textId="77777777" w:rsidR="00866CDF" w:rsidRPr="00934B54" w:rsidRDefault="00866CDF" w:rsidP="00866CDF">
            <w:pPr>
              <w:rPr>
                <w:rFonts w:cs="Arial"/>
                <w:b/>
                <w:bCs/>
                <w:color w:val="000000"/>
                <w:sz w:val="18"/>
                <w:szCs w:val="18"/>
              </w:rPr>
            </w:pPr>
            <w:r>
              <w:rPr>
                <w:b/>
                <w:color w:val="000000"/>
                <w:sz w:val="18"/>
              </w:rPr>
              <w:t>C</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41BD6713" w14:textId="77777777" w:rsidR="00866CDF" w:rsidRPr="00B765C2" w:rsidRDefault="00866CDF" w:rsidP="00CC45D8">
            <w:pPr>
              <w:rPr>
                <w:rFonts w:cs="Arial"/>
                <w:color w:val="000000"/>
                <w:sz w:val="18"/>
                <w:szCs w:val="18"/>
              </w:rPr>
            </w:pPr>
            <w:r>
              <w:rPr>
                <w:color w:val="000000"/>
                <w:sz w:val="18"/>
              </w:rPr>
              <w:t>L'i</w:t>
            </w:r>
            <w:r>
              <w:rPr>
                <w:sz w:val="18"/>
              </w:rPr>
              <w:t xml:space="preserve">ntervention </w:t>
            </w:r>
            <w:r>
              <w:rPr>
                <w:color w:val="000000"/>
                <w:sz w:val="18"/>
              </w:rPr>
              <w:t xml:space="preserve">n’est pas totalement </w:t>
            </w:r>
            <w:r w:rsidR="00CC45D8">
              <w:rPr>
                <w:color w:val="000000"/>
                <w:sz w:val="18"/>
              </w:rPr>
              <w:t>parvenue</w:t>
            </w:r>
            <w:r>
              <w:rPr>
                <w:color w:val="000000"/>
                <w:sz w:val="18"/>
              </w:rPr>
              <w:t xml:space="preserve"> à adapter ses stratégies en fonction de l’évolution des circonstances externes de façon appropriée ou dans les temps. La gestion des risques a été plutôt statique. Une modification importante des stratégies s’avère nécessaire pour garantir à l'intervention la réalisation de son </w:t>
            </w:r>
            <w:proofErr w:type="spellStart"/>
            <w:r>
              <w:rPr>
                <w:color w:val="000000"/>
                <w:sz w:val="18"/>
              </w:rPr>
              <w:t>outcome</w:t>
            </w:r>
            <w:proofErr w:type="spellEnd"/>
            <w:r>
              <w:rPr>
                <w:color w:val="000000"/>
                <w:sz w:val="18"/>
              </w:rPr>
              <w:t>.</w:t>
            </w:r>
          </w:p>
        </w:tc>
      </w:tr>
      <w:tr w:rsidR="00866CDF" w:rsidRPr="002D0C6D" w14:paraId="72A7247D" w14:textId="77777777" w:rsidTr="00866CDF">
        <w:trPr>
          <w:trHeight w:val="525"/>
        </w:trPr>
        <w:tc>
          <w:tcPr>
            <w:tcW w:w="397" w:type="dxa"/>
            <w:tcBorders>
              <w:top w:val="nil"/>
              <w:left w:val="single" w:sz="8" w:space="0" w:color="auto"/>
              <w:bottom w:val="single" w:sz="8" w:space="0" w:color="auto"/>
              <w:right w:val="single" w:sz="4" w:space="0" w:color="auto"/>
            </w:tcBorders>
            <w:shd w:val="clear" w:color="auto" w:fill="auto"/>
            <w:noWrap/>
            <w:vAlign w:val="center"/>
            <w:hideMark/>
          </w:tcPr>
          <w:p w14:paraId="0DD66D0C" w14:textId="77777777" w:rsidR="00866CDF" w:rsidRPr="00EB0187" w:rsidRDefault="00866CDF" w:rsidP="00866CDF">
            <w:pPr>
              <w:jc w:val="center"/>
              <w:rPr>
                <w:rFonts w:cs="Calibri"/>
                <w:color w:val="000000"/>
                <w:sz w:val="18"/>
                <w:szCs w:val="18"/>
              </w:rPr>
            </w:pPr>
          </w:p>
        </w:tc>
        <w:tc>
          <w:tcPr>
            <w:tcW w:w="442" w:type="dxa"/>
            <w:tcBorders>
              <w:top w:val="nil"/>
              <w:left w:val="nil"/>
              <w:bottom w:val="single" w:sz="8" w:space="0" w:color="auto"/>
              <w:right w:val="single" w:sz="4" w:space="0" w:color="auto"/>
            </w:tcBorders>
            <w:shd w:val="clear" w:color="auto" w:fill="FF0000"/>
            <w:vAlign w:val="center"/>
            <w:hideMark/>
          </w:tcPr>
          <w:p w14:paraId="76221A7B" w14:textId="77777777" w:rsidR="00866CDF" w:rsidRPr="00934B54" w:rsidRDefault="00866CDF" w:rsidP="00866CDF">
            <w:pPr>
              <w:rPr>
                <w:rFonts w:cs="Arial"/>
                <w:b/>
                <w:bCs/>
                <w:color w:val="000000"/>
                <w:sz w:val="18"/>
                <w:szCs w:val="18"/>
              </w:rPr>
            </w:pPr>
            <w:r>
              <w:rPr>
                <w:b/>
                <w:color w:val="000000"/>
                <w:sz w:val="18"/>
              </w:rPr>
              <w:t>D</w:t>
            </w:r>
          </w:p>
        </w:tc>
        <w:tc>
          <w:tcPr>
            <w:tcW w:w="7961" w:type="dxa"/>
            <w:gridSpan w:val="5"/>
            <w:tcBorders>
              <w:top w:val="nil"/>
              <w:left w:val="nil"/>
              <w:bottom w:val="single" w:sz="8" w:space="0" w:color="auto"/>
              <w:right w:val="single" w:sz="8" w:space="0" w:color="auto"/>
            </w:tcBorders>
            <w:shd w:val="clear" w:color="auto" w:fill="auto"/>
            <w:vAlign w:val="center"/>
            <w:hideMark/>
          </w:tcPr>
          <w:p w14:paraId="155ED892" w14:textId="77777777" w:rsidR="00866CDF" w:rsidRPr="00B765C2" w:rsidRDefault="00866CDF" w:rsidP="00866CDF">
            <w:pPr>
              <w:rPr>
                <w:rFonts w:cs="Arial"/>
                <w:color w:val="000000"/>
                <w:sz w:val="18"/>
                <w:szCs w:val="18"/>
              </w:rPr>
            </w:pPr>
            <w:r>
              <w:rPr>
                <w:color w:val="000000"/>
                <w:sz w:val="18"/>
              </w:rPr>
              <w:t>L'i</w:t>
            </w:r>
            <w:r>
              <w:rPr>
                <w:sz w:val="18"/>
              </w:rPr>
              <w:t xml:space="preserve">ntervention </w:t>
            </w:r>
            <w:r>
              <w:rPr>
                <w:color w:val="000000"/>
                <w:sz w:val="18"/>
              </w:rPr>
              <w:t>n’est pas parvenue à réagir à l’évolution des circonstances externes ; la gestion des risques a été insuffisante. Des changements considérables sont nécessaires pour réaliser l’</w:t>
            </w:r>
            <w:proofErr w:type="spellStart"/>
            <w:r>
              <w:rPr>
                <w:color w:val="000000"/>
                <w:sz w:val="18"/>
              </w:rPr>
              <w:t>outcome</w:t>
            </w:r>
            <w:proofErr w:type="spellEnd"/>
            <w:r>
              <w:rPr>
                <w:color w:val="000000"/>
                <w:sz w:val="18"/>
              </w:rPr>
              <w:t>.</w:t>
            </w:r>
          </w:p>
        </w:tc>
      </w:tr>
    </w:tbl>
    <w:p w14:paraId="71BB31AC" w14:textId="77777777" w:rsidR="00866CDF" w:rsidRPr="00DA27DF" w:rsidRDefault="00866CDF" w:rsidP="00DA27DF">
      <w:pPr>
        <w:pStyle w:val="Corpsdetexte"/>
        <w:spacing w:after="160" w:line="240" w:lineRule="auto"/>
        <w:rPr>
          <w:rFonts w:eastAsia="Calibri"/>
          <w:kern w:val="0"/>
          <w:sz w:val="21"/>
          <w:szCs w:val="22"/>
          <w:lang w:val="pt-PT"/>
        </w:rPr>
      </w:pPr>
    </w:p>
    <w:tbl>
      <w:tblPr>
        <w:tblW w:w="8800" w:type="dxa"/>
        <w:tblInd w:w="93" w:type="dxa"/>
        <w:tblLook w:val="04A0" w:firstRow="1" w:lastRow="0" w:firstColumn="1" w:lastColumn="0" w:noHBand="0" w:noVBand="1"/>
      </w:tblPr>
      <w:tblGrid>
        <w:gridCol w:w="397"/>
        <w:gridCol w:w="442"/>
        <w:gridCol w:w="2720"/>
        <w:gridCol w:w="1310"/>
        <w:gridCol w:w="1310"/>
        <w:gridCol w:w="1310"/>
        <w:gridCol w:w="1311"/>
      </w:tblGrid>
      <w:tr w:rsidR="00866CDF" w:rsidRPr="004F1905" w14:paraId="48D8AC79" w14:textId="77777777" w:rsidTr="00866CDF">
        <w:trPr>
          <w:trHeight w:val="596"/>
        </w:trPr>
        <w:tc>
          <w:tcPr>
            <w:tcW w:w="8800" w:type="dxa"/>
            <w:gridSpan w:val="7"/>
            <w:tcBorders>
              <w:top w:val="single" w:sz="8" w:space="0" w:color="auto"/>
              <w:left w:val="single" w:sz="8" w:space="0" w:color="auto"/>
              <w:bottom w:val="single" w:sz="4" w:space="0" w:color="auto"/>
              <w:right w:val="single" w:sz="8" w:space="0" w:color="000000"/>
            </w:tcBorders>
            <w:shd w:val="clear" w:color="auto" w:fill="D9D9D9"/>
            <w:vAlign w:val="center"/>
            <w:hideMark/>
          </w:tcPr>
          <w:p w14:paraId="356D9ACE" w14:textId="77777777" w:rsidR="00866CDF" w:rsidRPr="004F1905" w:rsidRDefault="00866CDF" w:rsidP="00CC45D8">
            <w:pPr>
              <w:pStyle w:val="CTBCorpsdetexte"/>
            </w:pPr>
            <w:r>
              <w:rPr>
                <w:b/>
                <w:color w:val="000000"/>
                <w:sz w:val="18"/>
              </w:rPr>
              <w:t>4. DURABILITÉ POTENTIELLE</w:t>
            </w:r>
            <w:r w:rsidR="00CC45D8">
              <w:rPr>
                <w:b/>
                <w:color w:val="000000"/>
                <w:sz w:val="18"/>
              </w:rPr>
              <w:t> :</w:t>
            </w:r>
            <w:r>
              <w:rPr>
                <w:b/>
                <w:color w:val="000000"/>
                <w:sz w:val="18"/>
              </w:rPr>
              <w:t xml:space="preserve"> le degré de probabilité de préserver et reproduire les bénéfices d’une intervention sur le long terme (au-delà de la période de mise en œuvre de l’intervention).</w:t>
            </w:r>
          </w:p>
        </w:tc>
      </w:tr>
      <w:tr w:rsidR="00866CDF" w:rsidRPr="004F1905" w14:paraId="0CA13516" w14:textId="77777777" w:rsidTr="00866CDF">
        <w:trPr>
          <w:trHeight w:val="447"/>
        </w:trPr>
        <w:tc>
          <w:tcPr>
            <w:tcW w:w="8800" w:type="dxa"/>
            <w:gridSpan w:val="7"/>
            <w:tcBorders>
              <w:top w:val="single" w:sz="8" w:space="0" w:color="auto"/>
              <w:left w:val="single" w:sz="8" w:space="0" w:color="auto"/>
              <w:bottom w:val="single" w:sz="4" w:space="0" w:color="auto"/>
              <w:right w:val="single" w:sz="8" w:space="0" w:color="000000"/>
            </w:tcBorders>
            <w:shd w:val="clear" w:color="auto" w:fill="auto"/>
          </w:tcPr>
          <w:p w14:paraId="3B5D7D6B" w14:textId="77777777" w:rsidR="00866CDF" w:rsidRPr="004F1905" w:rsidRDefault="00866CDF" w:rsidP="00866CDF">
            <w:r>
              <w:rPr>
                <w:i/>
                <w:color w:val="000000"/>
                <w:sz w:val="18"/>
              </w:rPr>
              <w:t>Procédez comme suit pour calculer la note totale du présent critère de qualité : Au moins 3 ‘A, pas de ‘</w:t>
            </w:r>
            <w:proofErr w:type="gramStart"/>
            <w:r>
              <w:rPr>
                <w:i/>
                <w:color w:val="000000"/>
                <w:sz w:val="18"/>
              </w:rPr>
              <w:t>C’ ni</w:t>
            </w:r>
            <w:proofErr w:type="gramEnd"/>
            <w:r>
              <w:rPr>
                <w:i/>
                <w:color w:val="000000"/>
                <w:sz w:val="18"/>
              </w:rPr>
              <w:t xml:space="preserve"> de ‘D’ = A; Maximum 2 ‘C’, pas de ‘D’ = B ; Au moins 3 ‘C, pas de ‘D’ = C ; Au moins un ‘D’ = D</w:t>
            </w:r>
          </w:p>
        </w:tc>
      </w:tr>
      <w:tr w:rsidR="00866CDF" w14:paraId="202A9E60" w14:textId="77777777" w:rsidTr="00866CDF">
        <w:trPr>
          <w:trHeight w:val="358"/>
        </w:trPr>
        <w:tc>
          <w:tcPr>
            <w:tcW w:w="3559" w:type="dxa"/>
            <w:gridSpan w:val="3"/>
            <w:vMerge w:val="restart"/>
            <w:tcBorders>
              <w:top w:val="single" w:sz="8" w:space="0" w:color="auto"/>
              <w:left w:val="single" w:sz="8" w:space="0" w:color="auto"/>
              <w:right w:val="single" w:sz="8" w:space="0" w:color="000000"/>
            </w:tcBorders>
            <w:shd w:val="clear" w:color="auto" w:fill="auto"/>
            <w:vAlign w:val="center"/>
          </w:tcPr>
          <w:p w14:paraId="1F7E3DD9" w14:textId="77777777" w:rsidR="00866CDF" w:rsidRPr="00463E8E" w:rsidRDefault="00866CDF" w:rsidP="00866CDF">
            <w:pPr>
              <w:snapToGrid w:val="0"/>
              <w:rPr>
                <w:rFonts w:cs="Arial"/>
                <w:b/>
                <w:bCs/>
                <w:color w:val="000000"/>
                <w:kern w:val="2"/>
                <w:sz w:val="18"/>
                <w:szCs w:val="18"/>
              </w:rPr>
            </w:pPr>
            <w:r>
              <w:rPr>
                <w:b/>
                <w:color w:val="000000"/>
                <w:sz w:val="18"/>
              </w:rPr>
              <w:t>Évaluation de la DURABILITÉ POTENTIELLE : note totale</w:t>
            </w:r>
          </w:p>
        </w:tc>
        <w:tc>
          <w:tcPr>
            <w:tcW w:w="1310" w:type="dxa"/>
            <w:tcBorders>
              <w:top w:val="single" w:sz="8" w:space="0" w:color="auto"/>
              <w:left w:val="single" w:sz="8" w:space="0" w:color="auto"/>
              <w:bottom w:val="single" w:sz="4" w:space="0" w:color="auto"/>
              <w:right w:val="single" w:sz="8" w:space="0" w:color="000000"/>
            </w:tcBorders>
            <w:shd w:val="clear" w:color="auto" w:fill="00FF00"/>
            <w:vAlign w:val="center"/>
          </w:tcPr>
          <w:p w14:paraId="491771CB" w14:textId="77777777" w:rsidR="00866CDF" w:rsidRPr="004F1905" w:rsidRDefault="00866CDF" w:rsidP="00866CDF">
            <w:pPr>
              <w:snapToGrid w:val="0"/>
              <w:jc w:val="center"/>
              <w:rPr>
                <w:b/>
                <w:color w:val="000000"/>
              </w:rPr>
            </w:pPr>
            <w:r>
              <w:rPr>
                <w:b/>
                <w:color w:val="000000"/>
              </w:rPr>
              <w:t>A</w:t>
            </w:r>
          </w:p>
        </w:tc>
        <w:tc>
          <w:tcPr>
            <w:tcW w:w="1310" w:type="dxa"/>
            <w:tcBorders>
              <w:top w:val="single" w:sz="8" w:space="0" w:color="auto"/>
              <w:left w:val="single" w:sz="8" w:space="0" w:color="auto"/>
              <w:bottom w:val="single" w:sz="4" w:space="0" w:color="auto"/>
              <w:right w:val="single" w:sz="8" w:space="0" w:color="000000"/>
            </w:tcBorders>
            <w:shd w:val="clear" w:color="auto" w:fill="FFFF00"/>
            <w:vAlign w:val="center"/>
          </w:tcPr>
          <w:p w14:paraId="237548EC" w14:textId="77777777" w:rsidR="00866CDF" w:rsidRPr="004F1905" w:rsidRDefault="00866CDF" w:rsidP="00866CDF">
            <w:pPr>
              <w:snapToGrid w:val="0"/>
              <w:jc w:val="center"/>
              <w:rPr>
                <w:rFonts w:cs="Arial"/>
                <w:b/>
                <w:bCs/>
                <w:color w:val="000000"/>
                <w:kern w:val="2"/>
              </w:rPr>
            </w:pPr>
            <w:r>
              <w:rPr>
                <w:b/>
                <w:color w:val="000000"/>
                <w:kern w:val="2"/>
              </w:rPr>
              <w:t>B</w:t>
            </w:r>
          </w:p>
        </w:tc>
        <w:tc>
          <w:tcPr>
            <w:tcW w:w="1310" w:type="dxa"/>
            <w:tcBorders>
              <w:top w:val="single" w:sz="8" w:space="0" w:color="auto"/>
              <w:left w:val="single" w:sz="8" w:space="0" w:color="auto"/>
              <w:bottom w:val="single" w:sz="4" w:space="0" w:color="auto"/>
              <w:right w:val="single" w:sz="8" w:space="0" w:color="000000"/>
            </w:tcBorders>
            <w:shd w:val="clear" w:color="auto" w:fill="FFC000"/>
            <w:vAlign w:val="center"/>
          </w:tcPr>
          <w:p w14:paraId="657B46D8" w14:textId="77777777" w:rsidR="00866CDF" w:rsidRPr="004F1905" w:rsidRDefault="00866CDF" w:rsidP="00866CDF">
            <w:pPr>
              <w:snapToGrid w:val="0"/>
              <w:jc w:val="center"/>
              <w:rPr>
                <w:rFonts w:cs="Arial"/>
                <w:b/>
                <w:bCs/>
                <w:color w:val="000000"/>
                <w:kern w:val="2"/>
              </w:rPr>
            </w:pPr>
            <w:r>
              <w:rPr>
                <w:b/>
                <w:color w:val="000000"/>
                <w:kern w:val="2"/>
              </w:rPr>
              <w:t>C</w:t>
            </w:r>
          </w:p>
        </w:tc>
        <w:tc>
          <w:tcPr>
            <w:tcW w:w="1311" w:type="dxa"/>
            <w:tcBorders>
              <w:top w:val="single" w:sz="8" w:space="0" w:color="auto"/>
              <w:left w:val="single" w:sz="8" w:space="0" w:color="auto"/>
              <w:bottom w:val="single" w:sz="4" w:space="0" w:color="auto"/>
              <w:right w:val="single" w:sz="8" w:space="0" w:color="000000"/>
            </w:tcBorders>
            <w:shd w:val="clear" w:color="auto" w:fill="FF0000"/>
            <w:vAlign w:val="center"/>
          </w:tcPr>
          <w:p w14:paraId="4559C6C0" w14:textId="77777777" w:rsidR="00866CDF" w:rsidRPr="004F1905" w:rsidRDefault="00866CDF" w:rsidP="00866CDF">
            <w:pPr>
              <w:snapToGrid w:val="0"/>
              <w:jc w:val="center"/>
              <w:rPr>
                <w:rFonts w:cs="Arial"/>
                <w:b/>
                <w:bCs/>
                <w:color w:val="000000"/>
                <w:kern w:val="2"/>
              </w:rPr>
            </w:pPr>
            <w:r>
              <w:rPr>
                <w:b/>
                <w:color w:val="000000"/>
                <w:kern w:val="2"/>
              </w:rPr>
              <w:t>D</w:t>
            </w:r>
          </w:p>
        </w:tc>
      </w:tr>
      <w:tr w:rsidR="00866CDF" w14:paraId="78A0AEBD" w14:textId="77777777" w:rsidTr="00866CDF">
        <w:trPr>
          <w:trHeight w:val="296"/>
        </w:trPr>
        <w:tc>
          <w:tcPr>
            <w:tcW w:w="3559" w:type="dxa"/>
            <w:gridSpan w:val="3"/>
            <w:vMerge/>
            <w:tcBorders>
              <w:left w:val="single" w:sz="8" w:space="0" w:color="auto"/>
              <w:bottom w:val="single" w:sz="4" w:space="0" w:color="auto"/>
              <w:right w:val="single" w:sz="8" w:space="0" w:color="000000"/>
            </w:tcBorders>
            <w:shd w:val="clear" w:color="auto" w:fill="auto"/>
            <w:vAlign w:val="center"/>
          </w:tcPr>
          <w:p w14:paraId="1E0A8E90" w14:textId="77777777" w:rsidR="00866CDF" w:rsidRDefault="00866CDF" w:rsidP="00866CDF">
            <w:pPr>
              <w:snapToGrid w:val="0"/>
              <w:rPr>
                <w:b/>
                <w:color w:val="000000"/>
                <w:szCs w:val="20"/>
              </w:rPr>
            </w:pPr>
          </w:p>
        </w:tc>
        <w:tc>
          <w:tcPr>
            <w:tcW w:w="1310" w:type="dxa"/>
            <w:tcBorders>
              <w:top w:val="single" w:sz="8" w:space="0" w:color="auto"/>
              <w:left w:val="single" w:sz="8" w:space="0" w:color="auto"/>
              <w:bottom w:val="single" w:sz="4" w:space="0" w:color="auto"/>
              <w:right w:val="single" w:sz="8" w:space="0" w:color="000000"/>
            </w:tcBorders>
            <w:vAlign w:val="center"/>
          </w:tcPr>
          <w:p w14:paraId="160BDAF2" w14:textId="2154172C" w:rsidR="00866CDF" w:rsidRPr="00CF7072" w:rsidRDefault="0055392D" w:rsidP="00866CDF">
            <w:pPr>
              <w:snapToGrid w:val="0"/>
              <w:rPr>
                <w:b/>
                <w:color w:val="000000"/>
                <w:sz w:val="18"/>
              </w:rPr>
            </w:pPr>
            <w:r>
              <w:rPr>
                <w:b/>
                <w:color w:val="000000"/>
                <w:sz w:val="18"/>
              </w:rPr>
              <w:t>X</w:t>
            </w:r>
          </w:p>
        </w:tc>
        <w:tc>
          <w:tcPr>
            <w:tcW w:w="1310" w:type="dxa"/>
            <w:tcBorders>
              <w:top w:val="single" w:sz="8" w:space="0" w:color="auto"/>
              <w:left w:val="single" w:sz="8" w:space="0" w:color="auto"/>
              <w:bottom w:val="single" w:sz="4" w:space="0" w:color="auto"/>
              <w:right w:val="single" w:sz="8" w:space="0" w:color="000000"/>
            </w:tcBorders>
            <w:vAlign w:val="center"/>
          </w:tcPr>
          <w:p w14:paraId="5FDB24F8" w14:textId="77777777" w:rsidR="00866CDF" w:rsidRDefault="00866CDF" w:rsidP="00866CDF">
            <w:pPr>
              <w:snapToGrid w:val="0"/>
              <w:rPr>
                <w:rFonts w:cs="Arial"/>
                <w:b/>
                <w:bCs/>
                <w:color w:val="000000"/>
                <w:kern w:val="2"/>
                <w:szCs w:val="20"/>
              </w:rPr>
            </w:pPr>
          </w:p>
        </w:tc>
        <w:tc>
          <w:tcPr>
            <w:tcW w:w="1310" w:type="dxa"/>
            <w:tcBorders>
              <w:top w:val="single" w:sz="8" w:space="0" w:color="auto"/>
              <w:left w:val="single" w:sz="8" w:space="0" w:color="auto"/>
              <w:bottom w:val="single" w:sz="4" w:space="0" w:color="auto"/>
              <w:right w:val="single" w:sz="8" w:space="0" w:color="000000"/>
            </w:tcBorders>
            <w:vAlign w:val="center"/>
          </w:tcPr>
          <w:p w14:paraId="75261AA1" w14:textId="77777777" w:rsidR="00866CDF" w:rsidRDefault="00866CDF" w:rsidP="00866CDF">
            <w:pPr>
              <w:snapToGrid w:val="0"/>
              <w:rPr>
                <w:rFonts w:cs="Arial"/>
                <w:b/>
                <w:bCs/>
                <w:color w:val="000000"/>
                <w:kern w:val="2"/>
                <w:szCs w:val="20"/>
              </w:rPr>
            </w:pPr>
          </w:p>
        </w:tc>
        <w:tc>
          <w:tcPr>
            <w:tcW w:w="1311" w:type="dxa"/>
            <w:tcBorders>
              <w:top w:val="single" w:sz="8" w:space="0" w:color="auto"/>
              <w:left w:val="single" w:sz="8" w:space="0" w:color="auto"/>
              <w:bottom w:val="single" w:sz="4" w:space="0" w:color="auto"/>
              <w:right w:val="single" w:sz="8" w:space="0" w:color="000000"/>
            </w:tcBorders>
            <w:vAlign w:val="center"/>
          </w:tcPr>
          <w:p w14:paraId="51D878D7" w14:textId="77777777" w:rsidR="00866CDF" w:rsidRDefault="00866CDF" w:rsidP="00866CDF">
            <w:pPr>
              <w:snapToGrid w:val="0"/>
              <w:rPr>
                <w:rFonts w:cs="Arial"/>
                <w:b/>
                <w:bCs/>
                <w:color w:val="000000"/>
                <w:kern w:val="2"/>
                <w:szCs w:val="20"/>
              </w:rPr>
            </w:pPr>
          </w:p>
        </w:tc>
      </w:tr>
      <w:tr w:rsidR="00866CDF" w:rsidRPr="00934B54" w14:paraId="409A1F09"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475C724F" w14:textId="77777777" w:rsidR="00866CDF" w:rsidRPr="00934B54" w:rsidRDefault="00866CDF" w:rsidP="00866CDF">
            <w:pPr>
              <w:rPr>
                <w:rFonts w:cs="Arial"/>
                <w:b/>
                <w:bCs/>
                <w:color w:val="000000"/>
                <w:sz w:val="18"/>
                <w:szCs w:val="18"/>
              </w:rPr>
            </w:pPr>
            <w:r>
              <w:rPr>
                <w:b/>
                <w:color w:val="000000"/>
                <w:sz w:val="18"/>
              </w:rPr>
              <w:t xml:space="preserve">4.1 Durabilité financière/économique ? </w:t>
            </w:r>
          </w:p>
        </w:tc>
      </w:tr>
      <w:tr w:rsidR="00866CDF" w:rsidRPr="00934B54" w14:paraId="72C6D95F"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73A56A0B" w14:textId="58B7080F" w:rsidR="00866CDF" w:rsidRPr="00934B54" w:rsidRDefault="0055392D" w:rsidP="00866CDF">
            <w:pPr>
              <w:jc w:val="center"/>
              <w:rPr>
                <w:rFonts w:cs="Calibri"/>
                <w:color w:val="000000"/>
                <w:sz w:val="18"/>
                <w:szCs w:val="18"/>
              </w:rPr>
            </w:pPr>
            <w:r>
              <w:rPr>
                <w:rFonts w:cs="Calibri"/>
                <w:color w:val="000000"/>
                <w:sz w:val="18"/>
                <w:szCs w:val="18"/>
              </w:rPr>
              <w:t>X</w:t>
            </w:r>
          </w:p>
        </w:tc>
        <w:tc>
          <w:tcPr>
            <w:tcW w:w="442" w:type="dxa"/>
            <w:tcBorders>
              <w:top w:val="nil"/>
              <w:left w:val="nil"/>
              <w:bottom w:val="single" w:sz="4" w:space="0" w:color="auto"/>
              <w:right w:val="single" w:sz="4" w:space="0" w:color="auto"/>
            </w:tcBorders>
            <w:shd w:val="clear" w:color="000000" w:fill="00FF00"/>
            <w:vAlign w:val="center"/>
            <w:hideMark/>
          </w:tcPr>
          <w:p w14:paraId="2BE216AB" w14:textId="77777777" w:rsidR="00866CDF" w:rsidRPr="00934B54" w:rsidRDefault="00866CDF" w:rsidP="00866CDF">
            <w:pPr>
              <w:rPr>
                <w:rFonts w:cs="Arial"/>
                <w:b/>
                <w:bCs/>
                <w:color w:val="000000"/>
                <w:sz w:val="18"/>
                <w:szCs w:val="18"/>
              </w:rPr>
            </w:pPr>
            <w:r>
              <w:rPr>
                <w:b/>
                <w:color w:val="000000"/>
                <w:sz w:val="18"/>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1B8C5C8A" w14:textId="77777777" w:rsidR="00866CDF" w:rsidRPr="00934B54" w:rsidRDefault="00866CDF" w:rsidP="00866CDF">
            <w:pPr>
              <w:rPr>
                <w:rFonts w:cs="Arial"/>
                <w:color w:val="000000"/>
                <w:sz w:val="18"/>
                <w:szCs w:val="18"/>
              </w:rPr>
            </w:pPr>
            <w:r>
              <w:rPr>
                <w:color w:val="000000"/>
                <w:sz w:val="18"/>
              </w:rPr>
              <w:t>La durabilité financière/économique est potentiellement très bonne : les frais liés aux services et à la maintenance sont couverts ou raisonnables ; les facteurs externes n’auront aucune incidence sur celle-ci.</w:t>
            </w:r>
          </w:p>
        </w:tc>
      </w:tr>
      <w:tr w:rsidR="00866CDF" w:rsidRPr="00934B54" w14:paraId="71C66DE1"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518DF70A" w14:textId="77777777" w:rsidR="00866CDF" w:rsidRPr="00EB0187"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FF00"/>
            <w:vAlign w:val="center"/>
            <w:hideMark/>
          </w:tcPr>
          <w:p w14:paraId="4E4B1944" w14:textId="77777777" w:rsidR="00866CDF" w:rsidRPr="00934B54" w:rsidRDefault="00866CDF" w:rsidP="00866CDF">
            <w:pPr>
              <w:rPr>
                <w:rFonts w:cs="Arial"/>
                <w:b/>
                <w:bCs/>
                <w:color w:val="000000"/>
                <w:sz w:val="18"/>
                <w:szCs w:val="18"/>
              </w:rPr>
            </w:pPr>
            <w:r>
              <w:rPr>
                <w:b/>
                <w:color w:val="000000"/>
                <w:sz w:val="18"/>
              </w:rPr>
              <w:t>B</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32152F5A" w14:textId="77777777" w:rsidR="00866CDF" w:rsidRPr="00934B54" w:rsidRDefault="00866CDF" w:rsidP="00866CDF">
            <w:pPr>
              <w:rPr>
                <w:rFonts w:cs="Arial"/>
                <w:color w:val="000000"/>
                <w:sz w:val="18"/>
                <w:szCs w:val="18"/>
              </w:rPr>
            </w:pPr>
            <w:r>
              <w:rPr>
                <w:color w:val="000000"/>
                <w:sz w:val="18"/>
              </w:rPr>
              <w:t>La durabilité financière/économique sera vraisemblablement bonne, mais des problèmes peuvent survenir en raison notamment de l’évolution de facteurs économiques externes.</w:t>
            </w:r>
          </w:p>
        </w:tc>
      </w:tr>
      <w:tr w:rsidR="00866CDF" w:rsidRPr="00934B54" w14:paraId="25D761F3"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647236F0" w14:textId="77777777" w:rsidR="00866CDF" w:rsidRPr="00EB0187"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9900"/>
            <w:vAlign w:val="center"/>
            <w:hideMark/>
          </w:tcPr>
          <w:p w14:paraId="0CB28C1A" w14:textId="77777777" w:rsidR="00866CDF" w:rsidRPr="00934B54" w:rsidRDefault="00866CDF" w:rsidP="00866CDF">
            <w:pPr>
              <w:rPr>
                <w:rFonts w:cs="Arial"/>
                <w:b/>
                <w:bCs/>
                <w:color w:val="000000"/>
                <w:sz w:val="18"/>
                <w:szCs w:val="18"/>
              </w:rPr>
            </w:pPr>
            <w:r>
              <w:rPr>
                <w:b/>
                <w:color w:val="000000"/>
                <w:sz w:val="18"/>
              </w:rPr>
              <w:t>C</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38B57F0A" w14:textId="77777777" w:rsidR="00866CDF" w:rsidRPr="00934B54" w:rsidRDefault="00866CDF" w:rsidP="00866CDF">
            <w:pPr>
              <w:rPr>
                <w:rFonts w:cs="Arial"/>
                <w:color w:val="000000"/>
                <w:sz w:val="18"/>
                <w:szCs w:val="18"/>
              </w:rPr>
            </w:pPr>
            <w:r>
              <w:rPr>
                <w:color w:val="000000"/>
                <w:sz w:val="18"/>
              </w:rPr>
              <w:t>Les problèmes doivent être traités en ce qui concerne la durabilité financière soit en termes de frais institutionnels ou liés aux groupes cibles, ou encore d’évolution du contexte économique.</w:t>
            </w:r>
          </w:p>
        </w:tc>
      </w:tr>
      <w:tr w:rsidR="00866CDF" w:rsidRPr="00934B54" w14:paraId="318BCBDC" w14:textId="77777777" w:rsidTr="00866CDF">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52D56D69" w14:textId="77777777" w:rsidR="00866CDF" w:rsidRPr="00EB0187"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0000"/>
            <w:vAlign w:val="center"/>
            <w:hideMark/>
          </w:tcPr>
          <w:p w14:paraId="60D32F95" w14:textId="77777777" w:rsidR="00866CDF" w:rsidRPr="00934B54" w:rsidRDefault="00866CDF" w:rsidP="00866CDF">
            <w:pPr>
              <w:rPr>
                <w:rFonts w:cs="Arial"/>
                <w:b/>
                <w:bCs/>
                <w:color w:val="000000"/>
                <w:sz w:val="18"/>
                <w:szCs w:val="18"/>
              </w:rPr>
            </w:pPr>
            <w:r>
              <w:rPr>
                <w:b/>
                <w:color w:val="000000"/>
                <w:sz w:val="18"/>
              </w:rPr>
              <w:t>D</w:t>
            </w:r>
          </w:p>
        </w:tc>
        <w:tc>
          <w:tcPr>
            <w:tcW w:w="7961" w:type="dxa"/>
            <w:gridSpan w:val="5"/>
            <w:tcBorders>
              <w:top w:val="nil"/>
              <w:left w:val="nil"/>
              <w:bottom w:val="single" w:sz="4" w:space="0" w:color="auto"/>
              <w:right w:val="single" w:sz="8" w:space="0" w:color="auto"/>
            </w:tcBorders>
            <w:shd w:val="clear" w:color="auto" w:fill="auto"/>
            <w:vAlign w:val="center"/>
            <w:hideMark/>
          </w:tcPr>
          <w:p w14:paraId="20D54A30" w14:textId="77777777" w:rsidR="00866CDF" w:rsidRPr="00934B54" w:rsidRDefault="00866CDF" w:rsidP="00866CDF">
            <w:pPr>
              <w:rPr>
                <w:rFonts w:cs="Arial"/>
                <w:color w:val="000000"/>
                <w:sz w:val="18"/>
                <w:szCs w:val="18"/>
              </w:rPr>
            </w:pPr>
            <w:r>
              <w:rPr>
                <w:color w:val="000000"/>
                <w:sz w:val="18"/>
              </w:rPr>
              <w:t>La durabilité financière/économique est très discutable, à moins que n’interviennent des changements majeurs.</w:t>
            </w:r>
          </w:p>
        </w:tc>
      </w:tr>
      <w:tr w:rsidR="00866CDF" w:rsidRPr="00934B54" w14:paraId="572BC962"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5B188825" w14:textId="77777777" w:rsidR="00866CDF" w:rsidRPr="00934B54" w:rsidRDefault="00866CDF" w:rsidP="00866CDF">
            <w:pPr>
              <w:rPr>
                <w:rFonts w:cs="Arial"/>
                <w:b/>
                <w:bCs/>
                <w:color w:val="000000"/>
                <w:sz w:val="18"/>
                <w:szCs w:val="18"/>
              </w:rPr>
            </w:pPr>
            <w:r>
              <w:rPr>
                <w:b/>
                <w:color w:val="000000"/>
                <w:sz w:val="18"/>
              </w:rPr>
              <w:t xml:space="preserve">4.2 Quel est le degré d’appropriation de l'intervention par les groupes cibles et persistera-t-il au terme de l’assistance externe ? </w:t>
            </w:r>
          </w:p>
        </w:tc>
      </w:tr>
      <w:tr w:rsidR="00866CDF" w:rsidRPr="00934B54" w14:paraId="1F031F4B"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45D99B8E" w14:textId="00BCFEE5" w:rsidR="00866CDF" w:rsidRPr="00EB0187" w:rsidRDefault="0055392D" w:rsidP="00866CDF">
            <w:pPr>
              <w:jc w:val="center"/>
              <w:rPr>
                <w:rFonts w:cs="Calibri"/>
                <w:color w:val="000000"/>
                <w:sz w:val="18"/>
                <w:szCs w:val="18"/>
              </w:rPr>
            </w:pPr>
            <w:r>
              <w:rPr>
                <w:rFonts w:cs="Calibri"/>
                <w:color w:val="000000"/>
                <w:sz w:val="18"/>
                <w:szCs w:val="18"/>
              </w:rPr>
              <w:t>X</w:t>
            </w:r>
          </w:p>
        </w:tc>
        <w:tc>
          <w:tcPr>
            <w:tcW w:w="442" w:type="dxa"/>
            <w:tcBorders>
              <w:top w:val="nil"/>
              <w:left w:val="nil"/>
              <w:bottom w:val="single" w:sz="4" w:space="0" w:color="auto"/>
              <w:right w:val="single" w:sz="4" w:space="0" w:color="auto"/>
            </w:tcBorders>
            <w:shd w:val="clear" w:color="000000" w:fill="00FF00"/>
            <w:vAlign w:val="center"/>
            <w:hideMark/>
          </w:tcPr>
          <w:p w14:paraId="48316017" w14:textId="77777777" w:rsidR="00866CDF" w:rsidRPr="00934B54" w:rsidRDefault="00866CDF" w:rsidP="00866CDF">
            <w:pPr>
              <w:rPr>
                <w:rFonts w:cs="Arial"/>
                <w:b/>
                <w:bCs/>
                <w:color w:val="000000"/>
                <w:sz w:val="18"/>
                <w:szCs w:val="18"/>
              </w:rPr>
            </w:pPr>
            <w:r>
              <w:rPr>
                <w:b/>
                <w:color w:val="000000"/>
                <w:sz w:val="18"/>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29403377" w14:textId="77777777" w:rsidR="00866CDF" w:rsidRPr="002D0C6D" w:rsidRDefault="00866CDF" w:rsidP="00866CDF">
            <w:pPr>
              <w:rPr>
                <w:rFonts w:cs="Arial"/>
                <w:color w:val="000000"/>
                <w:sz w:val="18"/>
                <w:szCs w:val="18"/>
              </w:rPr>
            </w:pPr>
            <w:r>
              <w:rPr>
                <w:color w:val="000000"/>
                <w:sz w:val="18"/>
              </w:rPr>
              <w:t>Le Comité de pilotage et d’autres structures locales pertinentes sont fortement impliqués à tous les stades de la mise en œuvre et s’engagent à continuer à produire et utiliser des résultats.</w:t>
            </w:r>
          </w:p>
        </w:tc>
      </w:tr>
      <w:tr w:rsidR="00866CDF" w:rsidRPr="00934B54" w14:paraId="58F4F138" w14:textId="77777777" w:rsidTr="00866CDF">
        <w:trPr>
          <w:trHeight w:val="765"/>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55D44986" w14:textId="77777777" w:rsidR="00866CDF" w:rsidRPr="00EB0187"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FF00"/>
            <w:vAlign w:val="center"/>
            <w:hideMark/>
          </w:tcPr>
          <w:p w14:paraId="4C158C3F" w14:textId="77777777" w:rsidR="00866CDF" w:rsidRPr="00934B54" w:rsidRDefault="00866CDF" w:rsidP="00866CDF">
            <w:pPr>
              <w:rPr>
                <w:rFonts w:cs="Arial"/>
                <w:b/>
                <w:bCs/>
                <w:color w:val="000000"/>
                <w:sz w:val="18"/>
                <w:szCs w:val="18"/>
              </w:rPr>
            </w:pPr>
            <w:r>
              <w:rPr>
                <w:b/>
                <w:color w:val="000000"/>
                <w:sz w:val="18"/>
              </w:rPr>
              <w:t>B</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71B21C4F" w14:textId="77777777" w:rsidR="00866CDF" w:rsidRPr="002D0C6D" w:rsidRDefault="00866CDF" w:rsidP="00866CDF">
            <w:pPr>
              <w:rPr>
                <w:rFonts w:cs="Arial"/>
                <w:color w:val="000000"/>
                <w:sz w:val="18"/>
                <w:szCs w:val="18"/>
              </w:rPr>
            </w:pPr>
            <w:r>
              <w:rPr>
                <w:color w:val="000000"/>
                <w:sz w:val="18"/>
              </w:rPr>
              <w:t>La mise en œuvre se base en grande partie sur le Comité de pilotage et d’autres structures locales pertinentes impliqués eux aussi, dans une certaine mesure, dans le processus décisionnel. La probabilité d’atteindre la durabilité est bonne, mais une certaine marge d’amélioration est possible.</w:t>
            </w:r>
          </w:p>
        </w:tc>
      </w:tr>
      <w:tr w:rsidR="00866CDF" w:rsidRPr="00886728" w14:paraId="33EC6369"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47D6C82F" w14:textId="77777777" w:rsidR="00866CDF" w:rsidRPr="00EB0187"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9900"/>
            <w:vAlign w:val="center"/>
            <w:hideMark/>
          </w:tcPr>
          <w:p w14:paraId="15CAA0EC" w14:textId="77777777" w:rsidR="00866CDF" w:rsidRPr="00934B54" w:rsidRDefault="00866CDF" w:rsidP="00866CDF">
            <w:pPr>
              <w:rPr>
                <w:rFonts w:cs="Arial"/>
                <w:b/>
                <w:bCs/>
                <w:color w:val="000000"/>
                <w:sz w:val="18"/>
                <w:szCs w:val="18"/>
              </w:rPr>
            </w:pPr>
            <w:r>
              <w:rPr>
                <w:b/>
                <w:color w:val="000000"/>
                <w:sz w:val="18"/>
              </w:rPr>
              <w:t>C</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198C3C27" w14:textId="77777777" w:rsidR="00866CDF" w:rsidRPr="002D0C6D" w:rsidRDefault="00866CDF" w:rsidP="00CC45D8">
            <w:pPr>
              <w:rPr>
                <w:rFonts w:cs="Arial"/>
                <w:color w:val="000000"/>
                <w:sz w:val="18"/>
                <w:szCs w:val="18"/>
              </w:rPr>
            </w:pPr>
            <w:r>
              <w:rPr>
                <w:color w:val="000000"/>
                <w:sz w:val="18"/>
              </w:rPr>
              <w:t>L'i</w:t>
            </w:r>
            <w:r>
              <w:rPr>
                <w:sz w:val="18"/>
              </w:rPr>
              <w:t xml:space="preserve">ntervention </w:t>
            </w:r>
            <w:r>
              <w:rPr>
                <w:color w:val="000000"/>
                <w:sz w:val="18"/>
              </w:rPr>
              <w:t xml:space="preserve">recourt principalement à des arrangements ponctuels et </w:t>
            </w:r>
            <w:r w:rsidR="00CC45D8">
              <w:rPr>
                <w:color w:val="000000"/>
                <w:sz w:val="18"/>
              </w:rPr>
              <w:t>au Comité de pilotage</w:t>
            </w:r>
            <w:r>
              <w:rPr>
                <w:color w:val="000000"/>
                <w:sz w:val="18"/>
              </w:rPr>
              <w:t xml:space="preserve"> et d’autres structures locales pertinentes en vue de garantir la durabilité. La continuité des résultats n’est pas garantie. Des mesures correctives sont requises.</w:t>
            </w:r>
          </w:p>
        </w:tc>
      </w:tr>
      <w:tr w:rsidR="00866CDF" w:rsidRPr="002D0C6D" w14:paraId="6B4F5456"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0EAE7250" w14:textId="77777777" w:rsidR="00866CDF" w:rsidRPr="00886728"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0000"/>
            <w:vAlign w:val="center"/>
            <w:hideMark/>
          </w:tcPr>
          <w:p w14:paraId="55641F42" w14:textId="77777777" w:rsidR="00866CDF" w:rsidRPr="00934B54" w:rsidRDefault="00866CDF" w:rsidP="00866CDF">
            <w:pPr>
              <w:rPr>
                <w:rFonts w:cs="Arial"/>
                <w:b/>
                <w:bCs/>
                <w:color w:val="000000"/>
                <w:sz w:val="18"/>
                <w:szCs w:val="18"/>
              </w:rPr>
            </w:pPr>
            <w:r>
              <w:rPr>
                <w:b/>
                <w:color w:val="000000"/>
                <w:sz w:val="18"/>
              </w:rPr>
              <w:t>D</w:t>
            </w:r>
          </w:p>
        </w:tc>
        <w:tc>
          <w:tcPr>
            <w:tcW w:w="7961" w:type="dxa"/>
            <w:gridSpan w:val="5"/>
            <w:tcBorders>
              <w:top w:val="nil"/>
              <w:left w:val="nil"/>
              <w:bottom w:val="single" w:sz="4" w:space="0" w:color="auto"/>
              <w:right w:val="single" w:sz="8" w:space="0" w:color="auto"/>
            </w:tcBorders>
            <w:shd w:val="clear" w:color="auto" w:fill="auto"/>
            <w:vAlign w:val="center"/>
            <w:hideMark/>
          </w:tcPr>
          <w:p w14:paraId="7D1009A7" w14:textId="77777777" w:rsidR="00866CDF" w:rsidRPr="002D0C6D" w:rsidRDefault="00866CDF" w:rsidP="00866CDF">
            <w:pPr>
              <w:rPr>
                <w:rFonts w:cs="Arial"/>
                <w:color w:val="000000"/>
                <w:sz w:val="18"/>
                <w:szCs w:val="18"/>
              </w:rPr>
            </w:pPr>
            <w:r>
              <w:rPr>
                <w:color w:val="000000"/>
                <w:sz w:val="18"/>
              </w:rPr>
              <w:t>L'i</w:t>
            </w:r>
            <w:r>
              <w:rPr>
                <w:sz w:val="18"/>
              </w:rPr>
              <w:t xml:space="preserve">ntervention </w:t>
            </w:r>
            <w:r>
              <w:rPr>
                <w:color w:val="000000"/>
                <w:sz w:val="18"/>
              </w:rPr>
              <w:t>dépend totalement des structures ponctuelles n’offrant aucune perspective de durabilité. Des changements fondamentaux sont requis pour garantir la durabilité.</w:t>
            </w:r>
          </w:p>
        </w:tc>
      </w:tr>
      <w:tr w:rsidR="00866CDF" w:rsidRPr="00934B54" w14:paraId="45907FAF"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5D634D11" w14:textId="77777777" w:rsidR="00866CDF" w:rsidRPr="00934B54" w:rsidRDefault="00866CDF" w:rsidP="00866CDF">
            <w:pPr>
              <w:rPr>
                <w:rFonts w:cs="Arial"/>
                <w:b/>
                <w:bCs/>
                <w:color w:val="000000"/>
                <w:sz w:val="18"/>
                <w:szCs w:val="18"/>
              </w:rPr>
            </w:pPr>
            <w:r>
              <w:rPr>
                <w:b/>
                <w:color w:val="000000"/>
                <w:sz w:val="18"/>
              </w:rPr>
              <w:t>4.3 Quels sont le niveau d’appui politique fourni et le degré d’interaction entre l'intervention et le niveau politique ?</w:t>
            </w:r>
          </w:p>
        </w:tc>
      </w:tr>
      <w:tr w:rsidR="00866CDF" w:rsidRPr="00934B54" w14:paraId="0DDB49D9" w14:textId="77777777" w:rsidTr="00866CDF">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537F35BD" w14:textId="6D8B49B1" w:rsidR="00866CDF" w:rsidRPr="00EB0187" w:rsidRDefault="0055392D" w:rsidP="00866CDF">
            <w:pPr>
              <w:jc w:val="center"/>
              <w:rPr>
                <w:rFonts w:cs="Calibri"/>
                <w:color w:val="000000"/>
                <w:sz w:val="18"/>
                <w:szCs w:val="18"/>
              </w:rPr>
            </w:pPr>
            <w:r>
              <w:rPr>
                <w:rFonts w:cs="Calibri"/>
                <w:color w:val="000000"/>
                <w:sz w:val="18"/>
                <w:szCs w:val="18"/>
              </w:rPr>
              <w:t>X</w:t>
            </w:r>
          </w:p>
        </w:tc>
        <w:tc>
          <w:tcPr>
            <w:tcW w:w="442" w:type="dxa"/>
            <w:tcBorders>
              <w:top w:val="nil"/>
              <w:left w:val="nil"/>
              <w:bottom w:val="single" w:sz="4" w:space="0" w:color="auto"/>
              <w:right w:val="single" w:sz="4" w:space="0" w:color="auto"/>
            </w:tcBorders>
            <w:shd w:val="clear" w:color="000000" w:fill="00FF00"/>
            <w:vAlign w:val="center"/>
            <w:hideMark/>
          </w:tcPr>
          <w:p w14:paraId="523D7358" w14:textId="77777777" w:rsidR="00866CDF" w:rsidRPr="00934B54" w:rsidRDefault="00866CDF" w:rsidP="00866CDF">
            <w:pPr>
              <w:rPr>
                <w:rFonts w:cs="Arial"/>
                <w:b/>
                <w:bCs/>
                <w:color w:val="000000"/>
                <w:sz w:val="18"/>
                <w:szCs w:val="18"/>
              </w:rPr>
            </w:pPr>
            <w:r>
              <w:rPr>
                <w:b/>
                <w:color w:val="000000"/>
                <w:sz w:val="18"/>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1A7ECF16" w14:textId="77777777" w:rsidR="00866CDF" w:rsidRPr="002D0C6D" w:rsidRDefault="00866CDF" w:rsidP="00866CDF">
            <w:pPr>
              <w:rPr>
                <w:rFonts w:cs="Arial"/>
                <w:color w:val="000000"/>
                <w:sz w:val="18"/>
                <w:szCs w:val="18"/>
              </w:rPr>
            </w:pPr>
            <w:r>
              <w:rPr>
                <w:color w:val="000000"/>
                <w:sz w:val="18"/>
              </w:rPr>
              <w:t>L'intervention bénéficie de l’appui intégral de la politique et des institutions, et cet appui se poursuivra.</w:t>
            </w:r>
          </w:p>
        </w:tc>
      </w:tr>
      <w:tr w:rsidR="00866CDF" w:rsidRPr="00934B54" w14:paraId="009D45CC"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30ACCEEB" w14:textId="77777777" w:rsidR="00866CDF" w:rsidRPr="00EB0187"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FF00"/>
            <w:vAlign w:val="center"/>
            <w:hideMark/>
          </w:tcPr>
          <w:p w14:paraId="708AD2FA" w14:textId="77777777" w:rsidR="00866CDF" w:rsidRPr="00934B54" w:rsidRDefault="00866CDF" w:rsidP="00866CDF">
            <w:pPr>
              <w:rPr>
                <w:rFonts w:cs="Arial"/>
                <w:b/>
                <w:bCs/>
                <w:color w:val="000000"/>
                <w:sz w:val="18"/>
                <w:szCs w:val="18"/>
              </w:rPr>
            </w:pPr>
            <w:r>
              <w:rPr>
                <w:b/>
                <w:color w:val="000000"/>
                <w:sz w:val="18"/>
              </w:rPr>
              <w:t>B</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18CCB736" w14:textId="77777777" w:rsidR="00866CDF" w:rsidRPr="002D0C6D" w:rsidRDefault="00866CDF" w:rsidP="00CC45D8">
            <w:pPr>
              <w:rPr>
                <w:rFonts w:cs="Arial"/>
                <w:color w:val="000000"/>
                <w:sz w:val="18"/>
                <w:szCs w:val="18"/>
              </w:rPr>
            </w:pPr>
            <w:r>
              <w:rPr>
                <w:color w:val="000000"/>
                <w:sz w:val="18"/>
              </w:rPr>
              <w:t xml:space="preserve">L'intervention a bénéficié, en général, de l’appui de la politique et des institutions chargées de la mettre en œuvre, ou à tout le moins n’a pas été </w:t>
            </w:r>
            <w:r w:rsidR="00CC45D8">
              <w:rPr>
                <w:color w:val="000000"/>
                <w:sz w:val="18"/>
              </w:rPr>
              <w:t>gênée</w:t>
            </w:r>
            <w:r>
              <w:rPr>
                <w:color w:val="000000"/>
                <w:sz w:val="18"/>
              </w:rPr>
              <w:t xml:space="preserve"> par ceux-ci, et cet appui se poursuivra vraisemblablement.</w:t>
            </w:r>
          </w:p>
        </w:tc>
      </w:tr>
      <w:tr w:rsidR="00866CDF" w:rsidRPr="002D0C6D" w14:paraId="5E240F00" w14:textId="77777777" w:rsidTr="00866CDF">
        <w:trPr>
          <w:trHeight w:val="30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2C8B58E9" w14:textId="77777777" w:rsidR="00866CDF" w:rsidRPr="00EB0187"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9900"/>
            <w:vAlign w:val="center"/>
            <w:hideMark/>
          </w:tcPr>
          <w:p w14:paraId="78DEA627" w14:textId="77777777" w:rsidR="00866CDF" w:rsidRPr="00934B54" w:rsidRDefault="00866CDF" w:rsidP="00866CDF">
            <w:pPr>
              <w:rPr>
                <w:rFonts w:cs="Arial"/>
                <w:b/>
                <w:bCs/>
                <w:color w:val="000000"/>
                <w:sz w:val="18"/>
                <w:szCs w:val="18"/>
              </w:rPr>
            </w:pPr>
            <w:r>
              <w:rPr>
                <w:b/>
                <w:color w:val="000000"/>
                <w:sz w:val="18"/>
              </w:rPr>
              <w:t>C</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109924C3" w14:textId="77777777" w:rsidR="00866CDF" w:rsidRPr="002D0C6D" w:rsidRDefault="00866CDF" w:rsidP="00866CDF">
            <w:pPr>
              <w:rPr>
                <w:rFonts w:cs="Arial"/>
                <w:color w:val="000000"/>
                <w:sz w:val="18"/>
                <w:szCs w:val="18"/>
              </w:rPr>
            </w:pPr>
            <w:r>
              <w:rPr>
                <w:color w:val="000000"/>
                <w:sz w:val="18"/>
              </w:rPr>
              <w:t>La durabilité de l'intervention est limitée par l’absence d’appui politique. Des mesures correctives sont requises.</w:t>
            </w:r>
          </w:p>
        </w:tc>
      </w:tr>
      <w:tr w:rsidR="00866CDF" w:rsidRPr="002D0C6D" w14:paraId="559E0C26"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28605BC0" w14:textId="77777777" w:rsidR="00866CDF" w:rsidRPr="002D0C6D"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0000"/>
            <w:vAlign w:val="center"/>
            <w:hideMark/>
          </w:tcPr>
          <w:p w14:paraId="13ACAC0B" w14:textId="77777777" w:rsidR="00866CDF" w:rsidRPr="00934B54" w:rsidRDefault="00866CDF" w:rsidP="00866CDF">
            <w:pPr>
              <w:rPr>
                <w:rFonts w:cs="Arial"/>
                <w:b/>
                <w:bCs/>
                <w:color w:val="000000"/>
                <w:sz w:val="18"/>
                <w:szCs w:val="18"/>
              </w:rPr>
            </w:pPr>
            <w:r>
              <w:rPr>
                <w:b/>
                <w:color w:val="000000"/>
                <w:sz w:val="18"/>
              </w:rPr>
              <w:t>D</w:t>
            </w:r>
          </w:p>
        </w:tc>
        <w:tc>
          <w:tcPr>
            <w:tcW w:w="7961" w:type="dxa"/>
            <w:gridSpan w:val="5"/>
            <w:tcBorders>
              <w:top w:val="nil"/>
              <w:left w:val="nil"/>
              <w:bottom w:val="single" w:sz="4" w:space="0" w:color="auto"/>
              <w:right w:val="single" w:sz="8" w:space="0" w:color="auto"/>
            </w:tcBorders>
            <w:shd w:val="clear" w:color="auto" w:fill="auto"/>
            <w:vAlign w:val="center"/>
            <w:hideMark/>
          </w:tcPr>
          <w:p w14:paraId="6250ECEC" w14:textId="77777777" w:rsidR="00866CDF" w:rsidRPr="002D0C6D" w:rsidRDefault="00866CDF" w:rsidP="00866CDF">
            <w:pPr>
              <w:rPr>
                <w:rFonts w:cs="Arial"/>
                <w:color w:val="000000"/>
                <w:sz w:val="18"/>
                <w:szCs w:val="18"/>
              </w:rPr>
            </w:pPr>
            <w:r>
              <w:rPr>
                <w:color w:val="000000"/>
                <w:sz w:val="18"/>
              </w:rPr>
              <w:t>Les politiques ont été et seront vraisemblablement en contradiction avec l'i</w:t>
            </w:r>
            <w:r>
              <w:rPr>
                <w:sz w:val="18"/>
              </w:rPr>
              <w:t>ntervention</w:t>
            </w:r>
            <w:r>
              <w:rPr>
                <w:color w:val="000000"/>
                <w:sz w:val="18"/>
              </w:rPr>
              <w:t>. Des changements fondamentaux s’avèrent nécessaires pour garantir la durabilité de l'intervention.</w:t>
            </w:r>
          </w:p>
        </w:tc>
      </w:tr>
      <w:tr w:rsidR="00866CDF" w:rsidRPr="00934B54" w14:paraId="0F90FE6F" w14:textId="77777777" w:rsidTr="00866CDF">
        <w:trPr>
          <w:trHeight w:val="300"/>
        </w:trPr>
        <w:tc>
          <w:tcPr>
            <w:tcW w:w="8800" w:type="dxa"/>
            <w:gridSpan w:val="7"/>
            <w:tcBorders>
              <w:top w:val="single" w:sz="4" w:space="0" w:color="auto"/>
              <w:left w:val="single" w:sz="8" w:space="0" w:color="auto"/>
              <w:bottom w:val="single" w:sz="4" w:space="0" w:color="auto"/>
              <w:right w:val="single" w:sz="8" w:space="0" w:color="000000"/>
            </w:tcBorders>
            <w:shd w:val="clear" w:color="auto" w:fill="auto"/>
            <w:vAlign w:val="center"/>
            <w:hideMark/>
          </w:tcPr>
          <w:p w14:paraId="2B44F5A8" w14:textId="77777777" w:rsidR="00866CDF" w:rsidRPr="00934B54" w:rsidRDefault="00866CDF" w:rsidP="00866CDF">
            <w:pPr>
              <w:rPr>
                <w:rFonts w:cs="Arial"/>
                <w:b/>
                <w:bCs/>
                <w:color w:val="000000"/>
                <w:sz w:val="18"/>
                <w:szCs w:val="18"/>
              </w:rPr>
            </w:pPr>
            <w:r>
              <w:rPr>
                <w:b/>
                <w:color w:val="000000"/>
                <w:sz w:val="18"/>
              </w:rPr>
              <w:t>4.4 Dans quelle mesure l'intervention contribue-t-elle à la capacité institutionnelle et de gestion ?</w:t>
            </w:r>
          </w:p>
        </w:tc>
      </w:tr>
      <w:tr w:rsidR="00866CDF" w:rsidRPr="00934B54" w14:paraId="401C7443"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487D97FA" w14:textId="1396F57A" w:rsidR="00866CDF" w:rsidRPr="00EB0187" w:rsidRDefault="0055392D" w:rsidP="00866CDF">
            <w:pPr>
              <w:jc w:val="center"/>
              <w:rPr>
                <w:rFonts w:cs="Calibri"/>
                <w:color w:val="000000"/>
                <w:sz w:val="18"/>
                <w:szCs w:val="18"/>
              </w:rPr>
            </w:pPr>
            <w:r>
              <w:rPr>
                <w:rFonts w:cs="Calibri"/>
                <w:color w:val="000000"/>
                <w:sz w:val="18"/>
                <w:szCs w:val="18"/>
              </w:rPr>
              <w:t>X</w:t>
            </w:r>
          </w:p>
        </w:tc>
        <w:tc>
          <w:tcPr>
            <w:tcW w:w="442" w:type="dxa"/>
            <w:tcBorders>
              <w:top w:val="nil"/>
              <w:left w:val="nil"/>
              <w:bottom w:val="single" w:sz="4" w:space="0" w:color="auto"/>
              <w:right w:val="single" w:sz="4" w:space="0" w:color="auto"/>
            </w:tcBorders>
            <w:shd w:val="clear" w:color="000000" w:fill="00FF00"/>
            <w:vAlign w:val="center"/>
            <w:hideMark/>
          </w:tcPr>
          <w:p w14:paraId="153C3FBE" w14:textId="77777777" w:rsidR="00866CDF" w:rsidRPr="00934B54" w:rsidRDefault="00866CDF" w:rsidP="00866CDF">
            <w:pPr>
              <w:rPr>
                <w:rFonts w:cs="Arial"/>
                <w:b/>
                <w:bCs/>
                <w:color w:val="000000"/>
                <w:sz w:val="18"/>
                <w:szCs w:val="18"/>
              </w:rPr>
            </w:pPr>
            <w:r>
              <w:rPr>
                <w:b/>
                <w:color w:val="000000"/>
                <w:sz w:val="18"/>
              </w:rPr>
              <w:t xml:space="preserve">A </w:t>
            </w:r>
          </w:p>
        </w:tc>
        <w:tc>
          <w:tcPr>
            <w:tcW w:w="7961" w:type="dxa"/>
            <w:gridSpan w:val="5"/>
            <w:tcBorders>
              <w:top w:val="nil"/>
              <w:left w:val="nil"/>
              <w:bottom w:val="single" w:sz="4" w:space="0" w:color="auto"/>
              <w:right w:val="single" w:sz="8" w:space="0" w:color="auto"/>
            </w:tcBorders>
            <w:shd w:val="clear" w:color="auto" w:fill="auto"/>
            <w:vAlign w:val="center"/>
            <w:hideMark/>
          </w:tcPr>
          <w:p w14:paraId="43662168" w14:textId="77777777" w:rsidR="00866CDF" w:rsidRPr="00934B54" w:rsidRDefault="00866CDF" w:rsidP="00866CDF">
            <w:pPr>
              <w:rPr>
                <w:rFonts w:cs="Arial"/>
                <w:color w:val="000000"/>
                <w:sz w:val="18"/>
                <w:szCs w:val="18"/>
              </w:rPr>
            </w:pPr>
            <w:r>
              <w:rPr>
                <w:color w:val="000000"/>
                <w:sz w:val="18"/>
              </w:rPr>
              <w:t>L'intervention est intégrée aux structures institutionnelles et a contribué à l’amélioration de la capacité institutionnelle et de gestion (même si ce n’est pas là un objectif explicite).</w:t>
            </w:r>
          </w:p>
        </w:tc>
      </w:tr>
      <w:tr w:rsidR="00866CDF" w:rsidRPr="00934B54" w14:paraId="56B2C525" w14:textId="77777777" w:rsidTr="00866CDF">
        <w:trPr>
          <w:trHeight w:val="765"/>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1EA5143F" w14:textId="77777777" w:rsidR="00866CDF" w:rsidRPr="00EB0187"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FF00"/>
            <w:vAlign w:val="center"/>
            <w:hideMark/>
          </w:tcPr>
          <w:p w14:paraId="3E066990" w14:textId="77777777" w:rsidR="00866CDF" w:rsidRPr="00934B54" w:rsidRDefault="00866CDF" w:rsidP="00866CDF">
            <w:pPr>
              <w:rPr>
                <w:rFonts w:cs="Arial"/>
                <w:b/>
                <w:bCs/>
                <w:color w:val="000000"/>
                <w:sz w:val="18"/>
                <w:szCs w:val="18"/>
              </w:rPr>
            </w:pPr>
            <w:r>
              <w:rPr>
                <w:b/>
                <w:color w:val="000000"/>
                <w:sz w:val="18"/>
              </w:rPr>
              <w:t>B</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170C8764" w14:textId="77777777" w:rsidR="00866CDF" w:rsidRPr="00934B54" w:rsidRDefault="00866CDF" w:rsidP="00866CDF">
            <w:pPr>
              <w:rPr>
                <w:rFonts w:cs="Arial"/>
                <w:color w:val="000000"/>
                <w:sz w:val="18"/>
                <w:szCs w:val="18"/>
              </w:rPr>
            </w:pPr>
            <w:r>
              <w:rPr>
                <w:color w:val="000000"/>
                <w:sz w:val="18"/>
              </w:rPr>
              <w:t>La gestion de l'intervention est bien intégrée aux structures institutionnelles et a contribué d’une certaine manière au renforcement des capacités. Une expertise supplémentaire peut s’avérer requise. Des améliorations sont possibles en vue de garantir la durabilité.</w:t>
            </w:r>
          </w:p>
        </w:tc>
      </w:tr>
      <w:tr w:rsidR="00866CDF" w:rsidRPr="002D0C6D" w14:paraId="74DBCBCC" w14:textId="77777777" w:rsidTr="00866CDF">
        <w:trPr>
          <w:trHeight w:val="510"/>
        </w:trPr>
        <w:tc>
          <w:tcPr>
            <w:tcW w:w="397" w:type="dxa"/>
            <w:tcBorders>
              <w:top w:val="nil"/>
              <w:left w:val="single" w:sz="8" w:space="0" w:color="auto"/>
              <w:bottom w:val="single" w:sz="4" w:space="0" w:color="auto"/>
              <w:right w:val="single" w:sz="4" w:space="0" w:color="auto"/>
            </w:tcBorders>
            <w:shd w:val="clear" w:color="auto" w:fill="auto"/>
            <w:noWrap/>
            <w:vAlign w:val="center"/>
            <w:hideMark/>
          </w:tcPr>
          <w:p w14:paraId="2341F0AA" w14:textId="77777777" w:rsidR="00866CDF" w:rsidRPr="00EB0187" w:rsidRDefault="00866CDF" w:rsidP="00866CDF">
            <w:pPr>
              <w:jc w:val="center"/>
              <w:rPr>
                <w:rFonts w:cs="Calibri"/>
                <w:color w:val="000000"/>
                <w:sz w:val="18"/>
                <w:szCs w:val="18"/>
              </w:rPr>
            </w:pPr>
          </w:p>
        </w:tc>
        <w:tc>
          <w:tcPr>
            <w:tcW w:w="442" w:type="dxa"/>
            <w:tcBorders>
              <w:top w:val="nil"/>
              <w:left w:val="nil"/>
              <w:bottom w:val="single" w:sz="4" w:space="0" w:color="auto"/>
              <w:right w:val="single" w:sz="4" w:space="0" w:color="auto"/>
            </w:tcBorders>
            <w:shd w:val="clear" w:color="000000" w:fill="FF9900"/>
            <w:vAlign w:val="center"/>
            <w:hideMark/>
          </w:tcPr>
          <w:p w14:paraId="33BA6387" w14:textId="77777777" w:rsidR="00866CDF" w:rsidRPr="00934B54" w:rsidRDefault="00866CDF" w:rsidP="00866CDF">
            <w:pPr>
              <w:rPr>
                <w:rFonts w:cs="Arial"/>
                <w:b/>
                <w:bCs/>
                <w:color w:val="000000"/>
                <w:sz w:val="18"/>
                <w:szCs w:val="18"/>
              </w:rPr>
            </w:pPr>
            <w:r>
              <w:rPr>
                <w:b/>
                <w:color w:val="000000"/>
                <w:sz w:val="18"/>
              </w:rPr>
              <w:t>C</w:t>
            </w:r>
            <w:r>
              <w:rPr>
                <w:color w:val="000000"/>
                <w:sz w:val="18"/>
              </w:rPr>
              <w:t xml:space="preserve"> </w:t>
            </w:r>
          </w:p>
        </w:tc>
        <w:tc>
          <w:tcPr>
            <w:tcW w:w="7961" w:type="dxa"/>
            <w:gridSpan w:val="5"/>
            <w:tcBorders>
              <w:top w:val="nil"/>
              <w:left w:val="nil"/>
              <w:bottom w:val="single" w:sz="4" w:space="0" w:color="auto"/>
              <w:right w:val="single" w:sz="8" w:space="0" w:color="auto"/>
            </w:tcBorders>
            <w:shd w:val="clear" w:color="auto" w:fill="auto"/>
            <w:vAlign w:val="center"/>
            <w:hideMark/>
          </w:tcPr>
          <w:p w14:paraId="10890D9C" w14:textId="77777777" w:rsidR="00866CDF" w:rsidRPr="002D0C6D" w:rsidRDefault="00866CDF" w:rsidP="00866CDF">
            <w:pPr>
              <w:rPr>
                <w:rFonts w:cs="Arial"/>
                <w:color w:val="000000"/>
                <w:sz w:val="18"/>
                <w:szCs w:val="18"/>
              </w:rPr>
            </w:pPr>
            <w:r>
              <w:rPr>
                <w:color w:val="000000"/>
                <w:sz w:val="18"/>
              </w:rPr>
              <w:t>L'intervention repose trop sur des structures ponctuelles plutôt que sur des institutions ; le renforcement des capacités n’a pas suffi à garantir pleinement la durabilité. Des mesures correctives sont requises.</w:t>
            </w:r>
          </w:p>
        </w:tc>
      </w:tr>
      <w:tr w:rsidR="00866CDF" w:rsidRPr="00934B54" w14:paraId="47C1F014" w14:textId="77777777" w:rsidTr="00866CDF">
        <w:trPr>
          <w:trHeight w:val="525"/>
        </w:trPr>
        <w:tc>
          <w:tcPr>
            <w:tcW w:w="397" w:type="dxa"/>
            <w:tcBorders>
              <w:top w:val="nil"/>
              <w:left w:val="single" w:sz="8" w:space="0" w:color="auto"/>
              <w:bottom w:val="single" w:sz="8" w:space="0" w:color="auto"/>
              <w:right w:val="single" w:sz="4" w:space="0" w:color="auto"/>
            </w:tcBorders>
            <w:shd w:val="clear" w:color="auto" w:fill="auto"/>
            <w:noWrap/>
            <w:vAlign w:val="center"/>
            <w:hideMark/>
          </w:tcPr>
          <w:p w14:paraId="2F263ECE" w14:textId="77777777" w:rsidR="00866CDF" w:rsidRPr="002D0C6D" w:rsidRDefault="00866CDF" w:rsidP="00866CDF">
            <w:pPr>
              <w:jc w:val="center"/>
              <w:rPr>
                <w:rFonts w:cs="Calibri"/>
                <w:color w:val="000000"/>
                <w:sz w:val="18"/>
                <w:szCs w:val="18"/>
              </w:rPr>
            </w:pPr>
          </w:p>
        </w:tc>
        <w:tc>
          <w:tcPr>
            <w:tcW w:w="442" w:type="dxa"/>
            <w:tcBorders>
              <w:top w:val="nil"/>
              <w:left w:val="nil"/>
              <w:bottom w:val="single" w:sz="8" w:space="0" w:color="auto"/>
              <w:right w:val="single" w:sz="4" w:space="0" w:color="auto"/>
            </w:tcBorders>
            <w:shd w:val="clear" w:color="000000" w:fill="FF0000"/>
            <w:vAlign w:val="center"/>
            <w:hideMark/>
          </w:tcPr>
          <w:p w14:paraId="69443BAD" w14:textId="77777777" w:rsidR="00866CDF" w:rsidRPr="00934B54" w:rsidRDefault="00866CDF" w:rsidP="00866CDF">
            <w:pPr>
              <w:rPr>
                <w:rFonts w:cs="Arial"/>
                <w:b/>
                <w:bCs/>
                <w:color w:val="000000"/>
                <w:sz w:val="18"/>
                <w:szCs w:val="18"/>
              </w:rPr>
            </w:pPr>
            <w:r>
              <w:rPr>
                <w:b/>
                <w:color w:val="000000"/>
                <w:sz w:val="18"/>
              </w:rPr>
              <w:t>D</w:t>
            </w:r>
          </w:p>
        </w:tc>
        <w:tc>
          <w:tcPr>
            <w:tcW w:w="7961" w:type="dxa"/>
            <w:gridSpan w:val="5"/>
            <w:tcBorders>
              <w:top w:val="nil"/>
              <w:left w:val="nil"/>
              <w:bottom w:val="single" w:sz="8" w:space="0" w:color="auto"/>
              <w:right w:val="single" w:sz="8" w:space="0" w:color="auto"/>
            </w:tcBorders>
            <w:shd w:val="clear" w:color="auto" w:fill="auto"/>
            <w:vAlign w:val="center"/>
            <w:hideMark/>
          </w:tcPr>
          <w:p w14:paraId="79B249B0" w14:textId="77777777" w:rsidR="00866CDF" w:rsidRPr="00934B54" w:rsidRDefault="00866CDF" w:rsidP="00866CDF">
            <w:pPr>
              <w:rPr>
                <w:rFonts w:cs="Arial"/>
                <w:color w:val="000000"/>
                <w:sz w:val="18"/>
                <w:szCs w:val="18"/>
              </w:rPr>
            </w:pPr>
            <w:r>
              <w:rPr>
                <w:color w:val="000000"/>
                <w:sz w:val="18"/>
              </w:rPr>
              <w:t>L'intervention repose sur des structures ponctuelles et un transfert de compétences vers des institutions existantes, qui permettrait de garantir la durabilité, est improbable à moins que des changements fondamentaux n’interviennent.</w:t>
            </w:r>
          </w:p>
        </w:tc>
      </w:tr>
    </w:tbl>
    <w:p w14:paraId="762414F1" w14:textId="77777777" w:rsidR="00866CDF" w:rsidRDefault="00866CDF" w:rsidP="00866CDF">
      <w:pPr>
        <w:pStyle w:val="Normalcentr"/>
        <w:jc w:val="both"/>
        <w:sectPr w:rsidR="00866CDF" w:rsidSect="00DA27DF">
          <w:pgSz w:w="11905" w:h="16837"/>
          <w:pgMar w:top="2552" w:right="1418" w:bottom="1514" w:left="2552" w:header="708" w:footer="907" w:gutter="0"/>
          <w:cols w:space="708"/>
        </w:sectPr>
      </w:pPr>
    </w:p>
    <w:p w14:paraId="61444E0C" w14:textId="77777777" w:rsidR="00866CDF" w:rsidRPr="00DA27DF" w:rsidRDefault="00866CDF" w:rsidP="00DA27DF">
      <w:pPr>
        <w:pStyle w:val="Corpsdetexte"/>
        <w:spacing w:after="160" w:line="240" w:lineRule="auto"/>
        <w:rPr>
          <w:rFonts w:eastAsia="Calibri"/>
          <w:kern w:val="0"/>
          <w:sz w:val="21"/>
          <w:szCs w:val="22"/>
          <w:lang w:val="pt-PT"/>
        </w:rPr>
      </w:pPr>
    </w:p>
    <w:p w14:paraId="3293744A" w14:textId="77777777" w:rsidR="00866CDF" w:rsidRPr="000B5362" w:rsidRDefault="00866CDF" w:rsidP="000B5362">
      <w:pPr>
        <w:pStyle w:val="Corpsdetexte"/>
        <w:spacing w:after="160" w:line="240" w:lineRule="auto"/>
        <w:rPr>
          <w:rFonts w:eastAsia="Calibri"/>
          <w:kern w:val="0"/>
          <w:sz w:val="21"/>
          <w:szCs w:val="22"/>
          <w:lang w:val="pt-PT"/>
        </w:rPr>
      </w:pPr>
    </w:p>
    <w:p w14:paraId="5DE0FB8B" w14:textId="77777777" w:rsidR="00866CDF" w:rsidRPr="000B5362" w:rsidRDefault="00866CDF" w:rsidP="000B5362">
      <w:pPr>
        <w:pStyle w:val="Corpsdetexte"/>
        <w:spacing w:after="160" w:line="240" w:lineRule="auto"/>
        <w:rPr>
          <w:rFonts w:eastAsia="Calibri"/>
          <w:kern w:val="0"/>
          <w:sz w:val="21"/>
          <w:szCs w:val="22"/>
          <w:lang w:val="pt-PT"/>
        </w:rPr>
      </w:pPr>
      <w:bookmarkStart w:id="109" w:name="_Toc305765874"/>
    </w:p>
    <w:p w14:paraId="1B1EFA56" w14:textId="77777777" w:rsidR="00866CDF" w:rsidRPr="000B5362" w:rsidRDefault="00866CDF" w:rsidP="000B5362">
      <w:pPr>
        <w:pStyle w:val="Corpsdetexte"/>
        <w:spacing w:after="160" w:line="240" w:lineRule="auto"/>
        <w:rPr>
          <w:rFonts w:eastAsia="Calibri"/>
          <w:kern w:val="0"/>
          <w:sz w:val="21"/>
          <w:szCs w:val="22"/>
          <w:lang w:val="pt-PT"/>
        </w:rPr>
        <w:sectPr w:rsidR="00866CDF" w:rsidRPr="000B5362" w:rsidSect="00866CDF">
          <w:headerReference w:type="default" r:id="rId18"/>
          <w:footerReference w:type="default" r:id="rId19"/>
          <w:type w:val="continuous"/>
          <w:pgSz w:w="11905" w:h="16837"/>
          <w:pgMar w:top="2552" w:right="1418" w:bottom="1514" w:left="2552" w:header="708" w:footer="907" w:gutter="0"/>
          <w:cols w:space="708"/>
          <w:formProt w:val="0"/>
        </w:sectPr>
      </w:pPr>
    </w:p>
    <w:bookmarkEnd w:id="109"/>
    <w:p w14:paraId="5A1416B0" w14:textId="77777777" w:rsidR="00866CDF" w:rsidRPr="000B5362" w:rsidRDefault="00866CDF" w:rsidP="000B5362">
      <w:pPr>
        <w:pStyle w:val="Corpsdetexte"/>
        <w:spacing w:after="160" w:line="240" w:lineRule="auto"/>
        <w:rPr>
          <w:rFonts w:eastAsia="Calibri"/>
          <w:kern w:val="0"/>
          <w:sz w:val="21"/>
          <w:szCs w:val="22"/>
          <w:lang w:val="pt-PT"/>
        </w:rPr>
      </w:pPr>
    </w:p>
    <w:bookmarkEnd w:id="104"/>
    <w:p w14:paraId="03DECD7D" w14:textId="0DCE0940" w:rsidR="00866CDF" w:rsidRPr="00695615" w:rsidRDefault="00866CDF" w:rsidP="005A5F7F">
      <w:pPr>
        <w:pStyle w:val="Lgende"/>
        <w:keepNext/>
      </w:pPr>
    </w:p>
    <w:p w14:paraId="58636CC4" w14:textId="5D4A481A" w:rsidR="00866CDF" w:rsidRPr="00695615" w:rsidRDefault="00866CDF" w:rsidP="005D6249">
      <w:pPr>
        <w:pStyle w:val="Titre2"/>
      </w:pPr>
      <w:bookmarkStart w:id="110" w:name="_Toc305765877"/>
      <w:bookmarkStart w:id="111" w:name="_Toc370464109"/>
      <w:bookmarkStart w:id="112" w:name="_Toc370814223"/>
      <w:bookmarkStart w:id="113" w:name="_Toc370814299"/>
      <w:bookmarkStart w:id="114" w:name="_Toc130942248"/>
      <w:r w:rsidRPr="00695615">
        <w:t>Rapport « Budget versus Actuels (y – m) »</w:t>
      </w:r>
      <w:bookmarkEnd w:id="110"/>
      <w:bookmarkEnd w:id="111"/>
      <w:bookmarkEnd w:id="112"/>
      <w:bookmarkEnd w:id="113"/>
      <w:bookmarkEnd w:id="114"/>
    </w:p>
    <w:p w14:paraId="2033A6D3" w14:textId="1A4D97D9" w:rsidR="00866CDF" w:rsidRDefault="00866CDF" w:rsidP="00BE2391">
      <w:pPr>
        <w:pStyle w:val="Corpsdetexte"/>
        <w:spacing w:after="160" w:line="276" w:lineRule="auto"/>
        <w:rPr>
          <w:rFonts w:eastAsia="Calibri"/>
          <w:kern w:val="0"/>
          <w:sz w:val="21"/>
          <w:szCs w:val="22"/>
        </w:rPr>
      </w:pPr>
      <w:r w:rsidRPr="00BE2391">
        <w:rPr>
          <w:rFonts w:eastAsia="Calibri"/>
          <w:kern w:val="0"/>
          <w:sz w:val="21"/>
          <w:szCs w:val="22"/>
        </w:rPr>
        <w:t>Fournir le rapport « Budget versus Actuels (y – m)</w:t>
      </w:r>
      <w:r w:rsidR="00CC45D8" w:rsidRPr="00BE2391">
        <w:rPr>
          <w:rFonts w:eastAsia="Calibri"/>
          <w:kern w:val="0"/>
          <w:sz w:val="21"/>
          <w:szCs w:val="22"/>
        </w:rPr>
        <w:t> </w:t>
      </w:r>
      <w:proofErr w:type="gramStart"/>
      <w:r w:rsidR="00CC45D8" w:rsidRPr="00BE2391">
        <w:rPr>
          <w:rFonts w:eastAsia="Calibri"/>
          <w:kern w:val="0"/>
          <w:sz w:val="21"/>
          <w:szCs w:val="22"/>
        </w:rPr>
        <w:t>»</w:t>
      </w:r>
      <w:r w:rsidRPr="00BE2391">
        <w:rPr>
          <w:rFonts w:eastAsia="Calibri"/>
          <w:kern w:val="0"/>
          <w:sz w:val="21"/>
          <w:szCs w:val="22"/>
        </w:rPr>
        <w:t xml:space="preserve">  (</w:t>
      </w:r>
      <w:proofErr w:type="gramEnd"/>
      <w:r w:rsidRPr="00BE2391">
        <w:rPr>
          <w:rFonts w:eastAsia="Calibri"/>
          <w:kern w:val="0"/>
          <w:sz w:val="21"/>
          <w:szCs w:val="22"/>
        </w:rPr>
        <w:t>il peut simplement être joint au présent document et ne doit pas faire partie du rapport en tant que tel)</w:t>
      </w:r>
      <w:r w:rsidR="00CC45D8" w:rsidRPr="00BE2391">
        <w:rPr>
          <w:rFonts w:eastAsia="Calibri"/>
          <w:kern w:val="0"/>
          <w:sz w:val="21"/>
          <w:szCs w:val="22"/>
        </w:rPr>
        <w:t>.</w:t>
      </w:r>
    </w:p>
    <w:p w14:paraId="2DC72332" w14:textId="2EE90004" w:rsidR="00D67349" w:rsidRPr="00BE2391" w:rsidRDefault="00D67349" w:rsidP="00BE2391">
      <w:pPr>
        <w:pStyle w:val="Corpsdetexte"/>
        <w:spacing w:after="160" w:line="276" w:lineRule="auto"/>
        <w:rPr>
          <w:rFonts w:eastAsia="Calibri"/>
          <w:kern w:val="0"/>
          <w:sz w:val="21"/>
          <w:szCs w:val="22"/>
        </w:rPr>
      </w:pPr>
      <w:r w:rsidRPr="00D67349">
        <w:rPr>
          <w:noProof/>
        </w:rPr>
        <w:drawing>
          <wp:inline distT="0" distB="0" distL="0" distR="0" wp14:anchorId="20824331" wp14:editId="70238EDD">
            <wp:extent cx="5038725" cy="2635885"/>
            <wp:effectExtent l="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38725" cy="2635885"/>
                    </a:xfrm>
                    <a:prstGeom prst="rect">
                      <a:avLst/>
                    </a:prstGeom>
                    <a:noFill/>
                    <a:ln>
                      <a:noFill/>
                    </a:ln>
                  </pic:spPr>
                </pic:pic>
              </a:graphicData>
            </a:graphic>
          </wp:inline>
        </w:drawing>
      </w:r>
    </w:p>
    <w:bookmarkEnd w:id="74"/>
    <w:sectPr w:rsidR="00D67349" w:rsidRPr="00BE2391" w:rsidSect="00866CDF">
      <w:headerReference w:type="default" r:id="rId21"/>
      <w:footerReference w:type="default" r:id="rId22"/>
      <w:pgSz w:w="11905" w:h="16837"/>
      <w:pgMar w:top="2552" w:right="1418" w:bottom="1514" w:left="2552" w:header="709" w:footer="907" w:gutter="0"/>
      <w:cols w:space="708"/>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3813A1" w14:textId="77777777" w:rsidR="00337D7B" w:rsidRDefault="00337D7B">
      <w:r>
        <w:separator/>
      </w:r>
    </w:p>
  </w:endnote>
  <w:endnote w:type="continuationSeparator" w:id="0">
    <w:p w14:paraId="07BB4755" w14:textId="77777777" w:rsidR="00337D7B" w:rsidRDefault="00337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OpenSymbol">
    <w:altName w:val="Courier New"/>
    <w:charset w:val="00"/>
    <w:family w:val="auto"/>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ejaVu Sans">
    <w:altName w:val="Arial"/>
    <w:charset w:val="00"/>
    <w:family w:val="swiss"/>
    <w:pitch w:val="variable"/>
    <w:sig w:usb0="00000000" w:usb1="D200FDFF" w:usb2="0A246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B7F0C" w14:textId="77777777" w:rsidR="00AB0328" w:rsidRDefault="00AB0328">
    <w:pPr>
      <w:pStyle w:val="Pieddepage"/>
      <w:framePr w:wrap="auto" w:vAnchor="text" w:hAnchor="margin" w:xAlign="right" w:y="1"/>
      <w:rPr>
        <w:rStyle w:val="Numrodepage"/>
        <w:rFonts w:ascii="Times New Roman" w:hAnsi="Times New Roman"/>
      </w:rPr>
    </w:pPr>
    <w:r>
      <w:rPr>
        <w:rStyle w:val="Numrodepage"/>
      </w:rPr>
      <w:fldChar w:fldCharType="begin"/>
    </w:r>
    <w:r>
      <w:rPr>
        <w:rStyle w:val="Numrodepage"/>
      </w:rPr>
      <w:instrText xml:space="preserve">PAGE  </w:instrText>
    </w:r>
    <w:r>
      <w:rPr>
        <w:rStyle w:val="Numrodepage"/>
      </w:rPr>
      <w:fldChar w:fldCharType="separate"/>
    </w:r>
    <w:r w:rsidR="00345AAA">
      <w:rPr>
        <w:rStyle w:val="Numrodepage"/>
        <w:noProof/>
      </w:rPr>
      <w:t>15</w:t>
    </w:r>
    <w:r>
      <w:rPr>
        <w:rStyle w:val="Numrodepage"/>
      </w:rPr>
      <w:fldChar w:fldCharType="end"/>
    </w:r>
  </w:p>
  <w:p w14:paraId="09C5D2CB" w14:textId="00E96452" w:rsidR="00AB0328" w:rsidRDefault="00AB0328">
    <w:pPr>
      <w:pStyle w:val="Pieddepage"/>
      <w:tabs>
        <w:tab w:val="clear" w:pos="9637"/>
        <w:tab w:val="right" w:pos="9070"/>
      </w:tabs>
      <w:ind w:right="360"/>
      <w:rPr>
        <w:rStyle w:val="tw4winMark"/>
        <w:rFonts w:ascii="DejaVu Sans" w:hAnsi="DejaVu Sans" w:cs="DejaVu Sans"/>
        <w:vanish w:val="0"/>
      </w:rPr>
    </w:pPr>
    <w:r>
      <w:t xml:space="preserve">Rapport des résultats </w:t>
    </w:r>
    <w:r w:rsidR="00B27726">
      <w:t xml:space="preserve">2022 MOR1605411 </w:t>
    </w:r>
  </w:p>
  <w:p w14:paraId="05346AA6" w14:textId="77777777" w:rsidR="00AB0328" w:rsidRDefault="00AB0328">
    <w:pPr>
      <w:pStyle w:val="Pieddepage"/>
      <w:tabs>
        <w:tab w:val="clear" w:pos="9637"/>
        <w:tab w:val="right" w:pos="9070"/>
      </w:tabs>
      <w:rPr>
        <w:rFonts w:ascii="Times New Roman" w:hAnsi="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9B7E1" w14:textId="77777777" w:rsidR="00AB0328" w:rsidRDefault="00AB0328">
    <w:pPr>
      <w:pStyle w:val="Pieddepage"/>
      <w:framePr w:wrap="auto" w:vAnchor="text" w:hAnchor="margin" w:xAlign="right" w:y="1"/>
      <w:rPr>
        <w:rStyle w:val="Numrodepage"/>
        <w:rFonts w:ascii="Times New Roman" w:hAnsi="Times New Roman"/>
      </w:rPr>
    </w:pPr>
    <w:r>
      <w:rPr>
        <w:rStyle w:val="Numrodepage"/>
      </w:rPr>
      <w:fldChar w:fldCharType="begin"/>
    </w:r>
    <w:r>
      <w:rPr>
        <w:rStyle w:val="Numrodepage"/>
      </w:rPr>
      <w:instrText xml:space="preserve">PAGE  </w:instrText>
    </w:r>
    <w:r>
      <w:rPr>
        <w:rStyle w:val="Numrodepage"/>
      </w:rPr>
      <w:fldChar w:fldCharType="separate"/>
    </w:r>
    <w:r w:rsidR="00345AAA">
      <w:rPr>
        <w:rStyle w:val="Numrodepage"/>
        <w:noProof/>
      </w:rPr>
      <w:t>30</w:t>
    </w:r>
    <w:r>
      <w:rPr>
        <w:rStyle w:val="Numrodepage"/>
      </w:rPr>
      <w:fldChar w:fldCharType="end"/>
    </w:r>
  </w:p>
  <w:p w14:paraId="7D10339D" w14:textId="77777777" w:rsidR="00AB0328" w:rsidRDefault="00AB0328">
    <w:pPr>
      <w:pStyle w:val="Pieddepage"/>
      <w:tabs>
        <w:tab w:val="clear" w:pos="9637"/>
        <w:tab w:val="right" w:pos="9070"/>
      </w:tabs>
      <w:ind w:right="360"/>
      <w:rPr>
        <w:rStyle w:val="tw4winMark"/>
        <w:rFonts w:ascii="DejaVu Sans" w:hAnsi="DejaVu Sans" w:cs="DejaVu Sans"/>
        <w:vanish w:val="0"/>
      </w:rPr>
    </w:pPr>
    <w:r>
      <w:t xml:space="preserve">Rapport des résultats </w:t>
    </w:r>
  </w:p>
  <w:p w14:paraId="7198F80E" w14:textId="77777777" w:rsidR="00AB0328" w:rsidRDefault="00AB0328">
    <w:pPr>
      <w:pStyle w:val="Pieddepage"/>
      <w:tabs>
        <w:tab w:val="clear" w:pos="9637"/>
        <w:tab w:val="right" w:pos="9070"/>
      </w:tabs>
      <w:rPr>
        <w:rFonts w:ascii="Times New Roman" w:hAnsi="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D2E5E" w14:textId="77777777" w:rsidR="00AB0328" w:rsidRDefault="00AB0328">
    <w:pPr>
      <w:pStyle w:val="Pieddepage"/>
      <w:framePr w:wrap="auto" w:vAnchor="text" w:hAnchor="margin" w:xAlign="right" w:y="1"/>
      <w:rPr>
        <w:rStyle w:val="Numrodepage"/>
        <w:rFonts w:ascii="Times New Roman" w:hAnsi="Times New Roman"/>
      </w:rPr>
    </w:pPr>
    <w:r>
      <w:rPr>
        <w:rStyle w:val="Numrodepage"/>
      </w:rPr>
      <w:fldChar w:fldCharType="begin"/>
    </w:r>
    <w:r>
      <w:rPr>
        <w:rStyle w:val="Numrodepage"/>
      </w:rPr>
      <w:instrText xml:space="preserve">PAGE  </w:instrText>
    </w:r>
    <w:r>
      <w:rPr>
        <w:rStyle w:val="Numrodepage"/>
      </w:rPr>
      <w:fldChar w:fldCharType="separate"/>
    </w:r>
    <w:r>
      <w:rPr>
        <w:rStyle w:val="Numrodepage"/>
      </w:rPr>
      <w:t>21</w:t>
    </w:r>
    <w:r>
      <w:rPr>
        <w:rStyle w:val="Numrodepage"/>
      </w:rPr>
      <w:fldChar w:fldCharType="end"/>
    </w:r>
  </w:p>
  <w:p w14:paraId="6CA8BABD" w14:textId="2EEFECCE" w:rsidR="00AB0328" w:rsidRDefault="00AB0328">
    <w:pPr>
      <w:pStyle w:val="Pieddepage"/>
      <w:tabs>
        <w:tab w:val="clear" w:pos="9637"/>
        <w:tab w:val="right" w:pos="9070"/>
      </w:tabs>
      <w:ind w:right="360"/>
      <w:rPr>
        <w:rStyle w:val="tw4winMark"/>
        <w:rFonts w:ascii="DejaVu Sans" w:hAnsi="DejaVu Sans" w:cs="DejaVu Sans"/>
        <w:vanish w:val="0"/>
      </w:rPr>
    </w:pPr>
    <w:r>
      <w:t>ENABEL, Agence belge de développement</w:t>
    </w:r>
  </w:p>
  <w:p w14:paraId="2010E8C3" w14:textId="33FAD634" w:rsidR="00AB0328" w:rsidRDefault="00AB0328">
    <w:pPr>
      <w:pStyle w:val="Pieddepage"/>
      <w:tabs>
        <w:tab w:val="clear" w:pos="9637"/>
        <w:tab w:val="right" w:pos="9070"/>
      </w:tabs>
      <w:rPr>
        <w:rFonts w:ascii="Times New Roman" w:hAnsi="Times New Roman"/>
      </w:rPr>
    </w:pPr>
    <w:r>
      <w:rPr>
        <w:rFonts w:ascii="Times New Roman" w:hAnsi="Times New Roman"/>
      </w:rPr>
      <w:fldChar w:fldCharType="begin"/>
    </w:r>
    <w:r>
      <w:rPr>
        <w:rFonts w:ascii="Times New Roman" w:hAnsi="Times New Roman"/>
      </w:rPr>
      <w:instrText xml:space="preserve"> DATE \@ "d/MM/yyyy" </w:instrText>
    </w:r>
    <w:r>
      <w:rPr>
        <w:rFonts w:ascii="Times New Roman" w:hAnsi="Times New Roman"/>
      </w:rPr>
      <w:fldChar w:fldCharType="separate"/>
    </w:r>
    <w:r w:rsidR="005B2802">
      <w:rPr>
        <w:rFonts w:ascii="Times New Roman" w:hAnsi="Times New Roman"/>
        <w:noProof/>
      </w:rPr>
      <w:t>29/03/2023</w:t>
    </w:r>
    <w:r>
      <w:rPr>
        <w:rFonts w:ascii="Times New Roman" w:hAnsi="Times New Roman"/>
      </w:rPr>
      <w:fldChar w:fldCharType="end"/>
    </w:r>
    <w:r>
      <w:rPr>
        <w:rFonts w:ascii="Times New Roman" w:hAnsi="Times New Roman"/>
      </w:rPr>
      <w:tab/>
    </w:r>
    <w:r>
      <w:rPr>
        <w:rFonts w:ascii="Times New Roman" w:hAnsi="Times New Roman"/>
      </w:rPr>
      <w:tab/>
    </w:r>
    <w:r>
      <w:rPr>
        <w:rFonts w:ascii="Times New Roman" w:hAnsi="Times New Roman"/>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C2197" w14:textId="77777777" w:rsidR="00AB0328" w:rsidRDefault="00AB0328">
    <w:pPr>
      <w:pStyle w:val="Pieddepage"/>
      <w:framePr w:wrap="auto" w:vAnchor="text" w:hAnchor="margin" w:xAlign="right" w:y="1"/>
      <w:rPr>
        <w:rStyle w:val="Numrodepage"/>
        <w:rFonts w:ascii="Times New Roman" w:hAnsi="Times New Roman"/>
      </w:rPr>
    </w:pPr>
    <w:r>
      <w:rPr>
        <w:rStyle w:val="Numrodepage"/>
      </w:rPr>
      <w:fldChar w:fldCharType="begin"/>
    </w:r>
    <w:r>
      <w:rPr>
        <w:rStyle w:val="Numrodepage"/>
      </w:rPr>
      <w:instrText xml:space="preserve">PAGE  </w:instrText>
    </w:r>
    <w:r>
      <w:rPr>
        <w:rStyle w:val="Numrodepage"/>
      </w:rPr>
      <w:fldChar w:fldCharType="separate"/>
    </w:r>
    <w:r w:rsidR="00345AAA">
      <w:rPr>
        <w:rStyle w:val="Numrodepage"/>
        <w:noProof/>
      </w:rPr>
      <w:t>32</w:t>
    </w:r>
    <w:r>
      <w:rPr>
        <w:rStyle w:val="Numrodepage"/>
      </w:rPr>
      <w:fldChar w:fldCharType="end"/>
    </w:r>
  </w:p>
  <w:p w14:paraId="5BB16FFA" w14:textId="77777777" w:rsidR="00AB0328" w:rsidRPr="00502A51" w:rsidRDefault="00AB0328">
    <w:pPr>
      <w:pStyle w:val="Pieddepage"/>
      <w:tabs>
        <w:tab w:val="clear" w:pos="9637"/>
        <w:tab w:val="right" w:pos="9070"/>
      </w:tabs>
      <w:rPr>
        <w:rFonts w:cs="Arial"/>
      </w:rPr>
    </w:pPr>
    <w:r>
      <w:t>Rapport des résultats</w:t>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09FC87" w14:textId="77777777" w:rsidR="00337D7B" w:rsidRDefault="00337D7B">
      <w:r>
        <w:separator/>
      </w:r>
    </w:p>
  </w:footnote>
  <w:footnote w:type="continuationSeparator" w:id="0">
    <w:p w14:paraId="447B61E1" w14:textId="77777777" w:rsidR="00337D7B" w:rsidRDefault="00337D7B">
      <w:r>
        <w:continuationSeparator/>
      </w:r>
    </w:p>
  </w:footnote>
  <w:footnote w:id="1">
    <w:p w14:paraId="72295D30" w14:textId="77777777" w:rsidR="00AB0328" w:rsidRDefault="00AB0328" w:rsidP="00866CDF">
      <w:pPr>
        <w:pStyle w:val="Notedebasdepage"/>
        <w:rPr>
          <w:kern w:val="2"/>
        </w:rPr>
      </w:pPr>
      <w:r>
        <w:rPr>
          <w:rStyle w:val="Appelnotedebasdep"/>
        </w:rPr>
        <w:footnoteRef/>
      </w:r>
      <w:r>
        <w:t xml:space="preserve"> L'impact se réfère à l'objectif général ; l'</w:t>
      </w:r>
      <w:proofErr w:type="spellStart"/>
      <w:r>
        <w:t>outcome</w:t>
      </w:r>
      <w:proofErr w:type="spellEnd"/>
      <w:r>
        <w:t xml:space="preserve"> se réfère à l'objectif spécifique ; l'output se réfère au résultat escompté</w:t>
      </w:r>
    </w:p>
  </w:footnote>
  <w:footnote w:id="2">
    <w:p w14:paraId="22B1F0A6" w14:textId="0AFED29C" w:rsidR="00AB0328" w:rsidRPr="00901A1E" w:rsidRDefault="00AB0328" w:rsidP="008E41A5">
      <w:pPr>
        <w:pStyle w:val="Notedebasdepage"/>
        <w:rPr>
          <w:i/>
          <w:highlight w:val="yellow"/>
        </w:rPr>
      </w:pPr>
      <w:r>
        <w:rPr>
          <w:rStyle w:val="Appelnotedebasdep"/>
          <w:i w:val="0"/>
          <w:sz w:val="14"/>
          <w:highlight w:val="yellow"/>
        </w:rPr>
        <w:footnoteRef/>
      </w:r>
      <w:r>
        <w:rPr>
          <w:i/>
          <w:highlight w:val="yellow"/>
        </w:rPr>
        <w:t xml:space="preserve"> Nom et signature (+ effacer ces instructions)</w:t>
      </w:r>
    </w:p>
  </w:footnote>
  <w:footnote w:id="3">
    <w:p w14:paraId="1F69CC2D" w14:textId="2EDD82EC" w:rsidR="00AB0328" w:rsidRPr="00AB0328" w:rsidRDefault="00AB0328" w:rsidP="008E41A5">
      <w:pPr>
        <w:pStyle w:val="Notedebasdepage"/>
        <w:rPr>
          <w:i/>
          <w:highlight w:val="yellow"/>
        </w:rPr>
      </w:pPr>
      <w:r>
        <w:rPr>
          <w:rStyle w:val="Appelnotedebasdep"/>
          <w:i w:val="0"/>
          <w:sz w:val="14"/>
          <w:highlight w:val="yellow"/>
        </w:rPr>
        <w:footnoteRef/>
      </w:r>
      <w:r>
        <w:rPr>
          <w:i/>
          <w:highlight w:val="yellow"/>
        </w:rPr>
        <w:t xml:space="preserve"> Nom et </w:t>
      </w:r>
      <w:proofErr w:type="gramStart"/>
      <w:r>
        <w:rPr>
          <w:i/>
          <w:highlight w:val="yellow"/>
        </w:rPr>
        <w:t>signature(</w:t>
      </w:r>
      <w:proofErr w:type="gramEnd"/>
      <w:r>
        <w:rPr>
          <w:i/>
          <w:highlight w:val="yellow"/>
        </w:rPr>
        <w:t>+ effacer ces instructions)</w:t>
      </w:r>
    </w:p>
  </w:footnote>
  <w:footnote w:id="4">
    <w:p w14:paraId="6F824FFA" w14:textId="4F22896E" w:rsidR="00AB0328" w:rsidRPr="0072289F" w:rsidRDefault="00AB0328" w:rsidP="00045D20">
      <w:pPr>
        <w:pStyle w:val="Notedebasdepage"/>
        <w:rPr>
          <w:color w:val="FF0000"/>
        </w:rPr>
      </w:pPr>
      <w:r>
        <w:rPr>
          <w:rStyle w:val="Appelnotedebasdep"/>
          <w:sz w:val="14"/>
        </w:rPr>
        <w:footnoteRef/>
      </w:r>
      <w:r>
        <w:rPr>
          <w:color w:val="FF0000"/>
        </w:rPr>
        <w:t xml:space="preserve"> </w:t>
      </w:r>
      <w:r w:rsidRPr="00045D20">
        <w:rPr>
          <w:color w:val="auto"/>
        </w:rPr>
        <w:t>« Résultats » réfère aux résultats de développement.</w:t>
      </w:r>
      <w:r>
        <w:rPr>
          <w:color w:val="FF0000"/>
        </w:rPr>
        <w:t xml:space="preserve"> </w:t>
      </w:r>
      <w:r>
        <w:t>L'impact se réfère à l'objectif général ; l'</w:t>
      </w:r>
      <w:proofErr w:type="spellStart"/>
      <w:r>
        <w:t>outcome</w:t>
      </w:r>
      <w:proofErr w:type="spellEnd"/>
      <w:r>
        <w:t xml:space="preserve"> se réfère à l'objectif spécifique ; l'output se réfère au résultat escompté ; les </w:t>
      </w:r>
      <w:proofErr w:type="spellStart"/>
      <w:r>
        <w:t>outcomes</w:t>
      </w:r>
      <w:proofErr w:type="spellEnd"/>
      <w:r>
        <w:t xml:space="preserve"> intermédiaires se réfèrent aux changements générés suite à l’atteinte des outputs et permettant l’avancée vers l’</w:t>
      </w:r>
      <w:proofErr w:type="spellStart"/>
      <w:r>
        <w:t>outcome</w:t>
      </w:r>
      <w:proofErr w:type="spellEnd"/>
      <w:r>
        <w:t xml:space="preserve"> de l’intervention, à un plus haut niveau.</w:t>
      </w:r>
    </w:p>
  </w:footnote>
  <w:footnote w:id="5">
    <w:p w14:paraId="55FA1E6E" w14:textId="77777777" w:rsidR="00490901" w:rsidRDefault="00490901" w:rsidP="00490901">
      <w:pPr>
        <w:pStyle w:val="Notedebasdepage1"/>
      </w:pPr>
      <w:r>
        <w:rPr>
          <w:rStyle w:val="Appelnotedebasdep"/>
        </w:rPr>
        <w:footnoteRef/>
      </w:r>
      <w:r>
        <w:rPr>
          <w:rStyle w:val="Policepardfaut1"/>
          <w:color w:val="000000"/>
          <w:sz w:val="16"/>
          <w:szCs w:val="16"/>
        </w:rPr>
        <w:t xml:space="preserve"> Haut-Commissariat au Plan, </w:t>
      </w:r>
      <w:r>
        <w:rPr>
          <w:rStyle w:val="Policepardfaut1"/>
          <w:i/>
          <w:iCs/>
          <w:color w:val="000000"/>
          <w:sz w:val="16"/>
          <w:szCs w:val="16"/>
        </w:rPr>
        <w:t>Principaux résultats de l’enquête nationale sur la prévalence de la violence à l’égard des femmes (</w:t>
      </w:r>
      <w:r>
        <w:rPr>
          <w:rStyle w:val="Policepardfaut1"/>
          <w:color w:val="000000"/>
          <w:sz w:val="16"/>
          <w:szCs w:val="16"/>
        </w:rPr>
        <w:t>2011).</w:t>
      </w:r>
    </w:p>
  </w:footnote>
  <w:footnote w:id="6">
    <w:p w14:paraId="776E42B1" w14:textId="77777777" w:rsidR="00490901" w:rsidRDefault="00490901" w:rsidP="00490901">
      <w:pPr>
        <w:pStyle w:val="Notedebasdepage1"/>
      </w:pPr>
      <w:r>
        <w:rPr>
          <w:rStyle w:val="Appelnotedebasdep"/>
        </w:rPr>
        <w:footnoteRef/>
      </w:r>
      <w:r>
        <w:rPr>
          <w:rStyle w:val="Policepardfaut1"/>
          <w:rFonts w:cs="Calibri"/>
          <w:sz w:val="16"/>
          <w:szCs w:val="16"/>
          <w:lang w:val="fr-FR"/>
        </w:rPr>
        <w:t>HCP, Enquête nationale sur la violence à l’encontre des femmes et des hommes 2019</w:t>
      </w:r>
    </w:p>
  </w:footnote>
  <w:footnote w:id="7">
    <w:p w14:paraId="5C016D3F" w14:textId="77777777" w:rsidR="00490901" w:rsidRDefault="00490901" w:rsidP="00490901">
      <w:pPr>
        <w:pStyle w:val="Notedebasdepage1"/>
        <w:jc w:val="both"/>
      </w:pPr>
      <w:r>
        <w:rPr>
          <w:rStyle w:val="Appelnotedebasdep"/>
        </w:rPr>
        <w:footnoteRef/>
      </w:r>
      <w:r>
        <w:rPr>
          <w:rStyle w:val="Policepardfaut1"/>
          <w:sz w:val="16"/>
          <w:szCs w:val="16"/>
          <w:lang w:val="fr-FR"/>
        </w:rPr>
        <w:t>Elle criminalise le travail des enfants de moins de 18 ans, en particulier des filles, en prenant en considération le travail domestique qui accueille un certain nombre de femmes et de filles du monde rural. Elle détermine également la liste des travaux interdits aux filles et enfants âgés de 16 à 18 ans, comme une période de transition temporaire de 5 ans, et qui ne sont pas autorisés à travailler qu’avec une autorisation écrite de leurs parents, avec la nécessité de prendre les mesures nécessaires pour assurer leur sécurité et protéger leur santé et dignité par l’employeur</w:t>
      </w:r>
    </w:p>
  </w:footnote>
  <w:footnote w:id="8">
    <w:p w14:paraId="3DC8E7EC" w14:textId="77777777" w:rsidR="00490901" w:rsidRDefault="00490901" w:rsidP="00490901">
      <w:pPr>
        <w:pStyle w:val="Notedebasdepage1"/>
      </w:pPr>
      <w:r>
        <w:rPr>
          <w:rStyle w:val="Appelnotedebasdep"/>
        </w:rPr>
        <w:footnoteRef/>
      </w:r>
      <w:r>
        <w:rPr>
          <w:rStyle w:val="Policepardfaut1"/>
          <w:sz w:val="16"/>
          <w:szCs w:val="16"/>
          <w:lang w:val="fr-FR"/>
        </w:rPr>
        <w:t>Nations Unies, Conseil des droits de l’homme, Rapport du Groupe de travail sur l’Examen périodique universel* Maroc, A /HRC/36/6, p. 3.</w:t>
      </w:r>
    </w:p>
  </w:footnote>
  <w:footnote w:id="9">
    <w:p w14:paraId="348AC521" w14:textId="77777777" w:rsidR="00A16D39" w:rsidRPr="003D54EE" w:rsidRDefault="00A16D39" w:rsidP="00A16D39">
      <w:pPr>
        <w:pStyle w:val="Notedebasdepage1"/>
        <w:rPr>
          <w:vertAlign w:val="superscript"/>
        </w:rPr>
      </w:pPr>
      <w:r>
        <w:rPr>
          <w:rStyle w:val="Appelnotedebasdep"/>
        </w:rPr>
        <w:footnoteRef/>
      </w:r>
      <w:r w:rsidRPr="003D54EE">
        <w:rPr>
          <w:rStyle w:val="Appelnotedebasdep"/>
        </w:rPr>
        <w:t xml:space="preserve"> </w:t>
      </w:r>
      <w:hyperlink r:id="rId1" w:history="1">
        <w:r w:rsidRPr="003D54EE">
          <w:rPr>
            <w:rStyle w:val="Appelnotedebasdep"/>
          </w:rPr>
          <w:t xml:space="preserve">Selon un nouveau rapport de l'ONU, il est urgent d'agir pour lutter contre la violence en ligne à l'égard des femmes et des jeunes filles | UN </w:t>
        </w:r>
        <w:proofErr w:type="spellStart"/>
        <w:r w:rsidRPr="003D54EE">
          <w:rPr>
            <w:rStyle w:val="Appelnotedebasdep"/>
          </w:rPr>
          <w:t>Women</w:t>
        </w:r>
        <w:proofErr w:type="spellEnd"/>
      </w:hyperlink>
    </w:p>
  </w:footnote>
  <w:footnote w:id="10">
    <w:p w14:paraId="4AB94E97" w14:textId="77777777" w:rsidR="00A16D39" w:rsidRDefault="00A16D39" w:rsidP="00A16D39">
      <w:pPr>
        <w:pStyle w:val="Notedebasdepage1"/>
      </w:pPr>
      <w:r>
        <w:rPr>
          <w:rStyle w:val="Appelnotedebasdep"/>
        </w:rPr>
        <w:footnoteRef/>
      </w:r>
      <w:hyperlink r:id="rId2" w:anchor="Quelques_chiffres" w:history="1">
        <w:r>
          <w:rPr>
            <w:rStyle w:val="Lienhypertexte1"/>
          </w:rPr>
          <w:t>Internet au Maroc — Wikipédia (wikipedia.org)</w:t>
        </w:r>
      </w:hyperlink>
    </w:p>
  </w:footnote>
  <w:footnote w:id="11">
    <w:p w14:paraId="4208DB42" w14:textId="77777777" w:rsidR="00A16D39" w:rsidRDefault="00A16D39" w:rsidP="00A16D39">
      <w:pPr>
        <w:pStyle w:val="Notedebasdepage1"/>
      </w:pPr>
      <w:r>
        <w:rPr>
          <w:rStyle w:val="Appelnotedebasdep"/>
        </w:rPr>
        <w:footnoteRef/>
      </w:r>
      <w:hyperlink r:id="rId3" w:history="1">
        <w:r>
          <w:rPr>
            <w:rStyle w:val="Lienhypertexte1"/>
          </w:rPr>
          <w:t xml:space="preserve">Oxford Business </w:t>
        </w:r>
        <w:proofErr w:type="gramStart"/>
        <w:r>
          <w:rPr>
            <w:rStyle w:val="Lienhypertexte1"/>
          </w:rPr>
          <w:t>Group:</w:t>
        </w:r>
        <w:proofErr w:type="gramEnd"/>
        <w:r>
          <w:rPr>
            <w:rStyle w:val="Lienhypertexte1"/>
          </w:rPr>
          <w:t xml:space="preserve"> voici les avancées du Maroc dans le domaine des TIC | le360.ma</w:t>
        </w:r>
      </w:hyperlink>
    </w:p>
  </w:footnote>
  <w:footnote w:id="12">
    <w:p w14:paraId="68D05C19" w14:textId="77777777" w:rsidR="00A16D39" w:rsidRPr="003D54EE" w:rsidRDefault="00A16D39" w:rsidP="00A16D39">
      <w:pPr>
        <w:pStyle w:val="Notedebasdepage1"/>
        <w:rPr>
          <w:rStyle w:val="Appelnotedebasdep"/>
        </w:rPr>
      </w:pPr>
      <w:r w:rsidRPr="00D2799D">
        <w:rPr>
          <w:rStyle w:val="Appelnotedebasdep"/>
        </w:rPr>
        <w:footnoteRef/>
      </w:r>
      <w:r w:rsidRPr="003D54EE">
        <w:rPr>
          <w:rStyle w:val="Appelnotedebasdep"/>
        </w:rPr>
        <w:t xml:space="preserve">Source : Action </w:t>
      </w:r>
      <w:proofErr w:type="spellStart"/>
      <w:r w:rsidRPr="003D54EE">
        <w:rPr>
          <w:rStyle w:val="Appelnotedebasdep"/>
        </w:rPr>
        <w:t>Research</w:t>
      </w:r>
      <w:proofErr w:type="spellEnd"/>
      <w:r w:rsidRPr="003D54EE">
        <w:rPr>
          <w:rStyle w:val="Appelnotedebasdep"/>
        </w:rPr>
        <w:t xml:space="preserve"> Report on </w:t>
      </w:r>
      <w:proofErr w:type="spellStart"/>
      <w:r w:rsidRPr="003D54EE">
        <w:rPr>
          <w:rStyle w:val="Appelnotedebasdep"/>
        </w:rPr>
        <w:t>Technology</w:t>
      </w:r>
      <w:proofErr w:type="spellEnd"/>
      <w:r w:rsidRPr="003D54EE">
        <w:rPr>
          <w:rStyle w:val="Appelnotedebasdep"/>
        </w:rPr>
        <w:t xml:space="preserve"> </w:t>
      </w:r>
      <w:proofErr w:type="spellStart"/>
      <w:r w:rsidRPr="003D54EE">
        <w:rPr>
          <w:rStyle w:val="Appelnotedebasdep"/>
        </w:rPr>
        <w:t>Facilitated</w:t>
      </w:r>
      <w:proofErr w:type="spellEnd"/>
      <w:r w:rsidRPr="003D54EE">
        <w:rPr>
          <w:rStyle w:val="Appelnotedebasdep"/>
        </w:rPr>
        <w:t xml:space="preserve"> Violence </w:t>
      </w:r>
      <w:proofErr w:type="spellStart"/>
      <w:r w:rsidRPr="003D54EE">
        <w:rPr>
          <w:rStyle w:val="Appelnotedebasdep"/>
        </w:rPr>
        <w:t>against</w:t>
      </w:r>
      <w:proofErr w:type="spellEnd"/>
      <w:r w:rsidRPr="003D54EE">
        <w:rPr>
          <w:rStyle w:val="Appelnotedebasdep"/>
        </w:rPr>
        <w:t xml:space="preserve"> </w:t>
      </w:r>
      <w:proofErr w:type="spellStart"/>
      <w:r w:rsidRPr="003D54EE">
        <w:rPr>
          <w:rStyle w:val="Appelnotedebasdep"/>
        </w:rPr>
        <w:t>Women</w:t>
      </w:r>
      <w:proofErr w:type="spellEnd"/>
      <w:r w:rsidRPr="003D54EE">
        <w:rPr>
          <w:rStyle w:val="Appelnotedebasdep"/>
        </w:rPr>
        <w:t xml:space="preserve">, </w:t>
      </w:r>
      <w:proofErr w:type="spellStart"/>
      <w:r w:rsidRPr="003D54EE">
        <w:rPr>
          <w:rStyle w:val="Appelnotedebasdep"/>
        </w:rPr>
        <w:t>Mobilising</w:t>
      </w:r>
      <w:proofErr w:type="spellEnd"/>
      <w:r w:rsidRPr="003D54EE">
        <w:rPr>
          <w:rStyle w:val="Appelnotedebasdep"/>
        </w:rPr>
        <w:t xml:space="preserve"> for </w:t>
      </w:r>
      <w:proofErr w:type="spellStart"/>
      <w:r w:rsidRPr="003D54EE">
        <w:rPr>
          <w:rStyle w:val="Appelnotedebasdep"/>
        </w:rPr>
        <w:t>Rights</w:t>
      </w:r>
      <w:proofErr w:type="spellEnd"/>
      <w:r w:rsidRPr="003D54EE">
        <w:rPr>
          <w:rStyle w:val="Appelnotedebasdep"/>
        </w:rPr>
        <w:t xml:space="preserve"> Associates, (2018)</w:t>
      </w:r>
    </w:p>
    <w:p w14:paraId="1C6A2538" w14:textId="77777777" w:rsidR="00A16D39" w:rsidRDefault="00A16D39" w:rsidP="00A16D39">
      <w:pPr>
        <w:pStyle w:val="Notedebasdepage1"/>
        <w:rPr>
          <w:lang w:val="fr-F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2FB02" w14:textId="7B058507" w:rsidR="00AB0328" w:rsidRDefault="0070364D">
    <w:pPr>
      <w:pStyle w:val="En-tte"/>
    </w:pPr>
    <w:r>
      <w:rPr>
        <w:noProof/>
        <w:lang w:val="en-US"/>
      </w:rPr>
      <w:drawing>
        <wp:anchor distT="0" distB="0" distL="114300" distR="114300" simplePos="0" relativeHeight="251657728" behindDoc="1" locked="0" layoutInCell="1" allowOverlap="1" wp14:anchorId="6DFA556A" wp14:editId="6C1EF763">
          <wp:simplePos x="0" y="0"/>
          <wp:positionH relativeFrom="column">
            <wp:posOffset>-344805</wp:posOffset>
          </wp:positionH>
          <wp:positionV relativeFrom="page">
            <wp:posOffset>22860</wp:posOffset>
          </wp:positionV>
          <wp:extent cx="7548880" cy="10683240"/>
          <wp:effectExtent l="0" t="0" r="0"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880" cy="1068324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E6881" w14:textId="77777777" w:rsidR="00AB0328" w:rsidRDefault="00AB0328">
    <w:pPr>
      <w:pStyle w:val="En-tte"/>
      <w:rPr>
        <w:rFonts w:ascii="Times New Roman" w:hAnsi="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1CBB1" w14:textId="77777777" w:rsidR="00AB0328" w:rsidRDefault="00AB0328">
    <w:pPr>
      <w:pStyle w:val="En-tte"/>
      <w:rPr>
        <w:rFonts w:ascii="Times New Roman" w:hAnsi="Times New Roman"/>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F3414" w14:textId="77777777" w:rsidR="00AB0328" w:rsidRDefault="00AB0328">
    <w:pPr>
      <w:pStyle w:val="En-tte"/>
      <w:rPr>
        <w:rFonts w:ascii="Times New Roman" w:hAnsi="Times New Roman"/>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2C993" w14:textId="77777777" w:rsidR="00AB0328" w:rsidRDefault="00AB0328">
    <w:pPr>
      <w:pStyle w:val="En-tte"/>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65A62F0E"/>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rFonts w:ascii="Arial" w:hAnsi="Arial" w:cs="Arial" w:hint="default"/>
      </w:rPr>
    </w:lvl>
    <w:lvl w:ilvl="2">
      <w:start w:val="1"/>
      <w:numFmt w:val="decimal"/>
      <w:lvlText w:val="%1.%2.%3"/>
      <w:lvlJc w:val="left"/>
      <w:pPr>
        <w:tabs>
          <w:tab w:val="num" w:pos="2138"/>
        </w:tabs>
        <w:ind w:left="2138"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pStyle w:val="Titre9"/>
      <w:lvlText w:val="%1.%2.%3.%4.%5.%6.%7.%8.%9"/>
      <w:lvlJc w:val="left"/>
      <w:pPr>
        <w:tabs>
          <w:tab w:val="num" w:pos="1584"/>
        </w:tabs>
        <w:ind w:left="1584" w:hanging="1584"/>
      </w:pPr>
    </w:lvl>
  </w:abstractNum>
  <w:abstractNum w:abstractNumId="1" w15:restartNumberingAfterBreak="0">
    <w:nsid w:val="00EF70E5"/>
    <w:multiLevelType w:val="hybridMultilevel"/>
    <w:tmpl w:val="8AEC18D0"/>
    <w:lvl w:ilvl="0" w:tplc="461E5782">
      <w:numFmt w:val="bullet"/>
      <w:lvlText w:val="-"/>
      <w:lvlJc w:val="left"/>
      <w:pPr>
        <w:ind w:left="720" w:hanging="360"/>
      </w:pPr>
      <w:rPr>
        <w:rFonts w:ascii="Georgia" w:eastAsia="Calibri" w:hAnsi="Georgia" w:cs="Times New Roman" w:hint="default"/>
        <w:sz w:val="2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3395772"/>
    <w:multiLevelType w:val="multilevel"/>
    <w:tmpl w:val="10D2CAC8"/>
    <w:lvl w:ilvl="0">
      <w:numFmt w:val="bullet"/>
      <w:lvlText w:val="o"/>
      <w:lvlJc w:val="left"/>
      <w:pPr>
        <w:ind w:left="720" w:hanging="360"/>
      </w:pPr>
      <w:rPr>
        <w:rFonts w:ascii="Courier New" w:hAnsi="Courier New"/>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 w15:restartNumberingAfterBreak="0">
    <w:nsid w:val="070A41E0"/>
    <w:multiLevelType w:val="hybridMultilevel"/>
    <w:tmpl w:val="3BDAA3BE"/>
    <w:lvl w:ilvl="0" w:tplc="C98226D4">
      <w:start w:val="5"/>
      <w:numFmt w:val="bullet"/>
      <w:lvlText w:val="-"/>
      <w:lvlJc w:val="left"/>
      <w:pPr>
        <w:ind w:left="720" w:hanging="360"/>
      </w:pPr>
      <w:rPr>
        <w:rFonts w:ascii="Georgia" w:eastAsia="Calibri" w:hAnsi="Georgia"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0CAB1F93"/>
    <w:multiLevelType w:val="hybridMultilevel"/>
    <w:tmpl w:val="241C984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9C26122"/>
    <w:multiLevelType w:val="multilevel"/>
    <w:tmpl w:val="DF8C885C"/>
    <w:lvl w:ilvl="0">
      <w:start w:val="1"/>
      <w:numFmt w:val="bullet"/>
      <w:lvlText w:val=""/>
      <w:lvlJc w:val="left"/>
      <w:pPr>
        <w:ind w:left="360" w:hanging="360"/>
      </w:pPr>
      <w:rPr>
        <w:rFonts w:ascii="Wingdings" w:hAnsi="Wingdings" w:hint="default"/>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6" w15:restartNumberingAfterBreak="0">
    <w:nsid w:val="1B541CC2"/>
    <w:multiLevelType w:val="multilevel"/>
    <w:tmpl w:val="8780BBD2"/>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F872B18"/>
    <w:multiLevelType w:val="multilevel"/>
    <w:tmpl w:val="C9D8227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7D957CC"/>
    <w:multiLevelType w:val="hybridMultilevel"/>
    <w:tmpl w:val="0A247E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C876D64"/>
    <w:multiLevelType w:val="hybridMultilevel"/>
    <w:tmpl w:val="B4860324"/>
    <w:lvl w:ilvl="0" w:tplc="84624D60">
      <w:start w:val="1"/>
      <w:numFmt w:val="decimal"/>
      <w:pStyle w:val="BTCnumberlist"/>
      <w:lvlText w:val="%1."/>
      <w:lvlJc w:val="left"/>
      <w:pPr>
        <w:tabs>
          <w:tab w:val="num" w:pos="2138"/>
        </w:tabs>
        <w:ind w:left="2138" w:hanging="360"/>
      </w:pPr>
    </w:lvl>
    <w:lvl w:ilvl="1" w:tplc="B3067282">
      <w:start w:val="1"/>
      <w:numFmt w:val="lowerLetter"/>
      <w:lvlText w:val="%2."/>
      <w:lvlJc w:val="left"/>
      <w:pPr>
        <w:tabs>
          <w:tab w:val="num" w:pos="2858"/>
        </w:tabs>
        <w:ind w:left="2858" w:hanging="360"/>
      </w:pPr>
    </w:lvl>
    <w:lvl w:ilvl="2" w:tplc="548282A8">
      <w:start w:val="1"/>
      <w:numFmt w:val="lowerRoman"/>
      <w:lvlText w:val="%3."/>
      <w:lvlJc w:val="right"/>
      <w:pPr>
        <w:tabs>
          <w:tab w:val="num" w:pos="3578"/>
        </w:tabs>
        <w:ind w:left="3578" w:hanging="180"/>
      </w:pPr>
    </w:lvl>
    <w:lvl w:ilvl="3" w:tplc="E520C002">
      <w:start w:val="1"/>
      <w:numFmt w:val="decimal"/>
      <w:lvlText w:val="%4."/>
      <w:lvlJc w:val="left"/>
      <w:pPr>
        <w:tabs>
          <w:tab w:val="num" w:pos="4298"/>
        </w:tabs>
        <w:ind w:left="4298" w:hanging="360"/>
      </w:pPr>
    </w:lvl>
    <w:lvl w:ilvl="4" w:tplc="7D5813EC">
      <w:start w:val="1"/>
      <w:numFmt w:val="lowerLetter"/>
      <w:lvlText w:val="%5."/>
      <w:lvlJc w:val="left"/>
      <w:pPr>
        <w:tabs>
          <w:tab w:val="num" w:pos="5018"/>
        </w:tabs>
        <w:ind w:left="5018" w:hanging="360"/>
      </w:pPr>
    </w:lvl>
    <w:lvl w:ilvl="5" w:tplc="96608408">
      <w:start w:val="1"/>
      <w:numFmt w:val="lowerRoman"/>
      <w:lvlText w:val="%6."/>
      <w:lvlJc w:val="right"/>
      <w:pPr>
        <w:tabs>
          <w:tab w:val="num" w:pos="5738"/>
        </w:tabs>
        <w:ind w:left="5738" w:hanging="180"/>
      </w:pPr>
    </w:lvl>
    <w:lvl w:ilvl="6" w:tplc="988A8DC4">
      <w:start w:val="1"/>
      <w:numFmt w:val="decimal"/>
      <w:lvlText w:val="%7."/>
      <w:lvlJc w:val="left"/>
      <w:pPr>
        <w:tabs>
          <w:tab w:val="num" w:pos="6458"/>
        </w:tabs>
        <w:ind w:left="6458" w:hanging="360"/>
      </w:pPr>
    </w:lvl>
    <w:lvl w:ilvl="7" w:tplc="3F6C974A">
      <w:start w:val="1"/>
      <w:numFmt w:val="lowerLetter"/>
      <w:lvlText w:val="%8."/>
      <w:lvlJc w:val="left"/>
      <w:pPr>
        <w:tabs>
          <w:tab w:val="num" w:pos="7178"/>
        </w:tabs>
        <w:ind w:left="7178" w:hanging="360"/>
      </w:pPr>
    </w:lvl>
    <w:lvl w:ilvl="8" w:tplc="936C2580">
      <w:start w:val="1"/>
      <w:numFmt w:val="lowerRoman"/>
      <w:lvlText w:val="%9."/>
      <w:lvlJc w:val="right"/>
      <w:pPr>
        <w:tabs>
          <w:tab w:val="num" w:pos="7898"/>
        </w:tabs>
        <w:ind w:left="7898" w:hanging="180"/>
      </w:pPr>
    </w:lvl>
  </w:abstractNum>
  <w:abstractNum w:abstractNumId="10" w15:restartNumberingAfterBreak="0">
    <w:nsid w:val="30AC65D0"/>
    <w:multiLevelType w:val="multilevel"/>
    <w:tmpl w:val="4EEABE78"/>
    <w:lvl w:ilvl="0">
      <w:start w:val="1"/>
      <w:numFmt w:val="decimal"/>
      <w:pStyle w:val="BulletText1"/>
      <w:lvlText w:val="%1"/>
      <w:lvlJc w:val="left"/>
      <w:pPr>
        <w:tabs>
          <w:tab w:val="num" w:pos="720"/>
        </w:tabs>
        <w:ind w:left="720" w:hanging="720"/>
      </w:pPr>
      <w:rPr>
        <w:rFonts w:hint="default"/>
      </w:rPr>
    </w:lvl>
    <w:lvl w:ilvl="1">
      <w:start w:val="1"/>
      <w:numFmt w:val="decimal"/>
      <w:lvlText w:val="%1.%2"/>
      <w:lvlJc w:val="left"/>
      <w:pPr>
        <w:tabs>
          <w:tab w:val="num" w:pos="720"/>
        </w:tabs>
      </w:pPr>
      <w:rPr>
        <w:rFonts w:hint="default"/>
      </w:rPr>
    </w:lvl>
    <w:lvl w:ilvl="2">
      <w:start w:val="1"/>
      <w:numFmt w:val="decimal"/>
      <w:lvlText w:val="%1.%2.%3"/>
      <w:lvlJc w:val="left"/>
      <w:pPr>
        <w:tabs>
          <w:tab w:val="num" w:pos="720"/>
        </w:tabs>
        <w:ind w:left="567" w:hanging="567"/>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15:restartNumberingAfterBreak="0">
    <w:nsid w:val="30CE13DD"/>
    <w:multiLevelType w:val="hybridMultilevel"/>
    <w:tmpl w:val="7AE296B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32082C3D"/>
    <w:multiLevelType w:val="multilevel"/>
    <w:tmpl w:val="C67C1FFC"/>
    <w:lvl w:ilvl="0">
      <w:numFmt w:val="bullet"/>
      <w:lvlText w:val="•"/>
      <w:lvlJc w:val="left"/>
      <w:pPr>
        <w:ind w:left="1065" w:hanging="705"/>
      </w:pPr>
      <w:rPr>
        <w:rFonts w:ascii="Georgia" w:eastAsia="Calibri" w:hAnsi="Georgia"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3303461C"/>
    <w:multiLevelType w:val="multilevel"/>
    <w:tmpl w:val="BC7EDD72"/>
    <w:lvl w:ilvl="0">
      <w:numFmt w:val="bullet"/>
      <w:lvlText w:val="•"/>
      <w:lvlJc w:val="left"/>
      <w:pPr>
        <w:ind w:left="1065" w:hanging="705"/>
      </w:pPr>
      <w:rPr>
        <w:rFonts w:ascii="Georgia" w:eastAsia="Calibri" w:hAnsi="Georgia"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3E283F0B"/>
    <w:multiLevelType w:val="multilevel"/>
    <w:tmpl w:val="E0C8D2BE"/>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pStyle w:val="Liste"/>
      <w:lvlText w:val="%1.%2.%3.%4.%5.%6.%7.%8.%9."/>
      <w:lvlJc w:val="left"/>
      <w:pPr>
        <w:tabs>
          <w:tab w:val="num" w:pos="5760"/>
        </w:tabs>
        <w:ind w:left="4680" w:hanging="1440"/>
      </w:pPr>
      <w:rPr>
        <w:rFonts w:hint="default"/>
      </w:rPr>
    </w:lvl>
  </w:abstractNum>
  <w:abstractNum w:abstractNumId="15" w15:restartNumberingAfterBreak="0">
    <w:nsid w:val="3EBB5C98"/>
    <w:multiLevelType w:val="hybridMultilevel"/>
    <w:tmpl w:val="425089C6"/>
    <w:lvl w:ilvl="0" w:tplc="461E5782">
      <w:numFmt w:val="bullet"/>
      <w:lvlText w:val="-"/>
      <w:lvlJc w:val="left"/>
      <w:pPr>
        <w:ind w:left="720" w:hanging="360"/>
      </w:pPr>
      <w:rPr>
        <w:rFonts w:ascii="Georgia" w:eastAsia="Calibri" w:hAnsi="Georgia" w:cs="Times New Roman" w:hint="default"/>
        <w:sz w:val="2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44093F0F"/>
    <w:multiLevelType w:val="hybridMultilevel"/>
    <w:tmpl w:val="6EE812CA"/>
    <w:lvl w:ilvl="0" w:tplc="DA382B50">
      <w:start w:val="1"/>
      <w:numFmt w:val="bullet"/>
      <w:pStyle w:val="BTCBullets"/>
      <w:lvlText w:val=""/>
      <w:lvlJc w:val="left"/>
      <w:pPr>
        <w:tabs>
          <w:tab w:val="num" w:pos="363"/>
        </w:tabs>
        <w:ind w:left="363" w:hanging="363"/>
      </w:pPr>
      <w:rPr>
        <w:rFonts w:ascii="Symbol" w:hAnsi="Symbol" w:cs="Times New Roman" w:hint="default"/>
      </w:rPr>
    </w:lvl>
    <w:lvl w:ilvl="1" w:tplc="22764C16">
      <w:start w:val="1"/>
      <w:numFmt w:val="bullet"/>
      <w:lvlText w:val="o"/>
      <w:lvlJc w:val="left"/>
      <w:pPr>
        <w:tabs>
          <w:tab w:val="num" w:pos="1083"/>
        </w:tabs>
        <w:ind w:left="1083" w:hanging="360"/>
      </w:pPr>
      <w:rPr>
        <w:rFonts w:ascii="Courier New" w:hAnsi="Courier New" w:cs="Courier New" w:hint="default"/>
      </w:rPr>
    </w:lvl>
    <w:lvl w:ilvl="2" w:tplc="475CE666">
      <w:start w:val="1"/>
      <w:numFmt w:val="bullet"/>
      <w:lvlText w:val=""/>
      <w:lvlJc w:val="left"/>
      <w:pPr>
        <w:tabs>
          <w:tab w:val="num" w:pos="1803"/>
        </w:tabs>
        <w:ind w:left="1803" w:hanging="360"/>
      </w:pPr>
      <w:rPr>
        <w:rFonts w:ascii="Wingdings" w:hAnsi="Wingdings" w:cs="Times New Roman" w:hint="default"/>
      </w:rPr>
    </w:lvl>
    <w:lvl w:ilvl="3" w:tplc="5C0EFD48">
      <w:start w:val="1"/>
      <w:numFmt w:val="bullet"/>
      <w:lvlText w:val=""/>
      <w:lvlJc w:val="left"/>
      <w:pPr>
        <w:tabs>
          <w:tab w:val="num" w:pos="2523"/>
        </w:tabs>
        <w:ind w:left="2523" w:hanging="360"/>
      </w:pPr>
      <w:rPr>
        <w:rFonts w:ascii="Symbol" w:hAnsi="Symbol" w:cs="Times New Roman" w:hint="default"/>
      </w:rPr>
    </w:lvl>
    <w:lvl w:ilvl="4" w:tplc="73502730">
      <w:start w:val="1"/>
      <w:numFmt w:val="bullet"/>
      <w:lvlText w:val="o"/>
      <w:lvlJc w:val="left"/>
      <w:pPr>
        <w:tabs>
          <w:tab w:val="num" w:pos="3243"/>
        </w:tabs>
        <w:ind w:left="3243" w:hanging="360"/>
      </w:pPr>
      <w:rPr>
        <w:rFonts w:ascii="Courier New" w:hAnsi="Courier New" w:cs="Courier New" w:hint="default"/>
      </w:rPr>
    </w:lvl>
    <w:lvl w:ilvl="5" w:tplc="9EFEF312">
      <w:start w:val="1"/>
      <w:numFmt w:val="bullet"/>
      <w:lvlText w:val=""/>
      <w:lvlJc w:val="left"/>
      <w:pPr>
        <w:tabs>
          <w:tab w:val="num" w:pos="3963"/>
        </w:tabs>
        <w:ind w:left="3963" w:hanging="360"/>
      </w:pPr>
      <w:rPr>
        <w:rFonts w:ascii="Wingdings" w:hAnsi="Wingdings" w:cs="Times New Roman" w:hint="default"/>
      </w:rPr>
    </w:lvl>
    <w:lvl w:ilvl="6" w:tplc="C23CFD2E">
      <w:start w:val="1"/>
      <w:numFmt w:val="bullet"/>
      <w:lvlText w:val=""/>
      <w:lvlJc w:val="left"/>
      <w:pPr>
        <w:tabs>
          <w:tab w:val="num" w:pos="4683"/>
        </w:tabs>
        <w:ind w:left="4683" w:hanging="360"/>
      </w:pPr>
      <w:rPr>
        <w:rFonts w:ascii="Symbol" w:hAnsi="Symbol" w:cs="Times New Roman" w:hint="default"/>
      </w:rPr>
    </w:lvl>
    <w:lvl w:ilvl="7" w:tplc="5A5C129A">
      <w:start w:val="1"/>
      <w:numFmt w:val="bullet"/>
      <w:lvlText w:val="o"/>
      <w:lvlJc w:val="left"/>
      <w:pPr>
        <w:tabs>
          <w:tab w:val="num" w:pos="5403"/>
        </w:tabs>
        <w:ind w:left="5403" w:hanging="360"/>
      </w:pPr>
      <w:rPr>
        <w:rFonts w:ascii="Courier New" w:hAnsi="Courier New" w:cs="Courier New" w:hint="default"/>
      </w:rPr>
    </w:lvl>
    <w:lvl w:ilvl="8" w:tplc="F8C065E2">
      <w:start w:val="1"/>
      <w:numFmt w:val="bullet"/>
      <w:lvlText w:val=""/>
      <w:lvlJc w:val="left"/>
      <w:pPr>
        <w:tabs>
          <w:tab w:val="num" w:pos="6123"/>
        </w:tabs>
        <w:ind w:left="6123" w:hanging="360"/>
      </w:pPr>
      <w:rPr>
        <w:rFonts w:ascii="Wingdings" w:hAnsi="Wingdings" w:cs="Times New Roman" w:hint="default"/>
      </w:rPr>
    </w:lvl>
  </w:abstractNum>
  <w:abstractNum w:abstractNumId="17" w15:restartNumberingAfterBreak="0">
    <w:nsid w:val="49CD0A3C"/>
    <w:multiLevelType w:val="hybridMultilevel"/>
    <w:tmpl w:val="834A2142"/>
    <w:lvl w:ilvl="0" w:tplc="461E5782">
      <w:numFmt w:val="bullet"/>
      <w:lvlText w:val="-"/>
      <w:lvlJc w:val="left"/>
      <w:pPr>
        <w:ind w:left="720" w:hanging="360"/>
      </w:pPr>
      <w:rPr>
        <w:rFonts w:ascii="Georgia" w:eastAsia="Calibri" w:hAnsi="Georgia" w:cs="Times New Roman" w:hint="default"/>
        <w:sz w:val="2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556C4AC3"/>
    <w:multiLevelType w:val="hybridMultilevel"/>
    <w:tmpl w:val="C50E4600"/>
    <w:lvl w:ilvl="0" w:tplc="461E5782">
      <w:numFmt w:val="bullet"/>
      <w:lvlText w:val="-"/>
      <w:lvlJc w:val="left"/>
      <w:pPr>
        <w:ind w:left="720" w:hanging="360"/>
      </w:pPr>
      <w:rPr>
        <w:rFonts w:ascii="Georgia" w:eastAsia="Calibri" w:hAnsi="Georgia" w:cs="Times New Roman" w:hint="default"/>
        <w:sz w:val="2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15:restartNumberingAfterBreak="0">
    <w:nsid w:val="5F18554B"/>
    <w:multiLevelType w:val="multilevel"/>
    <w:tmpl w:val="A9D8384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5F5C0A64"/>
    <w:multiLevelType w:val="hybridMultilevel"/>
    <w:tmpl w:val="9A646B52"/>
    <w:lvl w:ilvl="0" w:tplc="461E5782">
      <w:numFmt w:val="bullet"/>
      <w:lvlText w:val="-"/>
      <w:lvlJc w:val="left"/>
      <w:pPr>
        <w:ind w:left="720" w:hanging="360"/>
      </w:pPr>
      <w:rPr>
        <w:rFonts w:ascii="Georgia" w:eastAsia="Calibri" w:hAnsi="Georgia" w:cs="Times New Roman" w:hint="default"/>
        <w:sz w:val="2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15:restartNumberingAfterBreak="0">
    <w:nsid w:val="617919DE"/>
    <w:multiLevelType w:val="hybridMultilevel"/>
    <w:tmpl w:val="867A570A"/>
    <w:lvl w:ilvl="0" w:tplc="461E5782">
      <w:numFmt w:val="bullet"/>
      <w:lvlText w:val="-"/>
      <w:lvlJc w:val="left"/>
      <w:pPr>
        <w:ind w:left="720" w:hanging="360"/>
      </w:pPr>
      <w:rPr>
        <w:rFonts w:ascii="Georgia" w:eastAsia="Calibri" w:hAnsi="Georgia" w:cs="Times New Roman" w:hint="default"/>
        <w:sz w:val="2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67421AFE"/>
    <w:multiLevelType w:val="hybridMultilevel"/>
    <w:tmpl w:val="46741FF6"/>
    <w:lvl w:ilvl="0" w:tplc="B12C8C78">
      <w:start w:val="1"/>
      <w:numFmt w:val="bullet"/>
      <w:pStyle w:val="BTCbulletsCTB"/>
      <w:lvlText w:val=""/>
      <w:lvlJc w:val="left"/>
      <w:pPr>
        <w:tabs>
          <w:tab w:val="num" w:pos="1778"/>
        </w:tabs>
        <w:ind w:left="1778" w:hanging="360"/>
      </w:pPr>
      <w:rPr>
        <w:rFonts w:ascii="Symbol" w:hAnsi="Symbol" w:cs="Times New Roman" w:hint="default"/>
      </w:rPr>
    </w:lvl>
    <w:lvl w:ilvl="1" w:tplc="5EB0F916">
      <w:start w:val="1"/>
      <w:numFmt w:val="decimal"/>
      <w:lvlText w:val="%2."/>
      <w:lvlJc w:val="left"/>
      <w:pPr>
        <w:tabs>
          <w:tab w:val="num" w:pos="1440"/>
        </w:tabs>
        <w:ind w:left="1080"/>
      </w:pPr>
      <w:rPr>
        <w:rFonts w:hint="default"/>
      </w:rPr>
    </w:lvl>
    <w:lvl w:ilvl="2" w:tplc="5E5C4AEA">
      <w:start w:val="1"/>
      <w:numFmt w:val="bullet"/>
      <w:lvlText w:val=""/>
      <w:lvlJc w:val="left"/>
      <w:pPr>
        <w:tabs>
          <w:tab w:val="num" w:pos="2160"/>
        </w:tabs>
        <w:ind w:left="2160" w:hanging="360"/>
      </w:pPr>
      <w:rPr>
        <w:rFonts w:ascii="Wingdings" w:hAnsi="Wingdings" w:cs="Times New Roman" w:hint="default"/>
      </w:rPr>
    </w:lvl>
    <w:lvl w:ilvl="3" w:tplc="67B2B4AA">
      <w:start w:val="1"/>
      <w:numFmt w:val="bullet"/>
      <w:lvlText w:val=""/>
      <w:lvlJc w:val="left"/>
      <w:pPr>
        <w:tabs>
          <w:tab w:val="num" w:pos="2880"/>
        </w:tabs>
        <w:ind w:left="2880" w:hanging="360"/>
      </w:pPr>
      <w:rPr>
        <w:rFonts w:ascii="Symbol" w:hAnsi="Symbol" w:cs="Times New Roman" w:hint="default"/>
      </w:rPr>
    </w:lvl>
    <w:lvl w:ilvl="4" w:tplc="4B72C634">
      <w:start w:val="1"/>
      <w:numFmt w:val="bullet"/>
      <w:lvlText w:val="o"/>
      <w:lvlJc w:val="left"/>
      <w:pPr>
        <w:tabs>
          <w:tab w:val="num" w:pos="3600"/>
        </w:tabs>
        <w:ind w:left="3600" w:hanging="360"/>
      </w:pPr>
      <w:rPr>
        <w:rFonts w:ascii="Courier New" w:hAnsi="Courier New" w:cs="Courier New" w:hint="default"/>
      </w:rPr>
    </w:lvl>
    <w:lvl w:ilvl="5" w:tplc="36FCC8AC">
      <w:start w:val="1"/>
      <w:numFmt w:val="bullet"/>
      <w:lvlText w:val=""/>
      <w:lvlJc w:val="left"/>
      <w:pPr>
        <w:tabs>
          <w:tab w:val="num" w:pos="4320"/>
        </w:tabs>
        <w:ind w:left="4320" w:hanging="360"/>
      </w:pPr>
      <w:rPr>
        <w:rFonts w:ascii="Wingdings" w:hAnsi="Wingdings" w:cs="Times New Roman" w:hint="default"/>
      </w:rPr>
    </w:lvl>
    <w:lvl w:ilvl="6" w:tplc="0B3EB402">
      <w:start w:val="1"/>
      <w:numFmt w:val="bullet"/>
      <w:lvlText w:val=""/>
      <w:lvlJc w:val="left"/>
      <w:pPr>
        <w:tabs>
          <w:tab w:val="num" w:pos="5040"/>
        </w:tabs>
        <w:ind w:left="5040" w:hanging="360"/>
      </w:pPr>
      <w:rPr>
        <w:rFonts w:ascii="Symbol" w:hAnsi="Symbol" w:cs="Times New Roman" w:hint="default"/>
      </w:rPr>
    </w:lvl>
    <w:lvl w:ilvl="7" w:tplc="58704428">
      <w:start w:val="1"/>
      <w:numFmt w:val="bullet"/>
      <w:lvlText w:val="o"/>
      <w:lvlJc w:val="left"/>
      <w:pPr>
        <w:tabs>
          <w:tab w:val="num" w:pos="5760"/>
        </w:tabs>
        <w:ind w:left="5760" w:hanging="360"/>
      </w:pPr>
      <w:rPr>
        <w:rFonts w:ascii="Courier New" w:hAnsi="Courier New" w:cs="Courier New" w:hint="default"/>
      </w:rPr>
    </w:lvl>
    <w:lvl w:ilvl="8" w:tplc="27D098EE">
      <w:start w:val="1"/>
      <w:numFmt w:val="bullet"/>
      <w:lvlText w:val=""/>
      <w:lvlJc w:val="left"/>
      <w:pPr>
        <w:tabs>
          <w:tab w:val="num" w:pos="6480"/>
        </w:tabs>
        <w:ind w:left="6480" w:hanging="360"/>
      </w:pPr>
      <w:rPr>
        <w:rFonts w:ascii="Wingdings" w:hAnsi="Wingdings" w:cs="Times New Roman" w:hint="default"/>
      </w:rPr>
    </w:lvl>
  </w:abstractNum>
  <w:abstractNum w:abstractNumId="23" w15:restartNumberingAfterBreak="0">
    <w:nsid w:val="69BF053B"/>
    <w:multiLevelType w:val="hybridMultilevel"/>
    <w:tmpl w:val="046E58A6"/>
    <w:lvl w:ilvl="0" w:tplc="461E5782">
      <w:numFmt w:val="bullet"/>
      <w:lvlText w:val="-"/>
      <w:lvlJc w:val="left"/>
      <w:pPr>
        <w:ind w:left="720" w:hanging="360"/>
      </w:pPr>
      <w:rPr>
        <w:rFonts w:ascii="Georgia" w:eastAsia="Calibri" w:hAnsi="Georgia" w:cs="Times New Roman" w:hint="default"/>
        <w:sz w:val="2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15:restartNumberingAfterBreak="0">
    <w:nsid w:val="6B9865A9"/>
    <w:multiLevelType w:val="hybridMultilevel"/>
    <w:tmpl w:val="B47C8CCA"/>
    <w:lvl w:ilvl="0" w:tplc="461E5782">
      <w:numFmt w:val="bullet"/>
      <w:lvlText w:val="-"/>
      <w:lvlJc w:val="left"/>
      <w:pPr>
        <w:ind w:left="720" w:hanging="360"/>
      </w:pPr>
      <w:rPr>
        <w:rFonts w:ascii="Georgia" w:eastAsia="Calibri" w:hAnsi="Georgia" w:cs="Times New Roman" w:hint="default"/>
        <w:sz w:val="2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15:restartNumberingAfterBreak="0">
    <w:nsid w:val="7617129D"/>
    <w:multiLevelType w:val="multilevel"/>
    <w:tmpl w:val="7E805F38"/>
    <w:lvl w:ilvl="0">
      <w:numFmt w:val="bullet"/>
      <w:lvlText w:val="•"/>
      <w:lvlJc w:val="left"/>
      <w:pPr>
        <w:ind w:left="1065" w:hanging="705"/>
      </w:pPr>
      <w:rPr>
        <w:rFonts w:ascii="Georgia" w:eastAsia="Calibri" w:hAnsi="Georgia"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7A281CFE"/>
    <w:multiLevelType w:val="multilevel"/>
    <w:tmpl w:val="87404B80"/>
    <w:styleLink w:val="WWOutlineListStyle1"/>
    <w:lvl w:ilvl="0">
      <w:start w:val="1"/>
      <w:numFmt w:val="decimal"/>
      <w:pStyle w:val="Titre11"/>
      <w:lvlText w:val="%1"/>
      <w:lvlJc w:val="left"/>
      <w:pPr>
        <w:ind w:left="432" w:hanging="432"/>
      </w:pPr>
    </w:lvl>
    <w:lvl w:ilvl="1">
      <w:start w:val="1"/>
      <w:numFmt w:val="decimal"/>
      <w:pStyle w:val="Titre21"/>
      <w:lvlText w:val="%1.%2"/>
      <w:lvlJc w:val="left"/>
      <w:pPr>
        <w:ind w:left="1851" w:hanging="576"/>
      </w:pPr>
    </w:lvl>
    <w:lvl w:ilvl="2">
      <w:start w:val="1"/>
      <w:numFmt w:val="decimal"/>
      <w:pStyle w:val="Titre31"/>
      <w:lvlText w:val="%1.%2.%3"/>
      <w:lvlJc w:val="left"/>
      <w:pPr>
        <w:ind w:left="720" w:hanging="720"/>
      </w:pPr>
    </w:lvl>
    <w:lvl w:ilvl="3">
      <w:start w:val="1"/>
      <w:numFmt w:val="decimal"/>
      <w:pStyle w:val="Titre41"/>
      <w:lvlText w:val="%1.%2.%3.%4"/>
      <w:lvlJc w:val="left"/>
      <w:pPr>
        <w:ind w:left="864" w:hanging="864"/>
      </w:pPr>
    </w:lvl>
    <w:lvl w:ilvl="4">
      <w:start w:val="1"/>
      <w:numFmt w:val="decimal"/>
      <w:pStyle w:val="Titre51"/>
      <w:lvlText w:val="%1.%2.%3.%4.%5"/>
      <w:lvlJc w:val="left"/>
      <w:pPr>
        <w:ind w:left="1008" w:hanging="1008"/>
      </w:pPr>
    </w:lvl>
    <w:lvl w:ilvl="5">
      <w:start w:val="1"/>
      <w:numFmt w:val="decimal"/>
      <w:pStyle w:val="Titre61"/>
      <w:lvlText w:val="%1.%2.%3.%4.%5.%6"/>
      <w:lvlJc w:val="left"/>
      <w:pPr>
        <w:ind w:left="1152" w:hanging="1152"/>
      </w:pPr>
    </w:lvl>
    <w:lvl w:ilvl="6">
      <w:start w:val="1"/>
      <w:numFmt w:val="decimal"/>
      <w:pStyle w:val="Titre71"/>
      <w:lvlText w:val="%1.%2.%3.%4.%5.%6.%7"/>
      <w:lvlJc w:val="left"/>
      <w:pPr>
        <w:ind w:left="1296" w:hanging="1296"/>
      </w:pPr>
    </w:lvl>
    <w:lvl w:ilvl="7">
      <w:start w:val="1"/>
      <w:numFmt w:val="decimal"/>
      <w:pStyle w:val="Titre81"/>
      <w:lvlText w:val="%1.%2.%3.%4.%5.%6.%7.%8"/>
      <w:lvlJc w:val="left"/>
      <w:pPr>
        <w:ind w:left="1440" w:hanging="1440"/>
      </w:pPr>
    </w:lvl>
    <w:lvl w:ilvl="8">
      <w:start w:val="1"/>
      <w:numFmt w:val="decimal"/>
      <w:pStyle w:val="Titre91"/>
      <w:lvlText w:val="%1.%2.%3.%4.%5.%6.%7.%8.%9"/>
      <w:lvlJc w:val="left"/>
      <w:pPr>
        <w:ind w:left="1584" w:hanging="1584"/>
      </w:pPr>
    </w:lvl>
  </w:abstractNum>
  <w:abstractNum w:abstractNumId="27" w15:restartNumberingAfterBreak="0">
    <w:nsid w:val="7E317003"/>
    <w:multiLevelType w:val="multilevel"/>
    <w:tmpl w:val="F12A6AB8"/>
    <w:lvl w:ilvl="0">
      <w:numFmt w:val="bullet"/>
      <w:lvlText w:val="•"/>
      <w:lvlJc w:val="left"/>
      <w:pPr>
        <w:ind w:left="1065" w:hanging="705"/>
      </w:pPr>
      <w:rPr>
        <w:rFonts w:ascii="Georgia" w:eastAsia="Calibri" w:hAnsi="Georgia"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7FE66FD4"/>
    <w:multiLevelType w:val="hybridMultilevel"/>
    <w:tmpl w:val="F1084E82"/>
    <w:lvl w:ilvl="0" w:tplc="461E5782">
      <w:numFmt w:val="bullet"/>
      <w:lvlText w:val="-"/>
      <w:lvlJc w:val="left"/>
      <w:pPr>
        <w:ind w:left="720" w:hanging="360"/>
      </w:pPr>
      <w:rPr>
        <w:rFonts w:ascii="Georgia" w:eastAsia="Calibri" w:hAnsi="Georgia" w:cs="Times New Roman" w:hint="default"/>
        <w:sz w:val="21"/>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1438870227">
    <w:abstractNumId w:val="0"/>
  </w:num>
  <w:num w:numId="2" w16cid:durableId="874150630">
    <w:abstractNumId w:val="16"/>
  </w:num>
  <w:num w:numId="3" w16cid:durableId="1177424980">
    <w:abstractNumId w:val="14"/>
  </w:num>
  <w:num w:numId="4" w16cid:durableId="1946111907">
    <w:abstractNumId w:val="10"/>
  </w:num>
  <w:num w:numId="5" w16cid:durableId="2037072828">
    <w:abstractNumId w:val="22"/>
  </w:num>
  <w:num w:numId="6" w16cid:durableId="1508137822">
    <w:abstractNumId w:val="9"/>
  </w:num>
  <w:num w:numId="7" w16cid:durableId="1959330993">
    <w:abstractNumId w:val="0"/>
  </w:num>
  <w:num w:numId="8" w16cid:durableId="391006493">
    <w:abstractNumId w:val="1"/>
  </w:num>
  <w:num w:numId="9" w16cid:durableId="270016128">
    <w:abstractNumId w:val="28"/>
  </w:num>
  <w:num w:numId="10" w16cid:durableId="433135831">
    <w:abstractNumId w:val="15"/>
  </w:num>
  <w:num w:numId="11" w16cid:durableId="1816021675">
    <w:abstractNumId w:val="18"/>
  </w:num>
  <w:num w:numId="12" w16cid:durableId="1398748399">
    <w:abstractNumId w:val="23"/>
  </w:num>
  <w:num w:numId="13" w16cid:durableId="1804733267">
    <w:abstractNumId w:val="17"/>
  </w:num>
  <w:num w:numId="14" w16cid:durableId="61949112">
    <w:abstractNumId w:val="20"/>
  </w:num>
  <w:num w:numId="15" w16cid:durableId="1423644876">
    <w:abstractNumId w:val="24"/>
  </w:num>
  <w:num w:numId="16" w16cid:durableId="45615384">
    <w:abstractNumId w:val="21"/>
  </w:num>
  <w:num w:numId="17" w16cid:durableId="415901931">
    <w:abstractNumId w:val="3"/>
  </w:num>
  <w:num w:numId="18" w16cid:durableId="2069111983">
    <w:abstractNumId w:val="6"/>
  </w:num>
  <w:num w:numId="19" w16cid:durableId="2078741751">
    <w:abstractNumId w:val="11"/>
  </w:num>
  <w:num w:numId="20" w16cid:durableId="1723868625">
    <w:abstractNumId w:val="4"/>
  </w:num>
  <w:num w:numId="21" w16cid:durableId="1173761871">
    <w:abstractNumId w:val="19"/>
  </w:num>
  <w:num w:numId="22" w16cid:durableId="732319061">
    <w:abstractNumId w:val="26"/>
  </w:num>
  <w:num w:numId="23" w16cid:durableId="213005866">
    <w:abstractNumId w:val="25"/>
  </w:num>
  <w:num w:numId="24" w16cid:durableId="753892445">
    <w:abstractNumId w:val="13"/>
  </w:num>
  <w:num w:numId="25" w16cid:durableId="1084379726">
    <w:abstractNumId w:val="27"/>
  </w:num>
  <w:num w:numId="26" w16cid:durableId="864362904">
    <w:abstractNumId w:val="12"/>
  </w:num>
  <w:num w:numId="27" w16cid:durableId="2011758872">
    <w:abstractNumId w:val="5"/>
  </w:num>
  <w:num w:numId="28" w16cid:durableId="435642739">
    <w:abstractNumId w:val="2"/>
  </w:num>
  <w:num w:numId="29" w16cid:durableId="688533159">
    <w:abstractNumId w:val="7"/>
  </w:num>
  <w:num w:numId="30" w16cid:durableId="1033190064">
    <w:abstractNumId w:va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ocumentProtection w:edit="forms" w:enforcement="0"/>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characterSpacingControl w:val="doNotCompress"/>
  <w:strictFirstAndLastChars/>
  <w:hdrShapeDefaults>
    <o:shapedefaults v:ext="edit" spidmax="2050" style="mso-position-horizontal-relative:char;mso-position-vertical-relative:line" fill="f" fillcolor="white">
      <v:fill color="whit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CDA"/>
    <w:rsid w:val="00014385"/>
    <w:rsid w:val="000166F3"/>
    <w:rsid w:val="000270E0"/>
    <w:rsid w:val="00045D20"/>
    <w:rsid w:val="00054E70"/>
    <w:rsid w:val="00062CA1"/>
    <w:rsid w:val="00082819"/>
    <w:rsid w:val="000A29C0"/>
    <w:rsid w:val="000A358F"/>
    <w:rsid w:val="000A5C10"/>
    <w:rsid w:val="000B5362"/>
    <w:rsid w:val="000C348C"/>
    <w:rsid w:val="000D2279"/>
    <w:rsid w:val="0010032B"/>
    <w:rsid w:val="00112C6A"/>
    <w:rsid w:val="001217F0"/>
    <w:rsid w:val="00122083"/>
    <w:rsid w:val="00123DA4"/>
    <w:rsid w:val="00145BBD"/>
    <w:rsid w:val="001506E9"/>
    <w:rsid w:val="00167193"/>
    <w:rsid w:val="00171D8F"/>
    <w:rsid w:val="0018627B"/>
    <w:rsid w:val="001B2D98"/>
    <w:rsid w:val="001C3655"/>
    <w:rsid w:val="001E1A38"/>
    <w:rsid w:val="001E5C9E"/>
    <w:rsid w:val="001F40DF"/>
    <w:rsid w:val="001F596F"/>
    <w:rsid w:val="001F5F03"/>
    <w:rsid w:val="00210164"/>
    <w:rsid w:val="002238DA"/>
    <w:rsid w:val="002361E3"/>
    <w:rsid w:val="00244954"/>
    <w:rsid w:val="00246F72"/>
    <w:rsid w:val="00262139"/>
    <w:rsid w:val="002922D9"/>
    <w:rsid w:val="002934D4"/>
    <w:rsid w:val="002A15FC"/>
    <w:rsid w:val="002F0086"/>
    <w:rsid w:val="00305EA1"/>
    <w:rsid w:val="00310AFC"/>
    <w:rsid w:val="00321254"/>
    <w:rsid w:val="00337D7B"/>
    <w:rsid w:val="00345AAA"/>
    <w:rsid w:val="003553F9"/>
    <w:rsid w:val="003618FE"/>
    <w:rsid w:val="003633FF"/>
    <w:rsid w:val="00364CC5"/>
    <w:rsid w:val="003665C7"/>
    <w:rsid w:val="00371FC7"/>
    <w:rsid w:val="00375E6C"/>
    <w:rsid w:val="003959E6"/>
    <w:rsid w:val="00397E5E"/>
    <w:rsid w:val="003C177E"/>
    <w:rsid w:val="003E0C7F"/>
    <w:rsid w:val="004008AA"/>
    <w:rsid w:val="00415A6F"/>
    <w:rsid w:val="00450665"/>
    <w:rsid w:val="00456B08"/>
    <w:rsid w:val="00457F84"/>
    <w:rsid w:val="004619F6"/>
    <w:rsid w:val="004634C5"/>
    <w:rsid w:val="00490901"/>
    <w:rsid w:val="0049270B"/>
    <w:rsid w:val="00497E61"/>
    <w:rsid w:val="004A7B2A"/>
    <w:rsid w:val="004C52C2"/>
    <w:rsid w:val="004F3262"/>
    <w:rsid w:val="004F4F19"/>
    <w:rsid w:val="005130AD"/>
    <w:rsid w:val="00514E2D"/>
    <w:rsid w:val="0052529A"/>
    <w:rsid w:val="005432AB"/>
    <w:rsid w:val="00546E87"/>
    <w:rsid w:val="00547E60"/>
    <w:rsid w:val="0055392D"/>
    <w:rsid w:val="0056647A"/>
    <w:rsid w:val="005769AE"/>
    <w:rsid w:val="00585B10"/>
    <w:rsid w:val="005A332F"/>
    <w:rsid w:val="005A5F7F"/>
    <w:rsid w:val="005B2802"/>
    <w:rsid w:val="005C0CDB"/>
    <w:rsid w:val="005C16D2"/>
    <w:rsid w:val="005C4E74"/>
    <w:rsid w:val="005C6C33"/>
    <w:rsid w:val="005D6249"/>
    <w:rsid w:val="005D682B"/>
    <w:rsid w:val="005F2DA1"/>
    <w:rsid w:val="005F6395"/>
    <w:rsid w:val="00602035"/>
    <w:rsid w:val="0061025B"/>
    <w:rsid w:val="00615D75"/>
    <w:rsid w:val="00626E85"/>
    <w:rsid w:val="00632C55"/>
    <w:rsid w:val="00633B1C"/>
    <w:rsid w:val="00636D00"/>
    <w:rsid w:val="00637A91"/>
    <w:rsid w:val="006559D2"/>
    <w:rsid w:val="006929D0"/>
    <w:rsid w:val="00695615"/>
    <w:rsid w:val="006C35D3"/>
    <w:rsid w:val="006C439E"/>
    <w:rsid w:val="006D0CEB"/>
    <w:rsid w:val="006E735F"/>
    <w:rsid w:val="006F0671"/>
    <w:rsid w:val="006F53AC"/>
    <w:rsid w:val="0070364D"/>
    <w:rsid w:val="007231C2"/>
    <w:rsid w:val="007302A8"/>
    <w:rsid w:val="007347B4"/>
    <w:rsid w:val="00744B08"/>
    <w:rsid w:val="007561F0"/>
    <w:rsid w:val="00772F8B"/>
    <w:rsid w:val="00775564"/>
    <w:rsid w:val="00781DBA"/>
    <w:rsid w:val="00794194"/>
    <w:rsid w:val="007A49CB"/>
    <w:rsid w:val="007C202F"/>
    <w:rsid w:val="007E44BD"/>
    <w:rsid w:val="007E65AF"/>
    <w:rsid w:val="007F15B3"/>
    <w:rsid w:val="00800221"/>
    <w:rsid w:val="008220D7"/>
    <w:rsid w:val="00833653"/>
    <w:rsid w:val="00837A34"/>
    <w:rsid w:val="00843FBE"/>
    <w:rsid w:val="00845394"/>
    <w:rsid w:val="00846CEA"/>
    <w:rsid w:val="00851311"/>
    <w:rsid w:val="00866CDF"/>
    <w:rsid w:val="008734C6"/>
    <w:rsid w:val="00883BCD"/>
    <w:rsid w:val="00886587"/>
    <w:rsid w:val="00894108"/>
    <w:rsid w:val="008A78CD"/>
    <w:rsid w:val="008B64D1"/>
    <w:rsid w:val="008C3FE4"/>
    <w:rsid w:val="008C7552"/>
    <w:rsid w:val="008E3CA3"/>
    <w:rsid w:val="008E41A5"/>
    <w:rsid w:val="008F67C2"/>
    <w:rsid w:val="008F7258"/>
    <w:rsid w:val="009064E1"/>
    <w:rsid w:val="00917350"/>
    <w:rsid w:val="00943108"/>
    <w:rsid w:val="00946F17"/>
    <w:rsid w:val="009747B7"/>
    <w:rsid w:val="009752AE"/>
    <w:rsid w:val="00984CE1"/>
    <w:rsid w:val="009955F0"/>
    <w:rsid w:val="009A46B2"/>
    <w:rsid w:val="009C5F14"/>
    <w:rsid w:val="009C7AC6"/>
    <w:rsid w:val="009C7FEC"/>
    <w:rsid w:val="00A05CCB"/>
    <w:rsid w:val="00A16D39"/>
    <w:rsid w:val="00A22232"/>
    <w:rsid w:val="00A413B3"/>
    <w:rsid w:val="00A55C03"/>
    <w:rsid w:val="00A64990"/>
    <w:rsid w:val="00A6769E"/>
    <w:rsid w:val="00A67C46"/>
    <w:rsid w:val="00A84344"/>
    <w:rsid w:val="00A93689"/>
    <w:rsid w:val="00A938F3"/>
    <w:rsid w:val="00AA1F0F"/>
    <w:rsid w:val="00AB0328"/>
    <w:rsid w:val="00AB32CF"/>
    <w:rsid w:val="00AE09F6"/>
    <w:rsid w:val="00AE2425"/>
    <w:rsid w:val="00AF09E7"/>
    <w:rsid w:val="00AF6B8C"/>
    <w:rsid w:val="00B02080"/>
    <w:rsid w:val="00B10CCB"/>
    <w:rsid w:val="00B27726"/>
    <w:rsid w:val="00B345CD"/>
    <w:rsid w:val="00B37FA1"/>
    <w:rsid w:val="00B56316"/>
    <w:rsid w:val="00B6171F"/>
    <w:rsid w:val="00B61F2A"/>
    <w:rsid w:val="00B62321"/>
    <w:rsid w:val="00B630E3"/>
    <w:rsid w:val="00B72F40"/>
    <w:rsid w:val="00B74B63"/>
    <w:rsid w:val="00B75136"/>
    <w:rsid w:val="00B93A6B"/>
    <w:rsid w:val="00BB6CDA"/>
    <w:rsid w:val="00BD203F"/>
    <w:rsid w:val="00BE2391"/>
    <w:rsid w:val="00C13BED"/>
    <w:rsid w:val="00C21083"/>
    <w:rsid w:val="00C604B0"/>
    <w:rsid w:val="00C648BB"/>
    <w:rsid w:val="00C66590"/>
    <w:rsid w:val="00C720A7"/>
    <w:rsid w:val="00C77BA2"/>
    <w:rsid w:val="00C860B3"/>
    <w:rsid w:val="00C93C59"/>
    <w:rsid w:val="00CA01B7"/>
    <w:rsid w:val="00CB1108"/>
    <w:rsid w:val="00CB1219"/>
    <w:rsid w:val="00CB7E22"/>
    <w:rsid w:val="00CC037A"/>
    <w:rsid w:val="00CC45D8"/>
    <w:rsid w:val="00CD24C5"/>
    <w:rsid w:val="00CD602C"/>
    <w:rsid w:val="00CE6BBE"/>
    <w:rsid w:val="00CE731E"/>
    <w:rsid w:val="00CF382D"/>
    <w:rsid w:val="00D005C6"/>
    <w:rsid w:val="00D21687"/>
    <w:rsid w:val="00D348AF"/>
    <w:rsid w:val="00D37087"/>
    <w:rsid w:val="00D37BC1"/>
    <w:rsid w:val="00D4127B"/>
    <w:rsid w:val="00D622E2"/>
    <w:rsid w:val="00D67349"/>
    <w:rsid w:val="00D83FC4"/>
    <w:rsid w:val="00D865FC"/>
    <w:rsid w:val="00D93306"/>
    <w:rsid w:val="00DA24BD"/>
    <w:rsid w:val="00DA27DF"/>
    <w:rsid w:val="00DA3D9A"/>
    <w:rsid w:val="00DA6466"/>
    <w:rsid w:val="00DB273B"/>
    <w:rsid w:val="00DB3062"/>
    <w:rsid w:val="00DB5279"/>
    <w:rsid w:val="00DC4683"/>
    <w:rsid w:val="00DC54E2"/>
    <w:rsid w:val="00DD0CE8"/>
    <w:rsid w:val="00DE78A2"/>
    <w:rsid w:val="00DE7BEF"/>
    <w:rsid w:val="00E01A8E"/>
    <w:rsid w:val="00E10865"/>
    <w:rsid w:val="00E40D97"/>
    <w:rsid w:val="00E42ED5"/>
    <w:rsid w:val="00E90494"/>
    <w:rsid w:val="00E951C1"/>
    <w:rsid w:val="00EE799D"/>
    <w:rsid w:val="00EF073D"/>
    <w:rsid w:val="00EF1B0C"/>
    <w:rsid w:val="00F249CE"/>
    <w:rsid w:val="00F26ED0"/>
    <w:rsid w:val="00F27C53"/>
    <w:rsid w:val="00F50C3D"/>
    <w:rsid w:val="00F57298"/>
    <w:rsid w:val="00F60357"/>
    <w:rsid w:val="00F94195"/>
    <w:rsid w:val="00FA2555"/>
    <w:rsid w:val="00FA4693"/>
    <w:rsid w:val="00FA5950"/>
    <w:rsid w:val="00FB0C26"/>
    <w:rsid w:val="00FB2600"/>
    <w:rsid w:val="00FC143C"/>
    <w:rsid w:val="00FC3414"/>
    <w:rsid w:val="00FE3FBB"/>
  </w:rsids>
  <m:mathPr>
    <m:mathFont m:val="Cambria Math"/>
    <m:brkBin m:val="before"/>
    <m:brkBinSub m:val="--"/>
    <m:smallFrac m:val="0"/>
    <m:dispDef/>
    <m:lMargin m:val="0"/>
    <m:rMargin m:val="0"/>
    <m:defJc m:val="centerGroup"/>
    <m:wrapIndent m:val="1440"/>
    <m:intLim m:val="subSup"/>
    <m:naryLim m:val="undOvr"/>
  </m:mathPr>
  <w:themeFontLang w:val="fr-B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char;mso-position-vertical-relative:line" fill="f" fillcolor="white">
      <v:fill color="white" on="f"/>
    </o:shapedefaults>
    <o:shapelayout v:ext="edit">
      <o:idmap v:ext="edit" data="2"/>
    </o:shapelayout>
  </w:shapeDefaults>
  <w:decimalSymbol w:val=","/>
  <w:listSeparator w:val=";"/>
  <w14:docId w14:val="0736866B"/>
  <w15:docId w15:val="{DD6DE126-9B53-4113-BF19-ED8D38C56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0C3D"/>
    <w:pPr>
      <w:spacing w:after="160" w:line="276" w:lineRule="auto"/>
    </w:pPr>
    <w:rPr>
      <w:rFonts w:ascii="Georgia" w:hAnsi="Georgia"/>
      <w:color w:val="585756"/>
      <w:sz w:val="21"/>
      <w:szCs w:val="22"/>
      <w:lang w:val="fr-BE" w:eastAsia="en-US"/>
    </w:rPr>
  </w:style>
  <w:style w:type="paragraph" w:styleId="Titre1">
    <w:name w:val="heading 1"/>
    <w:aliases w:val="Title 1"/>
    <w:basedOn w:val="Normal"/>
    <w:next w:val="Normal"/>
    <w:link w:val="Titre1Car"/>
    <w:uiPriority w:val="9"/>
    <w:qFormat/>
    <w:rsid w:val="003553F9"/>
    <w:pPr>
      <w:numPr>
        <w:numId w:val="18"/>
      </w:numPr>
      <w:shd w:val="clear" w:color="auto" w:fill="D81A1C"/>
      <w:autoSpaceDE w:val="0"/>
      <w:autoSpaceDN w:val="0"/>
      <w:adjustRightInd w:val="0"/>
      <w:spacing w:before="240" w:after="240"/>
      <w:outlineLvl w:val="0"/>
    </w:pPr>
    <w:rPr>
      <w:rFonts w:ascii="Calibri" w:hAnsi="Calibri" w:cs="Calibri"/>
      <w:b/>
      <w:color w:val="FFFFFF"/>
      <w:sz w:val="32"/>
      <w:szCs w:val="32"/>
    </w:rPr>
  </w:style>
  <w:style w:type="paragraph" w:styleId="Titre2">
    <w:name w:val="heading 2"/>
    <w:aliases w:val="Chapter Title,Title 2"/>
    <w:basedOn w:val="Normal"/>
    <w:next w:val="Normal"/>
    <w:link w:val="Titre2Car"/>
    <w:uiPriority w:val="9"/>
    <w:unhideWhenUsed/>
    <w:qFormat/>
    <w:rsid w:val="003553F9"/>
    <w:pPr>
      <w:keepNext/>
      <w:keepLines/>
      <w:numPr>
        <w:ilvl w:val="1"/>
        <w:numId w:val="18"/>
      </w:numPr>
      <w:spacing w:before="120" w:after="120" w:line="240" w:lineRule="auto"/>
      <w:outlineLvl w:val="1"/>
    </w:pPr>
    <w:rPr>
      <w:rFonts w:ascii="Calibri" w:eastAsia="Arial Unicode MS" w:hAnsi="Calibri"/>
      <w:b/>
      <w:color w:val="D81A1A"/>
      <w:sz w:val="28"/>
      <w:szCs w:val="26"/>
    </w:rPr>
  </w:style>
  <w:style w:type="paragraph" w:styleId="Titre3">
    <w:name w:val="heading 3"/>
    <w:aliases w:val="Title 3,Car"/>
    <w:basedOn w:val="Paragraphedeliste"/>
    <w:next w:val="Normal"/>
    <w:link w:val="Titre3Car"/>
    <w:uiPriority w:val="9"/>
    <w:unhideWhenUsed/>
    <w:qFormat/>
    <w:rsid w:val="003553F9"/>
    <w:pPr>
      <w:numPr>
        <w:ilvl w:val="2"/>
        <w:numId w:val="18"/>
      </w:numPr>
      <w:autoSpaceDE w:val="0"/>
      <w:autoSpaceDN w:val="0"/>
      <w:adjustRightInd w:val="0"/>
      <w:spacing w:before="60" w:after="60" w:line="240" w:lineRule="auto"/>
      <w:contextualSpacing/>
      <w:outlineLvl w:val="2"/>
    </w:pPr>
    <w:rPr>
      <w:rFonts w:ascii="Calibri" w:hAnsi="Calibri" w:cs="Calibri-Bold"/>
      <w:b/>
      <w:bCs/>
      <w:sz w:val="24"/>
      <w:szCs w:val="24"/>
      <w:lang w:val="en-US"/>
    </w:rPr>
  </w:style>
  <w:style w:type="paragraph" w:styleId="Titre4">
    <w:name w:val="heading 4"/>
    <w:basedOn w:val="Normal"/>
    <w:next w:val="Normal"/>
    <w:link w:val="Titre4Car"/>
    <w:unhideWhenUsed/>
    <w:qFormat/>
    <w:rsid w:val="003553F9"/>
    <w:pPr>
      <w:keepNext/>
      <w:keepLines/>
      <w:numPr>
        <w:ilvl w:val="3"/>
        <w:numId w:val="18"/>
      </w:numPr>
      <w:spacing w:before="60" w:after="60"/>
      <w:outlineLvl w:val="3"/>
    </w:pPr>
    <w:rPr>
      <w:rFonts w:ascii="Calibri" w:eastAsia="Arial Unicode MS" w:hAnsi="Calibri"/>
      <w:b/>
      <w:iCs/>
    </w:rPr>
  </w:style>
  <w:style w:type="paragraph" w:styleId="Titre5">
    <w:name w:val="heading 5"/>
    <w:basedOn w:val="Normal"/>
    <w:next w:val="Normal"/>
    <w:link w:val="Titre5Car"/>
    <w:unhideWhenUsed/>
    <w:qFormat/>
    <w:rsid w:val="003553F9"/>
    <w:pPr>
      <w:keepNext/>
      <w:keepLines/>
      <w:numPr>
        <w:ilvl w:val="4"/>
        <w:numId w:val="18"/>
      </w:numPr>
      <w:spacing w:before="40" w:after="0"/>
      <w:outlineLvl w:val="4"/>
    </w:pPr>
    <w:rPr>
      <w:rFonts w:ascii="Calibri Light" w:eastAsia="Arial Unicode MS" w:hAnsi="Calibri Light"/>
      <w:color w:val="2E74B5"/>
    </w:rPr>
  </w:style>
  <w:style w:type="paragraph" w:styleId="Titre6">
    <w:name w:val="heading 6"/>
    <w:basedOn w:val="Normal"/>
    <w:next w:val="Normal"/>
    <w:link w:val="Titre6Car"/>
    <w:unhideWhenUsed/>
    <w:qFormat/>
    <w:rsid w:val="003553F9"/>
    <w:pPr>
      <w:keepNext/>
      <w:keepLines/>
      <w:numPr>
        <w:ilvl w:val="5"/>
        <w:numId w:val="18"/>
      </w:numPr>
      <w:spacing w:before="40" w:after="0"/>
      <w:outlineLvl w:val="5"/>
    </w:pPr>
    <w:rPr>
      <w:rFonts w:ascii="Calibri Light" w:eastAsia="Arial Unicode MS" w:hAnsi="Calibri Light"/>
      <w:color w:val="1F4D78"/>
    </w:rPr>
  </w:style>
  <w:style w:type="paragraph" w:styleId="Titre7">
    <w:name w:val="heading 7"/>
    <w:basedOn w:val="Normal"/>
    <w:next w:val="Normal"/>
    <w:link w:val="Titre7Car"/>
    <w:unhideWhenUsed/>
    <w:qFormat/>
    <w:rsid w:val="003553F9"/>
    <w:pPr>
      <w:keepNext/>
      <w:keepLines/>
      <w:numPr>
        <w:ilvl w:val="6"/>
        <w:numId w:val="18"/>
      </w:numPr>
      <w:spacing w:before="40" w:after="0"/>
      <w:outlineLvl w:val="6"/>
    </w:pPr>
    <w:rPr>
      <w:rFonts w:ascii="Calibri Light" w:eastAsia="Arial Unicode MS" w:hAnsi="Calibri Light"/>
      <w:i/>
      <w:iCs/>
      <w:color w:val="1F4D78"/>
    </w:rPr>
  </w:style>
  <w:style w:type="paragraph" w:styleId="Titre8">
    <w:name w:val="heading 8"/>
    <w:basedOn w:val="Normal"/>
    <w:next w:val="Normal"/>
    <w:link w:val="Titre8Car"/>
    <w:unhideWhenUsed/>
    <w:qFormat/>
    <w:rsid w:val="003553F9"/>
    <w:pPr>
      <w:keepNext/>
      <w:keepLines/>
      <w:numPr>
        <w:ilvl w:val="7"/>
        <w:numId w:val="18"/>
      </w:numPr>
      <w:spacing w:before="40" w:after="0"/>
      <w:outlineLvl w:val="7"/>
    </w:pPr>
    <w:rPr>
      <w:rFonts w:ascii="Calibri Light" w:eastAsia="Arial Unicode MS" w:hAnsi="Calibri Light"/>
      <w:color w:val="272727"/>
      <w:szCs w:val="21"/>
    </w:rPr>
  </w:style>
  <w:style w:type="paragraph" w:styleId="Titre9">
    <w:name w:val="heading 9"/>
    <w:basedOn w:val="Normal"/>
    <w:next w:val="Normal"/>
    <w:link w:val="Titre9Car"/>
    <w:unhideWhenUsed/>
    <w:qFormat/>
    <w:rsid w:val="003553F9"/>
    <w:pPr>
      <w:keepNext/>
      <w:keepLines/>
      <w:numPr>
        <w:ilvl w:val="8"/>
        <w:numId w:val="7"/>
      </w:numPr>
      <w:tabs>
        <w:tab w:val="clear" w:pos="1584"/>
      </w:tabs>
      <w:spacing w:before="40" w:after="0"/>
      <w:outlineLvl w:val="8"/>
    </w:pPr>
    <w:rPr>
      <w:rFonts w:ascii="Calibri Light" w:eastAsia="Arial Unicode MS" w:hAnsi="Calibri Light"/>
      <w:i/>
      <w:iCs/>
      <w:color w:val="272727"/>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
    <w:name w:val="Heading"/>
    <w:basedOn w:val="Normal"/>
    <w:next w:val="Normal"/>
    <w:pPr>
      <w:keepNext/>
      <w:spacing w:before="240" w:after="120"/>
    </w:pPr>
    <w:rPr>
      <w:rFonts w:eastAsia="Arial Unicode MS"/>
      <w:sz w:val="28"/>
      <w:szCs w:val="28"/>
    </w:rPr>
  </w:style>
  <w:style w:type="character" w:customStyle="1" w:styleId="NumberingSymbols">
    <w:name w:val="Numbering Symbols"/>
  </w:style>
  <w:style w:type="character" w:customStyle="1" w:styleId="Bullets">
    <w:name w:val="Bullets"/>
    <w:rPr>
      <w:rFonts w:ascii="OpenSymbol" w:eastAsia="Times New Roman" w:hAnsi="OpenSymbol"/>
      <w:lang w:val="fr-FR" w:eastAsia="fr-FR"/>
    </w:rPr>
  </w:style>
  <w:style w:type="character" w:customStyle="1" w:styleId="Placeholder">
    <w:name w:val="Placeholder"/>
    <w:rPr>
      <w:smallCaps/>
      <w:color w:val="008080"/>
      <w:u w:val="dotted"/>
      <w:lang w:val="fr-FR" w:eastAsia="fr-FR"/>
    </w:rPr>
  </w:style>
  <w:style w:type="character" w:customStyle="1" w:styleId="FootnoteCharacters">
    <w:name w:val="Footnote Characters"/>
  </w:style>
  <w:style w:type="character" w:styleId="Appelnotedebasdep">
    <w:name w:val="footnote reference"/>
    <w:uiPriority w:val="99"/>
    <w:semiHidden/>
    <w:rPr>
      <w:i/>
      <w:iCs/>
      <w:sz w:val="20"/>
      <w:vertAlign w:val="superscript"/>
      <w:lang w:val="fr-FR" w:eastAsia="fr-FR"/>
    </w:rPr>
  </w:style>
  <w:style w:type="character" w:styleId="Lienhypertexte">
    <w:name w:val="Hyperlink"/>
    <w:uiPriority w:val="99"/>
    <w:rPr>
      <w:color w:val="000080"/>
      <w:u w:val="single"/>
      <w:lang w:val="fr-FR" w:eastAsia="fr-FR"/>
    </w:rPr>
  </w:style>
  <w:style w:type="character" w:styleId="Appeldenotedefin">
    <w:name w:val="endnote reference"/>
    <w:semiHidden/>
    <w:rPr>
      <w:vertAlign w:val="superscript"/>
      <w:lang w:val="fr-FR" w:eastAsia="fr-FR"/>
    </w:rPr>
  </w:style>
  <w:style w:type="character" w:customStyle="1" w:styleId="EndnoteCharacters">
    <w:name w:val="Endnote Characters"/>
  </w:style>
  <w:style w:type="paragraph" w:styleId="Corpsdetexte">
    <w:name w:val="Body Text"/>
    <w:basedOn w:val="Normal"/>
    <w:link w:val="CorpsdetexteCar"/>
    <w:semiHidden/>
    <w:pPr>
      <w:spacing w:after="120" w:line="288" w:lineRule="auto"/>
      <w:jc w:val="both"/>
    </w:pPr>
    <w:rPr>
      <w:rFonts w:eastAsia="Arial Unicode MS"/>
      <w:kern w:val="18"/>
      <w:sz w:val="20"/>
      <w:szCs w:val="20"/>
    </w:rPr>
  </w:style>
  <w:style w:type="paragraph" w:styleId="Liste">
    <w:name w:val="List"/>
    <w:basedOn w:val="Normal"/>
    <w:semiHidden/>
    <w:pPr>
      <w:numPr>
        <w:ilvl w:val="8"/>
        <w:numId w:val="3"/>
      </w:numPr>
      <w:spacing w:after="120" w:line="288" w:lineRule="auto"/>
      <w:jc w:val="both"/>
    </w:pPr>
    <w:rPr>
      <w:kern w:val="18"/>
      <w:sz w:val="20"/>
      <w:szCs w:val="20"/>
    </w:rPr>
  </w:style>
  <w:style w:type="paragraph" w:styleId="Lgende">
    <w:name w:val="caption"/>
    <w:basedOn w:val="Normal"/>
    <w:uiPriority w:val="35"/>
    <w:unhideWhenUsed/>
    <w:qFormat/>
    <w:pPr>
      <w:spacing w:after="200" w:line="240" w:lineRule="auto"/>
    </w:pPr>
    <w:rPr>
      <w:b/>
      <w:bCs/>
      <w:color w:val="4F81BD"/>
      <w:sz w:val="18"/>
      <w:szCs w:val="18"/>
    </w:rPr>
  </w:style>
  <w:style w:type="paragraph" w:customStyle="1" w:styleId="Index">
    <w:name w:val="Index"/>
    <w:basedOn w:val="Normal"/>
    <w:pPr>
      <w:suppressLineNumbers/>
    </w:pPr>
  </w:style>
  <w:style w:type="paragraph" w:styleId="En-tte">
    <w:name w:val="header"/>
    <w:basedOn w:val="Normal"/>
    <w:semiHidden/>
    <w:pPr>
      <w:suppressLineNumbers/>
      <w:tabs>
        <w:tab w:val="center" w:pos="4818"/>
        <w:tab w:val="right" w:pos="9637"/>
      </w:tabs>
    </w:pPr>
  </w:style>
  <w:style w:type="paragraph" w:styleId="Pieddepage">
    <w:name w:val="footer"/>
    <w:basedOn w:val="Normal"/>
    <w:link w:val="PieddepageCar"/>
    <w:semiHidden/>
    <w:pPr>
      <w:suppressLineNumbers/>
      <w:tabs>
        <w:tab w:val="center" w:pos="4818"/>
        <w:tab w:val="right" w:pos="9637"/>
      </w:tabs>
    </w:pPr>
    <w:rPr>
      <w:sz w:val="14"/>
      <w:szCs w:val="14"/>
    </w:rPr>
  </w:style>
  <w:style w:type="paragraph" w:customStyle="1" w:styleId="CTBGrandtitre">
    <w:name w:val="CTB_Grand titre"/>
    <w:basedOn w:val="Normal"/>
    <w:next w:val="CTBSoustitre"/>
    <w:pPr>
      <w:spacing w:before="3402"/>
      <w:ind w:left="1503"/>
    </w:pPr>
    <w:rPr>
      <w:b/>
      <w:bCs/>
      <w:caps/>
      <w:color w:val="50B848"/>
      <w:sz w:val="60"/>
      <w:szCs w:val="60"/>
    </w:rPr>
  </w:style>
  <w:style w:type="paragraph" w:customStyle="1" w:styleId="CTBSoustitre">
    <w:name w:val="CTB_Sous titre"/>
    <w:basedOn w:val="Normal"/>
    <w:next w:val="Normal"/>
    <w:pPr>
      <w:ind w:left="1503"/>
      <w:textAlignment w:val="top"/>
    </w:pPr>
    <w:rPr>
      <w:b/>
      <w:bCs/>
      <w:caps/>
      <w:color w:val="50B848"/>
      <w:sz w:val="44"/>
      <w:szCs w:val="44"/>
    </w:rPr>
  </w:style>
  <w:style w:type="paragraph" w:customStyle="1" w:styleId="Framecontents">
    <w:name w:val="Frame contents"/>
    <w:basedOn w:val="Normal"/>
    <w:pPr>
      <w:tabs>
        <w:tab w:val="num" w:pos="5760"/>
      </w:tabs>
      <w:spacing w:after="120" w:line="288" w:lineRule="auto"/>
      <w:ind w:left="4680" w:hanging="1440"/>
      <w:jc w:val="both"/>
    </w:pPr>
    <w:rPr>
      <w:kern w:val="18"/>
      <w:sz w:val="20"/>
      <w:szCs w:val="20"/>
    </w:rPr>
  </w:style>
  <w:style w:type="paragraph" w:customStyle="1" w:styleId="ContentsHeading">
    <w:name w:val="Contents Heading"/>
    <w:basedOn w:val="Heading"/>
    <w:pPr>
      <w:suppressLineNumbers/>
    </w:pPr>
    <w:rPr>
      <w:b/>
      <w:bCs/>
      <w:color w:val="50B848"/>
      <w:sz w:val="32"/>
      <w:szCs w:val="32"/>
    </w:rPr>
  </w:style>
  <w:style w:type="paragraph" w:styleId="TM1">
    <w:name w:val="toc 1"/>
    <w:basedOn w:val="Normal"/>
    <w:next w:val="Normal"/>
    <w:autoRedefine/>
    <w:uiPriority w:val="39"/>
    <w:pPr>
      <w:spacing w:before="120" w:after="120"/>
    </w:pPr>
    <w:rPr>
      <w:rFonts w:ascii="Times New Roman" w:hAnsi="Times New Roman"/>
      <w:b/>
      <w:bCs/>
      <w:caps/>
    </w:rPr>
  </w:style>
  <w:style w:type="paragraph" w:styleId="TM2">
    <w:name w:val="toc 2"/>
    <w:basedOn w:val="Normal"/>
    <w:next w:val="Normal"/>
    <w:autoRedefine/>
    <w:uiPriority w:val="39"/>
    <w:pPr>
      <w:ind w:left="240"/>
    </w:pPr>
    <w:rPr>
      <w:rFonts w:ascii="Times New Roman" w:hAnsi="Times New Roman"/>
      <w:smallCaps/>
    </w:rPr>
  </w:style>
  <w:style w:type="paragraph" w:styleId="TM3">
    <w:name w:val="toc 3"/>
    <w:basedOn w:val="Normal"/>
    <w:next w:val="Normal"/>
    <w:autoRedefine/>
    <w:uiPriority w:val="39"/>
    <w:pPr>
      <w:ind w:left="480"/>
    </w:pPr>
    <w:rPr>
      <w:rFonts w:ascii="Times New Roman" w:hAnsi="Times New Roman"/>
      <w:i/>
      <w:iCs/>
    </w:rPr>
  </w:style>
  <w:style w:type="paragraph" w:styleId="TM4">
    <w:name w:val="toc 4"/>
    <w:basedOn w:val="Normal"/>
    <w:next w:val="Normal"/>
    <w:autoRedefine/>
    <w:semiHidden/>
    <w:pPr>
      <w:ind w:left="720"/>
    </w:pPr>
    <w:rPr>
      <w:rFonts w:ascii="Times New Roman" w:hAnsi="Times New Roman"/>
      <w:szCs w:val="21"/>
    </w:rPr>
  </w:style>
  <w:style w:type="paragraph" w:styleId="TM5">
    <w:name w:val="toc 5"/>
    <w:basedOn w:val="Normal"/>
    <w:next w:val="Normal"/>
    <w:autoRedefine/>
    <w:semiHidden/>
    <w:pPr>
      <w:ind w:left="960"/>
    </w:pPr>
    <w:rPr>
      <w:rFonts w:ascii="Times New Roman" w:hAnsi="Times New Roman"/>
      <w:szCs w:val="21"/>
    </w:rPr>
  </w:style>
  <w:style w:type="paragraph" w:styleId="TM6">
    <w:name w:val="toc 6"/>
    <w:basedOn w:val="Index"/>
    <w:autoRedefine/>
    <w:semiHidden/>
    <w:pPr>
      <w:suppressLineNumbers w:val="0"/>
      <w:ind w:left="1200"/>
    </w:pPr>
    <w:rPr>
      <w:rFonts w:ascii="Times New Roman" w:hAnsi="Times New Roman"/>
      <w:szCs w:val="21"/>
    </w:rPr>
  </w:style>
  <w:style w:type="paragraph" w:styleId="TM7">
    <w:name w:val="toc 7"/>
    <w:basedOn w:val="Index"/>
    <w:autoRedefine/>
    <w:semiHidden/>
    <w:pPr>
      <w:suppressLineNumbers w:val="0"/>
      <w:ind w:left="1440"/>
    </w:pPr>
    <w:rPr>
      <w:rFonts w:ascii="Times New Roman" w:hAnsi="Times New Roman"/>
      <w:szCs w:val="21"/>
    </w:rPr>
  </w:style>
  <w:style w:type="paragraph" w:styleId="TM8">
    <w:name w:val="toc 8"/>
    <w:basedOn w:val="Index"/>
    <w:autoRedefine/>
    <w:semiHidden/>
    <w:pPr>
      <w:suppressLineNumbers w:val="0"/>
      <w:ind w:left="1680"/>
    </w:pPr>
    <w:rPr>
      <w:rFonts w:ascii="Times New Roman" w:hAnsi="Times New Roman"/>
      <w:szCs w:val="21"/>
    </w:rPr>
  </w:style>
  <w:style w:type="paragraph" w:styleId="TM9">
    <w:name w:val="toc 9"/>
    <w:basedOn w:val="Index"/>
    <w:autoRedefine/>
    <w:semiHidden/>
    <w:pPr>
      <w:suppressLineNumbers w:val="0"/>
      <w:ind w:left="1920"/>
    </w:pPr>
    <w:rPr>
      <w:rFonts w:ascii="Times New Roman" w:hAnsi="Times New Roman"/>
      <w:szCs w:val="21"/>
    </w:rPr>
  </w:style>
  <w:style w:type="paragraph" w:customStyle="1" w:styleId="Contents10">
    <w:name w:val="Contents 10"/>
    <w:basedOn w:val="Index"/>
    <w:pPr>
      <w:tabs>
        <w:tab w:val="right" w:leader="dot" w:pos="9637"/>
      </w:tabs>
      <w:ind w:left="2547"/>
    </w:pPr>
    <w:rPr>
      <w:sz w:val="18"/>
      <w:szCs w:val="18"/>
    </w:rPr>
  </w:style>
  <w:style w:type="paragraph" w:customStyle="1" w:styleId="PreformattedText">
    <w:name w:val="Preformatted Text"/>
    <w:basedOn w:val="Normal"/>
    <w:rPr>
      <w:rFonts w:ascii="Times New Roman" w:hAnsi="Times New Roman"/>
      <w:sz w:val="20"/>
      <w:szCs w:val="20"/>
    </w:rPr>
  </w:style>
  <w:style w:type="paragraph" w:styleId="Notedebasdepage">
    <w:name w:val="footnote text"/>
    <w:basedOn w:val="Normal"/>
    <w:link w:val="NotedebasdepageCar"/>
    <w:semiHidden/>
    <w:unhideWhenUsed/>
    <w:qFormat/>
    <w:rsid w:val="003553F9"/>
    <w:pPr>
      <w:spacing w:after="0" w:line="240" w:lineRule="auto"/>
    </w:pPr>
    <w:rPr>
      <w:rFonts w:ascii="Calibri" w:hAnsi="Calibri"/>
      <w:sz w:val="14"/>
      <w:szCs w:val="20"/>
      <w:lang w:eastAsia="fr-BE"/>
    </w:rPr>
  </w:style>
  <w:style w:type="paragraph" w:customStyle="1" w:styleId="Heading10">
    <w:name w:val="Heading 10"/>
    <w:basedOn w:val="Heading"/>
    <w:next w:val="Normal"/>
    <w:pPr>
      <w:tabs>
        <w:tab w:val="num" w:pos="1584"/>
      </w:tabs>
      <w:ind w:left="1584" w:hanging="1584"/>
      <w:outlineLvl w:val="8"/>
    </w:pPr>
    <w:rPr>
      <w:b/>
      <w:bCs/>
      <w:sz w:val="21"/>
      <w:szCs w:val="21"/>
    </w:rPr>
  </w:style>
  <w:style w:type="paragraph" w:customStyle="1" w:styleId="Sansnom1">
    <w:name w:val="Sans nom1"/>
    <w:basedOn w:val="Normal"/>
    <w:pPr>
      <w:tabs>
        <w:tab w:val="left" w:pos="1985"/>
        <w:tab w:val="right" w:leader="dot" w:pos="9060"/>
      </w:tabs>
      <w:spacing w:before="60" w:after="100" w:afterAutospacing="1"/>
      <w:ind w:left="850"/>
    </w:pPr>
    <w:rPr>
      <w:rFonts w:cs="Arial"/>
      <w:noProof/>
      <w:sz w:val="20"/>
      <w:szCs w:val="20"/>
    </w:rPr>
  </w:style>
  <w:style w:type="paragraph" w:customStyle="1" w:styleId="Illustration">
    <w:name w:val="Illustration"/>
    <w:basedOn w:val="Lgende"/>
  </w:style>
  <w:style w:type="paragraph" w:customStyle="1" w:styleId="Text">
    <w:name w:val="Text"/>
    <w:basedOn w:val="Lgende"/>
  </w:style>
  <w:style w:type="paragraph" w:customStyle="1" w:styleId="TableContents">
    <w:name w:val="Table Contents"/>
    <w:basedOn w:val="Normal"/>
    <w:pPr>
      <w:suppressLineNumbers/>
    </w:pPr>
  </w:style>
  <w:style w:type="paragraph" w:styleId="Explorateurdedocuments">
    <w:name w:val="Document Map"/>
    <w:basedOn w:val="Normal"/>
    <w:semiHidden/>
    <w:pPr>
      <w:shd w:val="clear" w:color="auto" w:fill="000080"/>
    </w:pPr>
    <w:rPr>
      <w:rFonts w:ascii="Times New Roman" w:hAnsi="Times New Roman"/>
    </w:rPr>
  </w:style>
  <w:style w:type="character" w:styleId="Numrodepage">
    <w:name w:val="page number"/>
    <w:basedOn w:val="Policepardfaut"/>
    <w:semiHidden/>
  </w:style>
  <w:style w:type="paragraph" w:customStyle="1" w:styleId="BTCBullets">
    <w:name w:val="BTC Bullets"/>
    <w:basedOn w:val="Normal"/>
    <w:pPr>
      <w:numPr>
        <w:numId w:val="2"/>
      </w:numPr>
      <w:spacing w:after="60" w:line="288" w:lineRule="auto"/>
      <w:jc w:val="both"/>
    </w:pPr>
    <w:rPr>
      <w:kern w:val="18"/>
      <w:sz w:val="20"/>
      <w:szCs w:val="20"/>
    </w:rPr>
  </w:style>
  <w:style w:type="paragraph" w:customStyle="1" w:styleId="BTCbulletsCTB">
    <w:name w:val="BTC bullets CTB"/>
    <w:basedOn w:val="Normal"/>
    <w:autoRedefine/>
    <w:pPr>
      <w:numPr>
        <w:numId w:val="5"/>
      </w:numPr>
      <w:tabs>
        <w:tab w:val="num" w:pos="540"/>
      </w:tabs>
      <w:ind w:left="900" w:hanging="540"/>
    </w:pPr>
    <w:rPr>
      <w:rFonts w:ascii="Times New Roman" w:hAnsi="Times New Roman"/>
      <w:snapToGrid w:val="0"/>
      <w:sz w:val="22"/>
    </w:rPr>
  </w:style>
  <w:style w:type="paragraph" w:customStyle="1" w:styleId="BTCnumberlist">
    <w:name w:val="BTC number list"/>
    <w:autoRedefine/>
    <w:pPr>
      <w:numPr>
        <w:numId w:val="6"/>
      </w:numPr>
      <w:tabs>
        <w:tab w:val="decimal" w:pos="1780"/>
      </w:tabs>
      <w:ind w:left="1418"/>
    </w:pPr>
    <w:rPr>
      <w:sz w:val="24"/>
      <w:szCs w:val="24"/>
    </w:rPr>
  </w:style>
  <w:style w:type="paragraph" w:customStyle="1" w:styleId="StyleHeading2LatinVerdanaAsianTimesNewRomanIndigo">
    <w:name w:val="Style Heading 2 + (Latin) Verdana (Asian) Times New Roman Indigo..."/>
    <w:basedOn w:val="Titre2"/>
    <w:pPr>
      <w:keepNext w:val="0"/>
      <w:spacing w:before="240" w:after="60"/>
    </w:pPr>
    <w:rPr>
      <w:rFonts w:ascii="Verdana" w:eastAsia="Times New Roman" w:hAnsi="Verdana"/>
      <w:b w:val="0"/>
      <w:bCs/>
      <w:snapToGrid w:val="0"/>
      <w:color w:val="000000"/>
      <w:spacing w:val="20"/>
    </w:rPr>
  </w:style>
  <w:style w:type="paragraph" w:customStyle="1" w:styleId="BulletText1">
    <w:name w:val="Bullet Text 1"/>
    <w:basedOn w:val="Normal"/>
    <w:pPr>
      <w:numPr>
        <w:numId w:val="4"/>
      </w:numPr>
    </w:pPr>
    <w:rPr>
      <w:rFonts w:ascii="Times New Roman" w:hAnsi="Times New Roman"/>
      <w:snapToGrid w:val="0"/>
    </w:rPr>
  </w:style>
  <w:style w:type="paragraph" w:styleId="Normalcentr">
    <w:name w:val="Block Text"/>
    <w:basedOn w:val="Normal"/>
    <w:semiHidden/>
    <w:rPr>
      <w:rFonts w:ascii="Times New Roman" w:hAnsi="Times New Roman"/>
      <w:snapToGrid w:val="0"/>
    </w:rPr>
  </w:style>
  <w:style w:type="character" w:styleId="Lienhypertextesuivivisit">
    <w:name w:val="FollowedHyperlink"/>
    <w:semiHidden/>
    <w:rPr>
      <w:color w:val="800080"/>
      <w:u w:val="single"/>
      <w:lang w:val="fr-FR" w:eastAsia="fr-FR"/>
    </w:rPr>
  </w:style>
  <w:style w:type="character" w:customStyle="1" w:styleId="tw4winMark">
    <w:name w:val="tw4winMark"/>
    <w:rPr>
      <w:rFonts w:ascii="Courier New" w:hAnsi="Courier New" w:cs="Courier New"/>
      <w:vanish/>
      <w:color w:val="800080"/>
      <w:sz w:val="24"/>
      <w:szCs w:val="24"/>
      <w:vertAlign w:val="subscript"/>
      <w:lang w:val="fr-FR" w:eastAsia="fr-FR"/>
    </w:rPr>
  </w:style>
  <w:style w:type="character" w:customStyle="1" w:styleId="tw4winError">
    <w:name w:val="tw4winError"/>
    <w:rPr>
      <w:rFonts w:ascii="Courier New" w:hAnsi="Courier New" w:cs="Courier New"/>
      <w:color w:val="00FF00"/>
      <w:sz w:val="40"/>
      <w:szCs w:val="40"/>
      <w:lang w:val="fr-FR" w:eastAsia="fr-FR"/>
    </w:rPr>
  </w:style>
  <w:style w:type="character" w:customStyle="1" w:styleId="tw4winTerm">
    <w:name w:val="tw4winTerm"/>
    <w:rPr>
      <w:color w:val="0000FF"/>
      <w:lang w:val="fr-FR" w:eastAsia="fr-FR"/>
    </w:rPr>
  </w:style>
  <w:style w:type="character" w:customStyle="1" w:styleId="tw4winPopup">
    <w:name w:val="tw4winPopup"/>
    <w:rPr>
      <w:rFonts w:ascii="Courier New" w:hAnsi="Courier New" w:cs="Courier New"/>
      <w:noProof/>
      <w:color w:val="008000"/>
      <w:lang w:val="fr-FR" w:eastAsia="fr-FR"/>
    </w:rPr>
  </w:style>
  <w:style w:type="character" w:customStyle="1" w:styleId="tw4winJump">
    <w:name w:val="tw4winJump"/>
    <w:rPr>
      <w:rFonts w:ascii="Courier New" w:hAnsi="Courier New" w:cs="Courier New"/>
      <w:noProof/>
      <w:color w:val="008080"/>
      <w:lang w:val="fr-FR" w:eastAsia="fr-FR"/>
    </w:rPr>
  </w:style>
  <w:style w:type="character" w:customStyle="1" w:styleId="tw4winExternal">
    <w:name w:val="tw4winExternal"/>
    <w:rPr>
      <w:rFonts w:ascii="Courier New" w:hAnsi="Courier New" w:cs="Courier New"/>
      <w:noProof/>
      <w:color w:val="808080"/>
      <w:lang w:val="fr-FR" w:eastAsia="fr-FR"/>
    </w:rPr>
  </w:style>
  <w:style w:type="character" w:customStyle="1" w:styleId="tw4winInternal">
    <w:name w:val="tw4winInternal"/>
    <w:rPr>
      <w:rFonts w:ascii="Courier New" w:hAnsi="Courier New" w:cs="Courier New"/>
      <w:noProof/>
      <w:color w:val="FF0000"/>
      <w:lang w:val="fr-FR" w:eastAsia="fr-FR"/>
    </w:rPr>
  </w:style>
  <w:style w:type="character" w:customStyle="1" w:styleId="DONOTTRANSLATE">
    <w:name w:val="DO_NOT_TRANSLATE"/>
    <w:rPr>
      <w:rFonts w:ascii="Courier New" w:hAnsi="Courier New" w:cs="Courier New"/>
      <w:noProof/>
      <w:color w:val="800000"/>
      <w:lang w:val="fr-FR" w:eastAsia="fr-FR"/>
    </w:rPr>
  </w:style>
  <w:style w:type="paragraph" w:customStyle="1" w:styleId="Ballontekst1">
    <w:name w:val="Ballontekst1"/>
    <w:basedOn w:val="Normal"/>
    <w:unhideWhenUsed/>
    <w:rPr>
      <w:rFonts w:ascii="Tahoma" w:hAnsi="Tahoma" w:cs="Tahoma"/>
      <w:sz w:val="16"/>
      <w:szCs w:val="16"/>
    </w:rPr>
  </w:style>
  <w:style w:type="character" w:customStyle="1" w:styleId="BallontekstChar">
    <w:name w:val="Ballontekst Char"/>
    <w:semiHidden/>
    <w:rPr>
      <w:rFonts w:ascii="Tahoma" w:hAnsi="Tahoma" w:cs="Tahoma"/>
      <w:snapToGrid w:val="0"/>
      <w:kern w:val="1"/>
      <w:sz w:val="16"/>
      <w:szCs w:val="16"/>
      <w:lang w:val="fr-FR" w:eastAsia="fr-FR"/>
    </w:rPr>
  </w:style>
  <w:style w:type="paragraph" w:styleId="Corpsdetexte2">
    <w:name w:val="Body Text 2"/>
    <w:basedOn w:val="Normal"/>
    <w:semiHidden/>
    <w:rPr>
      <w:rFonts w:cs="Arial"/>
      <w:i/>
      <w:iCs/>
      <w:noProof/>
      <w:sz w:val="20"/>
      <w:szCs w:val="20"/>
    </w:rPr>
  </w:style>
  <w:style w:type="paragraph" w:customStyle="1" w:styleId="MapTitleContinued">
    <w:name w:val="Map Title. Continued"/>
    <w:basedOn w:val="Normal"/>
    <w:next w:val="Normal"/>
    <w:pPr>
      <w:spacing w:after="240"/>
    </w:pPr>
    <w:rPr>
      <w:rFonts w:cs="Arial"/>
      <w:b/>
      <w:bCs/>
      <w:snapToGrid w:val="0"/>
      <w:color w:val="000000"/>
      <w:sz w:val="32"/>
      <w:szCs w:val="32"/>
    </w:rPr>
  </w:style>
  <w:style w:type="paragraph" w:styleId="NormalWeb">
    <w:name w:val="Normal (Web)"/>
    <w:basedOn w:val="Normal"/>
    <w:semiHidden/>
    <w:pPr>
      <w:spacing w:before="100" w:beforeAutospacing="1" w:after="100" w:afterAutospacing="1"/>
    </w:pPr>
    <w:rPr>
      <w:rFonts w:ascii="Times New Roman" w:hAnsi="Times New Roman"/>
      <w:snapToGrid w:val="0"/>
    </w:rPr>
  </w:style>
  <w:style w:type="paragraph" w:styleId="Textedebulles">
    <w:name w:val="Balloon Text"/>
    <w:basedOn w:val="Normal"/>
    <w:link w:val="TextedebullesCar"/>
    <w:uiPriority w:val="99"/>
    <w:semiHidden/>
    <w:unhideWhenUsed/>
    <w:rsid w:val="00BB6CDA"/>
    <w:rPr>
      <w:rFonts w:ascii="Tahoma" w:hAnsi="Tahoma" w:cs="Tahoma"/>
      <w:sz w:val="16"/>
      <w:szCs w:val="16"/>
    </w:rPr>
  </w:style>
  <w:style w:type="character" w:customStyle="1" w:styleId="TextedebullesCar">
    <w:name w:val="Texte de bulles Car"/>
    <w:link w:val="Textedebulles"/>
    <w:uiPriority w:val="99"/>
    <w:semiHidden/>
    <w:rsid w:val="00BB6CDA"/>
    <w:rPr>
      <w:rFonts w:ascii="Tahoma" w:hAnsi="Tahoma" w:cs="Tahoma"/>
      <w:snapToGrid w:val="0"/>
      <w:kern w:val="1"/>
      <w:sz w:val="16"/>
      <w:szCs w:val="16"/>
      <w:lang w:val="fr-FR" w:eastAsia="fr-FR"/>
    </w:rPr>
  </w:style>
  <w:style w:type="paragraph" w:styleId="Sansinterligne">
    <w:name w:val="No Spacing"/>
    <w:uiPriority w:val="1"/>
    <w:qFormat/>
    <w:rsid w:val="00BD259B"/>
    <w:rPr>
      <w:rFonts w:ascii="Georgia" w:hAnsi="Georgia"/>
      <w:color w:val="585756"/>
      <w:sz w:val="21"/>
      <w:szCs w:val="22"/>
      <w:lang w:val="fr-BE" w:eastAsia="en-US"/>
    </w:rPr>
  </w:style>
  <w:style w:type="table" w:styleId="Grilledutableau">
    <w:name w:val="Table Grid"/>
    <w:basedOn w:val="TableauNormal"/>
    <w:uiPriority w:val="59"/>
    <w:rsid w:val="00525B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debasdepageCar">
    <w:name w:val="Note de bas de page Car"/>
    <w:link w:val="Notedebasdepage"/>
    <w:semiHidden/>
    <w:rsid w:val="003553F9"/>
    <w:rPr>
      <w:color w:val="585756"/>
      <w:sz w:val="14"/>
    </w:rPr>
  </w:style>
  <w:style w:type="character" w:customStyle="1" w:styleId="Titre3Car">
    <w:name w:val="Titre 3 Car"/>
    <w:aliases w:val="Title 3 Car,Car Car"/>
    <w:link w:val="Titre3"/>
    <w:uiPriority w:val="9"/>
    <w:rsid w:val="003553F9"/>
    <w:rPr>
      <w:rFonts w:cs="Calibri-Bold"/>
      <w:b/>
      <w:bCs/>
      <w:color w:val="585756"/>
      <w:sz w:val="24"/>
      <w:szCs w:val="24"/>
      <w:lang w:val="en-US" w:eastAsia="en-US"/>
    </w:rPr>
  </w:style>
  <w:style w:type="character" w:styleId="Marquedecommentaire">
    <w:name w:val="annotation reference"/>
    <w:uiPriority w:val="99"/>
    <w:semiHidden/>
    <w:unhideWhenUsed/>
    <w:rsid w:val="004208A2"/>
    <w:rPr>
      <w:sz w:val="16"/>
      <w:szCs w:val="16"/>
      <w:lang w:val="fr-FR" w:eastAsia="fr-FR"/>
    </w:rPr>
  </w:style>
  <w:style w:type="paragraph" w:styleId="Commentaire">
    <w:name w:val="annotation text"/>
    <w:basedOn w:val="Normal"/>
    <w:link w:val="CommentaireCar"/>
    <w:uiPriority w:val="99"/>
    <w:semiHidden/>
    <w:unhideWhenUsed/>
    <w:rsid w:val="004208A2"/>
    <w:rPr>
      <w:sz w:val="20"/>
      <w:szCs w:val="20"/>
    </w:rPr>
  </w:style>
  <w:style w:type="character" w:customStyle="1" w:styleId="CommentaireCar">
    <w:name w:val="Commentaire Car"/>
    <w:link w:val="Commentaire"/>
    <w:uiPriority w:val="99"/>
    <w:semiHidden/>
    <w:rsid w:val="004208A2"/>
    <w:rPr>
      <w:rFonts w:ascii="Arial" w:hAnsi="Arial"/>
      <w:snapToGrid w:val="0"/>
      <w:kern w:val="1"/>
      <w:lang w:val="fr-FR" w:eastAsia="fr-FR"/>
    </w:rPr>
  </w:style>
  <w:style w:type="paragraph" w:styleId="Objetducommentaire">
    <w:name w:val="annotation subject"/>
    <w:basedOn w:val="Commentaire"/>
    <w:next w:val="Commentaire"/>
    <w:link w:val="ObjetducommentaireCar"/>
    <w:uiPriority w:val="99"/>
    <w:semiHidden/>
    <w:unhideWhenUsed/>
    <w:rsid w:val="004208A2"/>
    <w:rPr>
      <w:b/>
      <w:bCs/>
    </w:rPr>
  </w:style>
  <w:style w:type="character" w:customStyle="1" w:styleId="ObjetducommentaireCar">
    <w:name w:val="Objet du commentaire Car"/>
    <w:link w:val="Objetducommentaire"/>
    <w:uiPriority w:val="99"/>
    <w:semiHidden/>
    <w:rsid w:val="004208A2"/>
    <w:rPr>
      <w:rFonts w:ascii="Arial" w:hAnsi="Arial"/>
      <w:b/>
      <w:bCs/>
      <w:snapToGrid w:val="0"/>
      <w:kern w:val="1"/>
      <w:lang w:val="fr-FR" w:eastAsia="fr-FR"/>
    </w:rPr>
  </w:style>
  <w:style w:type="paragraph" w:customStyle="1" w:styleId="CTBCorpsdetexte">
    <w:name w:val="CTB Corps de texte"/>
    <w:basedOn w:val="Normal"/>
    <w:rsid w:val="004F1905"/>
    <w:pPr>
      <w:spacing w:after="120"/>
      <w:jc w:val="both"/>
    </w:pPr>
    <w:rPr>
      <w:snapToGrid w:val="0"/>
      <w:kern w:val="18"/>
      <w:sz w:val="20"/>
      <w:szCs w:val="20"/>
    </w:rPr>
  </w:style>
  <w:style w:type="paragraph" w:styleId="Rvision">
    <w:name w:val="Revision"/>
    <w:hidden/>
    <w:uiPriority w:val="99"/>
    <w:semiHidden/>
    <w:rsid w:val="003A2DFA"/>
    <w:rPr>
      <w:rFonts w:ascii="Arial" w:hAnsi="Arial"/>
      <w:snapToGrid w:val="0"/>
      <w:kern w:val="1"/>
      <w:sz w:val="24"/>
      <w:szCs w:val="24"/>
    </w:rPr>
  </w:style>
  <w:style w:type="paragraph" w:customStyle="1" w:styleId="cover">
    <w:name w:val="cover"/>
    <w:basedOn w:val="Normal"/>
    <w:link w:val="coverCar"/>
    <w:qFormat/>
    <w:rsid w:val="003553F9"/>
    <w:rPr>
      <w:rFonts w:ascii="Calibri" w:hAnsi="Calibri"/>
      <w:sz w:val="32"/>
    </w:rPr>
  </w:style>
  <w:style w:type="character" w:customStyle="1" w:styleId="coverCar">
    <w:name w:val="cover Car"/>
    <w:link w:val="cover"/>
    <w:rsid w:val="003553F9"/>
    <w:rPr>
      <w:color w:val="585756"/>
      <w:sz w:val="32"/>
      <w:szCs w:val="22"/>
      <w:lang w:eastAsia="en-US"/>
    </w:rPr>
  </w:style>
  <w:style w:type="paragraph" w:styleId="Sous-titre">
    <w:name w:val="Subtitle"/>
    <w:basedOn w:val="Titrecouverture"/>
    <w:next w:val="Normal"/>
    <w:link w:val="Sous-titreCar"/>
    <w:uiPriority w:val="11"/>
    <w:qFormat/>
    <w:rsid w:val="003553F9"/>
  </w:style>
  <w:style w:type="character" w:customStyle="1" w:styleId="Sous-titreCar">
    <w:name w:val="Sous-titre Car"/>
    <w:link w:val="Sous-titre"/>
    <w:uiPriority w:val="11"/>
    <w:rsid w:val="003553F9"/>
    <w:rPr>
      <w:color w:val="262626"/>
      <w:sz w:val="32"/>
    </w:rPr>
  </w:style>
  <w:style w:type="paragraph" w:styleId="En-ttedetabledesmatires">
    <w:name w:val="TOC Heading"/>
    <w:basedOn w:val="Titre1"/>
    <w:next w:val="Normal"/>
    <w:uiPriority w:val="39"/>
    <w:unhideWhenUsed/>
    <w:qFormat/>
    <w:rsid w:val="003553F9"/>
    <w:pPr>
      <w:keepNext/>
      <w:keepLines/>
      <w:numPr>
        <w:numId w:val="0"/>
      </w:numPr>
      <w:shd w:val="clear" w:color="auto" w:fill="auto"/>
      <w:autoSpaceDE/>
      <w:autoSpaceDN/>
      <w:adjustRightInd/>
      <w:spacing w:after="0" w:line="259" w:lineRule="auto"/>
      <w:outlineLvl w:val="9"/>
    </w:pPr>
    <w:rPr>
      <w:rFonts w:eastAsia="Times New Roman"/>
      <w:b w:val="0"/>
      <w:color w:val="000000"/>
      <w:lang w:eastAsia="fr-BE"/>
    </w:rPr>
  </w:style>
  <w:style w:type="character" w:customStyle="1" w:styleId="Titre1Car">
    <w:name w:val="Titre 1 Car"/>
    <w:aliases w:val="Title 1 Car"/>
    <w:link w:val="Titre1"/>
    <w:uiPriority w:val="9"/>
    <w:rsid w:val="003553F9"/>
    <w:rPr>
      <w:rFonts w:cs="Calibri"/>
      <w:b/>
      <w:color w:val="FFFFFF"/>
      <w:sz w:val="32"/>
      <w:szCs w:val="32"/>
      <w:shd w:val="clear" w:color="auto" w:fill="D81A1C"/>
      <w:lang w:val="fr-BE" w:eastAsia="en-US"/>
    </w:rPr>
  </w:style>
  <w:style w:type="character" w:customStyle="1" w:styleId="CorpsdetexteCar">
    <w:name w:val="Corps de texte Car"/>
    <w:link w:val="Corpsdetexte"/>
    <w:semiHidden/>
    <w:rsid w:val="00B37FA1"/>
    <w:rPr>
      <w:rFonts w:ascii="Arial" w:eastAsia="Arial Unicode MS" w:hAnsi="Arial"/>
      <w:snapToGrid w:val="0"/>
      <w:kern w:val="18"/>
      <w:lang w:val="fr-FR" w:eastAsia="fr-FR"/>
    </w:rPr>
  </w:style>
  <w:style w:type="character" w:customStyle="1" w:styleId="Titre2Car">
    <w:name w:val="Titre 2 Car"/>
    <w:aliases w:val="Chapter Title Car,Title 2 Car"/>
    <w:link w:val="Titre2"/>
    <w:uiPriority w:val="9"/>
    <w:rsid w:val="003553F9"/>
    <w:rPr>
      <w:rFonts w:eastAsia="Arial Unicode MS"/>
      <w:b/>
      <w:color w:val="D81A1A"/>
      <w:sz w:val="28"/>
      <w:szCs w:val="26"/>
      <w:lang w:val="fr-BE" w:eastAsia="en-US"/>
    </w:rPr>
  </w:style>
  <w:style w:type="paragraph" w:customStyle="1" w:styleId="Titrecouverture">
    <w:name w:val="Titre couverture"/>
    <w:basedOn w:val="Normal"/>
    <w:link w:val="TitrecouvertureCar"/>
    <w:qFormat/>
    <w:rsid w:val="003553F9"/>
    <w:rPr>
      <w:rFonts w:ascii="Calibri" w:hAnsi="Calibri"/>
      <w:color w:val="262626"/>
      <w:sz w:val="32"/>
      <w:szCs w:val="20"/>
      <w:lang w:eastAsia="fr-BE"/>
    </w:rPr>
  </w:style>
  <w:style w:type="character" w:customStyle="1" w:styleId="TitrecouvertureCar">
    <w:name w:val="Titre couverture Car"/>
    <w:link w:val="Titrecouverture"/>
    <w:rsid w:val="003553F9"/>
    <w:rPr>
      <w:color w:val="262626"/>
      <w:sz w:val="32"/>
    </w:rPr>
  </w:style>
  <w:style w:type="paragraph" w:customStyle="1" w:styleId="Basdepage">
    <w:name w:val="Bas de page"/>
    <w:basedOn w:val="Normal"/>
    <w:link w:val="BasdepageCar"/>
    <w:qFormat/>
    <w:rsid w:val="003553F9"/>
    <w:pPr>
      <w:keepNext/>
      <w:keepLines/>
      <w:spacing w:after="0"/>
      <w:outlineLvl w:val="0"/>
    </w:pPr>
    <w:rPr>
      <w:rFonts w:ascii="Calibri" w:eastAsia="Times New Roman" w:hAnsi="Calibri"/>
      <w:color w:val="262626"/>
      <w:sz w:val="18"/>
      <w:szCs w:val="24"/>
      <w:lang w:val="fr-FR" w:eastAsia="fr-BE"/>
    </w:rPr>
  </w:style>
  <w:style w:type="character" w:customStyle="1" w:styleId="BasdepageCar">
    <w:name w:val="Bas de page Car"/>
    <w:link w:val="Basdepage"/>
    <w:rsid w:val="003553F9"/>
    <w:rPr>
      <w:rFonts w:eastAsia="Times New Roman"/>
      <w:color w:val="262626"/>
      <w:sz w:val="18"/>
      <w:szCs w:val="24"/>
      <w:lang w:val="fr-FR"/>
    </w:rPr>
  </w:style>
  <w:style w:type="paragraph" w:customStyle="1" w:styleId="notedebasdepage0">
    <w:name w:val="note de bas de page"/>
    <w:basedOn w:val="Normal"/>
    <w:link w:val="notedebasdepageCar0"/>
    <w:qFormat/>
    <w:rsid w:val="003553F9"/>
    <w:pPr>
      <w:autoSpaceDE w:val="0"/>
      <w:autoSpaceDN w:val="0"/>
      <w:adjustRightInd w:val="0"/>
      <w:spacing w:after="0"/>
    </w:pPr>
    <w:rPr>
      <w:rFonts w:ascii="Calibri" w:hAnsi="Calibri" w:cs="Calibri"/>
      <w:sz w:val="14"/>
      <w:szCs w:val="21"/>
      <w:lang w:eastAsia="fr-BE"/>
    </w:rPr>
  </w:style>
  <w:style w:type="character" w:customStyle="1" w:styleId="notedebasdepageCar0">
    <w:name w:val="note de bas de page Car"/>
    <w:link w:val="notedebasdepage0"/>
    <w:rsid w:val="003553F9"/>
    <w:rPr>
      <w:rFonts w:cs="Calibri"/>
      <w:color w:val="585756"/>
      <w:sz w:val="14"/>
      <w:szCs w:val="21"/>
    </w:rPr>
  </w:style>
  <w:style w:type="paragraph" w:customStyle="1" w:styleId="StyleEnabel">
    <w:name w:val="StyleEnabel"/>
    <w:basedOn w:val="TM4"/>
    <w:link w:val="StyleEnabelChar"/>
    <w:qFormat/>
    <w:rsid w:val="003553F9"/>
    <w:pPr>
      <w:tabs>
        <w:tab w:val="left" w:pos="879"/>
        <w:tab w:val="right" w:leader="dot" w:pos="8494"/>
      </w:tabs>
      <w:spacing w:after="100"/>
      <w:ind w:left="210"/>
    </w:pPr>
    <w:rPr>
      <w:rFonts w:ascii="Calibri" w:hAnsi="Calibri"/>
      <w:noProof/>
      <w:szCs w:val="22"/>
    </w:rPr>
  </w:style>
  <w:style w:type="character" w:customStyle="1" w:styleId="StyleEnabelChar">
    <w:name w:val="StyleEnabel Char"/>
    <w:link w:val="StyleEnabel"/>
    <w:rsid w:val="003553F9"/>
    <w:rPr>
      <w:noProof/>
      <w:color w:val="585756"/>
      <w:sz w:val="21"/>
      <w:szCs w:val="22"/>
      <w:lang w:eastAsia="en-US"/>
    </w:rPr>
  </w:style>
  <w:style w:type="paragraph" w:styleId="Paragraphedeliste">
    <w:name w:val="List Paragraph"/>
    <w:basedOn w:val="Normal"/>
    <w:uiPriority w:val="34"/>
    <w:rsid w:val="003553F9"/>
    <w:pPr>
      <w:ind w:left="708"/>
    </w:pPr>
  </w:style>
  <w:style w:type="character" w:customStyle="1" w:styleId="Titre4Car">
    <w:name w:val="Titre 4 Car"/>
    <w:link w:val="Titre4"/>
    <w:rsid w:val="003553F9"/>
    <w:rPr>
      <w:rFonts w:eastAsia="Arial Unicode MS"/>
      <w:b/>
      <w:iCs/>
      <w:color w:val="585756"/>
      <w:sz w:val="21"/>
      <w:szCs w:val="22"/>
      <w:lang w:val="fr-BE" w:eastAsia="en-US"/>
    </w:rPr>
  </w:style>
  <w:style w:type="character" w:customStyle="1" w:styleId="Titre5Car">
    <w:name w:val="Titre 5 Car"/>
    <w:link w:val="Titre5"/>
    <w:rsid w:val="003553F9"/>
    <w:rPr>
      <w:rFonts w:ascii="Calibri Light" w:eastAsia="Arial Unicode MS" w:hAnsi="Calibri Light"/>
      <w:color w:val="2E74B5"/>
      <w:sz w:val="21"/>
      <w:szCs w:val="22"/>
      <w:lang w:val="fr-BE" w:eastAsia="en-US"/>
    </w:rPr>
  </w:style>
  <w:style w:type="character" w:customStyle="1" w:styleId="Titre6Car">
    <w:name w:val="Titre 6 Car"/>
    <w:link w:val="Titre6"/>
    <w:rsid w:val="003553F9"/>
    <w:rPr>
      <w:rFonts w:ascii="Calibri Light" w:eastAsia="Arial Unicode MS" w:hAnsi="Calibri Light"/>
      <w:color w:val="1F4D78"/>
      <w:sz w:val="21"/>
      <w:szCs w:val="22"/>
      <w:lang w:val="fr-BE" w:eastAsia="en-US"/>
    </w:rPr>
  </w:style>
  <w:style w:type="character" w:customStyle="1" w:styleId="Titre7Car">
    <w:name w:val="Titre 7 Car"/>
    <w:link w:val="Titre7"/>
    <w:rsid w:val="003553F9"/>
    <w:rPr>
      <w:rFonts w:ascii="Calibri Light" w:eastAsia="Arial Unicode MS" w:hAnsi="Calibri Light"/>
      <w:i/>
      <w:iCs/>
      <w:color w:val="1F4D78"/>
      <w:sz w:val="21"/>
      <w:szCs w:val="22"/>
      <w:lang w:val="fr-BE" w:eastAsia="en-US"/>
    </w:rPr>
  </w:style>
  <w:style w:type="character" w:customStyle="1" w:styleId="Titre8Car">
    <w:name w:val="Titre 8 Car"/>
    <w:link w:val="Titre8"/>
    <w:rsid w:val="003553F9"/>
    <w:rPr>
      <w:rFonts w:ascii="Calibri Light" w:eastAsia="Arial Unicode MS" w:hAnsi="Calibri Light"/>
      <w:color w:val="272727"/>
      <w:sz w:val="21"/>
      <w:szCs w:val="21"/>
      <w:lang w:val="fr-BE" w:eastAsia="en-US"/>
    </w:rPr>
  </w:style>
  <w:style w:type="character" w:customStyle="1" w:styleId="Titre9Car">
    <w:name w:val="Titre 9 Car"/>
    <w:link w:val="Titre9"/>
    <w:rsid w:val="003553F9"/>
    <w:rPr>
      <w:rFonts w:ascii="Calibri Light" w:eastAsia="Arial Unicode MS" w:hAnsi="Calibri Light"/>
      <w:i/>
      <w:iCs/>
      <w:color w:val="272727"/>
      <w:sz w:val="21"/>
      <w:szCs w:val="21"/>
      <w:lang w:val="fr-BE" w:eastAsia="en-US"/>
    </w:rPr>
  </w:style>
  <w:style w:type="character" w:customStyle="1" w:styleId="PieddepageCar">
    <w:name w:val="Pied de page Car"/>
    <w:link w:val="Pieddepage"/>
    <w:semiHidden/>
    <w:rsid w:val="00AB0328"/>
    <w:rPr>
      <w:rFonts w:ascii="Georgia" w:hAnsi="Georgia"/>
      <w:color w:val="585756"/>
      <w:sz w:val="14"/>
      <w:szCs w:val="14"/>
      <w:lang w:eastAsia="en-US"/>
    </w:rPr>
  </w:style>
  <w:style w:type="character" w:customStyle="1" w:styleId="Policepardfaut1">
    <w:name w:val="Police par défaut1"/>
    <w:rsid w:val="004008AA"/>
  </w:style>
  <w:style w:type="character" w:customStyle="1" w:styleId="normaltextrun">
    <w:name w:val="normaltextrun"/>
    <w:basedOn w:val="Policepardfaut"/>
    <w:rsid w:val="00F50C3D"/>
  </w:style>
  <w:style w:type="paragraph" w:customStyle="1" w:styleId="Paragraphedeliste1">
    <w:name w:val="Paragraphe de liste1"/>
    <w:basedOn w:val="Normal"/>
    <w:rsid w:val="00D865FC"/>
    <w:pPr>
      <w:suppressAutoHyphens/>
      <w:autoSpaceDN w:val="0"/>
      <w:ind w:left="720"/>
    </w:pPr>
    <w:rPr>
      <w:rFonts w:cs="Arial"/>
    </w:rPr>
  </w:style>
  <w:style w:type="numbering" w:customStyle="1" w:styleId="WWOutlineListStyle1">
    <w:name w:val="WW_OutlineListStyle_1"/>
    <w:basedOn w:val="Aucuneliste"/>
    <w:rsid w:val="008A78CD"/>
    <w:pPr>
      <w:numPr>
        <w:numId w:val="22"/>
      </w:numPr>
    </w:pPr>
  </w:style>
  <w:style w:type="paragraph" w:customStyle="1" w:styleId="Titre11">
    <w:name w:val="Titre 11"/>
    <w:basedOn w:val="Normal"/>
    <w:next w:val="Normal"/>
    <w:rsid w:val="008A78CD"/>
    <w:pPr>
      <w:numPr>
        <w:numId w:val="22"/>
      </w:numPr>
      <w:shd w:val="clear" w:color="auto" w:fill="D81A1C"/>
      <w:suppressAutoHyphens/>
      <w:autoSpaceDE w:val="0"/>
      <w:autoSpaceDN w:val="0"/>
      <w:spacing w:before="240" w:after="240"/>
      <w:outlineLvl w:val="0"/>
    </w:pPr>
    <w:rPr>
      <w:rFonts w:ascii="Calibri" w:hAnsi="Calibri" w:cs="Calibri"/>
      <w:b/>
      <w:color w:val="FFFFFF"/>
      <w:sz w:val="32"/>
      <w:szCs w:val="32"/>
    </w:rPr>
  </w:style>
  <w:style w:type="paragraph" w:customStyle="1" w:styleId="Titre21">
    <w:name w:val="Titre 21"/>
    <w:basedOn w:val="Normal"/>
    <w:next w:val="Normal"/>
    <w:rsid w:val="008A78CD"/>
    <w:pPr>
      <w:keepNext/>
      <w:keepLines/>
      <w:numPr>
        <w:ilvl w:val="1"/>
        <w:numId w:val="22"/>
      </w:numPr>
      <w:suppressAutoHyphens/>
      <w:autoSpaceDN w:val="0"/>
      <w:spacing w:before="120" w:after="120" w:line="240" w:lineRule="auto"/>
      <w:outlineLvl w:val="1"/>
    </w:pPr>
    <w:rPr>
      <w:rFonts w:ascii="Calibri" w:eastAsia="Times New Roman" w:hAnsi="Calibri"/>
      <w:b/>
      <w:color w:val="D81A1A"/>
      <w:sz w:val="28"/>
      <w:szCs w:val="26"/>
    </w:rPr>
  </w:style>
  <w:style w:type="paragraph" w:customStyle="1" w:styleId="Titre31">
    <w:name w:val="Titre 31"/>
    <w:basedOn w:val="Normal"/>
    <w:next w:val="Normal"/>
    <w:rsid w:val="008A78CD"/>
    <w:pPr>
      <w:numPr>
        <w:ilvl w:val="2"/>
        <w:numId w:val="22"/>
      </w:numPr>
      <w:suppressAutoHyphens/>
      <w:autoSpaceDE w:val="0"/>
      <w:autoSpaceDN w:val="0"/>
      <w:spacing w:before="60" w:after="60" w:line="240" w:lineRule="auto"/>
      <w:outlineLvl w:val="2"/>
    </w:pPr>
    <w:rPr>
      <w:rFonts w:ascii="Calibri" w:hAnsi="Calibri" w:cs="Calibri-Bold"/>
      <w:b/>
      <w:bCs/>
      <w:sz w:val="24"/>
      <w:szCs w:val="24"/>
      <w:lang w:val="en-US"/>
    </w:rPr>
  </w:style>
  <w:style w:type="paragraph" w:customStyle="1" w:styleId="Titre41">
    <w:name w:val="Titre 41"/>
    <w:basedOn w:val="Normal"/>
    <w:next w:val="Normal"/>
    <w:rsid w:val="008A78CD"/>
    <w:pPr>
      <w:keepNext/>
      <w:keepLines/>
      <w:numPr>
        <w:ilvl w:val="3"/>
        <w:numId w:val="22"/>
      </w:numPr>
      <w:suppressAutoHyphens/>
      <w:autoSpaceDN w:val="0"/>
      <w:spacing w:before="60" w:after="60"/>
      <w:outlineLvl w:val="3"/>
    </w:pPr>
    <w:rPr>
      <w:rFonts w:ascii="Calibri" w:eastAsia="Times New Roman" w:hAnsi="Calibri"/>
      <w:b/>
      <w:iCs/>
    </w:rPr>
  </w:style>
  <w:style w:type="paragraph" w:customStyle="1" w:styleId="Titre51">
    <w:name w:val="Titre 51"/>
    <w:basedOn w:val="Normal"/>
    <w:next w:val="Normal"/>
    <w:rsid w:val="008A78CD"/>
    <w:pPr>
      <w:keepNext/>
      <w:keepLines/>
      <w:numPr>
        <w:ilvl w:val="4"/>
        <w:numId w:val="22"/>
      </w:numPr>
      <w:suppressAutoHyphens/>
      <w:autoSpaceDN w:val="0"/>
      <w:spacing w:before="40" w:after="0"/>
      <w:outlineLvl w:val="4"/>
    </w:pPr>
    <w:rPr>
      <w:rFonts w:ascii="Calibri Light" w:eastAsia="Times New Roman" w:hAnsi="Calibri Light"/>
      <w:color w:val="2E74B5"/>
    </w:rPr>
  </w:style>
  <w:style w:type="paragraph" w:customStyle="1" w:styleId="Titre61">
    <w:name w:val="Titre 61"/>
    <w:basedOn w:val="Normal"/>
    <w:next w:val="Normal"/>
    <w:rsid w:val="008A78CD"/>
    <w:pPr>
      <w:keepNext/>
      <w:keepLines/>
      <w:numPr>
        <w:ilvl w:val="5"/>
        <w:numId w:val="22"/>
      </w:numPr>
      <w:suppressAutoHyphens/>
      <w:autoSpaceDN w:val="0"/>
      <w:spacing w:before="40" w:after="0"/>
      <w:outlineLvl w:val="5"/>
    </w:pPr>
    <w:rPr>
      <w:rFonts w:ascii="Calibri Light" w:eastAsia="Times New Roman" w:hAnsi="Calibri Light"/>
      <w:color w:val="1F4D78"/>
    </w:rPr>
  </w:style>
  <w:style w:type="paragraph" w:customStyle="1" w:styleId="Titre71">
    <w:name w:val="Titre 71"/>
    <w:basedOn w:val="Normal"/>
    <w:next w:val="Normal"/>
    <w:rsid w:val="008A78CD"/>
    <w:pPr>
      <w:keepNext/>
      <w:keepLines/>
      <w:numPr>
        <w:ilvl w:val="6"/>
        <w:numId w:val="22"/>
      </w:numPr>
      <w:suppressAutoHyphens/>
      <w:autoSpaceDN w:val="0"/>
      <w:spacing w:before="40" w:after="0"/>
      <w:outlineLvl w:val="6"/>
    </w:pPr>
    <w:rPr>
      <w:rFonts w:ascii="Calibri Light" w:eastAsia="Times New Roman" w:hAnsi="Calibri Light"/>
      <w:i/>
      <w:iCs/>
      <w:color w:val="1F4D78"/>
    </w:rPr>
  </w:style>
  <w:style w:type="paragraph" w:customStyle="1" w:styleId="Titre81">
    <w:name w:val="Titre 81"/>
    <w:basedOn w:val="Normal"/>
    <w:next w:val="Normal"/>
    <w:rsid w:val="008A78CD"/>
    <w:pPr>
      <w:keepNext/>
      <w:keepLines/>
      <w:numPr>
        <w:ilvl w:val="7"/>
        <w:numId w:val="22"/>
      </w:numPr>
      <w:suppressAutoHyphens/>
      <w:autoSpaceDN w:val="0"/>
      <w:spacing w:before="40" w:after="0"/>
      <w:outlineLvl w:val="7"/>
    </w:pPr>
    <w:rPr>
      <w:rFonts w:ascii="Calibri Light" w:eastAsia="Times New Roman" w:hAnsi="Calibri Light"/>
      <w:color w:val="272727"/>
      <w:szCs w:val="21"/>
    </w:rPr>
  </w:style>
  <w:style w:type="paragraph" w:customStyle="1" w:styleId="Titre91">
    <w:name w:val="Titre 91"/>
    <w:basedOn w:val="Normal"/>
    <w:next w:val="Normal"/>
    <w:rsid w:val="008A78CD"/>
    <w:pPr>
      <w:keepNext/>
      <w:keepLines/>
      <w:numPr>
        <w:ilvl w:val="8"/>
        <w:numId w:val="22"/>
      </w:numPr>
      <w:suppressAutoHyphens/>
      <w:autoSpaceDN w:val="0"/>
      <w:spacing w:before="40" w:after="0"/>
      <w:outlineLvl w:val="8"/>
    </w:pPr>
    <w:rPr>
      <w:rFonts w:ascii="Calibri Light" w:eastAsia="Times New Roman" w:hAnsi="Calibri Light"/>
      <w:i/>
      <w:iCs/>
      <w:color w:val="272727"/>
      <w:szCs w:val="21"/>
    </w:rPr>
  </w:style>
  <w:style w:type="paragraph" w:customStyle="1" w:styleId="Notedebasdepage1">
    <w:name w:val="Note de bas de page1"/>
    <w:basedOn w:val="Normal"/>
    <w:rsid w:val="00490901"/>
    <w:pPr>
      <w:suppressAutoHyphens/>
      <w:autoSpaceDN w:val="0"/>
      <w:spacing w:after="0" w:line="240" w:lineRule="auto"/>
    </w:pPr>
    <w:rPr>
      <w:rFonts w:ascii="Calibri" w:hAnsi="Calibri" w:cs="Arial"/>
      <w:sz w:val="14"/>
      <w:szCs w:val="20"/>
    </w:rPr>
  </w:style>
  <w:style w:type="character" w:customStyle="1" w:styleId="Appelnotedebasdep1">
    <w:name w:val="Appel note de bas de p.1"/>
    <w:rsid w:val="00490901"/>
    <w:rPr>
      <w:position w:val="0"/>
      <w:vertAlign w:val="superscript"/>
    </w:rPr>
  </w:style>
  <w:style w:type="paragraph" w:customStyle="1" w:styleId="BTCBodyText">
    <w:name w:val="BTC Body Text"/>
    <w:basedOn w:val="Normal"/>
    <w:rsid w:val="00490901"/>
    <w:pPr>
      <w:widowControl w:val="0"/>
      <w:suppressAutoHyphens/>
      <w:autoSpaceDN w:val="0"/>
      <w:spacing w:before="120" w:after="120" w:line="288" w:lineRule="auto"/>
      <w:jc w:val="both"/>
    </w:pPr>
    <w:rPr>
      <w:rFonts w:ascii="Arial" w:eastAsia="Times New Roman" w:hAnsi="Arial"/>
      <w:color w:val="auto"/>
      <w:kern w:val="3"/>
      <w:sz w:val="20"/>
      <w:szCs w:val="20"/>
      <w:lang w:val="en-GB" w:eastAsia="en-GB"/>
    </w:rPr>
  </w:style>
  <w:style w:type="character" w:customStyle="1" w:styleId="Lienhypertexte1">
    <w:name w:val="Lien hypertexte1"/>
    <w:rsid w:val="00A16D39"/>
    <w:rPr>
      <w:color w:val="0563C1"/>
      <w:u w:val="single"/>
    </w:rPr>
  </w:style>
  <w:style w:type="paragraph" w:customStyle="1" w:styleId="paragraph">
    <w:name w:val="paragraph"/>
    <w:basedOn w:val="Normal"/>
    <w:rsid w:val="00DC54E2"/>
    <w:pPr>
      <w:spacing w:before="100" w:beforeAutospacing="1" w:after="100" w:afterAutospacing="1" w:line="240" w:lineRule="auto"/>
    </w:pPr>
    <w:rPr>
      <w:rFonts w:ascii="Times New Roman" w:eastAsia="Times New Roman" w:hAnsi="Times New Roman"/>
      <w:color w:val="auto"/>
      <w:sz w:val="24"/>
      <w:szCs w:val="24"/>
      <w:lang w:val="fr-FR" w:eastAsia="fr-FR"/>
    </w:rPr>
  </w:style>
  <w:style w:type="character" w:customStyle="1" w:styleId="eop">
    <w:name w:val="eop"/>
    <w:basedOn w:val="Policepardfaut"/>
    <w:rsid w:val="00DC54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426943">
      <w:bodyDiv w:val="1"/>
      <w:marLeft w:val="0"/>
      <w:marRight w:val="0"/>
      <w:marTop w:val="0"/>
      <w:marBottom w:val="0"/>
      <w:divBdr>
        <w:top w:val="none" w:sz="0" w:space="0" w:color="auto"/>
        <w:left w:val="none" w:sz="0" w:space="0" w:color="auto"/>
        <w:bottom w:val="none" w:sz="0" w:space="0" w:color="auto"/>
        <w:right w:val="none" w:sz="0" w:space="0" w:color="auto"/>
      </w:divBdr>
    </w:div>
    <w:div w:id="1248005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s>
</file>

<file path=word/_rels/footnotes.xml.rels><?xml version="1.0" encoding="UTF-8" standalone="yes"?>
<Relationships xmlns="http://schemas.openxmlformats.org/package/2006/relationships"><Relationship Id="rId3" Type="http://schemas.openxmlformats.org/officeDocument/2006/relationships/hyperlink" Target="https://fr.le360.ma/economie/oxford-business-group-voici-les-avancees-du-maroc-dans-le-domaine-des-tic-189576" TargetMode="External"/><Relationship Id="rId2" Type="http://schemas.openxmlformats.org/officeDocument/2006/relationships/hyperlink" Target="https://fr.wikipedia.org/wiki/Internet_au_Maroc" TargetMode="External"/><Relationship Id="rId1" Type="http://schemas.openxmlformats.org/officeDocument/2006/relationships/hyperlink" Target="https://enabel.bams.belnet.be/fmlurlsvc/?fewReq=:B:JVs5MjYxOSV1PjEtMyVqZz4zMjkzMiVwamRtYnd2cWY+MzFnNzc1MTNiYTtiNjI7NzIzNGc1NmcxMDJlZTUyMjVmZ2FgNWUxYSV3PjI1MDo2OzIyNzclcmpnPjJBRUVATEhbMzM1NzEzLjJBRUVATEhZMzM1NzEzJXFgc3c+bmJvamgtcGx2Ym9qQ2ZtYmFmby1hZiVgPjcwJWtnbz4z&amp;url=https%3a%2f%2fwww.unwomen.org%2ffr%2fnews%2fstories%2f2015%2f9%2fcyber-violence-report-press-relea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01a74b8-ee1c-430f-b427-bf80a604c675" xsi:nil="true"/>
    <SharedWithUsers xmlns="801a74b8-ee1c-430f-b427-bf80a604c675">
      <UserInfo>
        <DisplayName/>
        <AccountId xsi:nil="true"/>
        <AccountType/>
      </UserInfo>
    </SharedWithUsers>
    <lcf76f155ced4ddcb4097134ff3c332f xmlns="98235d3e-5b2f-423b-8a47-362b40199ce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95D5C8FA8F0FA4AAF9E637448EF8F93" ma:contentTypeVersion="12" ma:contentTypeDescription="Create a new document." ma:contentTypeScope="" ma:versionID="afb1c70cbf8d8ca70166263e9aabc8ee">
  <xsd:schema xmlns:xsd="http://www.w3.org/2001/XMLSchema" xmlns:xs="http://www.w3.org/2001/XMLSchema" xmlns:p="http://schemas.microsoft.com/office/2006/metadata/properties" xmlns:ns2="98235d3e-5b2f-423b-8a47-362b40199ce3" xmlns:ns3="801a74b8-ee1c-430f-b427-bf80a604c675" targetNamespace="http://schemas.microsoft.com/office/2006/metadata/properties" ma:root="true" ma:fieldsID="1a6f4032932e69807d2ad16efd1aafe3" ns2:_="" ns3:_="">
    <xsd:import namespace="98235d3e-5b2f-423b-8a47-362b40199ce3"/>
    <xsd:import namespace="801a74b8-ee1c-430f-b427-bf80a604c67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235d3e-5b2f-423b-8a47-362b40199c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60552f54-6c29-411d-8801-9a0c08c1a1a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01a74b8-ee1c-430f-b427-bf80a604c67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1d3f061-6440-40bd-8877-18353bd1614c}" ma:internalName="TaxCatchAll" ma:showField="CatchAllData" ma:web="801a74b8-ee1c-430f-b427-bf80a604c6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7DDBFB2-5470-48CD-9178-475CF2958076}">
  <ds:schemaRefs>
    <ds:schemaRef ds:uri="http://schemas.microsoft.com/office/2006/metadata/properties"/>
    <ds:schemaRef ds:uri="http://schemas.microsoft.com/office/infopath/2007/PartnerControls"/>
    <ds:schemaRef ds:uri="508ba6eb-9e09-4fd5-92f2-2d9921329f2d"/>
    <ds:schemaRef ds:uri="6d4bef1a-5894-458b-bcf2-7a6e34e8e1e6"/>
    <ds:schemaRef ds:uri="14a9c00f-d9e3-4eb9-aad3-f69239d17d9c"/>
    <ds:schemaRef ds:uri="a9739fb8-2b08-4a81-bea0-cf93b0d881ea"/>
    <ds:schemaRef ds:uri="801a74b8-ee1c-430f-b427-bf80a604c675"/>
    <ds:schemaRef ds:uri="98235d3e-5b2f-423b-8a47-362b40199ce3"/>
  </ds:schemaRefs>
</ds:datastoreItem>
</file>

<file path=customXml/itemProps2.xml><?xml version="1.0" encoding="utf-8"?>
<ds:datastoreItem xmlns:ds="http://schemas.openxmlformats.org/officeDocument/2006/customXml" ds:itemID="{8B4E2972-A3C8-431F-9F49-B7E533014CB8}">
  <ds:schemaRefs>
    <ds:schemaRef ds:uri="http://schemas.microsoft.com/sharepoint/v3/contenttype/forms"/>
  </ds:schemaRefs>
</ds:datastoreItem>
</file>

<file path=customXml/itemProps3.xml><?xml version="1.0" encoding="utf-8"?>
<ds:datastoreItem xmlns:ds="http://schemas.openxmlformats.org/officeDocument/2006/customXml" ds:itemID="{C7E16F30-2424-4765-99D7-CE30AA9A0162}">
  <ds:schemaRefs>
    <ds:schemaRef ds:uri="http://schemas.openxmlformats.org/officeDocument/2006/bibliography"/>
  </ds:schemaRefs>
</ds:datastoreItem>
</file>

<file path=customXml/itemProps4.xml><?xml version="1.0" encoding="utf-8"?>
<ds:datastoreItem xmlns:ds="http://schemas.openxmlformats.org/officeDocument/2006/customXml" ds:itemID="{A7A2F841-7FCD-4708-BD08-53F2DB9039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235d3e-5b2f-423b-8a47-362b40199ce3"/>
    <ds:schemaRef ds:uri="801a74b8-ee1c-430f-b427-bf80a604c6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35</Pages>
  <Words>8957</Words>
  <Characters>51429</Characters>
  <Application>Microsoft Office Word</Application>
  <DocSecurity>0</DocSecurity>
  <Lines>428</Lines>
  <Paragraphs>120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TITRE RAPPORT</vt:lpstr>
      <vt:lpstr>TITRE RAPPORT</vt:lpstr>
    </vt:vector>
  </TitlesOfParts>
  <Company>BTCCTB</Company>
  <LinksUpToDate>false</LinksUpToDate>
  <CharactersWithSpaces>60266</CharactersWithSpaces>
  <SharedDoc>false</SharedDoc>
  <HLinks>
    <vt:vector size="288" baseType="variant">
      <vt:variant>
        <vt:i4>1048631</vt:i4>
      </vt:variant>
      <vt:variant>
        <vt:i4>284</vt:i4>
      </vt:variant>
      <vt:variant>
        <vt:i4>0</vt:i4>
      </vt:variant>
      <vt:variant>
        <vt:i4>5</vt:i4>
      </vt:variant>
      <vt:variant>
        <vt:lpwstr/>
      </vt:variant>
      <vt:variant>
        <vt:lpwstr>_Toc371336653</vt:lpwstr>
      </vt:variant>
      <vt:variant>
        <vt:i4>1048631</vt:i4>
      </vt:variant>
      <vt:variant>
        <vt:i4>278</vt:i4>
      </vt:variant>
      <vt:variant>
        <vt:i4>0</vt:i4>
      </vt:variant>
      <vt:variant>
        <vt:i4>5</vt:i4>
      </vt:variant>
      <vt:variant>
        <vt:lpwstr/>
      </vt:variant>
      <vt:variant>
        <vt:lpwstr>_Toc371336652</vt:lpwstr>
      </vt:variant>
      <vt:variant>
        <vt:i4>1048631</vt:i4>
      </vt:variant>
      <vt:variant>
        <vt:i4>272</vt:i4>
      </vt:variant>
      <vt:variant>
        <vt:i4>0</vt:i4>
      </vt:variant>
      <vt:variant>
        <vt:i4>5</vt:i4>
      </vt:variant>
      <vt:variant>
        <vt:lpwstr/>
      </vt:variant>
      <vt:variant>
        <vt:lpwstr>_Toc371336651</vt:lpwstr>
      </vt:variant>
      <vt:variant>
        <vt:i4>1048631</vt:i4>
      </vt:variant>
      <vt:variant>
        <vt:i4>266</vt:i4>
      </vt:variant>
      <vt:variant>
        <vt:i4>0</vt:i4>
      </vt:variant>
      <vt:variant>
        <vt:i4>5</vt:i4>
      </vt:variant>
      <vt:variant>
        <vt:lpwstr/>
      </vt:variant>
      <vt:variant>
        <vt:lpwstr>_Toc371336650</vt:lpwstr>
      </vt:variant>
      <vt:variant>
        <vt:i4>1114167</vt:i4>
      </vt:variant>
      <vt:variant>
        <vt:i4>260</vt:i4>
      </vt:variant>
      <vt:variant>
        <vt:i4>0</vt:i4>
      </vt:variant>
      <vt:variant>
        <vt:i4>5</vt:i4>
      </vt:variant>
      <vt:variant>
        <vt:lpwstr/>
      </vt:variant>
      <vt:variant>
        <vt:lpwstr>_Toc371336649</vt:lpwstr>
      </vt:variant>
      <vt:variant>
        <vt:i4>1114167</vt:i4>
      </vt:variant>
      <vt:variant>
        <vt:i4>254</vt:i4>
      </vt:variant>
      <vt:variant>
        <vt:i4>0</vt:i4>
      </vt:variant>
      <vt:variant>
        <vt:i4>5</vt:i4>
      </vt:variant>
      <vt:variant>
        <vt:lpwstr/>
      </vt:variant>
      <vt:variant>
        <vt:lpwstr>_Toc371336648</vt:lpwstr>
      </vt:variant>
      <vt:variant>
        <vt:i4>1114167</vt:i4>
      </vt:variant>
      <vt:variant>
        <vt:i4>248</vt:i4>
      </vt:variant>
      <vt:variant>
        <vt:i4>0</vt:i4>
      </vt:variant>
      <vt:variant>
        <vt:i4>5</vt:i4>
      </vt:variant>
      <vt:variant>
        <vt:lpwstr/>
      </vt:variant>
      <vt:variant>
        <vt:lpwstr>_Toc371336647</vt:lpwstr>
      </vt:variant>
      <vt:variant>
        <vt:i4>1114167</vt:i4>
      </vt:variant>
      <vt:variant>
        <vt:i4>242</vt:i4>
      </vt:variant>
      <vt:variant>
        <vt:i4>0</vt:i4>
      </vt:variant>
      <vt:variant>
        <vt:i4>5</vt:i4>
      </vt:variant>
      <vt:variant>
        <vt:lpwstr/>
      </vt:variant>
      <vt:variant>
        <vt:lpwstr>_Toc371336646</vt:lpwstr>
      </vt:variant>
      <vt:variant>
        <vt:i4>1114167</vt:i4>
      </vt:variant>
      <vt:variant>
        <vt:i4>236</vt:i4>
      </vt:variant>
      <vt:variant>
        <vt:i4>0</vt:i4>
      </vt:variant>
      <vt:variant>
        <vt:i4>5</vt:i4>
      </vt:variant>
      <vt:variant>
        <vt:lpwstr/>
      </vt:variant>
      <vt:variant>
        <vt:lpwstr>_Toc371336645</vt:lpwstr>
      </vt:variant>
      <vt:variant>
        <vt:i4>1114167</vt:i4>
      </vt:variant>
      <vt:variant>
        <vt:i4>230</vt:i4>
      </vt:variant>
      <vt:variant>
        <vt:i4>0</vt:i4>
      </vt:variant>
      <vt:variant>
        <vt:i4>5</vt:i4>
      </vt:variant>
      <vt:variant>
        <vt:lpwstr/>
      </vt:variant>
      <vt:variant>
        <vt:lpwstr>_Toc371336644</vt:lpwstr>
      </vt:variant>
      <vt:variant>
        <vt:i4>1114167</vt:i4>
      </vt:variant>
      <vt:variant>
        <vt:i4>224</vt:i4>
      </vt:variant>
      <vt:variant>
        <vt:i4>0</vt:i4>
      </vt:variant>
      <vt:variant>
        <vt:i4>5</vt:i4>
      </vt:variant>
      <vt:variant>
        <vt:lpwstr/>
      </vt:variant>
      <vt:variant>
        <vt:lpwstr>_Toc371336643</vt:lpwstr>
      </vt:variant>
      <vt:variant>
        <vt:i4>1114167</vt:i4>
      </vt:variant>
      <vt:variant>
        <vt:i4>218</vt:i4>
      </vt:variant>
      <vt:variant>
        <vt:i4>0</vt:i4>
      </vt:variant>
      <vt:variant>
        <vt:i4>5</vt:i4>
      </vt:variant>
      <vt:variant>
        <vt:lpwstr/>
      </vt:variant>
      <vt:variant>
        <vt:lpwstr>_Toc371336642</vt:lpwstr>
      </vt:variant>
      <vt:variant>
        <vt:i4>1114167</vt:i4>
      </vt:variant>
      <vt:variant>
        <vt:i4>212</vt:i4>
      </vt:variant>
      <vt:variant>
        <vt:i4>0</vt:i4>
      </vt:variant>
      <vt:variant>
        <vt:i4>5</vt:i4>
      </vt:variant>
      <vt:variant>
        <vt:lpwstr/>
      </vt:variant>
      <vt:variant>
        <vt:lpwstr>_Toc371336641</vt:lpwstr>
      </vt:variant>
      <vt:variant>
        <vt:i4>1114167</vt:i4>
      </vt:variant>
      <vt:variant>
        <vt:i4>206</vt:i4>
      </vt:variant>
      <vt:variant>
        <vt:i4>0</vt:i4>
      </vt:variant>
      <vt:variant>
        <vt:i4>5</vt:i4>
      </vt:variant>
      <vt:variant>
        <vt:lpwstr/>
      </vt:variant>
      <vt:variant>
        <vt:lpwstr>_Toc371336640</vt:lpwstr>
      </vt:variant>
      <vt:variant>
        <vt:i4>1441847</vt:i4>
      </vt:variant>
      <vt:variant>
        <vt:i4>200</vt:i4>
      </vt:variant>
      <vt:variant>
        <vt:i4>0</vt:i4>
      </vt:variant>
      <vt:variant>
        <vt:i4>5</vt:i4>
      </vt:variant>
      <vt:variant>
        <vt:lpwstr/>
      </vt:variant>
      <vt:variant>
        <vt:lpwstr>_Toc371336639</vt:lpwstr>
      </vt:variant>
      <vt:variant>
        <vt:i4>1441847</vt:i4>
      </vt:variant>
      <vt:variant>
        <vt:i4>194</vt:i4>
      </vt:variant>
      <vt:variant>
        <vt:i4>0</vt:i4>
      </vt:variant>
      <vt:variant>
        <vt:i4>5</vt:i4>
      </vt:variant>
      <vt:variant>
        <vt:lpwstr/>
      </vt:variant>
      <vt:variant>
        <vt:lpwstr>_Toc371336638</vt:lpwstr>
      </vt:variant>
      <vt:variant>
        <vt:i4>1441847</vt:i4>
      </vt:variant>
      <vt:variant>
        <vt:i4>188</vt:i4>
      </vt:variant>
      <vt:variant>
        <vt:i4>0</vt:i4>
      </vt:variant>
      <vt:variant>
        <vt:i4>5</vt:i4>
      </vt:variant>
      <vt:variant>
        <vt:lpwstr/>
      </vt:variant>
      <vt:variant>
        <vt:lpwstr>_Toc371336637</vt:lpwstr>
      </vt:variant>
      <vt:variant>
        <vt:i4>1441847</vt:i4>
      </vt:variant>
      <vt:variant>
        <vt:i4>182</vt:i4>
      </vt:variant>
      <vt:variant>
        <vt:i4>0</vt:i4>
      </vt:variant>
      <vt:variant>
        <vt:i4>5</vt:i4>
      </vt:variant>
      <vt:variant>
        <vt:lpwstr/>
      </vt:variant>
      <vt:variant>
        <vt:lpwstr>_Toc371336636</vt:lpwstr>
      </vt:variant>
      <vt:variant>
        <vt:i4>1441847</vt:i4>
      </vt:variant>
      <vt:variant>
        <vt:i4>176</vt:i4>
      </vt:variant>
      <vt:variant>
        <vt:i4>0</vt:i4>
      </vt:variant>
      <vt:variant>
        <vt:i4>5</vt:i4>
      </vt:variant>
      <vt:variant>
        <vt:lpwstr/>
      </vt:variant>
      <vt:variant>
        <vt:lpwstr>_Toc371336635</vt:lpwstr>
      </vt:variant>
      <vt:variant>
        <vt:i4>1441847</vt:i4>
      </vt:variant>
      <vt:variant>
        <vt:i4>170</vt:i4>
      </vt:variant>
      <vt:variant>
        <vt:i4>0</vt:i4>
      </vt:variant>
      <vt:variant>
        <vt:i4>5</vt:i4>
      </vt:variant>
      <vt:variant>
        <vt:lpwstr/>
      </vt:variant>
      <vt:variant>
        <vt:lpwstr>_Toc371336634</vt:lpwstr>
      </vt:variant>
      <vt:variant>
        <vt:i4>1441847</vt:i4>
      </vt:variant>
      <vt:variant>
        <vt:i4>164</vt:i4>
      </vt:variant>
      <vt:variant>
        <vt:i4>0</vt:i4>
      </vt:variant>
      <vt:variant>
        <vt:i4>5</vt:i4>
      </vt:variant>
      <vt:variant>
        <vt:lpwstr/>
      </vt:variant>
      <vt:variant>
        <vt:lpwstr>_Toc371336633</vt:lpwstr>
      </vt:variant>
      <vt:variant>
        <vt:i4>1441847</vt:i4>
      </vt:variant>
      <vt:variant>
        <vt:i4>158</vt:i4>
      </vt:variant>
      <vt:variant>
        <vt:i4>0</vt:i4>
      </vt:variant>
      <vt:variant>
        <vt:i4>5</vt:i4>
      </vt:variant>
      <vt:variant>
        <vt:lpwstr/>
      </vt:variant>
      <vt:variant>
        <vt:lpwstr>_Toc371336632</vt:lpwstr>
      </vt:variant>
      <vt:variant>
        <vt:i4>1441847</vt:i4>
      </vt:variant>
      <vt:variant>
        <vt:i4>152</vt:i4>
      </vt:variant>
      <vt:variant>
        <vt:i4>0</vt:i4>
      </vt:variant>
      <vt:variant>
        <vt:i4>5</vt:i4>
      </vt:variant>
      <vt:variant>
        <vt:lpwstr/>
      </vt:variant>
      <vt:variant>
        <vt:lpwstr>_Toc371336631</vt:lpwstr>
      </vt:variant>
      <vt:variant>
        <vt:i4>1441847</vt:i4>
      </vt:variant>
      <vt:variant>
        <vt:i4>146</vt:i4>
      </vt:variant>
      <vt:variant>
        <vt:i4>0</vt:i4>
      </vt:variant>
      <vt:variant>
        <vt:i4>5</vt:i4>
      </vt:variant>
      <vt:variant>
        <vt:lpwstr/>
      </vt:variant>
      <vt:variant>
        <vt:lpwstr>_Toc371336630</vt:lpwstr>
      </vt:variant>
      <vt:variant>
        <vt:i4>1507383</vt:i4>
      </vt:variant>
      <vt:variant>
        <vt:i4>140</vt:i4>
      </vt:variant>
      <vt:variant>
        <vt:i4>0</vt:i4>
      </vt:variant>
      <vt:variant>
        <vt:i4>5</vt:i4>
      </vt:variant>
      <vt:variant>
        <vt:lpwstr/>
      </vt:variant>
      <vt:variant>
        <vt:lpwstr>_Toc371336629</vt:lpwstr>
      </vt:variant>
      <vt:variant>
        <vt:i4>1507383</vt:i4>
      </vt:variant>
      <vt:variant>
        <vt:i4>134</vt:i4>
      </vt:variant>
      <vt:variant>
        <vt:i4>0</vt:i4>
      </vt:variant>
      <vt:variant>
        <vt:i4>5</vt:i4>
      </vt:variant>
      <vt:variant>
        <vt:lpwstr/>
      </vt:variant>
      <vt:variant>
        <vt:lpwstr>_Toc371336628</vt:lpwstr>
      </vt:variant>
      <vt:variant>
        <vt:i4>1507383</vt:i4>
      </vt:variant>
      <vt:variant>
        <vt:i4>128</vt:i4>
      </vt:variant>
      <vt:variant>
        <vt:i4>0</vt:i4>
      </vt:variant>
      <vt:variant>
        <vt:i4>5</vt:i4>
      </vt:variant>
      <vt:variant>
        <vt:lpwstr/>
      </vt:variant>
      <vt:variant>
        <vt:lpwstr>_Toc371336627</vt:lpwstr>
      </vt:variant>
      <vt:variant>
        <vt:i4>1507383</vt:i4>
      </vt:variant>
      <vt:variant>
        <vt:i4>122</vt:i4>
      </vt:variant>
      <vt:variant>
        <vt:i4>0</vt:i4>
      </vt:variant>
      <vt:variant>
        <vt:i4>5</vt:i4>
      </vt:variant>
      <vt:variant>
        <vt:lpwstr/>
      </vt:variant>
      <vt:variant>
        <vt:lpwstr>_Toc371336626</vt:lpwstr>
      </vt:variant>
      <vt:variant>
        <vt:i4>1507383</vt:i4>
      </vt:variant>
      <vt:variant>
        <vt:i4>116</vt:i4>
      </vt:variant>
      <vt:variant>
        <vt:i4>0</vt:i4>
      </vt:variant>
      <vt:variant>
        <vt:i4>5</vt:i4>
      </vt:variant>
      <vt:variant>
        <vt:lpwstr/>
      </vt:variant>
      <vt:variant>
        <vt:lpwstr>_Toc371336625</vt:lpwstr>
      </vt:variant>
      <vt:variant>
        <vt:i4>1507383</vt:i4>
      </vt:variant>
      <vt:variant>
        <vt:i4>110</vt:i4>
      </vt:variant>
      <vt:variant>
        <vt:i4>0</vt:i4>
      </vt:variant>
      <vt:variant>
        <vt:i4>5</vt:i4>
      </vt:variant>
      <vt:variant>
        <vt:lpwstr/>
      </vt:variant>
      <vt:variant>
        <vt:lpwstr>_Toc371336624</vt:lpwstr>
      </vt:variant>
      <vt:variant>
        <vt:i4>1507383</vt:i4>
      </vt:variant>
      <vt:variant>
        <vt:i4>104</vt:i4>
      </vt:variant>
      <vt:variant>
        <vt:i4>0</vt:i4>
      </vt:variant>
      <vt:variant>
        <vt:i4>5</vt:i4>
      </vt:variant>
      <vt:variant>
        <vt:lpwstr/>
      </vt:variant>
      <vt:variant>
        <vt:lpwstr>_Toc371336623</vt:lpwstr>
      </vt:variant>
      <vt:variant>
        <vt:i4>1507383</vt:i4>
      </vt:variant>
      <vt:variant>
        <vt:i4>98</vt:i4>
      </vt:variant>
      <vt:variant>
        <vt:i4>0</vt:i4>
      </vt:variant>
      <vt:variant>
        <vt:i4>5</vt:i4>
      </vt:variant>
      <vt:variant>
        <vt:lpwstr/>
      </vt:variant>
      <vt:variant>
        <vt:lpwstr>_Toc371336622</vt:lpwstr>
      </vt:variant>
      <vt:variant>
        <vt:i4>1507383</vt:i4>
      </vt:variant>
      <vt:variant>
        <vt:i4>92</vt:i4>
      </vt:variant>
      <vt:variant>
        <vt:i4>0</vt:i4>
      </vt:variant>
      <vt:variant>
        <vt:i4>5</vt:i4>
      </vt:variant>
      <vt:variant>
        <vt:lpwstr/>
      </vt:variant>
      <vt:variant>
        <vt:lpwstr>_Toc371336621</vt:lpwstr>
      </vt:variant>
      <vt:variant>
        <vt:i4>1507383</vt:i4>
      </vt:variant>
      <vt:variant>
        <vt:i4>86</vt:i4>
      </vt:variant>
      <vt:variant>
        <vt:i4>0</vt:i4>
      </vt:variant>
      <vt:variant>
        <vt:i4>5</vt:i4>
      </vt:variant>
      <vt:variant>
        <vt:lpwstr/>
      </vt:variant>
      <vt:variant>
        <vt:lpwstr>_Toc371336620</vt:lpwstr>
      </vt:variant>
      <vt:variant>
        <vt:i4>1310775</vt:i4>
      </vt:variant>
      <vt:variant>
        <vt:i4>80</vt:i4>
      </vt:variant>
      <vt:variant>
        <vt:i4>0</vt:i4>
      </vt:variant>
      <vt:variant>
        <vt:i4>5</vt:i4>
      </vt:variant>
      <vt:variant>
        <vt:lpwstr/>
      </vt:variant>
      <vt:variant>
        <vt:lpwstr>_Toc371336619</vt:lpwstr>
      </vt:variant>
      <vt:variant>
        <vt:i4>1310775</vt:i4>
      </vt:variant>
      <vt:variant>
        <vt:i4>74</vt:i4>
      </vt:variant>
      <vt:variant>
        <vt:i4>0</vt:i4>
      </vt:variant>
      <vt:variant>
        <vt:i4>5</vt:i4>
      </vt:variant>
      <vt:variant>
        <vt:lpwstr/>
      </vt:variant>
      <vt:variant>
        <vt:lpwstr>_Toc371336618</vt:lpwstr>
      </vt:variant>
      <vt:variant>
        <vt:i4>1310775</vt:i4>
      </vt:variant>
      <vt:variant>
        <vt:i4>68</vt:i4>
      </vt:variant>
      <vt:variant>
        <vt:i4>0</vt:i4>
      </vt:variant>
      <vt:variant>
        <vt:i4>5</vt:i4>
      </vt:variant>
      <vt:variant>
        <vt:lpwstr/>
      </vt:variant>
      <vt:variant>
        <vt:lpwstr>_Toc371336617</vt:lpwstr>
      </vt:variant>
      <vt:variant>
        <vt:i4>1310775</vt:i4>
      </vt:variant>
      <vt:variant>
        <vt:i4>62</vt:i4>
      </vt:variant>
      <vt:variant>
        <vt:i4>0</vt:i4>
      </vt:variant>
      <vt:variant>
        <vt:i4>5</vt:i4>
      </vt:variant>
      <vt:variant>
        <vt:lpwstr/>
      </vt:variant>
      <vt:variant>
        <vt:lpwstr>_Toc371336616</vt:lpwstr>
      </vt:variant>
      <vt:variant>
        <vt:i4>1310775</vt:i4>
      </vt:variant>
      <vt:variant>
        <vt:i4>56</vt:i4>
      </vt:variant>
      <vt:variant>
        <vt:i4>0</vt:i4>
      </vt:variant>
      <vt:variant>
        <vt:i4>5</vt:i4>
      </vt:variant>
      <vt:variant>
        <vt:lpwstr/>
      </vt:variant>
      <vt:variant>
        <vt:lpwstr>_Toc371336615</vt:lpwstr>
      </vt:variant>
      <vt:variant>
        <vt:i4>1310775</vt:i4>
      </vt:variant>
      <vt:variant>
        <vt:i4>50</vt:i4>
      </vt:variant>
      <vt:variant>
        <vt:i4>0</vt:i4>
      </vt:variant>
      <vt:variant>
        <vt:i4>5</vt:i4>
      </vt:variant>
      <vt:variant>
        <vt:lpwstr/>
      </vt:variant>
      <vt:variant>
        <vt:lpwstr>_Toc371336614</vt:lpwstr>
      </vt:variant>
      <vt:variant>
        <vt:i4>1310775</vt:i4>
      </vt:variant>
      <vt:variant>
        <vt:i4>44</vt:i4>
      </vt:variant>
      <vt:variant>
        <vt:i4>0</vt:i4>
      </vt:variant>
      <vt:variant>
        <vt:i4>5</vt:i4>
      </vt:variant>
      <vt:variant>
        <vt:lpwstr/>
      </vt:variant>
      <vt:variant>
        <vt:lpwstr>_Toc371336613</vt:lpwstr>
      </vt:variant>
      <vt:variant>
        <vt:i4>1310775</vt:i4>
      </vt:variant>
      <vt:variant>
        <vt:i4>38</vt:i4>
      </vt:variant>
      <vt:variant>
        <vt:i4>0</vt:i4>
      </vt:variant>
      <vt:variant>
        <vt:i4>5</vt:i4>
      </vt:variant>
      <vt:variant>
        <vt:lpwstr/>
      </vt:variant>
      <vt:variant>
        <vt:lpwstr>_Toc371336612</vt:lpwstr>
      </vt:variant>
      <vt:variant>
        <vt:i4>1310775</vt:i4>
      </vt:variant>
      <vt:variant>
        <vt:i4>32</vt:i4>
      </vt:variant>
      <vt:variant>
        <vt:i4>0</vt:i4>
      </vt:variant>
      <vt:variant>
        <vt:i4>5</vt:i4>
      </vt:variant>
      <vt:variant>
        <vt:lpwstr/>
      </vt:variant>
      <vt:variant>
        <vt:lpwstr>_Toc371336611</vt:lpwstr>
      </vt:variant>
      <vt:variant>
        <vt:i4>1310775</vt:i4>
      </vt:variant>
      <vt:variant>
        <vt:i4>26</vt:i4>
      </vt:variant>
      <vt:variant>
        <vt:i4>0</vt:i4>
      </vt:variant>
      <vt:variant>
        <vt:i4>5</vt:i4>
      </vt:variant>
      <vt:variant>
        <vt:lpwstr/>
      </vt:variant>
      <vt:variant>
        <vt:lpwstr>_Toc371336610</vt:lpwstr>
      </vt:variant>
      <vt:variant>
        <vt:i4>1376311</vt:i4>
      </vt:variant>
      <vt:variant>
        <vt:i4>20</vt:i4>
      </vt:variant>
      <vt:variant>
        <vt:i4>0</vt:i4>
      </vt:variant>
      <vt:variant>
        <vt:i4>5</vt:i4>
      </vt:variant>
      <vt:variant>
        <vt:lpwstr/>
      </vt:variant>
      <vt:variant>
        <vt:lpwstr>_Toc371336609</vt:lpwstr>
      </vt:variant>
      <vt:variant>
        <vt:i4>1376311</vt:i4>
      </vt:variant>
      <vt:variant>
        <vt:i4>14</vt:i4>
      </vt:variant>
      <vt:variant>
        <vt:i4>0</vt:i4>
      </vt:variant>
      <vt:variant>
        <vt:i4>5</vt:i4>
      </vt:variant>
      <vt:variant>
        <vt:lpwstr/>
      </vt:variant>
      <vt:variant>
        <vt:lpwstr>_Toc371336608</vt:lpwstr>
      </vt:variant>
      <vt:variant>
        <vt:i4>1376311</vt:i4>
      </vt:variant>
      <vt:variant>
        <vt:i4>8</vt:i4>
      </vt:variant>
      <vt:variant>
        <vt:i4>0</vt:i4>
      </vt:variant>
      <vt:variant>
        <vt:i4>5</vt:i4>
      </vt:variant>
      <vt:variant>
        <vt:lpwstr/>
      </vt:variant>
      <vt:variant>
        <vt:lpwstr>_Toc371336607</vt:lpwstr>
      </vt:variant>
      <vt:variant>
        <vt:i4>1376311</vt:i4>
      </vt:variant>
      <vt:variant>
        <vt:i4>2</vt:i4>
      </vt:variant>
      <vt:variant>
        <vt:i4>0</vt:i4>
      </vt:variant>
      <vt:variant>
        <vt:i4>5</vt:i4>
      </vt:variant>
      <vt:variant>
        <vt:lpwstr/>
      </vt:variant>
      <vt:variant>
        <vt:lpwstr>_Toc371336606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 RAPPORT</dc:title>
  <dc:creator>Administrator</dc:creator>
  <cp:lastModifiedBy>SOUALI, Malik</cp:lastModifiedBy>
  <cp:revision>39</cp:revision>
  <cp:lastPrinted>2013-10-21T15:13:00Z</cp:lastPrinted>
  <dcterms:created xsi:type="dcterms:W3CDTF">2023-03-20T16:25:00Z</dcterms:created>
  <dcterms:modified xsi:type="dcterms:W3CDTF">2023-03-29T00:30:00Z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0x010100795D5C8FA8F0FA4AAF9E637448EF8F93</vt:lpwstr>
  </property>
  <property fmtid="{D5CDD505-2E9C-101B-9397-08002B2CF9AE}" pid="3" name="_dlc_DocIdItemGuid">
    <vt:lpwstr>3249f9c5-a437-4398-b2b6-7104cb8327c5</vt:lpwstr>
  </property>
  <property fmtid="{D5CDD505-2E9C-101B-9397-08002B2CF9AE}" pid="4" name="Language">
    <vt:lpwstr>23;#FR|e5b11214-e6fc-4287-b1cb-b050c041462c</vt:lpwstr>
  </property>
  <property fmtid="{D5CDD505-2E9C-101B-9397-08002B2CF9AE}" pid="5" name="Status">
    <vt:lpwstr>29;#Final-In application|a7cb19ef-65ce-4d7f-93fb-15c94043a09d</vt:lpwstr>
  </property>
  <property fmtid="{D5CDD505-2E9C-101B-9397-08002B2CF9AE}" pid="6" name="Type_Document">
    <vt:lpwstr>26;#Template|507c20e7-7939-4ae2-9a5d-822aa0fd4f74</vt:lpwstr>
  </property>
  <property fmtid="{D5CDD505-2E9C-101B-9397-08002B2CF9AE}" pid="7" name="Owner">
    <vt:lpwstr>3;#OPS|f250bed5-14a2-4c4b-83d5-c0e7762d1032</vt:lpwstr>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f95c8eed4e7844bc814702d0e716fedf">
    <vt:lpwstr>OPS|f250bed5-14a2-4c4b-83d5-c0e7762d1032</vt:lpwstr>
  </property>
  <property fmtid="{D5CDD505-2E9C-101B-9397-08002B2CF9AE}" pid="12" name="Country">
    <vt:lpwstr>1;#BEL|ff4ffeae-c722-491b-b0ff-ada5a56a847d</vt:lpwstr>
  </property>
  <property fmtid="{D5CDD505-2E9C-101B-9397-08002B2CF9AE}" pid="13" name="_ExtendedDescription">
    <vt:lpwstr/>
  </property>
  <property fmtid="{D5CDD505-2E9C-101B-9397-08002B2CF9AE}" pid="14" name="l158ccacb8f94a1aa0b6b34bf0f7ee66">
    <vt:lpwstr>Final-In application|a7cb19ef-65ce-4d7f-93fb-15c94043a09d</vt:lpwstr>
  </property>
  <property fmtid="{D5CDD505-2E9C-101B-9397-08002B2CF9AE}" pid="15" name="jc38e7dbf3d742e59a7ec7a514fae83f">
    <vt:lpwstr>FR|e5b11214-e6fc-4287-b1cb-b050c041462c</vt:lpwstr>
  </property>
  <property fmtid="{D5CDD505-2E9C-101B-9397-08002B2CF9AE}" pid="16" name="d0398859d28d43f5b0fbf9e9039a5f2d">
    <vt:lpwstr>Template|507c20e7-7939-4ae2-9a5d-822aa0fd4f74</vt:lpwstr>
  </property>
  <property fmtid="{D5CDD505-2E9C-101B-9397-08002B2CF9AE}" pid="17" name="xd_Signature">
    <vt:bool>false</vt:bool>
  </property>
  <property fmtid="{D5CDD505-2E9C-101B-9397-08002B2CF9AE}" pid="18" name="Process_REF">
    <vt:lpwstr>;#01.Interventions_South;#</vt:lpwstr>
  </property>
  <property fmtid="{D5CDD505-2E9C-101B-9397-08002B2CF9AE}" pid="19" name="b1adb97b5b4645ceae0934844e88ac08">
    <vt:lpwstr>OPS|f250bed5-14a2-4c4b-83d5-c0e7762d1032</vt:lpwstr>
  </property>
  <property fmtid="{D5CDD505-2E9C-101B-9397-08002B2CF9AE}" pid="20" name="Order">
    <vt:r8>2478000</vt:r8>
  </property>
  <property fmtid="{D5CDD505-2E9C-101B-9397-08002B2CF9AE}" pid="21" name="oe1aad0761df4bbaa77d47b5929ac018">
    <vt:lpwstr>Template|507c20e7-7939-4ae2-9a5d-822aa0fd4f74</vt:lpwstr>
  </property>
  <property fmtid="{D5CDD505-2E9C-101B-9397-08002B2CF9AE}" pid="22" name="i20dd74a83d1418dbc1c2f2e07d423d3">
    <vt:lpwstr>FR|e5b11214-e6fc-4287-b1cb-b050c041462c</vt:lpwstr>
  </property>
  <property fmtid="{D5CDD505-2E9C-101B-9397-08002B2CF9AE}" pid="23" name="e6566e80ca1e4297a852a26f365455da">
    <vt:lpwstr>Final-In application|a7cb19ef-65ce-4d7f-93fb-15c94043a09d</vt:lpwstr>
  </property>
  <property fmtid="{D5CDD505-2E9C-101B-9397-08002B2CF9AE}" pid="24" name="TriggerFlowInfo">
    <vt:lpwstr/>
  </property>
  <property fmtid="{D5CDD505-2E9C-101B-9397-08002B2CF9AE}" pid="25" name="Document_Language">
    <vt:lpwstr/>
  </property>
  <property fmtid="{D5CDD505-2E9C-101B-9397-08002B2CF9AE}" pid="26" name="Document_Type">
    <vt:lpwstr/>
  </property>
  <property fmtid="{D5CDD505-2E9C-101B-9397-08002B2CF9AE}" pid="27" name="Document_Status">
    <vt:lpwstr/>
  </property>
  <property fmtid="{D5CDD505-2E9C-101B-9397-08002B2CF9AE}" pid="28" name="Contract_reference">
    <vt:lpwstr/>
  </property>
  <property fmtid="{D5CDD505-2E9C-101B-9397-08002B2CF9AE}" pid="29" name="Project_code">
    <vt:lpwstr/>
  </property>
  <property fmtid="{D5CDD505-2E9C-101B-9397-08002B2CF9AE}" pid="30" name="e2b781e9cad840cd89b90f5a7e989839">
    <vt:lpwstr/>
  </property>
  <property fmtid="{D5CDD505-2E9C-101B-9397-08002B2CF9AE}" pid="31" name="l9d65098618b4a8fbbe87718e7187e6b">
    <vt:lpwstr/>
  </property>
  <property fmtid="{D5CDD505-2E9C-101B-9397-08002B2CF9AE}" pid="32" name="MediaServiceImageTags">
    <vt:lpwstr/>
  </property>
</Properties>
</file>